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E0B98" w14:textId="025A7FCE" w:rsidR="006B637E" w:rsidRPr="00DC5DFF" w:rsidRDefault="00E10C0B" w:rsidP="006B637E">
      <w:pPr>
        <w:pStyle w:val="Coverdate"/>
        <w:framePr w:wrap="around"/>
      </w:pPr>
      <w:r w:rsidRPr="00E10C0B">
        <w:t>September 2024</w:t>
      </w:r>
    </w:p>
    <w:sdt>
      <w:sdtPr>
        <w:id w:val="-228914026"/>
        <w:docPartObj>
          <w:docPartGallery w:val="Cover Pages"/>
          <w:docPartUnique/>
        </w:docPartObj>
      </w:sdtPr>
      <w:sdtContent>
        <w:p w14:paraId="4DFF9A5D" w14:textId="21FEB17C" w:rsidR="00B302FA" w:rsidRDefault="00F33F8D" w:rsidP="00295330">
          <w:pPr>
            <w:pStyle w:val="CoverImage"/>
            <w:framePr w:wrap="around"/>
          </w:pPr>
          <w:r w:rsidRPr="00F33F8D">
            <w:rPr>
              <w:noProof/>
            </w:rPr>
            <w:drawing>
              <wp:inline distT="0" distB="0" distL="0" distR="0" wp14:anchorId="11D4B1A2" wp14:editId="0D7D02DA">
                <wp:extent cx="7560000" cy="2814916"/>
                <wp:effectExtent l="0" t="0" r="317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t="1142" b="1142"/>
                        <a:stretch>
                          <a:fillRect/>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61D1BAF3" w14:textId="77777777" w:rsidR="00295330" w:rsidRPr="00461CE9" w:rsidRDefault="00295330" w:rsidP="00461CE9"/>
        <w:p w14:paraId="45FDDBF6" w14:textId="1651AC88" w:rsidR="00B302FA" w:rsidRPr="00295330" w:rsidRDefault="00E80E48" w:rsidP="00BF3E01">
          <w:pPr>
            <w:pStyle w:val="Title"/>
            <w:ind w:right="140"/>
          </w:pPr>
          <w:r>
            <w:rPr>
              <w:rFonts w:cs="Arial"/>
              <w:b/>
              <w:bCs/>
            </w:rPr>
            <w:t>Annual report 2023-24</w:t>
          </w:r>
        </w:p>
        <w:p w14:paraId="36EC447C" w14:textId="77777777" w:rsidR="00B302FA" w:rsidRDefault="00B302FA">
          <w:pPr>
            <w:spacing w:after="160" w:line="259" w:lineRule="auto"/>
          </w:pPr>
        </w:p>
        <w:p w14:paraId="210C13E7" w14:textId="77777777" w:rsidR="00B302FA" w:rsidRDefault="00B302FA">
          <w:pPr>
            <w:spacing w:after="160" w:line="259" w:lineRule="auto"/>
            <w:sectPr w:rsidR="00B302FA" w:rsidSect="002E3F1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07604C3" w14:textId="77777777" w:rsidTr="00C14016">
            <w:trPr>
              <w:trHeight w:hRule="exact" w:val="12643"/>
            </w:trPr>
            <w:tc>
              <w:tcPr>
                <w:tcW w:w="9638" w:type="dxa"/>
                <w:tcMar>
                  <w:top w:w="113" w:type="dxa"/>
                </w:tcMar>
              </w:tcPr>
              <w:p w14:paraId="67644A00" w14:textId="77777777" w:rsidR="00C31E23" w:rsidRPr="000F4488" w:rsidRDefault="00B302FA" w:rsidP="00C57566">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0D77CDFA" w14:textId="77777777" w:rsidR="00C31E23" w:rsidRPr="00F37CB6" w:rsidRDefault="00C31E23" w:rsidP="00C57566">
                <w:pPr>
                  <w:pStyle w:val="Copyrightpage-Keylinenotext"/>
                  <w:ind w:right="-284"/>
                </w:pPr>
              </w:p>
              <w:p w14:paraId="4825997B" w14:textId="77777777" w:rsidR="00C31E23" w:rsidRPr="00D96F65" w:rsidRDefault="00C31E23" w:rsidP="00C57566">
                <w:pPr>
                  <w:pStyle w:val="Copyrightpage-Heading"/>
                  <w:ind w:right="-284"/>
                </w:pPr>
                <w:r w:rsidRPr="00D96F65">
                  <w:t>The Productivity Commission</w:t>
                </w:r>
              </w:p>
              <w:p w14:paraId="657DDD39" w14:textId="2BF06CCB" w:rsidR="00C31E23" w:rsidRPr="005366D6" w:rsidRDefault="00C31E23" w:rsidP="00C57566">
                <w:pPr>
                  <w:pStyle w:val="Copyrightpage-BodyBold"/>
                </w:pPr>
                <w:r w:rsidRPr="005366D6">
                  <w:t>The Productivity Commission</w:t>
                </w:r>
                <w:r w:rsidR="002A4CE5" w:rsidRPr="005366D6">
                  <w:t xml:space="preserve"> (the PC)</w:t>
                </w:r>
                <w:r w:rsidRPr="005366D6">
                  <w:t xml:space="preserve"> is the Australian Government’s independent research and advisory body on a range of economic, social and environmental issues affecting the welfare of Australians. Its role, expressed most simply, is to help governments make better policies, in the </w:t>
                </w:r>
                <w:r w:rsidR="00DD3520" w:rsidRPr="005366D6">
                  <w:t>long-term</w:t>
                </w:r>
                <w:r w:rsidRPr="005366D6">
                  <w:t xml:space="preserve"> interest of the Australian community.</w:t>
                </w:r>
              </w:p>
              <w:p w14:paraId="289CAFDF" w14:textId="0BB97C2D" w:rsidR="00C31E23" w:rsidRPr="000F4488" w:rsidRDefault="00C31E23" w:rsidP="00C57566">
                <w:pPr>
                  <w:pStyle w:val="Copyrightpage-BodyBold"/>
                </w:pPr>
                <w:r w:rsidRPr="000561CF">
                  <w:t xml:space="preserve">The </w:t>
                </w:r>
                <w:r w:rsidR="00614E3F">
                  <w:t>PC</w:t>
                </w:r>
                <w:r w:rsidRPr="000561CF">
                  <w:t>’s independence is underpinned by an Act of Parliament. Its processes and outputs are open to public scrutiny and are driven by concern for the wellbeing of the community as a whole.</w:t>
                </w:r>
              </w:p>
              <w:p w14:paraId="1E13C186" w14:textId="601D5191" w:rsidR="00C31E23" w:rsidRPr="000F4488" w:rsidRDefault="00C31E23" w:rsidP="00C57566">
                <w:pPr>
                  <w:pStyle w:val="Copyrightpage-BodyBold"/>
                </w:pPr>
                <w:r w:rsidRPr="000561CF">
                  <w:t xml:space="preserve">Further information can be obtained from the </w:t>
                </w:r>
                <w:r w:rsidR="00CB0EED">
                  <w:t>PC</w:t>
                </w:r>
                <w:r w:rsidRPr="000561CF">
                  <w:t>’s website (www.pc.gov.au).</w:t>
                </w:r>
              </w:p>
              <w:p w14:paraId="76F3FE67" w14:textId="77777777" w:rsidR="00C31E23" w:rsidRPr="000F4488" w:rsidRDefault="00C31E23" w:rsidP="00C57566">
                <w:pPr>
                  <w:pStyle w:val="Copyrightpage-Keylinenotext"/>
                  <w:ind w:right="-284"/>
                  <w:rPr>
                    <w:b/>
                    <w:bCs/>
                  </w:rPr>
                </w:pPr>
              </w:p>
              <w:p w14:paraId="0973B5A0" w14:textId="77777777" w:rsidR="00C31E23" w:rsidRPr="000561CF" w:rsidRDefault="00C31E23" w:rsidP="00C57566">
                <w:pPr>
                  <w:pStyle w:val="Copyrightpage-BodyBold"/>
                </w:pPr>
                <w:r w:rsidRPr="00E72EE0">
                  <w:t>©</w:t>
                </w:r>
                <w:r w:rsidRPr="00137FAB">
                  <w:t xml:space="preserve"> Commonwealth of Australia 202</w:t>
                </w:r>
                <w:r w:rsidR="00A96307">
                  <w:t>4</w:t>
                </w:r>
              </w:p>
              <w:p w14:paraId="370B6682" w14:textId="77777777" w:rsidR="00C31E23" w:rsidRPr="00E72EE0" w:rsidRDefault="00C31E23" w:rsidP="00C57566">
                <w:pPr>
                  <w:pStyle w:val="Copyrightpage-Heading2"/>
                  <w:spacing w:before="0"/>
                  <w:ind w:right="-284"/>
                  <w:rPr>
                    <w:bCs/>
                  </w:rPr>
                </w:pPr>
                <w:r w:rsidRPr="00E72EE0">
                  <w:rPr>
                    <w:bCs/>
                    <w:noProof/>
                  </w:rPr>
                  <w:drawing>
                    <wp:inline distT="0" distB="0" distL="0" distR="0" wp14:anchorId="0DF0A96B" wp14:editId="64A02C82">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4B686995" w14:textId="746A7D9B" w:rsidR="00C31E23" w:rsidRPr="000F4488" w:rsidRDefault="00C31E23" w:rsidP="00C57566">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as long as you attribute the work to the Productivity Commission (but not in any way that suggests the </w:t>
                </w:r>
                <w:r w:rsidR="00614E3F">
                  <w:t>PC</w:t>
                </w:r>
                <w:r w:rsidRPr="00AC587D">
                  <w:t xml:space="preserve"> endorses you or your use) and abide b</w:t>
                </w:r>
                <w:r w:rsidRPr="000561CF">
                  <w:t>y the other licence terms. The licence can be viewed at: https://creativecommons.org/licenses/by/4.0.</w:t>
                </w:r>
              </w:p>
              <w:p w14:paraId="7FA76998" w14:textId="77777777" w:rsidR="00C31E23" w:rsidRPr="000F4488" w:rsidRDefault="00C31E23" w:rsidP="00C57566">
                <w:pPr>
                  <w:pStyle w:val="Copyrightpage-BodyBold"/>
                </w:pPr>
                <w:r w:rsidRPr="000561CF">
                  <w:t>The terms under which the Coat of Arms can be used are detailed at: www.pmc.gov.au/government/commonwealth-coat-arms.</w:t>
                </w:r>
              </w:p>
              <w:p w14:paraId="548ADEB5" w14:textId="77777777" w:rsidR="00C31E23" w:rsidRPr="000561CF" w:rsidRDefault="00C31E23" w:rsidP="00C57566">
                <w:pPr>
                  <w:pStyle w:val="Copyrightpage-BodyBold"/>
                </w:pPr>
                <w:r w:rsidRPr="000561CF">
                  <w:t>Wherever a third party holds copyright in this material the copyright remains with that party. Their permission may be required to use the material, please contact them directly.</w:t>
                </w:r>
              </w:p>
              <w:p w14:paraId="6E8EB492" w14:textId="77777777" w:rsidR="00C31E23" w:rsidRPr="00AC587D" w:rsidRDefault="00C31E23" w:rsidP="00C57566">
                <w:pPr>
                  <w:pStyle w:val="Copyrightpage-BodyBold"/>
                </w:pPr>
                <w:r w:rsidRPr="00E72EE0">
                  <w:t>IS</w:t>
                </w:r>
                <w:r w:rsidR="00CB276D">
                  <w:t>S</w:t>
                </w:r>
                <w:r w:rsidRPr="00E72EE0">
                  <w:t xml:space="preserve">N </w:t>
                </w:r>
                <w:r w:rsidR="00760223" w:rsidRPr="00760223">
                  <w:t>2205</w:t>
                </w:r>
                <w:r w:rsidR="00760223">
                  <w:t>-</w:t>
                </w:r>
                <w:r w:rsidR="00760223" w:rsidRPr="00760223">
                  <w:t>5681</w:t>
                </w:r>
                <w:r w:rsidR="00CB276D" w:rsidRPr="00CB276D">
                  <w:t xml:space="preserve"> </w:t>
                </w:r>
                <w:r w:rsidR="00132A35">
                  <w:t>(</w:t>
                </w:r>
                <w:r w:rsidRPr="00E72EE0">
                  <w:t>online)</w:t>
                </w:r>
                <w:r w:rsidR="0013722E">
                  <w:br/>
                </w:r>
                <w:r w:rsidRPr="00137FAB">
                  <w:t>IS</w:t>
                </w:r>
                <w:r w:rsidR="00CB276D">
                  <w:t>S</w:t>
                </w:r>
                <w:r w:rsidRPr="00137FAB">
                  <w:t xml:space="preserve">N </w:t>
                </w:r>
                <w:r w:rsidR="00132A35" w:rsidRPr="00132A35">
                  <w:t>2205</w:t>
                </w:r>
                <w:r w:rsidR="00132A35">
                  <w:t>-</w:t>
                </w:r>
                <w:r w:rsidR="00132A35" w:rsidRPr="00132A35">
                  <w:t>5673</w:t>
                </w:r>
                <w:r w:rsidR="00CB276D" w:rsidRPr="00CB276D">
                  <w:t xml:space="preserve"> </w:t>
                </w:r>
                <w:r w:rsidRPr="00137FAB">
                  <w:t>(print)</w:t>
                </w:r>
              </w:p>
              <w:p w14:paraId="73B237AD" w14:textId="3E336CB5" w:rsidR="00C31E23" w:rsidRPr="00137FAB" w:rsidRDefault="00C31E23" w:rsidP="00C57566">
                <w:pPr>
                  <w:pStyle w:val="Copyrightpage-BodyBold"/>
                </w:pPr>
                <w:r w:rsidRPr="000F4488">
                  <w:t>An appropriate reference for this publication is:</w:t>
                </w:r>
                <w:r>
                  <w:br/>
                </w:r>
                <w:r w:rsidR="00BF3E01">
                  <w:t xml:space="preserve">Productivity Commission </w:t>
                </w:r>
                <w:r w:rsidR="00207F18">
                  <w:t>2024</w:t>
                </w:r>
                <w:r w:rsidR="00BF3E01">
                  <w:t xml:space="preserve">, </w:t>
                </w:r>
                <w:r w:rsidR="00544297">
                  <w:rPr>
                    <w:i/>
                    <w:iCs/>
                  </w:rPr>
                  <w:t xml:space="preserve">Annual Report </w:t>
                </w:r>
                <w:r w:rsidR="00207F18">
                  <w:rPr>
                    <w:i/>
                    <w:iCs/>
                  </w:rPr>
                  <w:t>2023</w:t>
                </w:r>
                <w:r w:rsidR="00CB276D">
                  <w:rPr>
                    <w:i/>
                    <w:iCs/>
                  </w:rPr>
                  <w:t>-</w:t>
                </w:r>
                <w:r w:rsidR="00207F18">
                  <w:rPr>
                    <w:i/>
                    <w:iCs/>
                  </w:rPr>
                  <w:t>24</w:t>
                </w:r>
                <w:r w:rsidR="00BF3E01">
                  <w:t xml:space="preserve">, </w:t>
                </w:r>
                <w:r w:rsidR="006D4212">
                  <w:t xml:space="preserve">Annual </w:t>
                </w:r>
                <w:r w:rsidR="00A835EF">
                  <w:t>r</w:t>
                </w:r>
                <w:r w:rsidR="006D4212">
                  <w:t xml:space="preserve">eport </w:t>
                </w:r>
                <w:r w:rsidR="00A835EF">
                  <w:t>s</w:t>
                </w:r>
                <w:r w:rsidR="006D4212">
                  <w:t>eries</w:t>
                </w:r>
                <w:r w:rsidR="00BF3E01">
                  <w:t>, Canberra</w:t>
                </w:r>
              </w:p>
              <w:p w14:paraId="170EE4C2" w14:textId="77777777" w:rsidR="00C31E23" w:rsidRDefault="00C31E23" w:rsidP="00C57566">
                <w:pPr>
                  <w:pStyle w:val="Copyrightpage-BodyBold"/>
                  <w:ind w:right="-284"/>
                </w:pPr>
              </w:p>
              <w:p w14:paraId="316A9229" w14:textId="77777777" w:rsidR="00C31E23" w:rsidRDefault="00C31E23" w:rsidP="00C57566">
                <w:pPr>
                  <w:pStyle w:val="Copyrightpage-BodyBold"/>
                  <w:ind w:right="-284"/>
                </w:pPr>
                <w:r w:rsidRPr="00E72EE0">
                  <w:t xml:space="preserve">Publication enquiries: </w:t>
                </w:r>
                <w:r>
                  <w:br/>
                </w:r>
                <w:r w:rsidR="000F3A65">
                  <w:t>P</w:t>
                </w:r>
                <w:r w:rsidRPr="00137FAB">
                  <w:t xml:space="preserve">hone 03 9653 2244 | </w:t>
                </w:r>
                <w:r w:rsidR="000F3A65">
                  <w:t>E</w:t>
                </w:r>
                <w:r w:rsidRPr="00137FAB">
                  <w:t xml:space="preserve">mail </w:t>
                </w:r>
                <w:r w:rsidRPr="00AC587D">
                  <w:t>publications@pc.gov.au</w:t>
                </w:r>
              </w:p>
            </w:tc>
          </w:tr>
        </w:tbl>
        <w:p w14:paraId="2AA18CD3"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12A44848" w14:textId="77777777" w:rsidR="00946C03" w:rsidRDefault="00946C03" w:rsidP="00610627">
      <w:pPr>
        <w:sectPr w:rsidR="00946C03" w:rsidSect="00BF3E01">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F4F5F6"/>
        <w:tblLook w:val="04A0" w:firstRow="1" w:lastRow="0" w:firstColumn="1" w:lastColumn="0" w:noHBand="0" w:noVBand="1"/>
      </w:tblPr>
      <w:tblGrid>
        <w:gridCol w:w="9638"/>
      </w:tblGrid>
      <w:tr w:rsidR="0077363B" w14:paraId="15A87753" w14:textId="77777777" w:rsidTr="00C57566">
        <w:trPr>
          <w:trHeight w:hRule="exact" w:val="12643"/>
        </w:trPr>
        <w:tc>
          <w:tcPr>
            <w:tcW w:w="9638" w:type="dxa"/>
            <w:shd w:val="clear" w:color="auto" w:fill="F4F5F6"/>
          </w:tcPr>
          <w:p w14:paraId="4375AC87" w14:textId="77777777" w:rsidR="0077363B" w:rsidRPr="002E6226" w:rsidRDefault="0077363B" w:rsidP="000E34F4">
            <w:pPr>
              <w:pStyle w:val="Heading1-nobackground"/>
              <w:spacing w:before="0" w:after="240"/>
              <w:jc w:val="right"/>
              <w:rPr>
                <w:color w:val="F4F5F6"/>
                <w:sz w:val="16"/>
                <w:szCs w:val="16"/>
              </w:rPr>
            </w:pPr>
            <w:bookmarkStart w:id="0" w:name="_Toc87880290"/>
            <w:bookmarkStart w:id="1" w:name="_Toc177144892"/>
            <w:r w:rsidRPr="002E6226">
              <w:rPr>
                <w:color w:val="F4F5F6"/>
                <w:sz w:val="16"/>
                <w:szCs w:val="16"/>
              </w:rPr>
              <w:lastRenderedPageBreak/>
              <w:t>Transmittal letter</w:t>
            </w:r>
            <w:r w:rsidRPr="00AC4F7C">
              <w:rPr>
                <w:noProof/>
              </w:rPr>
              <w:drawing>
                <wp:inline distT="0" distB="0" distL="0" distR="0" wp14:anchorId="6FD871BB" wp14:editId="5D901276">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881" cy="434962"/>
                          </a:xfrm>
                          <a:prstGeom prst="rect">
                            <a:avLst/>
                          </a:prstGeom>
                        </pic:spPr>
                      </pic:pic>
                    </a:graphicData>
                  </a:graphic>
                </wp:inline>
              </w:drawing>
            </w:r>
            <w:bookmarkEnd w:id="0"/>
            <w:bookmarkEnd w:id="1"/>
          </w:p>
          <w:p w14:paraId="14687DA1" w14:textId="77777777" w:rsidR="0077363B" w:rsidRDefault="0077363B" w:rsidP="00C57566">
            <w:pPr>
              <w:pStyle w:val="LetterRight"/>
            </w:pPr>
            <w:r w:rsidRPr="00E61632">
              <w:rPr>
                <w:rStyle w:val="Strong"/>
              </w:rPr>
              <w:t>Canberra Office</w:t>
            </w:r>
            <w:r>
              <w:rPr>
                <w:rStyle w:val="Strong"/>
              </w:rPr>
              <w:br/>
            </w:r>
            <w:r>
              <w:t>4 National Circuit</w:t>
            </w:r>
            <w:r>
              <w:br/>
              <w:t>Barton ACT 2600</w:t>
            </w:r>
          </w:p>
          <w:p w14:paraId="07A84104" w14:textId="77777777" w:rsidR="0077363B" w:rsidRDefault="0077363B" w:rsidP="001B42D6">
            <w:pPr>
              <w:pStyle w:val="LetterRight"/>
              <w:spacing w:line="240" w:lineRule="auto"/>
            </w:pPr>
            <w:r>
              <w:t>GPO Box 1428</w:t>
            </w:r>
            <w:r>
              <w:br/>
              <w:t>Canberra City ACT 2601</w:t>
            </w:r>
          </w:p>
          <w:p w14:paraId="5CD2DA6B" w14:textId="77777777" w:rsidR="0077363B" w:rsidRDefault="0077363B" w:rsidP="001B42D6">
            <w:pPr>
              <w:pStyle w:val="LetterRight"/>
              <w:spacing w:line="240" w:lineRule="auto"/>
            </w:pPr>
            <w:r w:rsidRPr="00D15B7C">
              <w:t>Telephone</w:t>
            </w:r>
            <w:r>
              <w:t xml:space="preserve"> 02 6240 3200</w:t>
            </w:r>
          </w:p>
          <w:p w14:paraId="20121BE8" w14:textId="77777777" w:rsidR="0077363B" w:rsidRDefault="0077363B" w:rsidP="0021416B">
            <w:pPr>
              <w:pStyle w:val="LetterRight"/>
              <w:spacing w:after="0"/>
            </w:pPr>
            <w:r w:rsidRPr="00E61632">
              <w:rPr>
                <w:rStyle w:val="Strong"/>
              </w:rPr>
              <w:t>Melbourne Office</w:t>
            </w:r>
            <w:r>
              <w:rPr>
                <w:rStyle w:val="Strong"/>
              </w:rPr>
              <w:br/>
            </w:r>
            <w:r w:rsidRPr="00D15B7C">
              <w:t>Telephone</w:t>
            </w:r>
            <w:r>
              <w:t xml:space="preserve"> 03 9653 2100</w:t>
            </w:r>
          </w:p>
          <w:p w14:paraId="71C54F5F" w14:textId="77777777" w:rsidR="0077363B" w:rsidRDefault="0077363B" w:rsidP="0021416B">
            <w:pPr>
              <w:pStyle w:val="LetterRight-NoSpace"/>
              <w:spacing w:before="0"/>
            </w:pPr>
            <w:r>
              <w:t>www.pc.gov.au</w:t>
            </w:r>
          </w:p>
          <w:p w14:paraId="3982E347" w14:textId="64F44C57" w:rsidR="0077363B" w:rsidRPr="00181748" w:rsidRDefault="00450FF4" w:rsidP="00A27884">
            <w:pPr>
              <w:pStyle w:val="Date"/>
              <w:spacing w:after="120"/>
            </w:pPr>
            <w:r>
              <w:rPr>
                <w:sz w:val="18"/>
                <w:szCs w:val="18"/>
              </w:rPr>
              <w:t>17 September 2024</w:t>
            </w:r>
          </w:p>
          <w:p w14:paraId="6D55E6B1" w14:textId="77777777" w:rsidR="0077363B" w:rsidRPr="00181748" w:rsidRDefault="0077363B" w:rsidP="00C57566">
            <w:pPr>
              <w:pStyle w:val="BodyText"/>
            </w:pPr>
            <w:r w:rsidRPr="00181748">
              <w:t xml:space="preserve">The Hon </w:t>
            </w:r>
            <w:r w:rsidR="00284112" w:rsidRPr="00181748">
              <w:t xml:space="preserve">Dr Jim Chalmers </w:t>
            </w:r>
            <w:r w:rsidRPr="00181748">
              <w:t>MP</w:t>
            </w:r>
            <w:r w:rsidRPr="00181748">
              <w:br/>
              <w:t>Treasurer</w:t>
            </w:r>
            <w:r w:rsidRPr="00181748">
              <w:br/>
              <w:t>Parliament House</w:t>
            </w:r>
            <w:r w:rsidRPr="00181748">
              <w:br/>
              <w:t>CANBERRA ACT 2600</w:t>
            </w:r>
          </w:p>
          <w:p w14:paraId="13801495" w14:textId="2FCE31C5" w:rsidR="0077363B" w:rsidRPr="00181748" w:rsidRDefault="0077363B" w:rsidP="00C57566">
            <w:pPr>
              <w:pStyle w:val="BodyText"/>
            </w:pPr>
          </w:p>
          <w:p w14:paraId="33A24A68" w14:textId="77777777" w:rsidR="0077363B" w:rsidRPr="00181748" w:rsidRDefault="0077363B" w:rsidP="00C57566">
            <w:pPr>
              <w:pStyle w:val="BodyText"/>
            </w:pPr>
            <w:r w:rsidRPr="00181748">
              <w:t>Dear Treasurer</w:t>
            </w:r>
          </w:p>
          <w:p w14:paraId="7DA62833" w14:textId="5D73B1DA" w:rsidR="00B21CA4" w:rsidRPr="00181748" w:rsidRDefault="00B21CA4" w:rsidP="00B21CA4">
            <w:pPr>
              <w:pStyle w:val="BodyText"/>
            </w:pPr>
            <w:r w:rsidRPr="00181748">
              <w:t>I am pleased to present to you the Productivity Commission's Annual Report for 202</w:t>
            </w:r>
            <w:r w:rsidR="00AE0C0A" w:rsidRPr="00181748">
              <w:t>3</w:t>
            </w:r>
            <w:r w:rsidRPr="00181748">
              <w:t>-2</w:t>
            </w:r>
            <w:r w:rsidR="00AE0C0A" w:rsidRPr="00181748">
              <w:t>4</w:t>
            </w:r>
            <w:r w:rsidRPr="00181748">
              <w:t>.</w:t>
            </w:r>
          </w:p>
          <w:p w14:paraId="6A612B74" w14:textId="1277289F" w:rsidR="00B21CA4" w:rsidRPr="00181748" w:rsidRDefault="00B21CA4" w:rsidP="00B21CA4">
            <w:pPr>
              <w:pStyle w:val="BodyText"/>
            </w:pPr>
            <w:r w:rsidRPr="00181748">
              <w:t xml:space="preserve">The </w:t>
            </w:r>
            <w:r w:rsidR="0045362E">
              <w:t>r</w:t>
            </w:r>
            <w:r w:rsidRPr="00181748">
              <w:t xml:space="preserve">eport has been prepared in accordance with section 10 of the </w:t>
            </w:r>
            <w:r w:rsidRPr="00181748">
              <w:rPr>
                <w:i/>
              </w:rPr>
              <w:t>Productivity Commission Act 1998</w:t>
            </w:r>
            <w:r w:rsidRPr="00181748">
              <w:t xml:space="preserve">. It has also been prepared in accordance with all obligations of the </w:t>
            </w:r>
            <w:r w:rsidRPr="00181748">
              <w:rPr>
                <w:i/>
              </w:rPr>
              <w:t>Public Governance, Performance and Accountability Act 2013</w:t>
            </w:r>
            <w:r w:rsidRPr="00181748">
              <w:t xml:space="preserve"> (PGPA Act), including section 46, which requires that you present the report in Parliament.</w:t>
            </w:r>
          </w:p>
          <w:p w14:paraId="2CCCF5F5" w14:textId="65166EC5" w:rsidR="00B21CA4" w:rsidRPr="00A27884" w:rsidRDefault="00B21CA4" w:rsidP="00B21CA4">
            <w:pPr>
              <w:pStyle w:val="BodyText"/>
              <w:rPr>
                <w:spacing w:val="-2"/>
              </w:rPr>
            </w:pPr>
            <w:r w:rsidRPr="00A27884">
              <w:rPr>
                <w:spacing w:val="-2"/>
              </w:rPr>
              <w:t xml:space="preserve">The </w:t>
            </w:r>
            <w:r w:rsidR="0093683A">
              <w:rPr>
                <w:spacing w:val="-2"/>
              </w:rPr>
              <w:t>r</w:t>
            </w:r>
            <w:r w:rsidRPr="00A27884">
              <w:rPr>
                <w:spacing w:val="-2"/>
              </w:rPr>
              <w:t>eport contains the Productivity Commission's</w:t>
            </w:r>
            <w:r w:rsidR="009F2A38">
              <w:rPr>
                <w:spacing w:val="-2"/>
              </w:rPr>
              <w:t xml:space="preserve"> (PC)</w:t>
            </w:r>
            <w:r w:rsidRPr="00A27884">
              <w:rPr>
                <w:spacing w:val="-2"/>
              </w:rPr>
              <w:t xml:space="preserve"> annual performance statement and annual financial statements for the period 202</w:t>
            </w:r>
            <w:r w:rsidR="00A87583">
              <w:rPr>
                <w:spacing w:val="-2"/>
              </w:rPr>
              <w:t>3</w:t>
            </w:r>
            <w:r w:rsidRPr="00A27884">
              <w:rPr>
                <w:spacing w:val="-2"/>
              </w:rPr>
              <w:t>-2</w:t>
            </w:r>
            <w:r w:rsidR="00A87583">
              <w:rPr>
                <w:spacing w:val="-2"/>
              </w:rPr>
              <w:t>4</w:t>
            </w:r>
            <w:r w:rsidRPr="00A27884">
              <w:rPr>
                <w:spacing w:val="-2"/>
              </w:rPr>
              <w:t xml:space="preserve"> as required by sections 39(1)(b) and 43(4) of the PGPA Act.</w:t>
            </w:r>
          </w:p>
          <w:p w14:paraId="4E04724C" w14:textId="055DB631" w:rsidR="00B21CA4" w:rsidRPr="00181748" w:rsidRDefault="00B21CA4" w:rsidP="00B21CA4">
            <w:pPr>
              <w:pStyle w:val="BodyText"/>
            </w:pPr>
            <w:r w:rsidRPr="00181748">
              <w:t xml:space="preserve">In accordance with the subsection 17AG(2)(b) of the Public Governance, Performance and Accountability Rule 2014 and the Commonwealth Fraud Control Framework 2017, I hereby certify that I am satisfied that the </w:t>
            </w:r>
            <w:r w:rsidR="00AF24D6">
              <w:t>PC</w:t>
            </w:r>
            <w:r w:rsidRPr="00181748">
              <w:t xml:space="preserve"> has:</w:t>
            </w:r>
          </w:p>
          <w:p w14:paraId="1BA1B397" w14:textId="77777777" w:rsidR="00B21CA4" w:rsidRPr="006E51E0" w:rsidRDefault="00B21CA4" w:rsidP="006E51E0">
            <w:pPr>
              <w:pStyle w:val="ListBullet"/>
            </w:pPr>
            <w:r w:rsidRPr="006E51E0">
              <w:t>prepared fraud risk assessments and fraud control plans</w:t>
            </w:r>
          </w:p>
          <w:p w14:paraId="25736380" w14:textId="1B2B6910" w:rsidR="00B21CA4" w:rsidRPr="006E51E0" w:rsidRDefault="00B21CA4" w:rsidP="006E51E0">
            <w:pPr>
              <w:pStyle w:val="ListBullet"/>
            </w:pPr>
            <w:r w:rsidRPr="006E51E0">
              <w:t xml:space="preserve">in place appropriate fraud prevention, detection, investigation, reporting mechanisms that meet the specific needs of the </w:t>
            </w:r>
            <w:r w:rsidR="00AF24D6">
              <w:t>PC</w:t>
            </w:r>
          </w:p>
          <w:p w14:paraId="740D4D0C" w14:textId="09E6CC98" w:rsidR="0077363B" w:rsidRPr="006E51E0" w:rsidRDefault="00B21CA4" w:rsidP="006E51E0">
            <w:pPr>
              <w:pStyle w:val="ListBullet"/>
            </w:pPr>
            <w:r w:rsidRPr="006E51E0">
              <w:t xml:space="preserve">taken all reasonable measures to appropriately deal with fraud relating to the </w:t>
            </w:r>
            <w:r w:rsidR="00AF24D6">
              <w:t>PC</w:t>
            </w:r>
            <w:r w:rsidR="009F4B8A">
              <w:t>.</w:t>
            </w:r>
          </w:p>
          <w:p w14:paraId="3D51BA53" w14:textId="77777777" w:rsidR="0077363B" w:rsidRPr="00181748" w:rsidRDefault="0077363B" w:rsidP="009C2501">
            <w:pPr>
              <w:pStyle w:val="BodyText"/>
              <w:spacing w:after="0"/>
            </w:pPr>
            <w:r w:rsidRPr="00181748">
              <w:t>Yours sincerely,</w:t>
            </w:r>
          </w:p>
          <w:tbl>
            <w:tblPr>
              <w:tblStyle w:val="Blank"/>
              <w:tblW w:w="0" w:type="auto"/>
              <w:tblLook w:val="04A0" w:firstRow="1" w:lastRow="0" w:firstColumn="1" w:lastColumn="0" w:noHBand="0" w:noVBand="1"/>
            </w:tblPr>
            <w:tblGrid>
              <w:gridCol w:w="4537"/>
            </w:tblGrid>
            <w:tr w:rsidR="00B84AE4" w:rsidRPr="00137FAB" w14:paraId="7314CF34" w14:textId="77777777" w:rsidTr="00B84AE4">
              <w:trPr>
                <w:trHeight w:val="680"/>
              </w:trPr>
              <w:tc>
                <w:tcPr>
                  <w:tcW w:w="4537" w:type="dxa"/>
                  <w:vAlign w:val="bottom"/>
                </w:tcPr>
                <w:p w14:paraId="0365CA76" w14:textId="7E3BCB3F" w:rsidR="00B84AE4" w:rsidRPr="000F4488" w:rsidRDefault="00C61975" w:rsidP="002045F3">
                  <w:pPr>
                    <w:pStyle w:val="BodyText"/>
                    <w:spacing w:before="0" w:after="0"/>
                    <w:rPr>
                      <w:rStyle w:val="Strong"/>
                      <w:sz w:val="18"/>
                      <w:szCs w:val="18"/>
                    </w:rPr>
                  </w:pPr>
                  <w:r>
                    <w:rPr>
                      <w:b/>
                      <w:bCs/>
                      <w:noProof/>
                      <w:sz w:val="18"/>
                      <w:szCs w:val="18"/>
                    </w:rPr>
                    <w:drawing>
                      <wp:inline distT="0" distB="0" distL="0" distR="0" wp14:anchorId="56F123CD" wp14:editId="6576024B">
                        <wp:extent cx="777923" cy="456609"/>
                        <wp:effectExtent l="0" t="0" r="0" b="635"/>
                        <wp:docPr id="461594518" name="Picture 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94518" name="Picture 11" descr="Signature"/>
                                <pic:cNvPicPr/>
                              </pic:nvPicPr>
                              <pic:blipFill rotWithShape="1">
                                <a:blip r:embed="rId30" cstate="print">
                                  <a:extLst>
                                    <a:ext uri="{28A0092B-C50C-407E-A947-70E740481C1C}">
                                      <a14:useLocalDpi xmlns:a14="http://schemas.microsoft.com/office/drawing/2010/main" val="0"/>
                                    </a:ext>
                                  </a:extLst>
                                </a:blip>
                                <a:srcRect l="21265" r="15628" b="16763"/>
                                <a:stretch/>
                              </pic:blipFill>
                              <pic:spPr bwMode="auto">
                                <a:xfrm>
                                  <a:off x="0" y="0"/>
                                  <a:ext cx="855062" cy="501886"/>
                                </a:xfrm>
                                <a:prstGeom prst="rect">
                                  <a:avLst/>
                                </a:prstGeom>
                                <a:ln>
                                  <a:noFill/>
                                </a:ln>
                                <a:extLst>
                                  <a:ext uri="{53640926-AAD7-44D8-BBD7-CCE9431645EC}">
                                    <a14:shadowObscured xmlns:a14="http://schemas.microsoft.com/office/drawing/2010/main"/>
                                  </a:ext>
                                </a:extLst>
                              </pic:spPr>
                            </pic:pic>
                          </a:graphicData>
                        </a:graphic>
                      </wp:inline>
                    </w:drawing>
                  </w:r>
                </w:p>
              </w:tc>
            </w:tr>
            <w:tr w:rsidR="00B84AE4" w:rsidRPr="00137FAB" w14:paraId="31A1A831" w14:textId="77777777" w:rsidTr="00B84AE4">
              <w:trPr>
                <w:trHeight w:val="567"/>
              </w:trPr>
              <w:tc>
                <w:tcPr>
                  <w:tcW w:w="4537" w:type="dxa"/>
                  <w:vAlign w:val="bottom"/>
                </w:tcPr>
                <w:p w14:paraId="005E02E4" w14:textId="08A36611" w:rsidR="00B84AE4" w:rsidRPr="000F4488" w:rsidRDefault="00000000" w:rsidP="002045F3">
                  <w:pPr>
                    <w:pStyle w:val="BodyText"/>
                    <w:spacing w:before="0" w:after="0" w:line="260" w:lineRule="atLeast"/>
                    <w:rPr>
                      <w:sz w:val="18"/>
                      <w:szCs w:val="18"/>
                    </w:rPr>
                  </w:pPr>
                  <w:sdt>
                    <w:sdtPr>
                      <w:rPr>
                        <w:rStyle w:val="Strong"/>
                        <w:sz w:val="18"/>
                        <w:szCs w:val="18"/>
                      </w:rPr>
                      <w:id w:val="1313600078"/>
                      <w:placeholder>
                        <w:docPart w:val="4A894BEA8BEE4478BA89FBB257D2446E"/>
                      </w:placeholder>
                      <w15:appearance w15:val="hidden"/>
                      <w:text w:multiLine="1"/>
                    </w:sdtPr>
                    <w:sdtContent>
                      <w:r w:rsidR="00AE2023">
                        <w:rPr>
                          <w:rStyle w:val="Strong"/>
                          <w:sz w:val="18"/>
                          <w:szCs w:val="18"/>
                        </w:rPr>
                        <w:t>Danielle Wood</w:t>
                      </w:r>
                    </w:sdtContent>
                  </w:sdt>
                  <w:r w:rsidR="00B84AE4">
                    <w:rPr>
                      <w:rStyle w:val="Strong"/>
                      <w:sz w:val="18"/>
                      <w:szCs w:val="18"/>
                    </w:rPr>
                    <w:br/>
                  </w:r>
                  <w:r w:rsidR="00B84AE4">
                    <w:rPr>
                      <w:sz w:val="18"/>
                      <w:szCs w:val="18"/>
                    </w:rPr>
                    <w:t>Chair</w:t>
                  </w:r>
                </w:p>
              </w:tc>
            </w:tr>
          </w:tbl>
          <w:p w14:paraId="21BE1E98" w14:textId="77777777" w:rsidR="0077363B" w:rsidRPr="00CD73AA" w:rsidRDefault="0077363B" w:rsidP="00C57566">
            <w:pPr>
              <w:tabs>
                <w:tab w:val="left" w:pos="7754"/>
              </w:tabs>
            </w:pPr>
          </w:p>
        </w:tc>
      </w:tr>
    </w:tbl>
    <w:p w14:paraId="7AF67747" w14:textId="77777777" w:rsidR="00CA331B" w:rsidRDefault="00CA331B" w:rsidP="00CA331B">
      <w:pPr>
        <w:pStyle w:val="BodyText"/>
        <w:sectPr w:rsidR="00CA331B" w:rsidSect="00946C03">
          <w:headerReference w:type="even" r:id="rId31"/>
          <w:headerReference w:type="default" r:id="rId32"/>
          <w:headerReference w:type="first" r:id="rId33"/>
          <w:type w:val="oddPage"/>
          <w:pgSz w:w="11906" w:h="16838" w:code="9"/>
          <w:pgMar w:top="1134" w:right="1134" w:bottom="1134" w:left="1134" w:header="794" w:footer="510" w:gutter="0"/>
          <w:pgNumType w:fmt="lowerRoman" w:start="2"/>
          <w:cols w:space="708"/>
          <w:docGrid w:linePitch="360"/>
        </w:sectPr>
      </w:pPr>
    </w:p>
    <w:p w14:paraId="5C4ACD9C" w14:textId="77777777" w:rsidR="00946C03" w:rsidRDefault="00946C03" w:rsidP="0028534B">
      <w:pPr>
        <w:pStyle w:val="Heading1-nobackground"/>
      </w:pPr>
      <w:bookmarkStart w:id="2" w:name="_Toc177144893"/>
      <w:r>
        <w:lastRenderedPageBreak/>
        <w:t>Foreword</w:t>
      </w:r>
      <w:bookmarkEnd w:id="2"/>
    </w:p>
    <w:p w14:paraId="68947788" w14:textId="0ADC84DC" w:rsidR="007E7EF9" w:rsidRPr="007B7EF8" w:rsidRDefault="00C961CE" w:rsidP="007B7EF8">
      <w:pPr>
        <w:pStyle w:val="BodyText"/>
      </w:pPr>
      <w:r w:rsidRPr="007B7EF8">
        <w:t xml:space="preserve">It is my pleasure to present </w:t>
      </w:r>
      <w:r w:rsidR="008A025E" w:rsidRPr="007B7EF8">
        <w:t>the Productivity Commission’s 2023-24 Annual Report.</w:t>
      </w:r>
      <w:r w:rsidR="00301514" w:rsidRPr="007B7EF8">
        <w:t xml:space="preserve"> </w:t>
      </w:r>
      <w:r w:rsidR="009326F6" w:rsidRPr="007B7EF8">
        <w:t>The Productivity Commission</w:t>
      </w:r>
      <w:r w:rsidR="007B3A2D" w:rsidRPr="007B7EF8">
        <w:t xml:space="preserve"> (the PC)</w:t>
      </w:r>
      <w:r w:rsidR="009326F6" w:rsidRPr="007B7EF8">
        <w:t xml:space="preserve"> provides independent, evidence-based advice to the Australian Government on the major economic, social and environmental issues facing our nation</w:t>
      </w:r>
      <w:r w:rsidR="00D15FF2" w:rsidRPr="007B7EF8">
        <w:t>.</w:t>
      </w:r>
    </w:p>
    <w:p w14:paraId="53CF4DFA" w14:textId="21CFF79D" w:rsidR="00D9606A" w:rsidRPr="005D473C" w:rsidRDefault="00D9606A" w:rsidP="007B7EF8">
      <w:pPr>
        <w:pStyle w:val="BodyText"/>
        <w:rPr>
          <w:spacing w:val="-4"/>
        </w:rPr>
      </w:pPr>
      <w:r w:rsidRPr="005D473C">
        <w:rPr>
          <w:spacing w:val="-4"/>
        </w:rPr>
        <w:t>In 2023-24, the PC completed six government-commissioned projects examining philanthropy; the Future Drought Fund; the implementation of the Murray</w:t>
      </w:r>
      <w:r w:rsidR="00F71B52" w:rsidRPr="005D473C">
        <w:rPr>
          <w:spacing w:val="-4"/>
        </w:rPr>
        <w:t>–</w:t>
      </w:r>
      <w:r w:rsidRPr="005D473C">
        <w:rPr>
          <w:spacing w:val="-4"/>
        </w:rPr>
        <w:t>Darling Basin Plan; progress against the National Water Initiative; early childhood education and care; and progress towards the National Agreement on Closing the Gap.</w:t>
      </w:r>
    </w:p>
    <w:p w14:paraId="3E069F51" w14:textId="3F65B39C" w:rsidR="00DC1C1E" w:rsidRPr="007B7EF8" w:rsidRDefault="00DC1C1E" w:rsidP="007B7EF8">
      <w:pPr>
        <w:pStyle w:val="BodyText"/>
      </w:pPr>
      <w:r w:rsidRPr="007B7EF8">
        <w:t>The draft report of the PC’s inquiry into early childhood education and care (ECEC) was among the most widely read of our publications in 2023-24. We expect that this work will help governments shape their reform priorities for the early childhood sector in the near</w:t>
      </w:r>
      <w:r w:rsidR="00943499">
        <w:t>-</w:t>
      </w:r>
      <w:r w:rsidRPr="007B7EF8">
        <w:t xml:space="preserve"> and long-term. Our first three-yearly review of progress towards the National Agreement on Closing the Gap also had a significant impact. Following the release of the final report, the Joint Council on Closing the Gap announced that the federal and state and territory governments had accepted the four headline recommendations and agreed to 15 out of the 16</w:t>
      </w:r>
      <w:r w:rsidR="000D7446">
        <w:t> </w:t>
      </w:r>
      <w:r w:rsidRPr="007B7EF8">
        <w:t>recommended actions.</w:t>
      </w:r>
    </w:p>
    <w:p w14:paraId="492B755F" w14:textId="77777777" w:rsidR="00A33C61" w:rsidRPr="007B7EF8" w:rsidRDefault="00A33C61" w:rsidP="007B7EF8">
      <w:pPr>
        <w:pStyle w:val="BodyText"/>
      </w:pPr>
      <w:r w:rsidRPr="007B7EF8">
        <w:t xml:space="preserve">We also released a number of PC-initiated research projects in 2023-24. These covered a broad range of topics including healthcare productivity, inequality, industry levies and economic opportunities from artificial intelligence. </w:t>
      </w:r>
    </w:p>
    <w:p w14:paraId="1C0C7697" w14:textId="77777777" w:rsidR="00EF20A8" w:rsidRPr="007B7EF8" w:rsidRDefault="00EF20A8" w:rsidP="007B7EF8">
      <w:pPr>
        <w:pStyle w:val="BodyText"/>
      </w:pPr>
      <w:r w:rsidRPr="007B7EF8">
        <w:t xml:space="preserve">Under the PC’s regular program of reporting, we released the annual Trade and Assistance Review, quarterly productivity bulletins, the Closing the Gap Annual Data Compilation Review and updates to the Report on Government Services and Closing the Gap Performance Reporting Dashboard. </w:t>
      </w:r>
    </w:p>
    <w:p w14:paraId="18C9B671" w14:textId="5CCEFEF4" w:rsidR="002B1F7F" w:rsidRDefault="002B1F7F" w:rsidP="002B1F7F">
      <w:pPr>
        <w:pStyle w:val="BodyText"/>
      </w:pPr>
      <w:r>
        <w:t xml:space="preserve">We continue to improve our approach to engaging with Aboriginal and Torres Strait Islander people. Extensive face-to-face engagement took place as part of the </w:t>
      </w:r>
      <w:r w:rsidR="00614E3F">
        <w:t>PC</w:t>
      </w:r>
      <w:r>
        <w:t>’s review of the National Agreement on Closing the Gap. We approached this engagement with a focus on demonstrating reciprocity and two-way exchange. This engagement approach was also adopted across a range of other PC inquires, studies and research in 2023-24.</w:t>
      </w:r>
    </w:p>
    <w:p w14:paraId="4DBD9609" w14:textId="77777777" w:rsidR="00B97BF1" w:rsidRDefault="00B97BF1" w:rsidP="00B97BF1">
      <w:r>
        <w:t>This is my first annual report as Chair of the Productivity Commission. I am already very proud of the work that the PC has done in my time here. I look forward to continuing to lead the PC as we provide research and advice that helps governments make informed policy decisions that benefit all Australians.</w:t>
      </w:r>
    </w:p>
    <w:p w14:paraId="5A0E5042" w14:textId="77777777" w:rsidR="00241558" w:rsidRPr="00241558" w:rsidRDefault="00241558" w:rsidP="00C53CEE">
      <w:pPr>
        <w:spacing w:before="360" w:after="0"/>
        <w:rPr>
          <w:b/>
          <w:bCs/>
        </w:rPr>
      </w:pPr>
      <w:r w:rsidRPr="00241558">
        <w:rPr>
          <w:b/>
          <w:bCs/>
        </w:rPr>
        <w:t>Danielle Wood</w:t>
      </w:r>
    </w:p>
    <w:p w14:paraId="7EB3CF52" w14:textId="28931DE7" w:rsidR="00241558" w:rsidRPr="003A116C" w:rsidRDefault="00241558" w:rsidP="00C53CEE">
      <w:pPr>
        <w:spacing w:before="0"/>
        <w:sectPr w:rsidR="00241558" w:rsidRPr="003A116C" w:rsidSect="00FC11E0">
          <w:pgSz w:w="11906" w:h="16838" w:code="9"/>
          <w:pgMar w:top="1134" w:right="1134" w:bottom="1134" w:left="1134" w:header="794" w:footer="510" w:gutter="0"/>
          <w:pgNumType w:fmt="lowerRoman"/>
          <w:cols w:space="708"/>
          <w:docGrid w:linePitch="360"/>
        </w:sectPr>
      </w:pPr>
      <w:r>
        <w:t>Chair</w:t>
      </w:r>
    </w:p>
    <w:p w14:paraId="5325896E" w14:textId="7DEA28A3" w:rsidR="00482FE5" w:rsidRPr="00AC587D" w:rsidRDefault="00482FE5" w:rsidP="00B14E96">
      <w:pPr>
        <w:pStyle w:val="Heading1-nobackground"/>
        <w:tabs>
          <w:tab w:val="left" w:pos="8205"/>
        </w:tabs>
      </w:pPr>
      <w:bookmarkStart w:id="3" w:name="_Toc87906817"/>
      <w:bookmarkStart w:id="4" w:name="_Toc177144894"/>
      <w:r w:rsidRPr="00AC587D">
        <w:lastRenderedPageBreak/>
        <w:t>Contents</w:t>
      </w:r>
      <w:bookmarkEnd w:id="3"/>
      <w:bookmarkEnd w:id="4"/>
    </w:p>
    <w:sdt>
      <w:sdtPr>
        <w:rPr>
          <w:rFonts w:asciiTheme="minorHAnsi" w:hAnsiTheme="minorHAnsi"/>
          <w:color w:val="FFFFFF" w:themeColor="background1"/>
          <w:sz w:val="42"/>
          <w:szCs w:val="42"/>
        </w:rPr>
        <w:id w:val="-896974578"/>
        <w:docPartObj>
          <w:docPartGallery w:val="Table of Contents"/>
          <w:docPartUnique/>
        </w:docPartObj>
      </w:sdtPr>
      <w:sdtEndPr>
        <w:rPr>
          <w:rFonts w:asciiTheme="majorHAnsi" w:hAnsiTheme="majorHAnsi"/>
          <w:color w:val="265A9A" w:themeColor="background2"/>
          <w:sz w:val="20"/>
          <w:szCs w:val="20"/>
        </w:rPr>
      </w:sdtEndPr>
      <w:sdtContent>
        <w:p w14:paraId="43E812EC" w14:textId="49E6592C" w:rsidR="00D20FC6" w:rsidRDefault="002E3F19">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D20FC6" w:rsidRPr="005D473C">
            <w:rPr>
              <w:noProof/>
            </w:rPr>
            <w:t>Transmittal letter</w:t>
          </w:r>
          <w:r w:rsidR="00D20FC6">
            <w:rPr>
              <w:noProof/>
              <w:webHidden/>
            </w:rPr>
            <w:tab/>
          </w:r>
          <w:r w:rsidR="00D20FC6">
            <w:rPr>
              <w:noProof/>
              <w:webHidden/>
            </w:rPr>
            <w:fldChar w:fldCharType="begin"/>
          </w:r>
          <w:r w:rsidR="00D20FC6">
            <w:rPr>
              <w:noProof/>
              <w:webHidden/>
            </w:rPr>
            <w:instrText xml:space="preserve"> PAGEREF _Toc177144892 \h </w:instrText>
          </w:r>
          <w:r w:rsidR="00D20FC6">
            <w:rPr>
              <w:noProof/>
              <w:webHidden/>
            </w:rPr>
          </w:r>
          <w:r w:rsidR="00D20FC6">
            <w:rPr>
              <w:noProof/>
              <w:webHidden/>
            </w:rPr>
            <w:fldChar w:fldCharType="separate"/>
          </w:r>
          <w:r w:rsidR="00751C87">
            <w:rPr>
              <w:noProof/>
              <w:webHidden/>
            </w:rPr>
            <w:t>iii</w:t>
          </w:r>
          <w:r w:rsidR="00D20FC6">
            <w:rPr>
              <w:noProof/>
              <w:webHidden/>
            </w:rPr>
            <w:fldChar w:fldCharType="end"/>
          </w:r>
        </w:p>
        <w:p w14:paraId="392AB283" w14:textId="519BD26D"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Foreword</w:t>
          </w:r>
          <w:r>
            <w:rPr>
              <w:noProof/>
              <w:webHidden/>
            </w:rPr>
            <w:tab/>
          </w:r>
          <w:r>
            <w:rPr>
              <w:noProof/>
              <w:webHidden/>
            </w:rPr>
            <w:fldChar w:fldCharType="begin"/>
          </w:r>
          <w:r>
            <w:rPr>
              <w:noProof/>
              <w:webHidden/>
            </w:rPr>
            <w:instrText xml:space="preserve"> PAGEREF _Toc177144893 \h </w:instrText>
          </w:r>
          <w:r>
            <w:rPr>
              <w:noProof/>
              <w:webHidden/>
            </w:rPr>
          </w:r>
          <w:r>
            <w:rPr>
              <w:noProof/>
              <w:webHidden/>
            </w:rPr>
            <w:fldChar w:fldCharType="separate"/>
          </w:r>
          <w:r w:rsidR="00751C87">
            <w:rPr>
              <w:noProof/>
              <w:webHidden/>
            </w:rPr>
            <w:t>iv</w:t>
          </w:r>
          <w:r>
            <w:rPr>
              <w:noProof/>
              <w:webHidden/>
            </w:rPr>
            <w:fldChar w:fldCharType="end"/>
          </w:r>
        </w:p>
        <w:p w14:paraId="7FB3EC44" w14:textId="15AEC861"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Commissioners</w:t>
          </w:r>
          <w:r>
            <w:rPr>
              <w:noProof/>
              <w:webHidden/>
            </w:rPr>
            <w:tab/>
          </w:r>
          <w:r>
            <w:rPr>
              <w:noProof/>
              <w:webHidden/>
            </w:rPr>
            <w:fldChar w:fldCharType="begin"/>
          </w:r>
          <w:r>
            <w:rPr>
              <w:noProof/>
              <w:webHidden/>
            </w:rPr>
            <w:instrText xml:space="preserve"> PAGEREF _Toc177144895 \h </w:instrText>
          </w:r>
          <w:r>
            <w:rPr>
              <w:noProof/>
              <w:webHidden/>
            </w:rPr>
          </w:r>
          <w:r>
            <w:rPr>
              <w:noProof/>
              <w:webHidden/>
            </w:rPr>
            <w:fldChar w:fldCharType="separate"/>
          </w:r>
          <w:r w:rsidR="00751C87">
            <w:rPr>
              <w:noProof/>
              <w:webHidden/>
            </w:rPr>
            <w:t>vi</w:t>
          </w:r>
          <w:r>
            <w:rPr>
              <w:noProof/>
              <w:webHidden/>
            </w:rPr>
            <w:fldChar w:fldCharType="end"/>
          </w:r>
        </w:p>
        <w:p w14:paraId="347BE2B7" w14:textId="47EC05BD"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About the PC</w:t>
          </w:r>
          <w:r>
            <w:rPr>
              <w:noProof/>
              <w:webHidden/>
            </w:rPr>
            <w:tab/>
          </w:r>
          <w:r>
            <w:rPr>
              <w:noProof/>
              <w:webHidden/>
            </w:rPr>
            <w:fldChar w:fldCharType="begin"/>
          </w:r>
          <w:r>
            <w:rPr>
              <w:noProof/>
              <w:webHidden/>
            </w:rPr>
            <w:instrText xml:space="preserve"> PAGEREF _Toc177144896 \h </w:instrText>
          </w:r>
          <w:r>
            <w:rPr>
              <w:noProof/>
              <w:webHidden/>
            </w:rPr>
          </w:r>
          <w:r>
            <w:rPr>
              <w:noProof/>
              <w:webHidden/>
            </w:rPr>
            <w:fldChar w:fldCharType="separate"/>
          </w:r>
          <w:r w:rsidR="00751C87">
            <w:rPr>
              <w:noProof/>
              <w:webHidden/>
            </w:rPr>
            <w:t>1</w:t>
          </w:r>
          <w:r>
            <w:rPr>
              <w:noProof/>
              <w:webHidden/>
            </w:rPr>
            <w:fldChar w:fldCharType="end"/>
          </w:r>
        </w:p>
        <w:p w14:paraId="0FB5639F" w14:textId="06C67E63" w:rsidR="00D20FC6" w:rsidRDefault="00D20FC6">
          <w:pPr>
            <w:pStyle w:val="TOC2"/>
            <w:rPr>
              <w:rFonts w:eastAsiaTheme="minorEastAsia"/>
              <w:kern w:val="2"/>
              <w:sz w:val="24"/>
              <w:szCs w:val="24"/>
              <w:lang w:eastAsia="en-AU"/>
              <w14:ligatures w14:val="standardContextual"/>
            </w:rPr>
          </w:pPr>
          <w:r>
            <w:t>The PC’s role</w:t>
          </w:r>
          <w:r>
            <w:rPr>
              <w:webHidden/>
            </w:rPr>
            <w:tab/>
          </w:r>
          <w:r>
            <w:rPr>
              <w:webHidden/>
            </w:rPr>
            <w:fldChar w:fldCharType="begin"/>
          </w:r>
          <w:r>
            <w:rPr>
              <w:webHidden/>
            </w:rPr>
            <w:instrText xml:space="preserve"> PAGEREF _Toc177144897 \h </w:instrText>
          </w:r>
          <w:r>
            <w:rPr>
              <w:webHidden/>
            </w:rPr>
          </w:r>
          <w:r>
            <w:rPr>
              <w:webHidden/>
            </w:rPr>
            <w:fldChar w:fldCharType="separate"/>
          </w:r>
          <w:r w:rsidR="00751C87">
            <w:rPr>
              <w:webHidden/>
            </w:rPr>
            <w:t>1</w:t>
          </w:r>
          <w:r>
            <w:rPr>
              <w:webHidden/>
            </w:rPr>
            <w:fldChar w:fldCharType="end"/>
          </w:r>
        </w:p>
        <w:p w14:paraId="3CBB75C5" w14:textId="670ECDD8" w:rsidR="00D20FC6" w:rsidRDefault="00D20FC6">
          <w:pPr>
            <w:pStyle w:val="TOC2"/>
            <w:rPr>
              <w:rFonts w:eastAsiaTheme="minorEastAsia"/>
              <w:kern w:val="2"/>
              <w:sz w:val="24"/>
              <w:szCs w:val="24"/>
              <w:lang w:eastAsia="en-AU"/>
              <w14:ligatures w14:val="standardContextual"/>
            </w:rPr>
          </w:pPr>
          <w:r>
            <w:t>Commissioners and staff</w:t>
          </w:r>
          <w:r>
            <w:rPr>
              <w:webHidden/>
            </w:rPr>
            <w:tab/>
          </w:r>
          <w:r>
            <w:rPr>
              <w:webHidden/>
            </w:rPr>
            <w:fldChar w:fldCharType="begin"/>
          </w:r>
          <w:r>
            <w:rPr>
              <w:webHidden/>
            </w:rPr>
            <w:instrText xml:space="preserve"> PAGEREF _Toc177144898 \h </w:instrText>
          </w:r>
          <w:r>
            <w:rPr>
              <w:webHidden/>
            </w:rPr>
          </w:r>
          <w:r>
            <w:rPr>
              <w:webHidden/>
            </w:rPr>
            <w:fldChar w:fldCharType="separate"/>
          </w:r>
          <w:r w:rsidR="00751C87">
            <w:rPr>
              <w:webHidden/>
            </w:rPr>
            <w:t>2</w:t>
          </w:r>
          <w:r>
            <w:rPr>
              <w:webHidden/>
            </w:rPr>
            <w:fldChar w:fldCharType="end"/>
          </w:r>
        </w:p>
        <w:p w14:paraId="7EA1EA71" w14:textId="7FC1C7D8"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Annual performance statement</w:t>
          </w:r>
          <w:r>
            <w:rPr>
              <w:noProof/>
              <w:webHidden/>
            </w:rPr>
            <w:tab/>
          </w:r>
          <w:r>
            <w:rPr>
              <w:noProof/>
              <w:webHidden/>
            </w:rPr>
            <w:fldChar w:fldCharType="begin"/>
          </w:r>
          <w:r>
            <w:rPr>
              <w:noProof/>
              <w:webHidden/>
            </w:rPr>
            <w:instrText xml:space="preserve"> PAGEREF _Toc177144899 \h </w:instrText>
          </w:r>
          <w:r>
            <w:rPr>
              <w:noProof/>
              <w:webHidden/>
            </w:rPr>
          </w:r>
          <w:r>
            <w:rPr>
              <w:noProof/>
              <w:webHidden/>
            </w:rPr>
            <w:fldChar w:fldCharType="separate"/>
          </w:r>
          <w:r w:rsidR="00751C87">
            <w:rPr>
              <w:noProof/>
              <w:webHidden/>
            </w:rPr>
            <w:t>5</w:t>
          </w:r>
          <w:r>
            <w:rPr>
              <w:noProof/>
              <w:webHidden/>
            </w:rPr>
            <w:fldChar w:fldCharType="end"/>
          </w:r>
        </w:p>
        <w:p w14:paraId="24ABF620" w14:textId="0FA8B198" w:rsidR="00D20FC6" w:rsidRDefault="00D20FC6">
          <w:pPr>
            <w:pStyle w:val="TOC2"/>
            <w:rPr>
              <w:rFonts w:eastAsiaTheme="minorEastAsia"/>
              <w:kern w:val="2"/>
              <w:sz w:val="24"/>
              <w:szCs w:val="24"/>
              <w:lang w:eastAsia="en-AU"/>
              <w14:ligatures w14:val="standardContextual"/>
            </w:rPr>
          </w:pPr>
          <w:r>
            <w:t>Introductory statement</w:t>
          </w:r>
          <w:r>
            <w:rPr>
              <w:webHidden/>
            </w:rPr>
            <w:tab/>
          </w:r>
          <w:r>
            <w:rPr>
              <w:webHidden/>
            </w:rPr>
            <w:fldChar w:fldCharType="begin"/>
          </w:r>
          <w:r>
            <w:rPr>
              <w:webHidden/>
            </w:rPr>
            <w:instrText xml:space="preserve"> PAGEREF _Toc177144900 \h </w:instrText>
          </w:r>
          <w:r>
            <w:rPr>
              <w:webHidden/>
            </w:rPr>
          </w:r>
          <w:r>
            <w:rPr>
              <w:webHidden/>
            </w:rPr>
            <w:fldChar w:fldCharType="separate"/>
          </w:r>
          <w:r w:rsidR="00751C87">
            <w:rPr>
              <w:webHidden/>
            </w:rPr>
            <w:t>5</w:t>
          </w:r>
          <w:r>
            <w:rPr>
              <w:webHidden/>
            </w:rPr>
            <w:fldChar w:fldCharType="end"/>
          </w:r>
        </w:p>
        <w:p w14:paraId="740DF3E0" w14:textId="2329881A" w:rsidR="00D20FC6" w:rsidRDefault="00D20FC6">
          <w:pPr>
            <w:pStyle w:val="TOC2"/>
            <w:rPr>
              <w:rFonts w:eastAsiaTheme="minorEastAsia"/>
              <w:kern w:val="2"/>
              <w:sz w:val="24"/>
              <w:szCs w:val="24"/>
              <w:lang w:eastAsia="en-AU"/>
              <w14:ligatures w14:val="standardContextual"/>
            </w:rPr>
          </w:pPr>
          <w:r>
            <w:t>Entity purpose</w:t>
          </w:r>
          <w:r>
            <w:rPr>
              <w:webHidden/>
            </w:rPr>
            <w:tab/>
          </w:r>
          <w:r>
            <w:rPr>
              <w:webHidden/>
            </w:rPr>
            <w:fldChar w:fldCharType="begin"/>
          </w:r>
          <w:r>
            <w:rPr>
              <w:webHidden/>
            </w:rPr>
            <w:instrText xml:space="preserve"> PAGEREF _Toc177144901 \h </w:instrText>
          </w:r>
          <w:r>
            <w:rPr>
              <w:webHidden/>
            </w:rPr>
          </w:r>
          <w:r>
            <w:rPr>
              <w:webHidden/>
            </w:rPr>
            <w:fldChar w:fldCharType="separate"/>
          </w:r>
          <w:r w:rsidR="00751C87">
            <w:rPr>
              <w:webHidden/>
            </w:rPr>
            <w:t>5</w:t>
          </w:r>
          <w:r>
            <w:rPr>
              <w:webHidden/>
            </w:rPr>
            <w:fldChar w:fldCharType="end"/>
          </w:r>
        </w:p>
        <w:p w14:paraId="5651D8CD" w14:textId="25FBB631" w:rsidR="00D20FC6" w:rsidRDefault="00D20FC6">
          <w:pPr>
            <w:pStyle w:val="TOC2"/>
            <w:rPr>
              <w:rFonts w:eastAsiaTheme="minorEastAsia"/>
              <w:kern w:val="2"/>
              <w:sz w:val="24"/>
              <w:szCs w:val="24"/>
              <w:lang w:eastAsia="en-AU"/>
              <w14:ligatures w14:val="standardContextual"/>
            </w:rPr>
          </w:pPr>
          <w:r>
            <w:t>Results</w:t>
          </w:r>
          <w:r>
            <w:rPr>
              <w:webHidden/>
            </w:rPr>
            <w:tab/>
          </w:r>
          <w:r>
            <w:rPr>
              <w:webHidden/>
            </w:rPr>
            <w:fldChar w:fldCharType="begin"/>
          </w:r>
          <w:r>
            <w:rPr>
              <w:webHidden/>
            </w:rPr>
            <w:instrText xml:space="preserve"> PAGEREF _Toc177144902 \h </w:instrText>
          </w:r>
          <w:r>
            <w:rPr>
              <w:webHidden/>
            </w:rPr>
          </w:r>
          <w:r>
            <w:rPr>
              <w:webHidden/>
            </w:rPr>
            <w:fldChar w:fldCharType="separate"/>
          </w:r>
          <w:r w:rsidR="00751C87">
            <w:rPr>
              <w:webHidden/>
            </w:rPr>
            <w:t>5</w:t>
          </w:r>
          <w:r>
            <w:rPr>
              <w:webHidden/>
            </w:rPr>
            <w:fldChar w:fldCharType="end"/>
          </w:r>
        </w:p>
        <w:p w14:paraId="1CF71734" w14:textId="5D3DB7BF" w:rsidR="00D20FC6" w:rsidRDefault="00D20FC6">
          <w:pPr>
            <w:pStyle w:val="TOC2"/>
            <w:rPr>
              <w:rFonts w:eastAsiaTheme="minorEastAsia"/>
              <w:kern w:val="2"/>
              <w:sz w:val="24"/>
              <w:szCs w:val="24"/>
              <w:lang w:eastAsia="en-AU"/>
              <w14:ligatures w14:val="standardContextual"/>
            </w:rPr>
          </w:pPr>
          <w:r>
            <w:t>Public inquiries and commissioned studies</w:t>
          </w:r>
          <w:r>
            <w:rPr>
              <w:webHidden/>
            </w:rPr>
            <w:tab/>
          </w:r>
          <w:r>
            <w:rPr>
              <w:webHidden/>
            </w:rPr>
            <w:fldChar w:fldCharType="begin"/>
          </w:r>
          <w:r>
            <w:rPr>
              <w:webHidden/>
            </w:rPr>
            <w:instrText xml:space="preserve"> PAGEREF _Toc177144903 \h </w:instrText>
          </w:r>
          <w:r>
            <w:rPr>
              <w:webHidden/>
            </w:rPr>
          </w:r>
          <w:r>
            <w:rPr>
              <w:webHidden/>
            </w:rPr>
            <w:fldChar w:fldCharType="separate"/>
          </w:r>
          <w:r w:rsidR="00751C87">
            <w:rPr>
              <w:webHidden/>
            </w:rPr>
            <w:t>10</w:t>
          </w:r>
          <w:r>
            <w:rPr>
              <w:webHidden/>
            </w:rPr>
            <w:fldChar w:fldCharType="end"/>
          </w:r>
        </w:p>
        <w:p w14:paraId="4E41DA7D" w14:textId="73E2163E" w:rsidR="00D20FC6" w:rsidRDefault="00D20FC6">
          <w:pPr>
            <w:pStyle w:val="TOC2"/>
            <w:rPr>
              <w:rFonts w:eastAsiaTheme="minorEastAsia"/>
              <w:kern w:val="2"/>
              <w:sz w:val="24"/>
              <w:szCs w:val="24"/>
              <w:lang w:eastAsia="en-AU"/>
              <w14:ligatures w14:val="standardContextual"/>
            </w:rPr>
          </w:pPr>
          <w:r>
            <w:t>PC-initiated research</w:t>
          </w:r>
          <w:r>
            <w:rPr>
              <w:webHidden/>
            </w:rPr>
            <w:tab/>
          </w:r>
          <w:r>
            <w:rPr>
              <w:webHidden/>
            </w:rPr>
            <w:fldChar w:fldCharType="begin"/>
          </w:r>
          <w:r>
            <w:rPr>
              <w:webHidden/>
            </w:rPr>
            <w:instrText xml:space="preserve"> PAGEREF _Toc177144904 \h </w:instrText>
          </w:r>
          <w:r>
            <w:rPr>
              <w:webHidden/>
            </w:rPr>
          </w:r>
          <w:r>
            <w:rPr>
              <w:webHidden/>
            </w:rPr>
            <w:fldChar w:fldCharType="separate"/>
          </w:r>
          <w:r w:rsidR="00751C87">
            <w:rPr>
              <w:webHidden/>
            </w:rPr>
            <w:t>11</w:t>
          </w:r>
          <w:r>
            <w:rPr>
              <w:webHidden/>
            </w:rPr>
            <w:fldChar w:fldCharType="end"/>
          </w:r>
        </w:p>
        <w:p w14:paraId="4F67DAE1" w14:textId="104CCCC6" w:rsidR="00D20FC6" w:rsidRDefault="00D20FC6">
          <w:pPr>
            <w:pStyle w:val="TOC2"/>
            <w:rPr>
              <w:rFonts w:eastAsiaTheme="minorEastAsia"/>
              <w:kern w:val="2"/>
              <w:sz w:val="24"/>
              <w:szCs w:val="24"/>
              <w:lang w:eastAsia="en-AU"/>
              <w14:ligatures w14:val="standardContextual"/>
            </w:rPr>
          </w:pPr>
          <w:r>
            <w:t>Performance reporting and other services</w:t>
          </w:r>
          <w:r>
            <w:rPr>
              <w:webHidden/>
            </w:rPr>
            <w:tab/>
          </w:r>
          <w:r>
            <w:rPr>
              <w:webHidden/>
            </w:rPr>
            <w:fldChar w:fldCharType="begin"/>
          </w:r>
          <w:r>
            <w:rPr>
              <w:webHidden/>
            </w:rPr>
            <w:instrText xml:space="preserve"> PAGEREF _Toc177144905 \h </w:instrText>
          </w:r>
          <w:r>
            <w:rPr>
              <w:webHidden/>
            </w:rPr>
          </w:r>
          <w:r>
            <w:rPr>
              <w:webHidden/>
            </w:rPr>
            <w:fldChar w:fldCharType="separate"/>
          </w:r>
          <w:r w:rsidR="00751C87">
            <w:rPr>
              <w:webHidden/>
            </w:rPr>
            <w:t>11</w:t>
          </w:r>
          <w:r>
            <w:rPr>
              <w:webHidden/>
            </w:rPr>
            <w:fldChar w:fldCharType="end"/>
          </w:r>
        </w:p>
        <w:p w14:paraId="5E44D209" w14:textId="77B6A89D" w:rsidR="00D20FC6" w:rsidRDefault="00D20FC6">
          <w:pPr>
            <w:pStyle w:val="TOC2"/>
            <w:rPr>
              <w:rFonts w:eastAsiaTheme="minorEastAsia"/>
              <w:kern w:val="2"/>
              <w:sz w:val="24"/>
              <w:szCs w:val="24"/>
              <w:lang w:eastAsia="en-AU"/>
              <w14:ligatures w14:val="standardContextual"/>
            </w:rPr>
          </w:pPr>
          <w:r>
            <w:t>Competitive neutrality activities</w:t>
          </w:r>
          <w:r>
            <w:rPr>
              <w:webHidden/>
            </w:rPr>
            <w:tab/>
          </w:r>
          <w:r>
            <w:rPr>
              <w:webHidden/>
            </w:rPr>
            <w:fldChar w:fldCharType="begin"/>
          </w:r>
          <w:r>
            <w:rPr>
              <w:webHidden/>
            </w:rPr>
            <w:instrText xml:space="preserve"> PAGEREF _Toc177144906 \h </w:instrText>
          </w:r>
          <w:r>
            <w:rPr>
              <w:webHidden/>
            </w:rPr>
          </w:r>
          <w:r>
            <w:rPr>
              <w:webHidden/>
            </w:rPr>
            <w:fldChar w:fldCharType="separate"/>
          </w:r>
          <w:r w:rsidR="00751C87">
            <w:rPr>
              <w:webHidden/>
            </w:rPr>
            <w:t>13</w:t>
          </w:r>
          <w:r>
            <w:rPr>
              <w:webHidden/>
            </w:rPr>
            <w:fldChar w:fldCharType="end"/>
          </w:r>
        </w:p>
        <w:p w14:paraId="113A9D7B" w14:textId="10F14A47"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Management and accountability</w:t>
          </w:r>
          <w:r>
            <w:rPr>
              <w:noProof/>
              <w:webHidden/>
            </w:rPr>
            <w:tab/>
          </w:r>
          <w:r>
            <w:rPr>
              <w:noProof/>
              <w:webHidden/>
            </w:rPr>
            <w:fldChar w:fldCharType="begin"/>
          </w:r>
          <w:r>
            <w:rPr>
              <w:noProof/>
              <w:webHidden/>
            </w:rPr>
            <w:instrText xml:space="preserve"> PAGEREF _Toc177144907 \h </w:instrText>
          </w:r>
          <w:r>
            <w:rPr>
              <w:noProof/>
              <w:webHidden/>
            </w:rPr>
          </w:r>
          <w:r>
            <w:rPr>
              <w:noProof/>
              <w:webHidden/>
            </w:rPr>
            <w:fldChar w:fldCharType="separate"/>
          </w:r>
          <w:r w:rsidR="00751C87">
            <w:rPr>
              <w:noProof/>
              <w:webHidden/>
            </w:rPr>
            <w:t>15</w:t>
          </w:r>
          <w:r>
            <w:rPr>
              <w:noProof/>
              <w:webHidden/>
            </w:rPr>
            <w:fldChar w:fldCharType="end"/>
          </w:r>
        </w:p>
        <w:p w14:paraId="10B834FA" w14:textId="0FE7455F" w:rsidR="00D20FC6" w:rsidRDefault="00D20FC6">
          <w:pPr>
            <w:pStyle w:val="TOC2"/>
            <w:rPr>
              <w:rFonts w:eastAsiaTheme="minorEastAsia"/>
              <w:kern w:val="2"/>
              <w:sz w:val="24"/>
              <w:szCs w:val="24"/>
              <w:lang w:eastAsia="en-AU"/>
              <w14:ligatures w14:val="standardContextual"/>
            </w:rPr>
          </w:pPr>
          <w:r>
            <w:t>Commissioners and staff</w:t>
          </w:r>
          <w:r>
            <w:rPr>
              <w:webHidden/>
            </w:rPr>
            <w:tab/>
          </w:r>
          <w:r>
            <w:rPr>
              <w:webHidden/>
            </w:rPr>
            <w:fldChar w:fldCharType="begin"/>
          </w:r>
          <w:r>
            <w:rPr>
              <w:webHidden/>
            </w:rPr>
            <w:instrText xml:space="preserve"> PAGEREF _Toc177144908 \h </w:instrText>
          </w:r>
          <w:r>
            <w:rPr>
              <w:webHidden/>
            </w:rPr>
          </w:r>
          <w:r>
            <w:rPr>
              <w:webHidden/>
            </w:rPr>
            <w:fldChar w:fldCharType="separate"/>
          </w:r>
          <w:r w:rsidR="00751C87">
            <w:rPr>
              <w:webHidden/>
            </w:rPr>
            <w:t>15</w:t>
          </w:r>
          <w:r>
            <w:rPr>
              <w:webHidden/>
            </w:rPr>
            <w:fldChar w:fldCharType="end"/>
          </w:r>
        </w:p>
        <w:p w14:paraId="05D524A1" w14:textId="2ADBC5FC" w:rsidR="00D20FC6" w:rsidRDefault="00D20FC6">
          <w:pPr>
            <w:pStyle w:val="TOC2"/>
            <w:rPr>
              <w:rFonts w:eastAsiaTheme="minorEastAsia"/>
              <w:kern w:val="2"/>
              <w:sz w:val="24"/>
              <w:szCs w:val="24"/>
              <w:lang w:eastAsia="en-AU"/>
              <w14:ligatures w14:val="standardContextual"/>
            </w:rPr>
          </w:pPr>
          <w:r>
            <w:t>Outcome, objective and resources</w:t>
          </w:r>
          <w:r>
            <w:rPr>
              <w:webHidden/>
            </w:rPr>
            <w:tab/>
          </w:r>
          <w:r>
            <w:rPr>
              <w:webHidden/>
            </w:rPr>
            <w:fldChar w:fldCharType="begin"/>
          </w:r>
          <w:r>
            <w:rPr>
              <w:webHidden/>
            </w:rPr>
            <w:instrText xml:space="preserve"> PAGEREF _Toc177144909 \h </w:instrText>
          </w:r>
          <w:r>
            <w:rPr>
              <w:webHidden/>
            </w:rPr>
          </w:r>
          <w:r>
            <w:rPr>
              <w:webHidden/>
            </w:rPr>
            <w:fldChar w:fldCharType="separate"/>
          </w:r>
          <w:r w:rsidR="00751C87">
            <w:rPr>
              <w:webHidden/>
            </w:rPr>
            <w:t>16</w:t>
          </w:r>
          <w:r>
            <w:rPr>
              <w:webHidden/>
            </w:rPr>
            <w:fldChar w:fldCharType="end"/>
          </w:r>
        </w:p>
        <w:p w14:paraId="5CEAE4BE" w14:textId="62133A67" w:rsidR="00D20FC6" w:rsidRDefault="00D20FC6">
          <w:pPr>
            <w:pStyle w:val="TOC2"/>
            <w:rPr>
              <w:rFonts w:eastAsiaTheme="minorEastAsia"/>
              <w:kern w:val="2"/>
              <w:sz w:val="24"/>
              <w:szCs w:val="24"/>
              <w:lang w:eastAsia="en-AU"/>
              <w14:ligatures w14:val="standardContextual"/>
            </w:rPr>
          </w:pPr>
          <w:r>
            <w:t>Governance</w:t>
          </w:r>
          <w:r>
            <w:rPr>
              <w:webHidden/>
            </w:rPr>
            <w:tab/>
          </w:r>
          <w:r>
            <w:rPr>
              <w:webHidden/>
            </w:rPr>
            <w:fldChar w:fldCharType="begin"/>
          </w:r>
          <w:r>
            <w:rPr>
              <w:webHidden/>
            </w:rPr>
            <w:instrText xml:space="preserve"> PAGEREF _Toc177144910 \h </w:instrText>
          </w:r>
          <w:r>
            <w:rPr>
              <w:webHidden/>
            </w:rPr>
          </w:r>
          <w:r>
            <w:rPr>
              <w:webHidden/>
            </w:rPr>
            <w:fldChar w:fldCharType="separate"/>
          </w:r>
          <w:r w:rsidR="00751C87">
            <w:rPr>
              <w:webHidden/>
            </w:rPr>
            <w:t>17</w:t>
          </w:r>
          <w:r>
            <w:rPr>
              <w:webHidden/>
            </w:rPr>
            <w:fldChar w:fldCharType="end"/>
          </w:r>
        </w:p>
        <w:p w14:paraId="3A5625F7" w14:textId="21DB509B" w:rsidR="00D20FC6" w:rsidRDefault="00D20FC6">
          <w:pPr>
            <w:pStyle w:val="TOC2"/>
            <w:rPr>
              <w:rFonts w:eastAsiaTheme="minorEastAsia"/>
              <w:kern w:val="2"/>
              <w:sz w:val="24"/>
              <w:szCs w:val="24"/>
              <w:lang w:eastAsia="en-AU"/>
              <w14:ligatures w14:val="standardContextual"/>
            </w:rPr>
          </w:pPr>
          <w:r>
            <w:t>Workplace culture</w:t>
          </w:r>
          <w:r>
            <w:rPr>
              <w:webHidden/>
            </w:rPr>
            <w:tab/>
          </w:r>
          <w:r>
            <w:rPr>
              <w:webHidden/>
            </w:rPr>
            <w:fldChar w:fldCharType="begin"/>
          </w:r>
          <w:r>
            <w:rPr>
              <w:webHidden/>
            </w:rPr>
            <w:instrText xml:space="preserve"> PAGEREF _Toc177144911 \h </w:instrText>
          </w:r>
          <w:r>
            <w:rPr>
              <w:webHidden/>
            </w:rPr>
          </w:r>
          <w:r>
            <w:rPr>
              <w:webHidden/>
            </w:rPr>
            <w:fldChar w:fldCharType="separate"/>
          </w:r>
          <w:r w:rsidR="00751C87">
            <w:rPr>
              <w:webHidden/>
            </w:rPr>
            <w:t>20</w:t>
          </w:r>
          <w:r>
            <w:rPr>
              <w:webHidden/>
            </w:rPr>
            <w:fldChar w:fldCharType="end"/>
          </w:r>
        </w:p>
        <w:p w14:paraId="15FB3F83" w14:textId="7D992351" w:rsidR="00D20FC6" w:rsidRDefault="00D20FC6">
          <w:pPr>
            <w:pStyle w:val="TOC2"/>
            <w:rPr>
              <w:rFonts w:eastAsiaTheme="minorEastAsia"/>
              <w:kern w:val="2"/>
              <w:sz w:val="24"/>
              <w:szCs w:val="24"/>
              <w:lang w:eastAsia="en-AU"/>
              <w14:ligatures w14:val="standardContextual"/>
            </w:rPr>
          </w:pPr>
          <w:r>
            <w:t>External and internal scrutiny</w:t>
          </w:r>
          <w:r>
            <w:rPr>
              <w:webHidden/>
            </w:rPr>
            <w:tab/>
          </w:r>
          <w:r>
            <w:rPr>
              <w:webHidden/>
            </w:rPr>
            <w:fldChar w:fldCharType="begin"/>
          </w:r>
          <w:r>
            <w:rPr>
              <w:webHidden/>
            </w:rPr>
            <w:instrText xml:space="preserve"> PAGEREF _Toc177144912 \h </w:instrText>
          </w:r>
          <w:r>
            <w:rPr>
              <w:webHidden/>
            </w:rPr>
          </w:r>
          <w:r>
            <w:rPr>
              <w:webHidden/>
            </w:rPr>
            <w:fldChar w:fldCharType="separate"/>
          </w:r>
          <w:r w:rsidR="00751C87">
            <w:rPr>
              <w:webHidden/>
            </w:rPr>
            <w:t>21</w:t>
          </w:r>
          <w:r>
            <w:rPr>
              <w:webHidden/>
            </w:rPr>
            <w:fldChar w:fldCharType="end"/>
          </w:r>
        </w:p>
        <w:p w14:paraId="62C042B4" w14:textId="74224B8C" w:rsidR="00D20FC6" w:rsidRDefault="00D20FC6">
          <w:pPr>
            <w:pStyle w:val="TOC2"/>
            <w:rPr>
              <w:rFonts w:eastAsiaTheme="minorEastAsia"/>
              <w:kern w:val="2"/>
              <w:sz w:val="24"/>
              <w:szCs w:val="24"/>
              <w:lang w:eastAsia="en-AU"/>
              <w14:ligatures w14:val="standardContextual"/>
            </w:rPr>
          </w:pPr>
          <w:r>
            <w:t>Management of human resources</w:t>
          </w:r>
          <w:r>
            <w:rPr>
              <w:webHidden/>
            </w:rPr>
            <w:tab/>
          </w:r>
          <w:r>
            <w:rPr>
              <w:webHidden/>
            </w:rPr>
            <w:fldChar w:fldCharType="begin"/>
          </w:r>
          <w:r>
            <w:rPr>
              <w:webHidden/>
            </w:rPr>
            <w:instrText xml:space="preserve"> PAGEREF _Toc177144913 \h </w:instrText>
          </w:r>
          <w:r>
            <w:rPr>
              <w:webHidden/>
            </w:rPr>
          </w:r>
          <w:r>
            <w:rPr>
              <w:webHidden/>
            </w:rPr>
            <w:fldChar w:fldCharType="separate"/>
          </w:r>
          <w:r w:rsidR="00751C87">
            <w:rPr>
              <w:webHidden/>
            </w:rPr>
            <w:t>22</w:t>
          </w:r>
          <w:r>
            <w:rPr>
              <w:webHidden/>
            </w:rPr>
            <w:fldChar w:fldCharType="end"/>
          </w:r>
        </w:p>
        <w:p w14:paraId="04CBE37D" w14:textId="75F854F0" w:rsidR="00D20FC6" w:rsidRDefault="00D20FC6">
          <w:pPr>
            <w:pStyle w:val="TOC2"/>
            <w:rPr>
              <w:rFonts w:eastAsiaTheme="minorEastAsia"/>
              <w:kern w:val="2"/>
              <w:sz w:val="24"/>
              <w:szCs w:val="24"/>
              <w:lang w:eastAsia="en-AU"/>
              <w14:ligatures w14:val="standardContextual"/>
            </w:rPr>
          </w:pPr>
          <w:r>
            <w:t>Other reporting requirements</w:t>
          </w:r>
          <w:r>
            <w:rPr>
              <w:webHidden/>
            </w:rPr>
            <w:tab/>
          </w:r>
          <w:r>
            <w:rPr>
              <w:webHidden/>
            </w:rPr>
            <w:fldChar w:fldCharType="begin"/>
          </w:r>
          <w:r>
            <w:rPr>
              <w:webHidden/>
            </w:rPr>
            <w:instrText xml:space="preserve"> PAGEREF _Toc177144914 \h </w:instrText>
          </w:r>
          <w:r>
            <w:rPr>
              <w:webHidden/>
            </w:rPr>
          </w:r>
          <w:r>
            <w:rPr>
              <w:webHidden/>
            </w:rPr>
            <w:fldChar w:fldCharType="separate"/>
          </w:r>
          <w:r w:rsidR="00751C87">
            <w:rPr>
              <w:webHidden/>
            </w:rPr>
            <w:t>27</w:t>
          </w:r>
          <w:r>
            <w:rPr>
              <w:webHidden/>
            </w:rPr>
            <w:fldChar w:fldCharType="end"/>
          </w:r>
        </w:p>
        <w:p w14:paraId="1CE2DBB3" w14:textId="6062B61C"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 xml:space="preserve">Financial </w:t>
          </w:r>
          <w:r w:rsidR="006C48D0">
            <w:rPr>
              <w:noProof/>
            </w:rPr>
            <w:t>s</w:t>
          </w:r>
          <w:r>
            <w:rPr>
              <w:noProof/>
            </w:rPr>
            <w:t>tatements</w:t>
          </w:r>
          <w:r>
            <w:rPr>
              <w:noProof/>
              <w:webHidden/>
            </w:rPr>
            <w:tab/>
          </w:r>
          <w:r>
            <w:rPr>
              <w:noProof/>
              <w:webHidden/>
            </w:rPr>
            <w:fldChar w:fldCharType="begin"/>
          </w:r>
          <w:r>
            <w:rPr>
              <w:noProof/>
              <w:webHidden/>
            </w:rPr>
            <w:instrText xml:space="preserve"> PAGEREF _Toc177144915 \h </w:instrText>
          </w:r>
          <w:r>
            <w:rPr>
              <w:noProof/>
              <w:webHidden/>
            </w:rPr>
          </w:r>
          <w:r>
            <w:rPr>
              <w:noProof/>
              <w:webHidden/>
            </w:rPr>
            <w:fldChar w:fldCharType="separate"/>
          </w:r>
          <w:r w:rsidR="00751C87">
            <w:rPr>
              <w:noProof/>
              <w:webHidden/>
            </w:rPr>
            <w:t>33</w:t>
          </w:r>
          <w:r>
            <w:rPr>
              <w:noProof/>
              <w:webHidden/>
            </w:rPr>
            <w:fldChar w:fldCharType="end"/>
          </w:r>
        </w:p>
        <w:p w14:paraId="461318BA" w14:textId="50612133" w:rsidR="00D20FC6" w:rsidRDefault="00D20FC6">
          <w:pPr>
            <w:pStyle w:val="TOC2"/>
            <w:rPr>
              <w:rFonts w:eastAsiaTheme="minorEastAsia"/>
              <w:kern w:val="2"/>
              <w:sz w:val="24"/>
              <w:szCs w:val="24"/>
              <w:lang w:eastAsia="en-AU"/>
              <w14:ligatures w14:val="standardContextual"/>
            </w:rPr>
          </w:pPr>
          <w:r>
            <w:t>Independent Auditors Report</w:t>
          </w:r>
          <w:r>
            <w:rPr>
              <w:webHidden/>
            </w:rPr>
            <w:tab/>
          </w:r>
          <w:r>
            <w:rPr>
              <w:webHidden/>
            </w:rPr>
            <w:fldChar w:fldCharType="begin"/>
          </w:r>
          <w:r>
            <w:rPr>
              <w:webHidden/>
            </w:rPr>
            <w:instrText xml:space="preserve"> PAGEREF _Toc177144916 \h </w:instrText>
          </w:r>
          <w:r>
            <w:rPr>
              <w:webHidden/>
            </w:rPr>
          </w:r>
          <w:r>
            <w:rPr>
              <w:webHidden/>
            </w:rPr>
            <w:fldChar w:fldCharType="separate"/>
          </w:r>
          <w:r w:rsidR="00751C87">
            <w:rPr>
              <w:webHidden/>
            </w:rPr>
            <w:t>33</w:t>
          </w:r>
          <w:r>
            <w:rPr>
              <w:webHidden/>
            </w:rPr>
            <w:fldChar w:fldCharType="end"/>
          </w:r>
        </w:p>
        <w:p w14:paraId="65A861F9" w14:textId="6EFFDE60"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Appendix</w:t>
          </w:r>
          <w:r>
            <w:rPr>
              <w:noProof/>
              <w:webHidden/>
            </w:rPr>
            <w:tab/>
          </w:r>
          <w:r>
            <w:rPr>
              <w:noProof/>
              <w:webHidden/>
            </w:rPr>
            <w:fldChar w:fldCharType="begin"/>
          </w:r>
          <w:r>
            <w:rPr>
              <w:noProof/>
              <w:webHidden/>
            </w:rPr>
            <w:instrText xml:space="preserve"> PAGEREF _Toc177144917 \h </w:instrText>
          </w:r>
          <w:r>
            <w:rPr>
              <w:noProof/>
              <w:webHidden/>
            </w:rPr>
          </w:r>
          <w:r>
            <w:rPr>
              <w:noProof/>
              <w:webHidden/>
            </w:rPr>
            <w:fldChar w:fldCharType="separate"/>
          </w:r>
          <w:r w:rsidR="00751C87">
            <w:rPr>
              <w:noProof/>
              <w:webHidden/>
            </w:rPr>
            <w:t>59</w:t>
          </w:r>
          <w:r>
            <w:rPr>
              <w:noProof/>
              <w:webHidden/>
            </w:rPr>
            <w:fldChar w:fldCharType="end"/>
          </w:r>
        </w:p>
        <w:p w14:paraId="07C37576" w14:textId="32B14AE9" w:rsidR="00D20FC6" w:rsidRDefault="00D20FC6">
          <w:pPr>
            <w:pStyle w:val="TOC1"/>
            <w:rPr>
              <w:rFonts w:asciiTheme="minorHAnsi" w:eastAsiaTheme="minorEastAsia" w:hAnsiTheme="minorHAnsi"/>
              <w:noProof/>
              <w:color w:val="auto"/>
              <w:kern w:val="2"/>
              <w:sz w:val="24"/>
              <w:szCs w:val="24"/>
              <w:lang w:eastAsia="en-AU"/>
              <w14:ligatures w14:val="standardContextual"/>
            </w:rPr>
          </w:pPr>
          <w:r>
            <w:rPr>
              <w:noProof/>
            </w:rPr>
            <w:t>Indexes</w:t>
          </w:r>
          <w:r>
            <w:rPr>
              <w:noProof/>
              <w:webHidden/>
            </w:rPr>
            <w:tab/>
          </w:r>
          <w:r>
            <w:rPr>
              <w:noProof/>
              <w:webHidden/>
            </w:rPr>
            <w:fldChar w:fldCharType="begin"/>
          </w:r>
          <w:r>
            <w:rPr>
              <w:noProof/>
              <w:webHidden/>
            </w:rPr>
            <w:instrText xml:space="preserve"> PAGEREF _Toc177144918 \h </w:instrText>
          </w:r>
          <w:r>
            <w:rPr>
              <w:noProof/>
              <w:webHidden/>
            </w:rPr>
          </w:r>
          <w:r>
            <w:rPr>
              <w:noProof/>
              <w:webHidden/>
            </w:rPr>
            <w:fldChar w:fldCharType="separate"/>
          </w:r>
          <w:r w:rsidR="00751C87">
            <w:rPr>
              <w:noProof/>
              <w:webHidden/>
            </w:rPr>
            <w:t>75</w:t>
          </w:r>
          <w:r>
            <w:rPr>
              <w:noProof/>
              <w:webHidden/>
            </w:rPr>
            <w:fldChar w:fldCharType="end"/>
          </w:r>
        </w:p>
        <w:p w14:paraId="3EAB881D" w14:textId="775E6C20" w:rsidR="00963931" w:rsidRDefault="00D20FC6" w:rsidP="00FF6233">
          <w:pPr>
            <w:pStyle w:val="TOC1"/>
            <w:rPr>
              <w:bCs/>
              <w:noProof/>
            </w:rPr>
          </w:pPr>
          <w:r>
            <w:rPr>
              <w:noProof/>
            </w:rPr>
            <w:t>Abbreviations</w:t>
          </w:r>
          <w:r>
            <w:rPr>
              <w:noProof/>
              <w:webHidden/>
            </w:rPr>
            <w:tab/>
          </w:r>
          <w:r>
            <w:rPr>
              <w:noProof/>
              <w:webHidden/>
            </w:rPr>
            <w:fldChar w:fldCharType="begin"/>
          </w:r>
          <w:r>
            <w:rPr>
              <w:noProof/>
              <w:webHidden/>
            </w:rPr>
            <w:instrText xml:space="preserve"> PAGEREF _Toc177144919 \h </w:instrText>
          </w:r>
          <w:r>
            <w:rPr>
              <w:noProof/>
              <w:webHidden/>
            </w:rPr>
          </w:r>
          <w:r>
            <w:rPr>
              <w:noProof/>
              <w:webHidden/>
            </w:rPr>
            <w:fldChar w:fldCharType="separate"/>
          </w:r>
          <w:r w:rsidR="00751C87">
            <w:rPr>
              <w:noProof/>
              <w:webHidden/>
            </w:rPr>
            <w:t>84</w:t>
          </w:r>
          <w:r>
            <w:rPr>
              <w:noProof/>
              <w:webHidden/>
            </w:rPr>
            <w:fldChar w:fldCharType="end"/>
          </w:r>
          <w:r w:rsidR="002E3F19">
            <w:rPr>
              <w:sz w:val="18"/>
            </w:rPr>
            <w:fldChar w:fldCharType="end"/>
          </w:r>
        </w:p>
      </w:sdtContent>
    </w:sdt>
    <w:p w14:paraId="4A6F6DFE" w14:textId="7B5F26CA" w:rsidR="00963931" w:rsidRPr="00B42EDF" w:rsidRDefault="00963931" w:rsidP="00D72DF3">
      <w:pPr>
        <w:pStyle w:val="BodyText"/>
        <w:spacing w:after="100" w:line="300" w:lineRule="exact"/>
        <w:rPr>
          <w:noProof/>
        </w:rPr>
        <w:sectPr w:rsidR="00963931" w:rsidRPr="00B42EDF" w:rsidSect="00B14E96">
          <w:type w:val="oddPage"/>
          <w:pgSz w:w="11906" w:h="16838" w:code="9"/>
          <w:pgMar w:top="1134" w:right="1134" w:bottom="1134" w:left="1134" w:header="794" w:footer="510" w:gutter="0"/>
          <w:pgNumType w:fmt="lowerRoman"/>
          <w:cols w:space="708"/>
          <w:docGrid w:linePitch="360"/>
        </w:sectPr>
      </w:pPr>
    </w:p>
    <w:p w14:paraId="745BDB72" w14:textId="4EE7FAC7" w:rsidR="003B625C" w:rsidRDefault="009314D5" w:rsidP="00270898">
      <w:pPr>
        <w:pStyle w:val="Heading1-nobackground"/>
      </w:pPr>
      <w:bookmarkStart w:id="5" w:name="_Toc177144895"/>
      <w:r>
        <w:lastRenderedPageBreak/>
        <w:t>Commissioners</w:t>
      </w:r>
      <w:bookmarkEnd w:id="5"/>
    </w:p>
    <w:p w14:paraId="53FE9E4E" w14:textId="60AAD75E" w:rsidR="00714D0D" w:rsidRDefault="00EF71B4" w:rsidP="00714D0D">
      <w:pPr>
        <w:pStyle w:val="BodyText"/>
      </w:pPr>
      <w:r>
        <w:rPr>
          <w:noProof/>
        </w:rPr>
        <w:drawing>
          <wp:inline distT="0" distB="0" distL="0" distR="0" wp14:anchorId="1CA0FA54" wp14:editId="30FBE0C1">
            <wp:extent cx="5976000" cy="7425358"/>
            <wp:effectExtent l="0" t="0" r="5715" b="4445"/>
            <wp:docPr id="1604729631" name="Picture 11" descr="Images of Chair Danielle Wood, Deputy Chair Alex Robson, and Commissioners Selwyn Button, Julie Abramson, Catherine de Fontenay, Lisa Gropp, Joanne Chong, Steven King, Natalie-Siegel-Brown, Martin Stokie, Alison Roberts and Barry Sterland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29631" name="Picture 11" descr="Images of Chair Danielle Wood, Deputy Chair Alex Robson, and Commissioners Selwyn Button, Julie Abramson, Catherine de Fontenay, Lisa Gropp, Joanne Chong, Steven King, Natalie-Siegel-Brown, Martin Stokie, Alison Roberts and Barry Sterland PSM"/>
                    <pic:cNvPicPr/>
                  </pic:nvPicPr>
                  <pic:blipFill>
                    <a:blip r:embed="rId34"/>
                    <a:stretch>
                      <a:fillRect/>
                    </a:stretch>
                  </pic:blipFill>
                  <pic:spPr>
                    <a:xfrm>
                      <a:off x="0" y="0"/>
                      <a:ext cx="5976000" cy="7425358"/>
                    </a:xfrm>
                    <a:prstGeom prst="rect">
                      <a:avLst/>
                    </a:prstGeom>
                  </pic:spPr>
                </pic:pic>
              </a:graphicData>
            </a:graphic>
          </wp:inline>
        </w:drawing>
      </w:r>
    </w:p>
    <w:p w14:paraId="05C8849D" w14:textId="1B86F13D" w:rsidR="003B625C" w:rsidRPr="00030B63" w:rsidRDefault="003B625C" w:rsidP="00714D0D">
      <w:pPr>
        <w:pStyle w:val="BodyText"/>
        <w:sectPr w:rsidR="003B625C" w:rsidRPr="00030B63" w:rsidSect="00270898">
          <w:headerReference w:type="even" r:id="rId35"/>
          <w:pgSz w:w="11906" w:h="16838" w:code="9"/>
          <w:pgMar w:top="1134" w:right="1134" w:bottom="1134" w:left="1134" w:header="794" w:footer="510" w:gutter="0"/>
          <w:pgNumType w:fmt="lowerRoman"/>
          <w:cols w:space="708"/>
          <w:docGrid w:linePitch="360"/>
        </w:sectPr>
      </w:pPr>
    </w:p>
    <w:p w14:paraId="640AF213" w14:textId="3E495AA0" w:rsidR="00A90A20" w:rsidRDefault="00A90A20" w:rsidP="001D4C7D">
      <w:pPr>
        <w:pStyle w:val="Heading1-nobackground"/>
      </w:pPr>
      <w:bookmarkStart w:id="6" w:name="_Toc177144896"/>
      <w:r>
        <w:lastRenderedPageBreak/>
        <w:t xml:space="preserve">About the </w:t>
      </w:r>
      <w:r w:rsidR="00CE327E">
        <w:t>P</w:t>
      </w:r>
      <w:r>
        <w:t>C</w:t>
      </w:r>
      <w:bookmarkEnd w:id="6"/>
    </w:p>
    <w:p w14:paraId="12F5BD90" w14:textId="77499289" w:rsidR="00A90A20" w:rsidRDefault="00A90A20" w:rsidP="00C57566">
      <w:pPr>
        <w:pStyle w:val="Heading2-nonumber"/>
      </w:pPr>
      <w:bookmarkStart w:id="7" w:name="_Toc177144897"/>
      <w:r>
        <w:t xml:space="preserve">The </w:t>
      </w:r>
      <w:r w:rsidR="00CE327E">
        <w:t>P</w:t>
      </w:r>
      <w:r>
        <w:t>C’s role</w:t>
      </w:r>
      <w:bookmarkEnd w:id="7"/>
    </w:p>
    <w:p w14:paraId="7875FE0C" w14:textId="2B092C09" w:rsidR="00A90A20" w:rsidRDefault="00A90A20" w:rsidP="00C57566">
      <w:pPr>
        <w:pStyle w:val="BodyText"/>
      </w:pPr>
      <w:r>
        <w:t xml:space="preserve">The Productivity Commission </w:t>
      </w:r>
      <w:r w:rsidR="0039391B">
        <w:t xml:space="preserve">(the PC) </w:t>
      </w:r>
      <w:r>
        <w:t>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w:t>
      </w:r>
    </w:p>
    <w:p w14:paraId="61A0102A" w14:textId="7FDA61FA" w:rsidR="00A90A20" w:rsidRDefault="00A90A20" w:rsidP="00C57566">
      <w:pPr>
        <w:pStyle w:val="BodyText"/>
      </w:pPr>
      <w:r>
        <w:t xml:space="preserve">The </w:t>
      </w:r>
      <w:r w:rsidR="0039391B">
        <w:t>PC</w:t>
      </w:r>
      <w:r>
        <w:t>’s outcome objective is:</w:t>
      </w:r>
    </w:p>
    <w:p w14:paraId="5498F432" w14:textId="77777777" w:rsidR="00A90A20" w:rsidRPr="00F9443A" w:rsidRDefault="00A90A20" w:rsidP="006904EE">
      <w:pPr>
        <w:pStyle w:val="Quote"/>
      </w:pPr>
      <w:r w:rsidRPr="00F9443A">
        <w:t>Well</w:t>
      </w:r>
      <w:r w:rsidRPr="00F9443A">
        <w:rPr>
          <w:rFonts w:ascii="Cambria Math" w:hAnsi="Cambria Math" w:cs="Cambria Math"/>
        </w:rPr>
        <w:t>‑</w:t>
      </w:r>
      <w:r w:rsidRPr="00F9443A">
        <w:t>informed policy decision-making and public understanding on matters relating to Australia’s productivity and living standards, based on independent and transparent analysis from a community</w:t>
      </w:r>
      <w:r w:rsidRPr="00F9443A">
        <w:rPr>
          <w:rFonts w:ascii="Cambria Math" w:hAnsi="Cambria Math" w:cs="Cambria Math"/>
        </w:rPr>
        <w:t>‑</w:t>
      </w:r>
      <w:r w:rsidRPr="00F9443A">
        <w:t>wide perspective.</w:t>
      </w:r>
    </w:p>
    <w:p w14:paraId="0ADD134F" w14:textId="77777777" w:rsidR="00A90A20" w:rsidRDefault="00A90A20" w:rsidP="00C57566">
      <w:pPr>
        <w:pStyle w:val="BodyText"/>
      </w:pPr>
      <w:r>
        <w:t>This objective is pursued in four broad work streams (outlined in figure 1):</w:t>
      </w:r>
    </w:p>
    <w:p w14:paraId="5E3A7BD0" w14:textId="77777777" w:rsidR="00A90A20" w:rsidRDefault="00A90A20" w:rsidP="00416832">
      <w:pPr>
        <w:pStyle w:val="ListBullet"/>
      </w:pPr>
      <w:r>
        <w:t>government</w:t>
      </w:r>
      <w:r>
        <w:rPr>
          <w:rFonts w:ascii="Cambria Math" w:hAnsi="Cambria Math" w:cs="Cambria Math"/>
        </w:rPr>
        <w:t>‑</w:t>
      </w:r>
      <w:r>
        <w:t>commissioned inquiries and studies</w:t>
      </w:r>
    </w:p>
    <w:p w14:paraId="04ACCAA9" w14:textId="7B5D880C" w:rsidR="00A90A20" w:rsidRDefault="00A90A20" w:rsidP="00416832">
      <w:pPr>
        <w:pStyle w:val="ListBullet"/>
      </w:pPr>
      <w:r>
        <w:t>research projects and annual reporting on industry support</w:t>
      </w:r>
    </w:p>
    <w:p w14:paraId="73E75EAD" w14:textId="77777777" w:rsidR="00A90A20" w:rsidRDefault="00A90A20" w:rsidP="00416832">
      <w:pPr>
        <w:pStyle w:val="ListBullet"/>
      </w:pPr>
      <w:r>
        <w:t>performance reporting and related analysis of Commonwealth and State service provision</w:t>
      </w:r>
    </w:p>
    <w:p w14:paraId="0E281646" w14:textId="77777777" w:rsidR="00A90A20" w:rsidRDefault="00A90A20" w:rsidP="00416832">
      <w:pPr>
        <w:pStyle w:val="ListBullet"/>
      </w:pPr>
      <w:r>
        <w:t>competitive neutrality complaints.</w:t>
      </w:r>
    </w:p>
    <w:p w14:paraId="1272E496" w14:textId="2E9ADAF3" w:rsidR="00A90A20" w:rsidRPr="00EA6C04" w:rsidRDefault="00A90A20" w:rsidP="00416832">
      <w:pPr>
        <w:pStyle w:val="BodyText"/>
      </w:pPr>
      <w:r>
        <w:rPr>
          <w:spacing w:val="-6"/>
        </w:rPr>
        <w:br w:type="page"/>
      </w:r>
    </w:p>
    <w:p w14:paraId="5CB80FC1" w14:textId="47A119BD" w:rsidR="00A90A20" w:rsidRDefault="00A90A20" w:rsidP="005B3C39">
      <w:pPr>
        <w:pStyle w:val="FigureTableHeading"/>
        <w:spacing w:after="120"/>
      </w:pPr>
      <w:r>
        <w:lastRenderedPageBreak/>
        <w:t xml:space="preserve">Figure </w:t>
      </w:r>
      <w:fldSimple w:instr=" SEQ Figure \* ARABIC \s 1 ">
        <w:r w:rsidR="00751C87">
          <w:rPr>
            <w:noProof/>
          </w:rPr>
          <w:t>1</w:t>
        </w:r>
      </w:fldSimple>
      <w:r>
        <w:rPr>
          <w:noProof/>
        </w:rPr>
        <w:t xml:space="preserve"> </w:t>
      </w:r>
      <w:r>
        <w:t xml:space="preserve">– </w:t>
      </w:r>
      <w:r w:rsidRPr="00F71E8B">
        <w:t xml:space="preserve">Main activities of the </w:t>
      </w:r>
      <w:r w:rsidR="00815364">
        <w:t>PC</w:t>
      </w:r>
    </w:p>
    <w:p w14:paraId="0590AAC2" w14:textId="126588B7" w:rsidR="00A90A20" w:rsidRDefault="00684B88" w:rsidP="00C57566">
      <w:pPr>
        <w:pStyle w:val="Note"/>
        <w:keepLines/>
      </w:pPr>
      <w:r w:rsidRPr="00684B88">
        <w:rPr>
          <w:noProof/>
        </w:rPr>
        <w:drawing>
          <wp:inline distT="0" distB="0" distL="0" distR="0" wp14:anchorId="4D0C2545" wp14:editId="0506246D">
            <wp:extent cx="6120130" cy="5297214"/>
            <wp:effectExtent l="0" t="0" r="0" b="0"/>
            <wp:docPr id="1468821139" name="Picture 32" descr="Figure 1 – Covers the main activities of the Commission. The Government’s objective for the Treasury portfolio: Strong sustainable economic growth and the improved wellbeing of Australians.&#10;The Government’s objective for the PC: Well-informed policy decision-making and public understanding on matters relating to Australia’s productivity and living standards, based on independent and transparent analysis from a community-wide perspective&#10;The following main activities contribute to the Government’s objective.&#10;Government-commissioned projects: inquiries; research studies commissioned by government; ongoing functions in water policy which are set out in the Water Act 2007 and the Future Drought Fund Act 2019; public inquiries on safeguard action against imports.&#10;Research projects and annual reporting: research reports; annual reporting on industry support; conferences and workshops; submissions to other reviews; speeches, presentations and conference papers.&#10;Performance monitoring and benchmarking and other services: commonwealth and state government service provision reports; annual progress report and dashboard to measure progress towards Closing the Gap targets.&#10;Competitive neutrality complaints activities: investigations and reports on competitive neutrality complaints; advice on competitive neutrality implementation; research on competitive neutrality iss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1139" name="Picture 32" descr="Figure 1 – Covers the main activities of the Commission. The Government’s objective for the Treasury portfolio: Strong sustainable economic growth and the improved wellbeing of Australians.&#10;The Government’s objective for the PC: Well-informed policy decision-making and public understanding on matters relating to Australia’s productivity and living standards, based on independent and transparent analysis from a community-wide perspective&#10;The following main activities contribute to the Government’s objective.&#10;Government-commissioned projects: inquiries; research studies commissioned by government; ongoing functions in water policy which are set out in the Water Act 2007 and the Future Drought Fund Act 2019; public inquiries on safeguard action against imports.&#10;Research projects and annual reporting: research reports; annual reporting on industry support; conferences and workshops; submissions to other reviews; speeches, presentations and conference papers.&#10;Performance monitoring and benchmarking and other services: commonwealth and state government service provision reports; annual progress report and dashboard to measure progress towards Closing the Gap targets.&#10;Competitive neutrality complaints activities: investigations and reports on competitive neutrality complaints; advice on competitive neutrality implementation; research on competitive neutrality issues.&#10;"/>
                    <pic:cNvPicPr>
                      <a:picLocks noChangeAspect="1" noChangeArrowheads="1"/>
                    </pic:cNvPicPr>
                  </pic:nvPicPr>
                  <pic:blipFill rotWithShape="1">
                    <a:blip r:embed="rId36">
                      <a:extLst>
                        <a:ext uri="{28A0092B-C50C-407E-A947-70E740481C1C}">
                          <a14:useLocalDpi xmlns:a14="http://schemas.microsoft.com/office/drawing/2010/main" val="0"/>
                        </a:ext>
                      </a:extLst>
                    </a:blip>
                    <a:srcRect b="2409"/>
                    <a:stretch/>
                  </pic:blipFill>
                  <pic:spPr bwMode="auto">
                    <a:xfrm>
                      <a:off x="0" y="0"/>
                      <a:ext cx="6120130" cy="5297214"/>
                    </a:xfrm>
                    <a:prstGeom prst="rect">
                      <a:avLst/>
                    </a:prstGeom>
                    <a:noFill/>
                    <a:ln>
                      <a:noFill/>
                    </a:ln>
                    <a:extLst>
                      <a:ext uri="{53640926-AAD7-44D8-BBD7-CCE9431645EC}">
                        <a14:shadowObscured xmlns:a14="http://schemas.microsoft.com/office/drawing/2010/main"/>
                      </a:ext>
                    </a:extLst>
                  </pic:spPr>
                </pic:pic>
              </a:graphicData>
            </a:graphic>
          </wp:inline>
        </w:drawing>
      </w:r>
    </w:p>
    <w:p w14:paraId="2D37FE63" w14:textId="4E960B33" w:rsidR="00A90A20" w:rsidRDefault="00A90A20" w:rsidP="00C57566">
      <w:pPr>
        <w:pStyle w:val="Heading2-nonumber"/>
      </w:pPr>
      <w:bookmarkStart w:id="8" w:name="_Toc177144898"/>
      <w:r w:rsidRPr="003D7409">
        <w:t xml:space="preserve">Commissioners and </w:t>
      </w:r>
      <w:r w:rsidR="004719AE">
        <w:t>s</w:t>
      </w:r>
      <w:r>
        <w:t>t</w:t>
      </w:r>
      <w:r w:rsidRPr="003D7409">
        <w:t>aff</w:t>
      </w:r>
      <w:bookmarkEnd w:id="8"/>
    </w:p>
    <w:p w14:paraId="64E82899" w14:textId="391A2D4E" w:rsidR="00A90A20" w:rsidRDefault="007A1661" w:rsidP="00C57566">
      <w:pPr>
        <w:pStyle w:val="BodyText"/>
      </w:pPr>
      <w:r w:rsidRPr="00743FCD">
        <w:t xml:space="preserve">The </w:t>
      </w:r>
      <w:r w:rsidR="000D4886">
        <w:t>PC</w:t>
      </w:r>
      <w:r w:rsidRPr="00743FCD">
        <w:t xml:space="preserve"> comprises </w:t>
      </w:r>
      <w:r w:rsidR="00BD38D2" w:rsidRPr="00743FCD">
        <w:t xml:space="preserve">its Chair and between four and twelve other Commissioners, </w:t>
      </w:r>
      <w:r w:rsidR="005370A4" w:rsidRPr="00743FCD">
        <w:t xml:space="preserve">appointed by the Governor General for periods of up to five years. </w:t>
      </w:r>
      <w:r w:rsidR="00BF2DEC" w:rsidRPr="00743FCD">
        <w:t xml:space="preserve">Associate Commissioners can be appointed by the Treasurer for terms of up to five years or for the duration of specific inquiries. </w:t>
      </w:r>
      <w:r w:rsidR="00E51097" w:rsidRPr="00743FCD">
        <w:t xml:space="preserve">As </w:t>
      </w:r>
      <w:proofErr w:type="gramStart"/>
      <w:r w:rsidR="00E51097" w:rsidRPr="00743FCD">
        <w:t>at</w:t>
      </w:r>
      <w:proofErr w:type="gramEnd"/>
      <w:r w:rsidR="00E51097" w:rsidRPr="00743FCD">
        <w:t xml:space="preserve"> 30 June 2024, </w:t>
      </w:r>
      <w:r w:rsidR="0026518C">
        <w:t xml:space="preserve">there were </w:t>
      </w:r>
      <w:r w:rsidR="00D118C8">
        <w:t>eleven</w:t>
      </w:r>
      <w:r w:rsidR="00CE2D45">
        <w:t xml:space="preserve"> Commissioners, </w:t>
      </w:r>
      <w:r w:rsidR="00ED19E2">
        <w:t>in addition to</w:t>
      </w:r>
      <w:r w:rsidR="00CE2D45">
        <w:t xml:space="preserve"> the Chair</w:t>
      </w:r>
      <w:r w:rsidR="00B6118B">
        <w:t>.</w:t>
      </w:r>
      <w:r w:rsidR="00197DAA">
        <w:t xml:space="preserve"> </w:t>
      </w:r>
    </w:p>
    <w:p w14:paraId="7B21F81C" w14:textId="6ECB964B" w:rsidR="00197DAA" w:rsidRDefault="0089231C" w:rsidP="00197DAA">
      <w:pPr>
        <w:pStyle w:val="BodyText"/>
      </w:pPr>
      <w:r>
        <w:t>The Re</w:t>
      </w:r>
      <w:r w:rsidR="007F7307">
        <w:t>mun</w:t>
      </w:r>
      <w:r>
        <w:t xml:space="preserve">eration Tribunal is responsible </w:t>
      </w:r>
      <w:r w:rsidR="00197DAA">
        <w:t>for determining remuneration and allowances for the Commissioners under the Re</w:t>
      </w:r>
      <w:r w:rsidR="007F7307">
        <w:t>mun</w:t>
      </w:r>
      <w:r w:rsidR="00197DAA">
        <w:t>eration Tribunal</w:t>
      </w:r>
      <w:r w:rsidR="00291FEA">
        <w:t xml:space="preserve"> (Re</w:t>
      </w:r>
      <w:r w:rsidR="0072743B">
        <w:t>mun</w:t>
      </w:r>
      <w:r w:rsidR="00291FEA">
        <w:t xml:space="preserve">eration and Allowances for </w:t>
      </w:r>
      <w:r w:rsidR="00442645">
        <w:t>Holders of Full-time Public Office Determination</w:t>
      </w:r>
      <w:r w:rsidR="00403DAE">
        <w:t xml:space="preserve"> (No. 1) 2023</w:t>
      </w:r>
      <w:r w:rsidR="00930E2E">
        <w:t>), (Re</w:t>
      </w:r>
      <w:r w:rsidR="0072743B">
        <w:t>mun</w:t>
      </w:r>
      <w:r w:rsidR="00930E2E">
        <w:t xml:space="preserve">eration and Allowances for Holders of Part-time Public Office Determination (No. </w:t>
      </w:r>
      <w:r w:rsidR="006A6AA9">
        <w:t xml:space="preserve">1) 2023), </w:t>
      </w:r>
      <w:r w:rsidR="00EF04F5">
        <w:t>and the Re</w:t>
      </w:r>
      <w:r w:rsidR="0072743B">
        <w:t>mu</w:t>
      </w:r>
      <w:r w:rsidR="004E2692">
        <w:t>n</w:t>
      </w:r>
      <w:r w:rsidR="00EF04F5">
        <w:t>eration Tribunal (Official Travel) Determination 202</w:t>
      </w:r>
      <w:r w:rsidR="0020298B">
        <w:t>3</w:t>
      </w:r>
      <w:r w:rsidR="00EF04F5">
        <w:t>.</w:t>
      </w:r>
    </w:p>
    <w:p w14:paraId="52ACCE30" w14:textId="5CD022A5" w:rsidR="00EF04F5" w:rsidRDefault="003B007B" w:rsidP="00197DAA">
      <w:pPr>
        <w:pStyle w:val="BodyText"/>
      </w:pPr>
      <w:r>
        <w:t>In 2023-24, the average staffing level was 18</w:t>
      </w:r>
      <w:r w:rsidR="005464F0">
        <w:t>2</w:t>
      </w:r>
      <w:r>
        <w:t xml:space="preserve"> (</w:t>
      </w:r>
      <w:r w:rsidR="00EB5CED">
        <w:t>excluding</w:t>
      </w:r>
      <w:r>
        <w:t xml:space="preserve"> Commissioners).</w:t>
      </w:r>
    </w:p>
    <w:p w14:paraId="396A6C32" w14:textId="5DD15EA8" w:rsidR="00A90A20" w:rsidRPr="001204F6" w:rsidRDefault="00A90A20" w:rsidP="00C57566">
      <w:pPr>
        <w:pStyle w:val="FigureTableHeading"/>
        <w:rPr>
          <w:b/>
          <w:bCs/>
          <w:vertAlign w:val="superscript"/>
        </w:rPr>
      </w:pPr>
      <w:r>
        <w:lastRenderedPageBreak/>
        <w:t xml:space="preserve">Figure </w:t>
      </w:r>
      <w:fldSimple w:instr=" SEQ Figure \* ARABIC \s 1 ">
        <w:r w:rsidR="00751C87">
          <w:rPr>
            <w:noProof/>
          </w:rPr>
          <w:t>2</w:t>
        </w:r>
      </w:fldSimple>
      <w:r>
        <w:rPr>
          <w:noProof/>
        </w:rPr>
        <w:t xml:space="preserve"> </w:t>
      </w:r>
      <w:r>
        <w:t xml:space="preserve">– </w:t>
      </w:r>
      <w:r w:rsidR="000D4886">
        <w:t>P</w:t>
      </w:r>
      <w:r w:rsidRPr="00C83B24">
        <w:t xml:space="preserve">C structure and senior </w:t>
      </w:r>
      <w:proofErr w:type="spellStart"/>
      <w:r w:rsidRPr="00C83B24">
        <w:t>staff</w:t>
      </w:r>
      <w:r w:rsidR="001204F6">
        <w:rPr>
          <w:b/>
          <w:bCs/>
          <w:vertAlign w:val="superscript"/>
        </w:rPr>
        <w:t>a</w:t>
      </w:r>
      <w:proofErr w:type="spellEnd"/>
    </w:p>
    <w:p w14:paraId="42C5823F" w14:textId="2F9835A3" w:rsidR="00A90A20" w:rsidRPr="005550A0" w:rsidRDefault="00F83649" w:rsidP="00C57566">
      <w:pPr>
        <w:pStyle w:val="BodyText"/>
      </w:pPr>
      <w:r w:rsidRPr="00F83649">
        <w:rPr>
          <w:noProof/>
        </w:rPr>
        <w:drawing>
          <wp:inline distT="0" distB="0" distL="0" distR="0" wp14:anchorId="6E0C236C" wp14:editId="74456410">
            <wp:extent cx="6116955" cy="5707380"/>
            <wp:effectExtent l="0" t="0" r="0" b="0"/>
            <wp:docPr id="1511935909" name="Picture 31" descr="Figure 2 – Commission structure and senior staff. Chair, Danielle Wood, with horizontal line to Deputy Chair, Alex Robson and Commissioners: Julie Abramson (part-time), Selwyn Button, Joanne Chong, Catherine de Fontenay, Lisa Gropp (part-time), Stephen King (part-time), Natalie Siegel-Brown, Alison Roberts, Barry Sterland, Martin Stokie. Line down from Chair to Head of Office, Lisa Studdert, who is above First Assistant Commissioner Canberra, Rosalyn Bell, and First Assistant Commissioner Melbourne, Anna Heaney. Line down splitting into two groups, the first: Inquiry and Research Group, Assistant Commissioners – Productivity, Ben Mitra-Kahn, Environment and Water – Sara Collard, Energy and Climate – Ana Markulev, Industry and Trade – Patrick Jomini, Aboriginal and Torres Strait Islander Policy – Catie Bradbear, Health and Ageing – Dominque Lowe, Other Commissioned work – Jared Dent, Miriam Veisman-Apter, Lou Will. The second group is Reporting Group, Productivity, Assistance and Trade – Patrick Jomini, Commonwealth-State Reporting and Review – Jessica Read, Closing the Gap – Catie Bradbear, and Australian Government Competitive Neutrality Complaints Office (AGNCO) Director Stewart Plain. Reporting to the Head of Office: Corporate Group – Jane Holmes, and Strategic Engagement and Communication – Elizabeth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35909" name="Picture 31" descr="Figure 2 – Commission structure and senior staff. Chair, Danielle Wood, with horizontal line to Deputy Chair, Alex Robson and Commissioners: Julie Abramson (part-time), Selwyn Button, Joanne Chong, Catherine de Fontenay, Lisa Gropp (part-time), Stephen King (part-time), Natalie Siegel-Brown, Alison Roberts, Barry Sterland, Martin Stokie. Line down from Chair to Head of Office, Lisa Studdert, who is above First Assistant Commissioner Canberra, Rosalyn Bell, and First Assistant Commissioner Melbourne, Anna Heaney. Line down splitting into two groups, the first: Inquiry and Research Group, Assistant Commissioners – Productivity, Ben Mitra-Kahn, Environment and Water – Sara Collard, Energy and Climate – Ana Markulev, Industry and Trade – Patrick Jomini, Aboriginal and Torres Strait Islander Policy – Catie Bradbear, Health and Ageing – Dominque Lowe, Other Commissioned work – Jared Dent, Miriam Veisman-Apter, Lou Will. The second group is Reporting Group, Productivity, Assistance and Trade – Patrick Jomini, Commonwealth-State Reporting and Review – Jessica Read, Closing the Gap – Catie Bradbear, and Australian Government Competitive Neutrality Complaints Office (AGNCO) Director Stewart Plain. Reporting to the Head of Office: Corporate Group – Jane Holmes, and Strategic Engagement and Communication – Elizabeth Callagh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955" cy="5707380"/>
                    </a:xfrm>
                    <a:prstGeom prst="rect">
                      <a:avLst/>
                    </a:prstGeom>
                    <a:noFill/>
                    <a:ln>
                      <a:noFill/>
                    </a:ln>
                  </pic:spPr>
                </pic:pic>
              </a:graphicData>
            </a:graphic>
          </wp:inline>
        </w:drawing>
      </w:r>
    </w:p>
    <w:p w14:paraId="17E72824" w14:textId="5749D1A1" w:rsidR="00A90A20" w:rsidRDefault="00A90A20" w:rsidP="00C3760B">
      <w:pPr>
        <w:pStyle w:val="Note"/>
        <w:keepLines/>
        <w:ind w:left="720" w:hanging="720"/>
      </w:pPr>
      <w:r w:rsidRPr="00180E66">
        <w:rPr>
          <w:b/>
          <w:bCs/>
        </w:rPr>
        <w:t>a.</w:t>
      </w:r>
      <w:r>
        <w:t xml:space="preserve"> </w:t>
      </w:r>
      <w:r w:rsidR="00ED5CFC">
        <w:t xml:space="preserve">As </w:t>
      </w:r>
      <w:proofErr w:type="gramStart"/>
      <w:r w:rsidR="00ED5CFC">
        <w:t>at</w:t>
      </w:r>
      <w:proofErr w:type="gramEnd"/>
      <w:r w:rsidR="00ED5CFC">
        <w:t xml:space="preserve"> 30 June 2024</w:t>
      </w:r>
      <w:r w:rsidR="00C3760B">
        <w:t xml:space="preserve"> based on </w:t>
      </w:r>
      <w:r w:rsidR="00EA0E01">
        <w:t>term of appointment</w:t>
      </w:r>
      <w:r>
        <w:t>.</w:t>
      </w:r>
    </w:p>
    <w:p w14:paraId="55F38CC3" w14:textId="77777777" w:rsidR="008A0992" w:rsidRDefault="008A0992" w:rsidP="00270898">
      <w:pPr>
        <w:pStyle w:val="Heading1-nobackground"/>
        <w:sectPr w:rsidR="008A0992" w:rsidSect="008A0992">
          <w:headerReference w:type="even" r:id="rId38"/>
          <w:headerReference w:type="default" r:id="rId39"/>
          <w:footerReference w:type="even" r:id="rId40"/>
          <w:footerReference w:type="default" r:id="rId41"/>
          <w:type w:val="oddPage"/>
          <w:pgSz w:w="11906" w:h="16838" w:code="9"/>
          <w:pgMar w:top="1134" w:right="1134" w:bottom="1134" w:left="1134" w:header="794" w:footer="510" w:gutter="0"/>
          <w:pgNumType w:start="1"/>
          <w:cols w:space="708"/>
          <w:docGrid w:linePitch="360"/>
        </w:sectPr>
      </w:pPr>
    </w:p>
    <w:p w14:paraId="32314020" w14:textId="10E74458" w:rsidR="009536BF" w:rsidRDefault="009536BF" w:rsidP="00473FAB">
      <w:pPr>
        <w:pStyle w:val="Heading1-nobackground"/>
      </w:pPr>
      <w:bookmarkStart w:id="9" w:name="_Toc177144899"/>
      <w:r w:rsidRPr="00A749D0">
        <w:lastRenderedPageBreak/>
        <w:t xml:space="preserve">Annual </w:t>
      </w:r>
      <w:r w:rsidR="005E1BBD">
        <w:t>p</w:t>
      </w:r>
      <w:r w:rsidRPr="00A749D0">
        <w:t xml:space="preserve">erformance </w:t>
      </w:r>
      <w:r w:rsidR="005E1BBD">
        <w:t>s</w:t>
      </w:r>
      <w:r w:rsidRPr="00A749D0">
        <w:t>tatement</w:t>
      </w:r>
      <w:bookmarkEnd w:id="9"/>
    </w:p>
    <w:p w14:paraId="2675D97A" w14:textId="77777777" w:rsidR="009536BF" w:rsidRDefault="009536BF" w:rsidP="00C57566">
      <w:pPr>
        <w:pStyle w:val="Heading2-nonumber"/>
      </w:pPr>
      <w:bookmarkStart w:id="10" w:name="_Toc177144900"/>
      <w:r>
        <w:t>Introductory statement</w:t>
      </w:r>
      <w:bookmarkEnd w:id="10"/>
    </w:p>
    <w:p w14:paraId="1224EC99" w14:textId="476E082E" w:rsidR="009536BF" w:rsidRDefault="009536BF">
      <w:pPr>
        <w:spacing w:before="0" w:after="160" w:line="259" w:lineRule="auto"/>
      </w:pPr>
      <w:r w:rsidRPr="00F1395E">
        <w:t xml:space="preserve">This annual performance statement meets the Productivity Commission’s requirements under s. 39(1)(a) of the </w:t>
      </w:r>
      <w:r w:rsidRPr="00F1395E">
        <w:rPr>
          <w:i/>
          <w:iCs/>
        </w:rPr>
        <w:t>Public Governance, Performance and Accountability Act 2013 (</w:t>
      </w:r>
      <w:proofErr w:type="spellStart"/>
      <w:r w:rsidRPr="00F1395E">
        <w:rPr>
          <w:i/>
          <w:iCs/>
        </w:rPr>
        <w:t>Cth</w:t>
      </w:r>
      <w:proofErr w:type="spellEnd"/>
      <w:r w:rsidRPr="00F1395E">
        <w:rPr>
          <w:i/>
          <w:iCs/>
        </w:rPr>
        <w:t>)</w:t>
      </w:r>
      <w:r w:rsidRPr="00F1395E">
        <w:t xml:space="preserve"> (PGPA Act) for the 202</w:t>
      </w:r>
      <w:r w:rsidR="001A1CE5">
        <w:t>3</w:t>
      </w:r>
      <w:r w:rsidRPr="00F1395E">
        <w:t>-2</w:t>
      </w:r>
      <w:r w:rsidR="001A1CE5">
        <w:t>4</w:t>
      </w:r>
      <w:r w:rsidRPr="00F1395E">
        <w:t xml:space="preserve"> financial year, and accurately reflects the entity’s performance in accordance with s. 39(2) of the PGPA Act.</w:t>
      </w:r>
    </w:p>
    <w:p w14:paraId="2D9563CE" w14:textId="77777777" w:rsidR="009536BF" w:rsidRDefault="009536BF" w:rsidP="00C57566">
      <w:pPr>
        <w:pStyle w:val="Heading2-nonumber"/>
      </w:pPr>
      <w:bookmarkStart w:id="11" w:name="_Toc177144901"/>
      <w:r>
        <w:t>Entity purpose</w:t>
      </w:r>
      <w:bookmarkEnd w:id="11"/>
    </w:p>
    <w:p w14:paraId="57228E7B" w14:textId="4BBE4030" w:rsidR="009536BF" w:rsidRDefault="009536BF" w:rsidP="00C57566">
      <w:pPr>
        <w:spacing w:before="0" w:after="160" w:line="259" w:lineRule="auto"/>
      </w:pPr>
      <w:r w:rsidRPr="002E5AFA">
        <w:t xml:space="preserve">The </w:t>
      </w:r>
      <w:r w:rsidR="00586247">
        <w:t>PC’s</w:t>
      </w:r>
      <w:r w:rsidRPr="002E5AFA">
        <w:t xml:space="preserve"> purpose, as embodied in the </w:t>
      </w:r>
      <w:r w:rsidRPr="002E5AFA">
        <w:rPr>
          <w:i/>
          <w:iCs/>
        </w:rPr>
        <w:t>Productivity Commission Act 1998</w:t>
      </w:r>
      <w:r w:rsidRPr="002E5AFA">
        <w:t xml:space="preserve"> (</w:t>
      </w:r>
      <w:proofErr w:type="spellStart"/>
      <w:r w:rsidRPr="002E5AFA">
        <w:t>Cth</w:t>
      </w:r>
      <w:proofErr w:type="spellEnd"/>
      <w:r w:rsidRPr="002E5AFA">
        <w:t>)</w:t>
      </w:r>
      <w:r w:rsidR="00955F52">
        <w:t xml:space="preserve"> (PC Act</w:t>
      </w:r>
      <w:r w:rsidRPr="002E5AFA">
        <w:t xml:space="preserve">), is to provide governments and the Australian community with information and advice that better informs policy decisions to improve Australians’ wellbeing. The </w:t>
      </w:r>
      <w:r w:rsidR="00586247">
        <w:t>PC</w:t>
      </w:r>
      <w:r w:rsidRPr="002E5AFA">
        <w:t xml:space="preserve"> applies robust, transparent analysis, and adopts a community</w:t>
      </w:r>
      <w:r w:rsidRPr="002E5AFA">
        <w:rPr>
          <w:rFonts w:ascii="Cambria Math" w:hAnsi="Cambria Math" w:cs="Cambria Math"/>
        </w:rPr>
        <w:t>‑</w:t>
      </w:r>
      <w:r w:rsidRPr="002E5AFA">
        <w:t>wide perspective.</w:t>
      </w:r>
    </w:p>
    <w:p w14:paraId="63C0EACF" w14:textId="77777777" w:rsidR="009536BF" w:rsidRDefault="009536BF" w:rsidP="00C57566">
      <w:pPr>
        <w:pStyle w:val="Heading2-nonumber"/>
      </w:pPr>
      <w:bookmarkStart w:id="12" w:name="_Toc177144902"/>
      <w:r>
        <w:t>Results</w:t>
      </w:r>
      <w:bookmarkEnd w:id="12"/>
    </w:p>
    <w:p w14:paraId="7EC144D9" w14:textId="787B4BD3" w:rsidR="00E474AF" w:rsidRDefault="00E474AF" w:rsidP="00E474AF">
      <w:pPr>
        <w:pStyle w:val="BodyText"/>
      </w:pPr>
      <w:r>
        <w:t xml:space="preserve">The </w:t>
      </w:r>
      <w:r w:rsidR="00586247">
        <w:t>PC</w:t>
      </w:r>
      <w:r>
        <w:t xml:space="preserve"> has assessed its performance against six criteria associated with its impact and delivery. In 2023-24, the </w:t>
      </w:r>
      <w:r w:rsidR="00586247">
        <w:t>PC</w:t>
      </w:r>
      <w:r>
        <w:t xml:space="preserve"> performed consistently with these criteria. The criteria, as set out in the </w:t>
      </w:r>
      <w:r w:rsidRPr="00EF720A">
        <w:rPr>
          <w:i/>
        </w:rPr>
        <w:t xml:space="preserve">Corporate Plan 2022-23 </w:t>
      </w:r>
      <w:r>
        <w:t xml:space="preserve">(p. 8) and </w:t>
      </w:r>
      <w:r w:rsidRPr="0074557D">
        <w:rPr>
          <w:i/>
          <w:iCs/>
        </w:rPr>
        <w:t>Portfolio Budget Statement 2022-23</w:t>
      </w:r>
      <w:r>
        <w:t xml:space="preserve"> (p. 379), are:</w:t>
      </w:r>
    </w:p>
    <w:p w14:paraId="577B3750" w14:textId="77777777" w:rsidR="00E474AF" w:rsidRPr="00933D36" w:rsidRDefault="00E474AF" w:rsidP="00933D36">
      <w:pPr>
        <w:pStyle w:val="ListBullet"/>
      </w:pPr>
      <w:r w:rsidRPr="00933D36">
        <w:t>providing a valuable source of robust evidence-based analysis</w:t>
      </w:r>
    </w:p>
    <w:p w14:paraId="2D05D9FF" w14:textId="77777777" w:rsidR="00E474AF" w:rsidRPr="00933D36" w:rsidRDefault="00E474AF" w:rsidP="00933D36">
      <w:pPr>
        <w:pStyle w:val="ListBullet"/>
      </w:pPr>
      <w:r w:rsidRPr="00933D36">
        <w:t>generating effective public debate</w:t>
      </w:r>
    </w:p>
    <w:p w14:paraId="5488CE9F" w14:textId="77777777" w:rsidR="00E474AF" w:rsidRPr="00933D36" w:rsidRDefault="00E474AF" w:rsidP="00933D36">
      <w:pPr>
        <w:pStyle w:val="ListBullet"/>
      </w:pPr>
      <w:r w:rsidRPr="00933D36">
        <w:t>being recognised as valuable by other governments</w:t>
      </w:r>
    </w:p>
    <w:p w14:paraId="1F6B9270" w14:textId="77777777" w:rsidR="00E474AF" w:rsidRPr="00933D36" w:rsidRDefault="00E474AF" w:rsidP="00933D36">
      <w:pPr>
        <w:pStyle w:val="ListBullet"/>
      </w:pPr>
      <w:r w:rsidRPr="00933D36">
        <w:t>engaging effectively with the community</w:t>
      </w:r>
    </w:p>
    <w:p w14:paraId="7CDDA302" w14:textId="77777777" w:rsidR="00E474AF" w:rsidRPr="00933D36" w:rsidRDefault="00E474AF" w:rsidP="00933D36">
      <w:pPr>
        <w:pStyle w:val="ListBullet"/>
      </w:pPr>
      <w:r w:rsidRPr="00933D36">
        <w:t>having open and transparent processes</w:t>
      </w:r>
    </w:p>
    <w:p w14:paraId="5DC37923" w14:textId="77777777" w:rsidR="00E474AF" w:rsidRPr="00933D36" w:rsidRDefault="00E474AF" w:rsidP="00933D36">
      <w:pPr>
        <w:pStyle w:val="ListBullet"/>
      </w:pPr>
      <w:r w:rsidRPr="00933D36">
        <w:t>delivering timely reports.</w:t>
      </w:r>
    </w:p>
    <w:p w14:paraId="2F0B25D5" w14:textId="696673C1" w:rsidR="00E474AF" w:rsidRDefault="00E474AF" w:rsidP="00E474AF">
      <w:pPr>
        <w:pStyle w:val="BodyText"/>
      </w:pPr>
      <w:r>
        <w:t xml:space="preserve">Performance against each of the </w:t>
      </w:r>
      <w:r w:rsidR="00586247">
        <w:t>PC’s</w:t>
      </w:r>
      <w:r>
        <w:t xml:space="preserve"> impact and delivery criteria is </w:t>
      </w:r>
      <w:r w:rsidR="00A578FD">
        <w:t>detailed</w:t>
      </w:r>
      <w:r>
        <w:t xml:space="preserve"> below</w:t>
      </w:r>
      <w:r w:rsidR="000735B0">
        <w:t>.</w:t>
      </w:r>
    </w:p>
    <w:p w14:paraId="59B7285B" w14:textId="308923D1" w:rsidR="00E474AF" w:rsidRPr="00AE3B75" w:rsidRDefault="00E474AF" w:rsidP="00E474AF">
      <w:pPr>
        <w:pStyle w:val="BodyText"/>
        <w:rPr>
          <w:spacing w:val="-2"/>
        </w:rPr>
      </w:pPr>
      <w:r w:rsidRPr="00AE3B75">
        <w:rPr>
          <w:spacing w:val="-2"/>
        </w:rPr>
        <w:t xml:space="preserve">A number of factors impact the assessment of the </w:t>
      </w:r>
      <w:r w:rsidR="00142E0D">
        <w:rPr>
          <w:spacing w:val="-2"/>
        </w:rPr>
        <w:t>PC’s</w:t>
      </w:r>
      <w:r w:rsidRPr="00AE3B75">
        <w:rPr>
          <w:spacing w:val="-2"/>
        </w:rPr>
        <w:t xml:space="preserve"> performance. The </w:t>
      </w:r>
      <w:r w:rsidR="00283E28">
        <w:rPr>
          <w:spacing w:val="-2"/>
        </w:rPr>
        <w:t>PC</w:t>
      </w:r>
      <w:r w:rsidRPr="00AE3B75">
        <w:rPr>
          <w:spacing w:val="-2"/>
        </w:rPr>
        <w:t xml:space="preserve"> is only one contributor among many to the Australian policy debate and policy decision making and the nature, scope and timing of projects commissioned by the Australian Government varies from one year to the next. Further, the </w:t>
      </w:r>
      <w:r w:rsidR="00283E28">
        <w:rPr>
          <w:spacing w:val="-2"/>
        </w:rPr>
        <w:t>PC’s</w:t>
      </w:r>
      <w:r w:rsidRPr="00AE3B75">
        <w:rPr>
          <w:spacing w:val="-2"/>
        </w:rPr>
        <w:t xml:space="preserve"> inquiry and research outputs contribute to the public debate and policy development on a range of complex and often contentious issues</w:t>
      </w:r>
      <w:r w:rsidR="00162C5A">
        <w:rPr>
          <w:spacing w:val="-2"/>
        </w:rPr>
        <w:t xml:space="preserve"> </w:t>
      </w:r>
      <w:r w:rsidR="00162C5A" w:rsidRPr="00AE3B75">
        <w:rPr>
          <w:spacing w:val="-2"/>
        </w:rPr>
        <w:t>over a period of years</w:t>
      </w:r>
      <w:r w:rsidRPr="00AE3B75">
        <w:rPr>
          <w:spacing w:val="-2"/>
        </w:rPr>
        <w:t xml:space="preserve">. This means that the </w:t>
      </w:r>
      <w:r w:rsidR="00283E28">
        <w:rPr>
          <w:spacing w:val="-2"/>
        </w:rPr>
        <w:t>PC’s</w:t>
      </w:r>
      <w:r w:rsidRPr="00AE3B75">
        <w:rPr>
          <w:spacing w:val="-2"/>
        </w:rPr>
        <w:t xml:space="preserve"> contribution is best considered over the medium term.</w:t>
      </w:r>
    </w:p>
    <w:p w14:paraId="62940BF0" w14:textId="0CD4F5C6" w:rsidR="00E474AF" w:rsidRDefault="00E474AF" w:rsidP="00E474AF">
      <w:pPr>
        <w:pStyle w:val="BodyText"/>
      </w:pPr>
      <w:r>
        <w:t xml:space="preserve">Given the nature of its work, the </w:t>
      </w:r>
      <w:r w:rsidR="00283E28">
        <w:t>PC</w:t>
      </w:r>
      <w:r>
        <w:t xml:space="preserve"> relies mainly on qualitative indicators of its performance, with quantitative indicators helping to inform the assessment in some areas.</w:t>
      </w:r>
    </w:p>
    <w:p w14:paraId="52AE4569" w14:textId="7B97E7E5" w:rsidR="00006444" w:rsidRDefault="00006444" w:rsidP="00006444">
      <w:pPr>
        <w:pStyle w:val="BodyText"/>
      </w:pPr>
      <w:r w:rsidRPr="000438D4">
        <w:t xml:space="preserve">In November 2023, the Australian Government delivered its first Statement of Expectations to the </w:t>
      </w:r>
      <w:r w:rsidR="00283E28">
        <w:t>PC</w:t>
      </w:r>
      <w:r w:rsidRPr="000438D4">
        <w:t xml:space="preserve">, which detailed a range of reform directions it expects the </w:t>
      </w:r>
      <w:r w:rsidR="00283E28">
        <w:t>PC</w:t>
      </w:r>
      <w:r w:rsidRPr="000438D4">
        <w:t xml:space="preserve"> to consider in the course of its work. These directions build on and complement what is stated in th</w:t>
      </w:r>
      <w:r w:rsidRPr="001676FD">
        <w:t xml:space="preserve">e </w:t>
      </w:r>
      <w:r w:rsidR="00955F52" w:rsidRPr="001676FD">
        <w:t>PC Act</w:t>
      </w:r>
      <w:r w:rsidRPr="001676FD">
        <w:t>.</w:t>
      </w:r>
      <w:r>
        <w:t xml:space="preserve"> </w:t>
      </w:r>
    </w:p>
    <w:p w14:paraId="7AFCF724" w14:textId="1ADD2D60" w:rsidR="009536BF" w:rsidRDefault="00006444" w:rsidP="000D62B3">
      <w:pPr>
        <w:pStyle w:val="BodyText"/>
      </w:pPr>
      <w:r w:rsidRPr="000438D4">
        <w:t xml:space="preserve">The </w:t>
      </w:r>
      <w:r w:rsidR="00283E28">
        <w:t>PC</w:t>
      </w:r>
      <w:r w:rsidRPr="000438D4">
        <w:t xml:space="preserve"> outlined how it will deliver on these expectations in a Statement of Intent published in February 2024. The </w:t>
      </w:r>
      <w:r w:rsidR="0090406B">
        <w:t>PC’s</w:t>
      </w:r>
      <w:r w:rsidRPr="000438D4">
        <w:t xml:space="preserve"> </w:t>
      </w:r>
      <w:r w:rsidRPr="000438D4">
        <w:rPr>
          <w:i/>
        </w:rPr>
        <w:t>Corporate Plan 2024-28</w:t>
      </w:r>
      <w:r w:rsidR="009975F0">
        <w:rPr>
          <w:i/>
        </w:rPr>
        <w:t xml:space="preserve"> </w:t>
      </w:r>
      <w:r w:rsidRPr="000438D4">
        <w:t xml:space="preserve">will further detail the </w:t>
      </w:r>
      <w:r w:rsidR="00283E28">
        <w:t>PC’s</w:t>
      </w:r>
      <w:r w:rsidRPr="000438D4">
        <w:t xml:space="preserve"> response to the Statement of Expectations and </w:t>
      </w:r>
      <w:r w:rsidR="00A81A64" w:rsidRPr="000438D4">
        <w:t>how the</w:t>
      </w:r>
      <w:r w:rsidRPr="000438D4">
        <w:t xml:space="preserve"> </w:t>
      </w:r>
      <w:r w:rsidR="00283E28">
        <w:t>PC</w:t>
      </w:r>
      <w:r w:rsidR="00A81A64" w:rsidRPr="000438D4">
        <w:t xml:space="preserve"> will</w:t>
      </w:r>
      <w:r w:rsidRPr="000438D4">
        <w:t xml:space="preserve"> deliver on and evaluate its performance against it.</w:t>
      </w:r>
      <w:r>
        <w:t xml:space="preserve"> </w:t>
      </w:r>
    </w:p>
    <w:p w14:paraId="55A20827" w14:textId="76150A37" w:rsidR="009536BF" w:rsidRDefault="009536BF" w:rsidP="00C57566">
      <w:pPr>
        <w:pStyle w:val="Heading3"/>
      </w:pPr>
      <w:r>
        <w:lastRenderedPageBreak/>
        <w:t xml:space="preserve">Impact </w:t>
      </w:r>
      <w:r w:rsidR="008F141A">
        <w:t>c</w:t>
      </w:r>
      <w:r>
        <w:t>riteria</w:t>
      </w:r>
    </w:p>
    <w:p w14:paraId="441FA58C" w14:textId="69F2C9CD" w:rsidR="009536BF" w:rsidRDefault="009536BF" w:rsidP="00C57566">
      <w:pPr>
        <w:pStyle w:val="Heading4"/>
      </w:pPr>
      <w:r w:rsidRPr="00583A0D">
        <w:t>The Productivity Commission is a valuable source of evidence</w:t>
      </w:r>
      <w:r w:rsidRPr="00583A0D">
        <w:rPr>
          <w:rFonts w:ascii="Cambria Math" w:hAnsi="Cambria Math" w:cs="Cambria Math"/>
        </w:rPr>
        <w:t>‑</w:t>
      </w:r>
      <w:r w:rsidRPr="00583A0D">
        <w:t>based analysis to inform public policy in Australia</w:t>
      </w:r>
    </w:p>
    <w:p w14:paraId="61937A7C" w14:textId="048A08E6" w:rsidR="00555368" w:rsidRDefault="00555368" w:rsidP="00555368">
      <w:pPr>
        <w:pStyle w:val="BodyText"/>
      </w:pPr>
      <w:r>
        <w:t xml:space="preserve">The </w:t>
      </w:r>
      <w:r w:rsidR="00296B9B">
        <w:t>PC</w:t>
      </w:r>
      <w:r>
        <w:t xml:space="preserve"> undertakes work on a broad range of complex policy issues.</w:t>
      </w:r>
    </w:p>
    <w:p w14:paraId="71CEC441" w14:textId="75647A29" w:rsidR="00555368" w:rsidRPr="0076586D" w:rsidRDefault="00555368" w:rsidP="00555368">
      <w:pPr>
        <w:rPr>
          <w:spacing w:val="-4"/>
        </w:rPr>
      </w:pPr>
      <w:r w:rsidRPr="0076586D">
        <w:rPr>
          <w:spacing w:val="-4"/>
        </w:rPr>
        <w:t xml:space="preserve">In </w:t>
      </w:r>
      <w:r w:rsidRPr="0076586D">
        <w:rPr>
          <w:spacing w:val="-2"/>
        </w:rPr>
        <w:t xml:space="preserve">2023-24, the </w:t>
      </w:r>
      <w:r w:rsidR="000E2199" w:rsidRPr="0076586D">
        <w:rPr>
          <w:spacing w:val="-2"/>
        </w:rPr>
        <w:t>PC</w:t>
      </w:r>
      <w:r w:rsidRPr="0076586D">
        <w:rPr>
          <w:spacing w:val="-2"/>
        </w:rPr>
        <w:t xml:space="preserve"> completed six government-commissioned projects examining philanthropy; the Future Drought Fund; the implementation of the </w:t>
      </w:r>
      <w:r w:rsidR="00F71B52" w:rsidRPr="0076586D">
        <w:rPr>
          <w:spacing w:val="-2"/>
        </w:rPr>
        <w:t>Murray–Darling</w:t>
      </w:r>
      <w:r w:rsidRPr="0076586D">
        <w:rPr>
          <w:spacing w:val="-2"/>
        </w:rPr>
        <w:t xml:space="preserve"> Basin Plan; progress against the National Water </w:t>
      </w:r>
      <w:r w:rsidRPr="0076586D">
        <w:rPr>
          <w:spacing w:val="-4"/>
        </w:rPr>
        <w:t>Initiative; early childhood education and care; and progress towards the National Agreement on Closing the Gap.</w:t>
      </w:r>
    </w:p>
    <w:p w14:paraId="244BF052" w14:textId="11B0DD2C" w:rsidR="00555368" w:rsidRDefault="00555368" w:rsidP="00555368">
      <w:pPr>
        <w:pStyle w:val="BodyText"/>
      </w:pPr>
      <w:r>
        <w:t xml:space="preserve">The </w:t>
      </w:r>
      <w:r w:rsidR="00296B9B">
        <w:t>PC’s</w:t>
      </w:r>
      <w:r>
        <w:t xml:space="preserve"> work has been used extensively in government policy deliberations. The </w:t>
      </w:r>
      <w:r w:rsidR="00296B9B">
        <w:t>PC’s</w:t>
      </w:r>
      <w:r>
        <w:t xml:space="preserve"> review of progress towards the National Agreement on Closing the Gap was well-received by government and the Coalition of Aboriginal and Torres Strait Islander Peak Organisations and received significant engagement and support from Aboriginal and Torres Strait Islander community groups. </w:t>
      </w:r>
    </w:p>
    <w:p w14:paraId="104F3343" w14:textId="4BCDCC0D" w:rsidR="00555368" w:rsidRDefault="00555368" w:rsidP="00555368">
      <w:pPr>
        <w:pStyle w:val="BodyText"/>
      </w:pPr>
      <w:r>
        <w:t xml:space="preserve">The Commissioners made a number of public addresses on the findings of the report, including an address given by Commissioner Natalie Siegel-Brown at the 2023 Garma Festival. </w:t>
      </w:r>
      <w:r w:rsidRPr="009C1D0D">
        <w:t xml:space="preserve">Following the release of the final report, the Joint Council on Closing the Gap </w:t>
      </w:r>
      <w:r>
        <w:t xml:space="preserve">announced the </w:t>
      </w:r>
      <w:r w:rsidR="0074557D">
        <w:t>federal,</w:t>
      </w:r>
      <w:r>
        <w:t xml:space="preserve"> state and territory</w:t>
      </w:r>
      <w:r w:rsidRPr="009C1D0D">
        <w:t xml:space="preserve"> governments accepted the four headline recommendations and agreed to 15 out of the 16 </w:t>
      </w:r>
      <w:r>
        <w:t xml:space="preserve">recommended </w:t>
      </w:r>
      <w:r w:rsidRPr="009C1D0D">
        <w:t>actions.</w:t>
      </w:r>
    </w:p>
    <w:p w14:paraId="64E7E87B" w14:textId="38A9DE38" w:rsidR="005515FF" w:rsidRDefault="0015462C" w:rsidP="00C57566">
      <w:pPr>
        <w:pStyle w:val="BodyText"/>
      </w:pPr>
      <w:r>
        <w:t xml:space="preserve">The </w:t>
      </w:r>
      <w:r w:rsidR="007D4AA7">
        <w:t>review of the Future Drought Fund Act</w:t>
      </w:r>
      <w:r w:rsidR="00BE2D5A">
        <w:t xml:space="preserve"> has</w:t>
      </w:r>
      <w:r w:rsidR="007D4AA7">
        <w:t xml:space="preserve"> </w:t>
      </w:r>
      <w:r w:rsidR="00BE2D5A" w:rsidRPr="00BE2D5A">
        <w:t xml:space="preserve">helped to inform the future direction of </w:t>
      </w:r>
      <w:r w:rsidR="003011A1">
        <w:t>Future Drought Fund</w:t>
      </w:r>
      <w:r w:rsidR="00BE2D5A" w:rsidRPr="00BE2D5A">
        <w:t xml:space="preserve"> investments and activities</w:t>
      </w:r>
      <w:r w:rsidR="003011A1">
        <w:t>.</w:t>
      </w:r>
      <w:r w:rsidR="006756AC">
        <w:t xml:space="preserve"> </w:t>
      </w:r>
      <w:r w:rsidR="005703BD">
        <w:t>On 7 May 2024, the Government announced that th</w:t>
      </w:r>
      <w:r w:rsidR="00D5086F">
        <w:t xml:space="preserve">ey would </w:t>
      </w:r>
      <w:r w:rsidR="00104158">
        <w:t>make</w:t>
      </w:r>
      <w:r w:rsidR="00D5086F">
        <w:t xml:space="preserve"> a further </w:t>
      </w:r>
      <w:r w:rsidR="00104158">
        <w:t>investment</w:t>
      </w:r>
      <w:r w:rsidR="00D5086F">
        <w:t xml:space="preserve"> into the </w:t>
      </w:r>
      <w:r w:rsidR="00104158">
        <w:t>fund alongside</w:t>
      </w:r>
      <w:r w:rsidR="00103B40">
        <w:t xml:space="preserve"> a number of </w:t>
      </w:r>
      <w:r w:rsidR="00244BA4">
        <w:t>changes and refinements</w:t>
      </w:r>
      <w:r w:rsidR="00854A5D">
        <w:t>, partly in response</w:t>
      </w:r>
      <w:r w:rsidR="00244BA4">
        <w:t xml:space="preserve"> to the </w:t>
      </w:r>
      <w:r w:rsidR="00854A5D">
        <w:t>findings of</w:t>
      </w:r>
      <w:r w:rsidR="001F257A">
        <w:t xml:space="preserve"> the </w:t>
      </w:r>
      <w:r w:rsidR="0090406B">
        <w:t>PC’s</w:t>
      </w:r>
      <w:r w:rsidR="00854A5D">
        <w:t xml:space="preserve"> review.</w:t>
      </w:r>
    </w:p>
    <w:p w14:paraId="20907B14" w14:textId="34D2D977" w:rsidR="0041711A" w:rsidRDefault="0041711A" w:rsidP="00C57566">
      <w:pPr>
        <w:pStyle w:val="BodyText"/>
      </w:pPr>
      <w:r>
        <w:t xml:space="preserve">The </w:t>
      </w:r>
      <w:r w:rsidR="0090406B">
        <w:t>PC’s</w:t>
      </w:r>
      <w:r>
        <w:t xml:space="preserve"> </w:t>
      </w:r>
      <w:r w:rsidR="007F231C">
        <w:t xml:space="preserve">inquiry into early childhood education and care </w:t>
      </w:r>
      <w:r w:rsidR="00E51F7F">
        <w:t xml:space="preserve">was completed in 2023-24, with a draft report </w:t>
      </w:r>
      <w:r w:rsidR="00A0140F">
        <w:t xml:space="preserve">released in November 2023 and </w:t>
      </w:r>
      <w:r w:rsidR="007C000D">
        <w:t xml:space="preserve">the final report submitted to the Government on </w:t>
      </w:r>
      <w:r w:rsidR="00255275">
        <w:t>28 June 2024.</w:t>
      </w:r>
      <w:r w:rsidR="00411D9A">
        <w:t xml:space="preserve"> The draft report was well-received by the Government</w:t>
      </w:r>
      <w:r w:rsidR="00BC3F2D">
        <w:t xml:space="preserve"> and much of the </w:t>
      </w:r>
      <w:r w:rsidR="00295725">
        <w:t>early childhood education and care</w:t>
      </w:r>
      <w:r w:rsidR="00BC3F2D">
        <w:t xml:space="preserve"> sector</w:t>
      </w:r>
      <w:r w:rsidR="002864B5">
        <w:t>. The Government has</w:t>
      </w:r>
      <w:r w:rsidR="00411D9A">
        <w:t xml:space="preserve"> indicated that </w:t>
      </w:r>
      <w:r w:rsidR="00A52A04">
        <w:t xml:space="preserve">they expect the final report will </w:t>
      </w:r>
      <w:r w:rsidR="004C734B">
        <w:t xml:space="preserve">help inform </w:t>
      </w:r>
      <w:r w:rsidR="00BB3668">
        <w:t xml:space="preserve">the next steps they take towards their stated intention to develop </w:t>
      </w:r>
      <w:r w:rsidR="0076630F">
        <w:t>a universal early childhood and care system.</w:t>
      </w:r>
      <w:r w:rsidR="00A52A04">
        <w:t xml:space="preserve"> </w:t>
      </w:r>
    </w:p>
    <w:p w14:paraId="772ED255" w14:textId="16431959" w:rsidR="00AD22FD" w:rsidRDefault="00AD22FD" w:rsidP="00C57566">
      <w:pPr>
        <w:pStyle w:val="BodyText"/>
      </w:pPr>
      <w:r>
        <w:t>The PC also undertook an extensive program of self-initiated research in 2023-24. This covered a broad range of topics including healthcare productivity, inequality, industry levies and economic opportunities from artificial intelligence.</w:t>
      </w:r>
    </w:p>
    <w:p w14:paraId="4F5365CA" w14:textId="63099C42" w:rsidR="006339FC" w:rsidRDefault="006339FC" w:rsidP="006339FC">
      <w:pPr>
        <w:pStyle w:val="BodyText"/>
      </w:pPr>
      <w:r>
        <w:t xml:space="preserve">Under the </w:t>
      </w:r>
      <w:r w:rsidR="00C044C1">
        <w:t>PC’s</w:t>
      </w:r>
      <w:r>
        <w:t xml:space="preserve"> regular program of reporting, we released the annual Trade and Assistance Review, quarterly productivity bulletins, the Closing the Gap Annual Data Compilation Review and updates to the Report on Government Services and Closing the Gap Performance Reporting Dashboard. </w:t>
      </w:r>
    </w:p>
    <w:p w14:paraId="7D26A85D" w14:textId="4C99236C" w:rsidR="00C044C1" w:rsidRDefault="00C044C1" w:rsidP="00C044C1">
      <w:pPr>
        <w:pStyle w:val="BodyText"/>
      </w:pPr>
      <w:r>
        <w:t xml:space="preserve">The PC undertook its legislated role to investigate competitive neutrality complaints, with an ongoing investigation of a complaint against Australia Post. The </w:t>
      </w:r>
      <w:r w:rsidR="001756C7">
        <w:t>PC</w:t>
      </w:r>
      <w:r>
        <w:t xml:space="preserve"> also made a number of submissions to inquiries and committees throughout 2023-24.</w:t>
      </w:r>
    </w:p>
    <w:p w14:paraId="6F31A59B" w14:textId="200DFD9F" w:rsidR="009536BF" w:rsidRDefault="009536BF" w:rsidP="00C57566">
      <w:pPr>
        <w:pStyle w:val="BodyText"/>
        <w:rPr>
          <w:rFonts w:asciiTheme="majorHAnsi" w:eastAsiaTheme="majorEastAsia" w:hAnsiTheme="majorHAnsi" w:cstheme="majorBidi"/>
          <w:iCs/>
          <w:color w:val="265A9A" w:themeColor="background2"/>
          <w:sz w:val="22"/>
          <w:szCs w:val="33"/>
        </w:rPr>
      </w:pPr>
      <w:r w:rsidRPr="00406FEA">
        <w:rPr>
          <w:rFonts w:asciiTheme="majorHAnsi" w:eastAsiaTheme="majorEastAsia" w:hAnsiTheme="majorHAnsi" w:cstheme="majorBidi"/>
          <w:iCs/>
          <w:color w:val="265A9A" w:themeColor="background2"/>
          <w:sz w:val="22"/>
          <w:szCs w:val="33"/>
        </w:rPr>
        <w:t>The Productivity Commission generates effective public debate</w:t>
      </w:r>
    </w:p>
    <w:p w14:paraId="79381F0B" w14:textId="267A3F0D" w:rsidR="00E14E22" w:rsidRDefault="00E14E22" w:rsidP="00464A7C">
      <w:pPr>
        <w:pStyle w:val="BodyText"/>
      </w:pPr>
      <w:r>
        <w:t xml:space="preserve">Contributions to parliamentary debate and the extent of media coverage indicate a high level of public interest in the </w:t>
      </w:r>
      <w:r w:rsidR="00F51E2E">
        <w:t>PC’s</w:t>
      </w:r>
      <w:r>
        <w:t xml:space="preserve"> work.</w:t>
      </w:r>
    </w:p>
    <w:p w14:paraId="4B6CA773" w14:textId="3B1F92C0" w:rsidR="00F310D5" w:rsidRPr="002F0FDF" w:rsidRDefault="00F310D5" w:rsidP="00F310D5">
      <w:pPr>
        <w:pStyle w:val="BodyText"/>
        <w:rPr>
          <w:spacing w:val="-2"/>
        </w:rPr>
      </w:pPr>
      <w:r w:rsidRPr="002F0FDF">
        <w:rPr>
          <w:spacing w:val="-2"/>
        </w:rPr>
        <w:t xml:space="preserve">The draft report of the </w:t>
      </w:r>
      <w:r w:rsidR="000E2199" w:rsidRPr="002F0FDF">
        <w:rPr>
          <w:spacing w:val="-2"/>
        </w:rPr>
        <w:t>PC</w:t>
      </w:r>
      <w:r w:rsidRPr="002F0FDF">
        <w:rPr>
          <w:spacing w:val="-2"/>
        </w:rPr>
        <w:t>’s inquiry into early childhood education and care was downloaded over 6,000</w:t>
      </w:r>
      <w:r w:rsidR="002F0FDF" w:rsidRPr="002F0FDF">
        <w:rPr>
          <w:spacing w:val="-2"/>
        </w:rPr>
        <w:t> </w:t>
      </w:r>
      <w:r w:rsidRPr="002F0FDF">
        <w:rPr>
          <w:spacing w:val="-2"/>
        </w:rPr>
        <w:t>times through the year. The key recommendations have been discussed widely in the media and have been the subject of extensive commentary from government and stakeholders and advocates across the sector.</w:t>
      </w:r>
    </w:p>
    <w:p w14:paraId="0BF22A5B" w14:textId="4EE22629" w:rsidR="0005722C" w:rsidRPr="00152537" w:rsidRDefault="00E94138" w:rsidP="00F310D5">
      <w:pPr>
        <w:pStyle w:val="BodyText"/>
      </w:pPr>
      <w:r>
        <w:lastRenderedPageBreak/>
        <w:t>The draft report of the review of the National Agreement on Closing the Gap was downloaded over 10,000</w:t>
      </w:r>
      <w:r w:rsidR="002F0FDF">
        <w:t> </w:t>
      </w:r>
      <w:r>
        <w:t xml:space="preserve">times. The recommendations were endorsed by several Aboriginal and Torres Strait Islander organisations and discussed widely across government and the media. </w:t>
      </w:r>
    </w:p>
    <w:p w14:paraId="3EE505CF" w14:textId="21FC10E0" w:rsidR="00B313FB" w:rsidRPr="00A639A0" w:rsidRDefault="00F51E2E" w:rsidP="00B313FB">
      <w:pPr>
        <w:pStyle w:val="BodyText"/>
      </w:pPr>
      <w:r>
        <w:t>P</w:t>
      </w:r>
      <w:r w:rsidR="00A41C1A">
        <w:t xml:space="preserve">roductivity </w:t>
      </w:r>
      <w:r>
        <w:t>C</w:t>
      </w:r>
      <w:r w:rsidR="00A41C1A">
        <w:t>ommission</w:t>
      </w:r>
      <w:r w:rsidR="00B313FB">
        <w:t xml:space="preserve"> inquiry and research reports were frequently cited by parliamentarians in debates and questions during 2023-24. In the Federal Parliament, 52 members and senators referred to at least 14</w:t>
      </w:r>
      <w:r w:rsidR="002F0FDF">
        <w:t> </w:t>
      </w:r>
      <w:r w:rsidR="00B313FB">
        <w:t xml:space="preserve">different </w:t>
      </w:r>
      <w:r>
        <w:t>PC</w:t>
      </w:r>
      <w:r w:rsidR="00B313FB">
        <w:t xml:space="preserve"> reports or inquiries, or to the </w:t>
      </w:r>
      <w:r w:rsidR="00A41C1A">
        <w:t>PC’s</w:t>
      </w:r>
      <w:r w:rsidR="00B313FB">
        <w:t xml:space="preserve"> role in policy processes. At the state and territory level, 89</w:t>
      </w:r>
      <w:r w:rsidR="002F0FDF">
        <w:t> </w:t>
      </w:r>
      <w:r w:rsidR="00B313FB">
        <w:t xml:space="preserve">members of state and territory parliaments referred to 29 different </w:t>
      </w:r>
      <w:r w:rsidR="00A41C1A">
        <w:t>PC</w:t>
      </w:r>
      <w:r w:rsidR="00B313FB">
        <w:t xml:space="preserve"> projects or to the </w:t>
      </w:r>
      <w:r w:rsidR="00A41C1A">
        <w:t>PC’s</w:t>
      </w:r>
      <w:r w:rsidR="00B313FB">
        <w:t xml:space="preserve"> role during the 2023-24 sittings. In addition, there were at least 50 mentions of 15</w:t>
      </w:r>
      <w:r w:rsidR="00B313FB" w:rsidRPr="6A98BE7C">
        <w:rPr>
          <w:color w:val="FF0000"/>
        </w:rPr>
        <w:t xml:space="preserve"> </w:t>
      </w:r>
      <w:r w:rsidR="00B313FB">
        <w:t xml:space="preserve">different </w:t>
      </w:r>
      <w:r w:rsidR="00A41C1A">
        <w:t>PC</w:t>
      </w:r>
      <w:r w:rsidR="00B313FB">
        <w:t xml:space="preserve"> inquiries and its works in the Hansard proceedings of Federal Parliamentary Committees. The most frequently mentioned projects were the early childhood education and care inquiry, the five-yearly productivity inquiry and the Closing the Gap information repository.</w:t>
      </w:r>
    </w:p>
    <w:p w14:paraId="5EAB0CDD" w14:textId="54E35A96" w:rsidR="009536BF" w:rsidRDefault="00464A7C" w:rsidP="00C57566">
      <w:pPr>
        <w:pStyle w:val="BodyText"/>
      </w:pPr>
      <w:r>
        <w:t xml:space="preserve">The </w:t>
      </w:r>
      <w:r w:rsidR="001600AE">
        <w:t>PC</w:t>
      </w:r>
      <w:r>
        <w:t xml:space="preserve"> rated, on average, </w:t>
      </w:r>
      <w:r w:rsidR="00D106C9">
        <w:t>514</w:t>
      </w:r>
      <w:r w:rsidR="00C509ED">
        <w:t xml:space="preserve"> </w:t>
      </w:r>
      <w:r w:rsidR="00D2352C">
        <w:t>unique</w:t>
      </w:r>
      <w:r>
        <w:t xml:space="preserve"> media </w:t>
      </w:r>
      <w:proofErr w:type="gramStart"/>
      <w:r>
        <w:t>mentions</w:t>
      </w:r>
      <w:proofErr w:type="gramEnd"/>
      <w:r>
        <w:t xml:space="preserve"> a month in connection with the reports completed during 202</w:t>
      </w:r>
      <w:r w:rsidR="0058076C">
        <w:t>3</w:t>
      </w:r>
      <w:r>
        <w:t>-2</w:t>
      </w:r>
      <w:r w:rsidR="0058076C">
        <w:t>4</w:t>
      </w:r>
      <w:r>
        <w:t xml:space="preserve">. The </w:t>
      </w:r>
      <w:r w:rsidRPr="0037286B">
        <w:rPr>
          <w:i/>
          <w:iCs/>
        </w:rPr>
        <w:t>Review of the National Agreement</w:t>
      </w:r>
      <w:r>
        <w:rPr>
          <w:i/>
        </w:rPr>
        <w:t xml:space="preserve"> </w:t>
      </w:r>
      <w:r w:rsidR="00DA6968">
        <w:rPr>
          <w:i/>
          <w:iCs/>
        </w:rPr>
        <w:t>on Closing the Gap</w:t>
      </w:r>
      <w:r>
        <w:t xml:space="preserve"> was the most frequently mentioned </w:t>
      </w:r>
      <w:r w:rsidR="001600AE">
        <w:t>PC</w:t>
      </w:r>
      <w:r>
        <w:t xml:space="preserve"> publication, with an average of more than 1</w:t>
      </w:r>
      <w:r w:rsidR="0037666B">
        <w:t>88</w:t>
      </w:r>
      <w:r>
        <w:t xml:space="preserve"> media mentions each month. The </w:t>
      </w:r>
      <w:r w:rsidRPr="00E727D7">
        <w:t>Closing the Gap information repository</w:t>
      </w:r>
      <w:r>
        <w:t xml:space="preserve">, the </w:t>
      </w:r>
      <w:r w:rsidRPr="00E727D7">
        <w:t>Report on Government Services</w:t>
      </w:r>
      <w:r>
        <w:t xml:space="preserve"> and </w:t>
      </w:r>
      <w:r w:rsidRPr="0037286B">
        <w:t xml:space="preserve">the </w:t>
      </w:r>
      <w:r w:rsidR="007F5759">
        <w:t>early childhood education</w:t>
      </w:r>
      <w:r w:rsidR="00EA67C8">
        <w:t xml:space="preserve"> and </w:t>
      </w:r>
      <w:r w:rsidR="007F5759">
        <w:t>care</w:t>
      </w:r>
      <w:r w:rsidR="00EA67C8">
        <w:t xml:space="preserve"> inquiry</w:t>
      </w:r>
      <w:r>
        <w:t xml:space="preserve"> also generated a substantial amount of public interest during the year, reflected in media articles, webpage views and report downloads.</w:t>
      </w:r>
    </w:p>
    <w:p w14:paraId="62C88ECB" w14:textId="77777777" w:rsidR="00793A1A" w:rsidRPr="00D1159D" w:rsidRDefault="00793A1A" w:rsidP="00793A1A">
      <w:pPr>
        <w:pStyle w:val="BodyText"/>
        <w:rPr>
          <w:spacing w:val="-4"/>
        </w:rPr>
      </w:pPr>
      <w:r w:rsidRPr="00D1159D">
        <w:rPr>
          <w:spacing w:val="-4"/>
        </w:rPr>
        <w:t xml:space="preserve">In 2023-24, the Commission’s website received a high level of traffic from external users. The publications of most interest were </w:t>
      </w:r>
      <w:r w:rsidRPr="00D1159D">
        <w:rPr>
          <w:iCs/>
          <w:spacing w:val="-4"/>
        </w:rPr>
        <w:t>Review of the National Agreement on Closing the Gap</w:t>
      </w:r>
      <w:r w:rsidRPr="00D1159D">
        <w:rPr>
          <w:i/>
          <w:spacing w:val="-4"/>
        </w:rPr>
        <w:t xml:space="preserve"> </w:t>
      </w:r>
      <w:r w:rsidRPr="00D1159D">
        <w:rPr>
          <w:spacing w:val="-4"/>
        </w:rPr>
        <w:t>study report (around 10,000 downloads), The early childhood education and care inquiry draft report (around 6,000 downloads) and the overview of the philanthropy inquiry</w:t>
      </w:r>
      <w:r w:rsidRPr="00D1159D">
        <w:rPr>
          <w:i/>
          <w:spacing w:val="-4"/>
        </w:rPr>
        <w:t xml:space="preserve"> </w:t>
      </w:r>
      <w:r w:rsidRPr="00D1159D">
        <w:rPr>
          <w:spacing w:val="-4"/>
        </w:rPr>
        <w:t xml:space="preserve">draft report (around 4,200 downloads). The 2024 </w:t>
      </w:r>
      <w:r w:rsidRPr="00D1159D">
        <w:rPr>
          <w:iCs/>
          <w:spacing w:val="-4"/>
        </w:rPr>
        <w:t xml:space="preserve">Report on Government Services </w:t>
      </w:r>
      <w:r w:rsidRPr="00D1159D">
        <w:rPr>
          <w:spacing w:val="-4"/>
        </w:rPr>
        <w:t>was also highly sought after by website users – as in previous years – with a large number of report downloads.</w:t>
      </w:r>
    </w:p>
    <w:p w14:paraId="1765A5E4" w14:textId="484083AE" w:rsidR="006059D9" w:rsidRDefault="006059D9" w:rsidP="006059D9">
      <w:r>
        <w:rPr>
          <w:rStyle w:val="normaltextrun"/>
          <w:rFonts w:ascii="Arial" w:hAnsi="Arial" w:cs="Arial"/>
          <w:color w:val="000000"/>
          <w:shd w:val="clear" w:color="auto" w:fill="FFFFFF"/>
        </w:rPr>
        <w:t>In 2023-24, the Closing the Gap information repository website received 405,984 page visits of which 307,636 page visits were to the dashboard. The annual data compilation report released in July 2023, was downloaded 3,717 times and the report was viewed online 27,068 times.</w:t>
      </w:r>
      <w:r>
        <w:rPr>
          <w:rStyle w:val="eop"/>
          <w:rFonts w:ascii="Arial" w:hAnsi="Arial" w:cs="Arial"/>
          <w:color w:val="000000"/>
          <w:shd w:val="clear" w:color="auto" w:fill="FFFFFF"/>
        </w:rPr>
        <w:t> </w:t>
      </w:r>
    </w:p>
    <w:p w14:paraId="6E90EE5D" w14:textId="12555CE0" w:rsidR="00D43197" w:rsidRPr="006E0CBF" w:rsidRDefault="0046795C" w:rsidP="00C57566">
      <w:pPr>
        <w:pStyle w:val="BodyText"/>
      </w:pPr>
      <w:r>
        <w:t>Productivity Commission</w:t>
      </w:r>
      <w:r w:rsidR="00D43197">
        <w:t xml:space="preserve"> reports </w:t>
      </w:r>
      <w:r w:rsidR="00A94AFF">
        <w:t xml:space="preserve">from previous years also </w:t>
      </w:r>
      <w:r w:rsidR="000740F2">
        <w:t xml:space="preserve">appeared in media reporting and were cited </w:t>
      </w:r>
      <w:r w:rsidR="00EF7378">
        <w:t>in academic literature</w:t>
      </w:r>
      <w:r w:rsidR="005375A5">
        <w:t xml:space="preserve">, including </w:t>
      </w:r>
      <w:proofErr w:type="gramStart"/>
      <w:r w:rsidR="002209D5">
        <w:rPr>
          <w:i/>
          <w:iCs/>
        </w:rPr>
        <w:t>The</w:t>
      </w:r>
      <w:proofErr w:type="gramEnd"/>
      <w:r w:rsidR="002209D5">
        <w:rPr>
          <w:i/>
          <w:iCs/>
        </w:rPr>
        <w:t xml:space="preserve"> nuisance cost of tariffs </w:t>
      </w:r>
      <w:r w:rsidR="002209D5">
        <w:t xml:space="preserve">(2022), </w:t>
      </w:r>
      <w:r w:rsidR="001650E2">
        <w:rPr>
          <w:i/>
          <w:iCs/>
        </w:rPr>
        <w:t xml:space="preserve">National School Reform Agreement </w:t>
      </w:r>
      <w:r w:rsidR="001650E2">
        <w:t xml:space="preserve">(2022), </w:t>
      </w:r>
      <w:r w:rsidR="00CF3EB1">
        <w:rPr>
          <w:i/>
          <w:iCs/>
        </w:rPr>
        <w:t xml:space="preserve">Economic regulation of airports </w:t>
      </w:r>
      <w:r w:rsidR="00CF3EB1">
        <w:t xml:space="preserve">(2019), </w:t>
      </w:r>
      <w:r w:rsidR="00C87FED">
        <w:t xml:space="preserve">and </w:t>
      </w:r>
      <w:r w:rsidR="00C87FED">
        <w:rPr>
          <w:i/>
          <w:iCs/>
        </w:rPr>
        <w:t xml:space="preserve">Advancing prosperity – </w:t>
      </w:r>
      <w:r w:rsidR="006E0CBF">
        <w:rPr>
          <w:i/>
          <w:iCs/>
        </w:rPr>
        <w:t xml:space="preserve">5-year productivity inquiry report </w:t>
      </w:r>
      <w:r w:rsidR="006E0CBF">
        <w:t>(</w:t>
      </w:r>
      <w:r w:rsidR="009644AB">
        <w:t>2023).</w:t>
      </w:r>
      <w:r w:rsidR="00A4241D">
        <w:t xml:space="preserve"> This demonstrates that the </w:t>
      </w:r>
      <w:r w:rsidR="0000707B">
        <w:t>PC’s</w:t>
      </w:r>
      <w:r w:rsidR="00A4241D">
        <w:t xml:space="preserve"> role as a source of evidence-based policy advice can continue long after the release of a report.</w:t>
      </w:r>
    </w:p>
    <w:p w14:paraId="09B8194D" w14:textId="1973D345" w:rsidR="00120586" w:rsidRDefault="00AE5632">
      <w:pPr>
        <w:pStyle w:val="BodyText"/>
      </w:pPr>
      <w:r>
        <w:t xml:space="preserve">In 2023-24, Commissioners </w:t>
      </w:r>
      <w:r w:rsidR="00335361">
        <w:t>made</w:t>
      </w:r>
      <w:r w:rsidR="00F57FE5">
        <w:t xml:space="preserve"> more than</w:t>
      </w:r>
      <w:r w:rsidR="00335361">
        <w:t xml:space="preserve"> 103 speeches and </w:t>
      </w:r>
      <w:proofErr w:type="gramStart"/>
      <w:r w:rsidR="00335361">
        <w:t>presentations</w:t>
      </w:r>
      <w:r w:rsidR="00132337">
        <w:t>, and</w:t>
      </w:r>
      <w:proofErr w:type="gramEnd"/>
      <w:r w:rsidR="00132337">
        <w:t xml:space="preserve"> participated as panellists </w:t>
      </w:r>
      <w:r w:rsidR="00223D15">
        <w:t>at</w:t>
      </w:r>
      <w:r w:rsidR="00132337">
        <w:t xml:space="preserve"> a range of events. </w:t>
      </w:r>
      <w:r w:rsidR="001B0AD9">
        <w:t>The topics for engagements included Australia’s productivity challenge</w:t>
      </w:r>
      <w:r w:rsidR="00E84940">
        <w:t>s</w:t>
      </w:r>
      <w:r w:rsidR="001B0AD9">
        <w:t xml:space="preserve">, Closing the Gap, </w:t>
      </w:r>
      <w:r w:rsidR="00E84940">
        <w:t>Australia’s AI opportunity</w:t>
      </w:r>
      <w:r w:rsidR="00341B90">
        <w:t xml:space="preserve"> and</w:t>
      </w:r>
      <w:r w:rsidR="00E84940">
        <w:t xml:space="preserve"> </w:t>
      </w:r>
      <w:r w:rsidR="00691E3D">
        <w:t>the future of healthcare productivity</w:t>
      </w:r>
      <w:r w:rsidR="00341B90">
        <w:t>.</w:t>
      </w:r>
      <w:r w:rsidR="00691E3D">
        <w:t xml:space="preserve"> </w:t>
      </w:r>
      <w:r w:rsidR="00E74959">
        <w:t xml:space="preserve">Commissioners also published </w:t>
      </w:r>
      <w:r w:rsidR="00AF7177">
        <w:t xml:space="preserve">a number of </w:t>
      </w:r>
      <w:r w:rsidR="00840004">
        <w:t xml:space="preserve">opinion articles in major media outlets </w:t>
      </w:r>
      <w:r w:rsidR="003853E2">
        <w:t>on the findings of our research.</w:t>
      </w:r>
    </w:p>
    <w:p w14:paraId="6319674E" w14:textId="77777777" w:rsidR="009536BF" w:rsidRDefault="009536BF" w:rsidP="00C57566">
      <w:pPr>
        <w:pStyle w:val="BodyText"/>
        <w:rPr>
          <w:rFonts w:asciiTheme="majorHAnsi" w:eastAsiaTheme="majorEastAsia" w:hAnsiTheme="majorHAnsi" w:cstheme="majorBidi"/>
          <w:iCs/>
          <w:color w:val="265A9A" w:themeColor="background2"/>
          <w:sz w:val="22"/>
          <w:szCs w:val="33"/>
        </w:rPr>
      </w:pPr>
      <w:r w:rsidRPr="00406FEA">
        <w:rPr>
          <w:rFonts w:asciiTheme="majorHAnsi" w:eastAsiaTheme="majorEastAsia" w:hAnsiTheme="majorHAnsi" w:cstheme="majorBidi"/>
          <w:iCs/>
          <w:color w:val="265A9A" w:themeColor="background2"/>
          <w:sz w:val="22"/>
          <w:szCs w:val="33"/>
        </w:rPr>
        <w:t xml:space="preserve">The Productivity Commission </w:t>
      </w:r>
      <w:r w:rsidRPr="00CE7125">
        <w:rPr>
          <w:rFonts w:asciiTheme="majorHAnsi" w:eastAsiaTheme="majorEastAsia" w:hAnsiTheme="majorHAnsi" w:cstheme="majorBidi"/>
          <w:iCs/>
          <w:color w:val="265A9A" w:themeColor="background2"/>
          <w:sz w:val="22"/>
          <w:szCs w:val="33"/>
        </w:rPr>
        <w:t>is recognised as a model for evidence</w:t>
      </w:r>
      <w:r w:rsidRPr="00CE7125">
        <w:rPr>
          <w:rFonts w:ascii="Cambria Math" w:eastAsiaTheme="majorEastAsia" w:hAnsi="Cambria Math" w:cs="Cambria Math"/>
          <w:iCs/>
          <w:color w:val="265A9A" w:themeColor="background2"/>
          <w:sz w:val="22"/>
          <w:szCs w:val="33"/>
        </w:rPr>
        <w:t>‑</w:t>
      </w:r>
      <w:r w:rsidRPr="00CE7125">
        <w:rPr>
          <w:rFonts w:asciiTheme="majorHAnsi" w:eastAsiaTheme="majorEastAsia" w:hAnsiTheme="majorHAnsi" w:cstheme="majorBidi"/>
          <w:iCs/>
          <w:color w:val="265A9A" w:themeColor="background2"/>
          <w:sz w:val="22"/>
          <w:szCs w:val="33"/>
        </w:rPr>
        <w:t>based policy analysis worthy of consideration by other governments.</w:t>
      </w:r>
    </w:p>
    <w:p w14:paraId="75754637" w14:textId="77777777" w:rsidR="008612E3" w:rsidRPr="00760843" w:rsidRDefault="008612E3" w:rsidP="008612E3">
      <w:pPr>
        <w:pStyle w:val="BodyText"/>
      </w:pPr>
      <w:r w:rsidRPr="00C80189">
        <w:rPr>
          <w:spacing w:val="-3"/>
        </w:rPr>
        <w:t xml:space="preserve">Nearly all the </w:t>
      </w:r>
      <w:r>
        <w:rPr>
          <w:spacing w:val="-3"/>
        </w:rPr>
        <w:t>PC’s</w:t>
      </w:r>
      <w:r w:rsidRPr="00C80189">
        <w:rPr>
          <w:spacing w:val="-3"/>
        </w:rPr>
        <w:t xml:space="preserve"> </w:t>
      </w:r>
      <w:r>
        <w:rPr>
          <w:spacing w:val="-3"/>
        </w:rPr>
        <w:t>reports</w:t>
      </w:r>
      <w:r w:rsidRPr="00C80189">
        <w:rPr>
          <w:spacing w:val="-3"/>
        </w:rPr>
        <w:t xml:space="preserve"> </w:t>
      </w:r>
      <w:r>
        <w:rPr>
          <w:spacing w:val="-3"/>
        </w:rPr>
        <w:t>involve</w:t>
      </w:r>
      <w:r w:rsidRPr="00C80189">
        <w:rPr>
          <w:spacing w:val="-3"/>
        </w:rPr>
        <w:t xml:space="preserve"> engagement and discussions with officials from Australia’s state and territory governments. Reports that included recommendations directly relevant to these governments include</w:t>
      </w:r>
      <w:r>
        <w:rPr>
          <w:spacing w:val="-3"/>
        </w:rPr>
        <w:t xml:space="preserve"> the </w:t>
      </w:r>
      <w:r w:rsidRPr="00FC4C4A">
        <w:rPr>
          <w:spacing w:val="-3"/>
        </w:rPr>
        <w:t>Review of the National Agreement on Closing the Gap,</w:t>
      </w:r>
      <w:r>
        <w:rPr>
          <w:spacing w:val="-3"/>
        </w:rPr>
        <w:t xml:space="preserve"> the National Water Reform inquiry, and the draft report of the early childhood education and care inquiry.</w:t>
      </w:r>
    </w:p>
    <w:p w14:paraId="245B0C1C" w14:textId="6B328701" w:rsidR="00FD71BF" w:rsidRDefault="004C5241" w:rsidP="00C57566">
      <w:pPr>
        <w:pStyle w:val="BodyText"/>
        <w:rPr>
          <w:rFonts w:ascii="Arial" w:hAnsi="Arial" w:cs="Arial"/>
          <w:color w:val="000000"/>
          <w:lang w:eastAsia="en-AU"/>
        </w:rPr>
      </w:pPr>
      <w:r w:rsidRPr="00222888">
        <w:t xml:space="preserve">The </w:t>
      </w:r>
      <w:r w:rsidR="00607430">
        <w:t>P</w:t>
      </w:r>
      <w:r w:rsidR="00966D88">
        <w:t>C</w:t>
      </w:r>
      <w:r w:rsidRPr="00222888">
        <w:t xml:space="preserve"> is internationally </w:t>
      </w:r>
      <w:r>
        <w:t xml:space="preserve">recognised for its evidence-based approach to public policy analysis. The </w:t>
      </w:r>
      <w:r w:rsidR="00607430">
        <w:t>PC</w:t>
      </w:r>
      <w:r>
        <w:t xml:space="preserve"> held meetings with a range of international officials and institutions over 2023-24. </w:t>
      </w:r>
      <w:r>
        <w:rPr>
          <w:rFonts w:ascii="Arial" w:hAnsi="Arial" w:cs="Arial"/>
          <w:color w:val="000000"/>
          <w:lang w:eastAsia="en-AU"/>
        </w:rPr>
        <w:t xml:space="preserve">These included meetings with international organisations like the International Monetary Fund (IMF) and the Organisation for Economic </w:t>
      </w:r>
      <w:r>
        <w:rPr>
          <w:rFonts w:ascii="Arial" w:hAnsi="Arial" w:cs="Arial"/>
          <w:color w:val="000000"/>
          <w:lang w:eastAsia="en-AU"/>
        </w:rPr>
        <w:lastRenderedPageBreak/>
        <w:t>Cooperation and Development (OECD), government officials from Botswana, Cambodia, Canada, China, Fiji, Indonesia, Japan, Kenya, Malaysia, New Zealand, Papua New Guinea, Philippines, Singapore, South Korea, Sri Lanka, Taiwan, and the United Kingdom</w:t>
      </w:r>
      <w:r w:rsidR="00E34BBA">
        <w:rPr>
          <w:rFonts w:ascii="Arial" w:hAnsi="Arial" w:cs="Arial"/>
          <w:color w:val="000000"/>
          <w:lang w:eastAsia="en-AU"/>
        </w:rPr>
        <w:t xml:space="preserve">. </w:t>
      </w:r>
      <w:r w:rsidR="00305A28">
        <w:rPr>
          <w:rFonts w:ascii="Arial" w:hAnsi="Arial" w:cs="Arial"/>
          <w:color w:val="000000"/>
          <w:lang w:eastAsia="en-AU"/>
        </w:rPr>
        <w:t xml:space="preserve">The PC also had </w:t>
      </w:r>
      <w:r>
        <w:rPr>
          <w:rFonts w:ascii="Arial" w:hAnsi="Arial" w:cs="Arial"/>
          <w:color w:val="000000"/>
          <w:lang w:eastAsia="en-AU"/>
        </w:rPr>
        <w:t xml:space="preserve">ongoing engagement with the Asian Bureau of Economic Research </w:t>
      </w:r>
      <w:r w:rsidR="007F5759">
        <w:rPr>
          <w:rFonts w:ascii="Arial" w:hAnsi="Arial" w:cs="Arial"/>
          <w:color w:val="000000"/>
          <w:lang w:eastAsia="en-AU"/>
        </w:rPr>
        <w:t>–</w:t>
      </w:r>
      <w:r>
        <w:rPr>
          <w:rFonts w:ascii="Arial" w:hAnsi="Arial" w:cs="Arial"/>
          <w:color w:val="000000"/>
          <w:lang w:eastAsia="en-AU"/>
        </w:rPr>
        <w:t xml:space="preserve"> a research program based at the Australian National University which contributes to policy thinking and decision making across the Asian region. </w:t>
      </w:r>
    </w:p>
    <w:p w14:paraId="609D0030" w14:textId="453149E2" w:rsidR="009536BF" w:rsidRDefault="004C5241" w:rsidP="00C57566">
      <w:pPr>
        <w:pStyle w:val="BodyText"/>
      </w:pPr>
      <w:r>
        <w:rPr>
          <w:rFonts w:ascii="Arial" w:hAnsi="Arial" w:cs="Arial"/>
          <w:color w:val="000000"/>
          <w:lang w:eastAsia="en-AU"/>
        </w:rPr>
        <w:t xml:space="preserve">The </w:t>
      </w:r>
      <w:r w:rsidR="00607430">
        <w:rPr>
          <w:rFonts w:ascii="Arial" w:hAnsi="Arial" w:cs="Arial"/>
          <w:color w:val="000000"/>
          <w:lang w:eastAsia="en-AU"/>
        </w:rPr>
        <w:t>PC’s</w:t>
      </w:r>
      <w:r>
        <w:rPr>
          <w:rFonts w:ascii="Arial" w:hAnsi="Arial" w:cs="Arial"/>
          <w:color w:val="000000"/>
          <w:lang w:eastAsia="en-AU"/>
        </w:rPr>
        <w:t xml:space="preserve"> institutional arrangements were of continuing interest </w:t>
      </w:r>
      <w:r w:rsidR="00E5746B">
        <w:rPr>
          <w:rFonts w:ascii="Arial" w:hAnsi="Arial" w:cs="Arial"/>
          <w:color w:val="000000"/>
          <w:lang w:eastAsia="en-AU"/>
        </w:rPr>
        <w:t>to</w:t>
      </w:r>
      <w:r>
        <w:rPr>
          <w:rFonts w:ascii="Arial" w:hAnsi="Arial" w:cs="Arial"/>
          <w:color w:val="000000"/>
          <w:lang w:eastAsia="en-AU"/>
        </w:rPr>
        <w:t xml:space="preserve"> overseas organisations, as was the annual Report on </w:t>
      </w:r>
      <w:r w:rsidR="00944510">
        <w:rPr>
          <w:rFonts w:ascii="Arial" w:hAnsi="Arial" w:cs="Arial"/>
          <w:color w:val="000000"/>
          <w:lang w:eastAsia="en-AU"/>
        </w:rPr>
        <w:t>G</w:t>
      </w:r>
      <w:r>
        <w:rPr>
          <w:rFonts w:ascii="Arial" w:hAnsi="Arial" w:cs="Arial"/>
          <w:color w:val="000000"/>
          <w:lang w:eastAsia="en-AU"/>
        </w:rPr>
        <w:t xml:space="preserve">overnment </w:t>
      </w:r>
      <w:r w:rsidR="00944510">
        <w:rPr>
          <w:rFonts w:ascii="Arial" w:hAnsi="Arial" w:cs="Arial"/>
          <w:color w:val="000000"/>
          <w:lang w:eastAsia="en-AU"/>
        </w:rPr>
        <w:t>S</w:t>
      </w:r>
      <w:r>
        <w:rPr>
          <w:rFonts w:ascii="Arial" w:hAnsi="Arial" w:cs="Arial"/>
          <w:color w:val="000000"/>
          <w:lang w:eastAsia="en-AU"/>
        </w:rPr>
        <w:t xml:space="preserve">ervices, </w:t>
      </w:r>
      <w:r w:rsidR="00CB5F15">
        <w:rPr>
          <w:rFonts w:ascii="Arial" w:hAnsi="Arial" w:cs="Arial"/>
          <w:color w:val="000000"/>
          <w:lang w:eastAsia="en-AU"/>
        </w:rPr>
        <w:t>t</w:t>
      </w:r>
      <w:r w:rsidR="00CA0637">
        <w:rPr>
          <w:rFonts w:ascii="Arial" w:hAnsi="Arial" w:cs="Arial"/>
          <w:color w:val="000000"/>
          <w:lang w:eastAsia="en-AU"/>
        </w:rPr>
        <w:t xml:space="preserve">he review of the National Agreement on </w:t>
      </w:r>
      <w:r>
        <w:rPr>
          <w:rFonts w:ascii="Arial" w:hAnsi="Arial" w:cs="Arial"/>
          <w:color w:val="000000"/>
          <w:lang w:eastAsia="en-AU"/>
        </w:rPr>
        <w:t xml:space="preserve">Closing the Gap, and the Trade and Assistance Review. International delegations were also interested in the </w:t>
      </w:r>
      <w:r w:rsidR="00607430">
        <w:rPr>
          <w:rFonts w:ascii="Arial" w:hAnsi="Arial" w:cs="Arial"/>
          <w:color w:val="000000"/>
          <w:lang w:eastAsia="en-AU"/>
        </w:rPr>
        <w:t>PC’s</w:t>
      </w:r>
      <w:r>
        <w:rPr>
          <w:rFonts w:ascii="Arial" w:hAnsi="Arial" w:cs="Arial"/>
          <w:color w:val="000000"/>
          <w:lang w:eastAsia="en-AU"/>
        </w:rPr>
        <w:t xml:space="preserve"> thoughts on competition policy, international trade policy settings, digital transformation, and the recommendations of the P</w:t>
      </w:r>
      <w:r w:rsidR="00F1123B">
        <w:rPr>
          <w:rFonts w:ascii="Arial" w:hAnsi="Arial" w:cs="Arial"/>
          <w:color w:val="000000"/>
          <w:lang w:eastAsia="en-AU"/>
        </w:rPr>
        <w:t>C’s</w:t>
      </w:r>
      <w:r>
        <w:rPr>
          <w:rFonts w:ascii="Arial" w:hAnsi="Arial" w:cs="Arial"/>
          <w:color w:val="000000"/>
          <w:lang w:eastAsia="en-AU"/>
        </w:rPr>
        <w:t xml:space="preserve"> five-yearly </w:t>
      </w:r>
      <w:r w:rsidR="00C96DA1">
        <w:rPr>
          <w:rFonts w:ascii="Arial" w:hAnsi="Arial" w:cs="Arial"/>
          <w:color w:val="000000"/>
          <w:lang w:eastAsia="en-AU"/>
        </w:rPr>
        <w:t>p</w:t>
      </w:r>
      <w:r w:rsidRPr="00C96DA1">
        <w:rPr>
          <w:rFonts w:ascii="Arial" w:hAnsi="Arial" w:cs="Arial"/>
          <w:color w:val="000000"/>
          <w:lang w:eastAsia="en-AU"/>
        </w:rPr>
        <w:t xml:space="preserve">roductivity </w:t>
      </w:r>
      <w:r w:rsidR="00C96DA1">
        <w:rPr>
          <w:rFonts w:ascii="Arial" w:hAnsi="Arial" w:cs="Arial"/>
          <w:color w:val="000000"/>
          <w:lang w:eastAsia="en-AU"/>
        </w:rPr>
        <w:t>i</w:t>
      </w:r>
      <w:r w:rsidRPr="00C96DA1">
        <w:rPr>
          <w:rFonts w:ascii="Arial" w:hAnsi="Arial" w:cs="Arial"/>
          <w:color w:val="000000"/>
          <w:lang w:eastAsia="en-AU"/>
        </w:rPr>
        <w:t>nquiry</w:t>
      </w:r>
      <w:r>
        <w:rPr>
          <w:rFonts w:ascii="Arial" w:hAnsi="Arial" w:cs="Arial"/>
          <w:color w:val="000000"/>
          <w:lang w:eastAsia="en-AU"/>
        </w:rPr>
        <w:t xml:space="preserve"> report</w:t>
      </w:r>
      <w:r w:rsidR="007D2F46">
        <w:rPr>
          <w:rFonts w:ascii="Arial" w:hAnsi="Arial" w:cs="Arial"/>
          <w:color w:val="000000"/>
          <w:lang w:eastAsia="en-AU"/>
        </w:rPr>
        <w:t>.</w:t>
      </w:r>
    </w:p>
    <w:p w14:paraId="021D1E03" w14:textId="63936898" w:rsidR="009536BF" w:rsidRDefault="009536BF" w:rsidP="00C57566">
      <w:pPr>
        <w:pStyle w:val="Heading3"/>
      </w:pPr>
      <w:r>
        <w:t xml:space="preserve">Delivery </w:t>
      </w:r>
      <w:r w:rsidR="008F141A">
        <w:t>c</w:t>
      </w:r>
      <w:r>
        <w:t>riteria</w:t>
      </w:r>
    </w:p>
    <w:p w14:paraId="32151422" w14:textId="57D79B1B" w:rsidR="009536BF" w:rsidRDefault="009536BF" w:rsidP="00C57566">
      <w:pPr>
        <w:pStyle w:val="Heading4"/>
      </w:pPr>
      <w:r>
        <w:t>T</w:t>
      </w:r>
      <w:r w:rsidRPr="00ED1C19">
        <w:t>he Productivity Commission engages effectively with the community</w:t>
      </w:r>
    </w:p>
    <w:p w14:paraId="69743112" w14:textId="609E4DCA" w:rsidR="00B602F9" w:rsidRDefault="00B602F9" w:rsidP="002F6160">
      <w:pPr>
        <w:pStyle w:val="BodyText"/>
        <w:spacing w:line="270" w:lineRule="atLeast"/>
      </w:pPr>
      <w:r>
        <w:t xml:space="preserve">The </w:t>
      </w:r>
      <w:r w:rsidR="009F3B06">
        <w:t>PC</w:t>
      </w:r>
      <w:r>
        <w:t>’s processes involve extensive public input and feedback.</w:t>
      </w:r>
    </w:p>
    <w:p w14:paraId="2BC7DE18" w14:textId="03C8E671" w:rsidR="00961CDE" w:rsidRDefault="00961CDE" w:rsidP="002F6160">
      <w:pPr>
        <w:pStyle w:val="BodyText"/>
        <w:spacing w:line="270" w:lineRule="atLeast"/>
      </w:pPr>
      <w:r>
        <w:t xml:space="preserve">In 2023-24, the </w:t>
      </w:r>
      <w:r w:rsidR="009F3B06">
        <w:t>PC</w:t>
      </w:r>
      <w:r>
        <w:t xml:space="preserve"> published issues papers or call for submission papers – outlining relevant issues and inviting public submissions – for all Commissioned-research projects. Interested parties had a second opportunity to make submissions following the release of draft or interim reports.</w:t>
      </w:r>
    </w:p>
    <w:p w14:paraId="46853A08" w14:textId="091B13E8" w:rsidR="00DB109E" w:rsidRDefault="00DB109E" w:rsidP="002F6160">
      <w:pPr>
        <w:pStyle w:val="BodyText"/>
        <w:spacing w:line="270" w:lineRule="atLeast"/>
      </w:pPr>
      <w:r>
        <w:t xml:space="preserve">In total, the </w:t>
      </w:r>
      <w:r w:rsidR="00966D88">
        <w:t>PC</w:t>
      </w:r>
      <w:r>
        <w:t xml:space="preserve"> received </w:t>
      </w:r>
      <w:r w:rsidRPr="00477251">
        <w:t>963</w:t>
      </w:r>
      <w:r>
        <w:t xml:space="preserve"> submissions to government-commissioned projects during 2023-24. The </w:t>
      </w:r>
      <w:r w:rsidR="00966D88">
        <w:t>PC</w:t>
      </w:r>
      <w:r>
        <w:t xml:space="preserve"> also received </w:t>
      </w:r>
      <w:r w:rsidR="001C0C07">
        <w:t xml:space="preserve">over </w:t>
      </w:r>
      <w:r w:rsidR="00852390">
        <w:t>1</w:t>
      </w:r>
      <w:r w:rsidR="00D87842">
        <w:t>,</w:t>
      </w:r>
      <w:r w:rsidR="00852390">
        <w:t xml:space="preserve">650 </w:t>
      </w:r>
      <w:r>
        <w:t xml:space="preserve">‘brief comments’ providing </w:t>
      </w:r>
      <w:r w:rsidR="001F011E">
        <w:t>more informal input and feedback</w:t>
      </w:r>
      <w:r>
        <w:t>.</w:t>
      </w:r>
      <w:r w:rsidRPr="00CB3998">
        <w:t xml:space="preserve"> The inquiry into </w:t>
      </w:r>
      <w:r w:rsidR="00481E8C">
        <w:t xml:space="preserve">philanthropy in </w:t>
      </w:r>
      <w:r w:rsidRPr="00CB3998">
        <w:t>Australia received the highest vo</w:t>
      </w:r>
      <w:r w:rsidRPr="001941F1">
        <w:t>lume of submissions</w:t>
      </w:r>
      <w:r w:rsidR="00C56C94">
        <w:t>.</w:t>
      </w:r>
    </w:p>
    <w:p w14:paraId="53F317DC" w14:textId="01033B7E" w:rsidR="00AD07DA" w:rsidRDefault="006E0EDD" w:rsidP="002F6160">
      <w:pPr>
        <w:pStyle w:val="BodyText"/>
        <w:spacing w:line="270" w:lineRule="atLeast"/>
      </w:pPr>
      <w:r>
        <w:t xml:space="preserve">For </w:t>
      </w:r>
      <w:r w:rsidR="00725163">
        <w:t>most</w:t>
      </w:r>
      <w:r>
        <w:t xml:space="preserve"> inquiries and studies, there was an opportunity for participants to appear at public hearings, roundtable discussions, workshops, and/or other forums. </w:t>
      </w:r>
      <w:r w:rsidR="00AD07DA">
        <w:t xml:space="preserve">The </w:t>
      </w:r>
      <w:r w:rsidR="00966D88">
        <w:t>PC</w:t>
      </w:r>
      <w:r w:rsidR="00AD07DA">
        <w:t xml:space="preserve"> met more than 716 times with external stakeholders in the course of conducting research, inquiries and studies</w:t>
      </w:r>
      <w:r w:rsidR="00B80271">
        <w:t xml:space="preserve"> during 2023-24</w:t>
      </w:r>
      <w:r w:rsidR="00AD07DA">
        <w:t xml:space="preserve">. The </w:t>
      </w:r>
      <w:r w:rsidR="008808BC">
        <w:t>PC</w:t>
      </w:r>
      <w:r w:rsidR="00AD07DA">
        <w:t xml:space="preserve"> also held 18 days of public hearings. </w:t>
      </w:r>
    </w:p>
    <w:p w14:paraId="783545DB" w14:textId="132EDA35" w:rsidR="006E0EDD" w:rsidRDefault="006E0EDD" w:rsidP="002F6160">
      <w:pPr>
        <w:pStyle w:val="BodyText"/>
        <w:spacing w:line="270" w:lineRule="atLeast"/>
      </w:pPr>
      <w:r>
        <w:t xml:space="preserve">For some projects, much of our engagement </w:t>
      </w:r>
      <w:r w:rsidR="00FC1A8D">
        <w:t>was</w:t>
      </w:r>
      <w:r>
        <w:t xml:space="preserve"> through online forums, increasing the range of views and geographic spread of people with whom we have been able to engage.</w:t>
      </w:r>
    </w:p>
    <w:p w14:paraId="24767AD4" w14:textId="0F767693" w:rsidR="0033798A" w:rsidRDefault="00013B29" w:rsidP="002F6160">
      <w:pPr>
        <w:pStyle w:val="BodyText"/>
        <w:spacing w:line="270" w:lineRule="atLeast"/>
      </w:pPr>
      <w:r>
        <w:t xml:space="preserve">The </w:t>
      </w:r>
      <w:r w:rsidR="008808BC">
        <w:t>PC</w:t>
      </w:r>
      <w:r>
        <w:t xml:space="preserve"> has continued to improve its engagement with Aboriginal and Torres Strait Islander people and organisations. </w:t>
      </w:r>
      <w:r w:rsidR="00820409">
        <w:t xml:space="preserve">To undertake the </w:t>
      </w:r>
      <w:r w:rsidR="00CD72AA">
        <w:t xml:space="preserve">review of progress towards the National </w:t>
      </w:r>
      <w:r w:rsidR="003B3744">
        <w:t>Agreement on Closing the Gap,</w:t>
      </w:r>
      <w:r w:rsidR="0033798A">
        <w:t xml:space="preserve"> </w:t>
      </w:r>
      <w:r w:rsidR="007764E4">
        <w:t xml:space="preserve">the </w:t>
      </w:r>
      <w:r w:rsidR="008808BC">
        <w:t>PC</w:t>
      </w:r>
      <w:r w:rsidR="007764E4">
        <w:t xml:space="preserve"> adopted an engagement approach that supported</w:t>
      </w:r>
      <w:r w:rsidR="0033798A">
        <w:t xml:space="preserve"> shared decision-making, including supporting self-determination through engagement. Consistent with the National Agreement</w:t>
      </w:r>
      <w:r w:rsidR="00E9763E">
        <w:t xml:space="preserve"> on Closing the Gap</w:t>
      </w:r>
      <w:r w:rsidR="0033798A">
        <w:t xml:space="preserve">, the </w:t>
      </w:r>
      <w:r w:rsidR="008808BC">
        <w:t>PC’s</w:t>
      </w:r>
      <w:r w:rsidR="00E9763E">
        <w:t xml:space="preserve"> approach to engagement </w:t>
      </w:r>
      <w:r w:rsidR="00C222A0">
        <w:t xml:space="preserve">with Aboriginal and Torres Strait Islander people </w:t>
      </w:r>
      <w:r w:rsidR="00E9763E">
        <w:t>is</w:t>
      </w:r>
      <w:r w:rsidR="0033798A">
        <w:t>:</w:t>
      </w:r>
    </w:p>
    <w:p w14:paraId="7052D594" w14:textId="3F4407FC" w:rsidR="0033798A" w:rsidRDefault="0033798A" w:rsidP="002F6160">
      <w:pPr>
        <w:pStyle w:val="ListBullet"/>
        <w:spacing w:line="270" w:lineRule="atLeast"/>
      </w:pPr>
      <w:r>
        <w:t>fair and inclusive – a diversity of perspectives is supported and enabled</w:t>
      </w:r>
    </w:p>
    <w:p w14:paraId="34D8824E" w14:textId="58AF89A5" w:rsidR="0033798A" w:rsidRDefault="0033798A" w:rsidP="002F6160">
      <w:pPr>
        <w:pStyle w:val="ListBullet"/>
        <w:spacing w:line="270" w:lineRule="atLeast"/>
      </w:pPr>
      <w:r>
        <w:t>transparent and open – information is provided and decisions are made in a transparent and open manner,</w:t>
      </w:r>
      <w:r w:rsidR="0064090E">
        <w:t xml:space="preserve"> </w:t>
      </w:r>
      <w:r>
        <w:t>and it is possible to assess this has occurred</w:t>
      </w:r>
    </w:p>
    <w:p w14:paraId="710BC7C5" w14:textId="464AE605" w:rsidR="0033798A" w:rsidRDefault="0033798A" w:rsidP="002F6160">
      <w:pPr>
        <w:pStyle w:val="ListBullet"/>
        <w:spacing w:line="270" w:lineRule="atLeast"/>
      </w:pPr>
      <w:r>
        <w:t xml:space="preserve">ongoing – </w:t>
      </w:r>
      <w:r w:rsidR="002C3309">
        <w:t xml:space="preserve">occurring throughout </w:t>
      </w:r>
      <w:r w:rsidR="007A0071">
        <w:t>the course of a project</w:t>
      </w:r>
    </w:p>
    <w:p w14:paraId="6BFBBDCF" w14:textId="77777777" w:rsidR="0033798A" w:rsidRDefault="0033798A" w:rsidP="002F6160">
      <w:pPr>
        <w:pStyle w:val="ListBullet"/>
        <w:spacing w:line="270" w:lineRule="atLeast"/>
      </w:pPr>
      <w:r>
        <w:t>reciprocal – at a minimum, Aboriginal and Torres Strait Islander people and their representatives are provided feedback on how their input has been understood and informed decisions.</w:t>
      </w:r>
    </w:p>
    <w:p w14:paraId="4762C41A" w14:textId="09A3847A" w:rsidR="00AC3A84" w:rsidRDefault="0033798A" w:rsidP="002F6160">
      <w:pPr>
        <w:pStyle w:val="BodyText"/>
        <w:spacing w:line="270" w:lineRule="atLeast"/>
      </w:pPr>
      <w:r w:rsidRPr="00D62156">
        <w:t xml:space="preserve">Extensive face-to-face engagement has taken place as part of the </w:t>
      </w:r>
      <w:r w:rsidR="008808BC">
        <w:t>PC’s</w:t>
      </w:r>
      <w:r w:rsidRPr="00D62156">
        <w:t xml:space="preserve"> review of the National Agreement, with a deliberate focus on demonstrating reciprocity and two-way exchange with Aboriginal and Torres Strait Islander people.</w:t>
      </w:r>
      <w:r w:rsidR="00E9763E">
        <w:t xml:space="preserve"> </w:t>
      </w:r>
      <w:r w:rsidR="00AC3A84">
        <w:t>The engagement approach established as part of the</w:t>
      </w:r>
      <w:r w:rsidR="00107CF9">
        <w:t xml:space="preserve"> review</w:t>
      </w:r>
      <w:r w:rsidR="00AC3A84">
        <w:t xml:space="preserve"> was extended and applied across a range of other </w:t>
      </w:r>
      <w:r w:rsidR="008808BC">
        <w:t>PC</w:t>
      </w:r>
      <w:r w:rsidR="00AC3A84">
        <w:t xml:space="preserve"> inquires, studies and research including:</w:t>
      </w:r>
    </w:p>
    <w:p w14:paraId="3309F263" w14:textId="55BCE6EE" w:rsidR="00AC3A84" w:rsidRDefault="001E5D54" w:rsidP="002F6160">
      <w:pPr>
        <w:pStyle w:val="ListBullet"/>
        <w:spacing w:line="270" w:lineRule="atLeast"/>
      </w:pPr>
      <w:r>
        <w:t>t</w:t>
      </w:r>
      <w:r w:rsidR="00AC3A84">
        <w:t>he inquiry into early childhood education and care</w:t>
      </w:r>
    </w:p>
    <w:p w14:paraId="1FA48ABF" w14:textId="2371115A" w:rsidR="00AC3A84" w:rsidRDefault="001E5D54" w:rsidP="00416832">
      <w:pPr>
        <w:pStyle w:val="ListBullet"/>
      </w:pPr>
      <w:r>
        <w:t>t</w:t>
      </w:r>
      <w:r w:rsidR="00AC3A84">
        <w:t xml:space="preserve">he inquiry into philanthropy </w:t>
      </w:r>
    </w:p>
    <w:p w14:paraId="0F4FA7E6" w14:textId="412AAE3C" w:rsidR="00DF1DEE" w:rsidRDefault="001E5D54" w:rsidP="00416832">
      <w:pPr>
        <w:pStyle w:val="ListBullet"/>
      </w:pPr>
      <w:r>
        <w:lastRenderedPageBreak/>
        <w:t>t</w:t>
      </w:r>
      <w:r w:rsidR="00AC3A84">
        <w:t xml:space="preserve">he </w:t>
      </w:r>
      <w:r w:rsidR="00AC3A84" w:rsidRPr="00941C47">
        <w:t xml:space="preserve">third triennial </w:t>
      </w:r>
      <w:r w:rsidR="000C7256">
        <w:t>inquiry assessing</w:t>
      </w:r>
      <w:r w:rsidR="00AC3A84" w:rsidRPr="00941C47">
        <w:t xml:space="preserve"> the progress of all Australian governments </w:t>
      </w:r>
      <w:r w:rsidR="00DB097A">
        <w:t>towards</w:t>
      </w:r>
      <w:r w:rsidR="00AC3A84" w:rsidRPr="00941C47">
        <w:t xml:space="preserve"> the National Water Initiative (NWI)</w:t>
      </w:r>
    </w:p>
    <w:p w14:paraId="65074197" w14:textId="1311B2ED" w:rsidR="00AC3A84" w:rsidRPr="0021242A" w:rsidRDefault="001E5D54" w:rsidP="00416832">
      <w:pPr>
        <w:pStyle w:val="ListBullet"/>
        <w:rPr>
          <w:i/>
          <w:iCs/>
        </w:rPr>
      </w:pPr>
      <w:r>
        <w:t>r</w:t>
      </w:r>
      <w:r w:rsidR="0023459B">
        <w:t>esearch into inequality</w:t>
      </w:r>
    </w:p>
    <w:p w14:paraId="2D2485A1" w14:textId="75ACA8DE" w:rsidR="00EA1ECE" w:rsidRPr="0023459B" w:rsidRDefault="001E5D54" w:rsidP="00EA1ECE">
      <w:pPr>
        <w:pStyle w:val="ListBullet"/>
      </w:pPr>
      <w:r>
        <w:t>r</w:t>
      </w:r>
      <w:r w:rsidR="0023459B">
        <w:t>esearch into leveraging dig</w:t>
      </w:r>
      <w:r w:rsidR="00230C62">
        <w:t>ital technology in healthcare</w:t>
      </w:r>
      <w:r w:rsidR="00D72A6B">
        <w:t>.</w:t>
      </w:r>
    </w:p>
    <w:p w14:paraId="4A5C88CD" w14:textId="36DA0793" w:rsidR="00EA1ECE" w:rsidRPr="00EA1ECE" w:rsidRDefault="00EA1ECE" w:rsidP="00EA1ECE">
      <w:pPr>
        <w:pStyle w:val="BodyText"/>
      </w:pPr>
      <w:r>
        <w:t xml:space="preserve">The </w:t>
      </w:r>
      <w:r w:rsidR="00233E55">
        <w:t>PC</w:t>
      </w:r>
      <w:r>
        <w:t xml:space="preserve"> has remained committed to facilitating shared decision-making in developing the Closing the Gap Information Repository (dashboard and Annual Data Compilation Report), by working in partnership with representatives of Aboriginal and Torres Strait Islander people and governments. It has worked closely with the Partnership Working Group and the Joint Council and has directly engaged with Aboriginal and Torres Strait Islander organisations that develop policy or provide services across the socio-economic outcome areas in the National Agreement. </w:t>
      </w:r>
    </w:p>
    <w:p w14:paraId="699955AE" w14:textId="54F31741" w:rsidR="009536BF" w:rsidRDefault="009536BF" w:rsidP="00C57566">
      <w:pPr>
        <w:pStyle w:val="Heading4"/>
      </w:pPr>
      <w:r>
        <w:t>T</w:t>
      </w:r>
      <w:r w:rsidRPr="00ED1C19">
        <w:t xml:space="preserve">he Productivity </w:t>
      </w:r>
      <w:r w:rsidRPr="00A81F53">
        <w:t>Commission’s processes are open and transparent</w:t>
      </w:r>
    </w:p>
    <w:p w14:paraId="77307204" w14:textId="3080735B" w:rsidR="00F45E78" w:rsidRDefault="00F45E78" w:rsidP="00C57566">
      <w:pPr>
        <w:pStyle w:val="BodyText"/>
      </w:pPr>
      <w:r w:rsidRPr="00F45E78">
        <w:t xml:space="preserve">The </w:t>
      </w:r>
      <w:r w:rsidR="008808BC">
        <w:t>PC</w:t>
      </w:r>
      <w:r w:rsidRPr="00F45E78">
        <w:t xml:space="preserve"> operates under the powers, protection and guidance of its own legislation. Its independence is formally exercised under the </w:t>
      </w:r>
      <w:r w:rsidR="004001C9" w:rsidRPr="00DC251D">
        <w:t>PC Act</w:t>
      </w:r>
      <w:r w:rsidRPr="00F45E78" w:rsidDel="004001C9">
        <w:t xml:space="preserve"> </w:t>
      </w:r>
      <w:r w:rsidRPr="00F45E78">
        <w:t>through the Chair and Commissioners, who are appointed by the Governor</w:t>
      </w:r>
      <w:r w:rsidR="3A103ABB">
        <w:t xml:space="preserve"> </w:t>
      </w:r>
      <w:r w:rsidRPr="00F45E78">
        <w:t xml:space="preserve">General for fixed periods. </w:t>
      </w:r>
    </w:p>
    <w:p w14:paraId="71C28439" w14:textId="6FB2D37B" w:rsidR="00B169BD" w:rsidRDefault="00F45E78" w:rsidP="00C57566">
      <w:pPr>
        <w:pStyle w:val="BodyText"/>
      </w:pPr>
      <w:r w:rsidRPr="00F45E78">
        <w:t xml:space="preserve">The </w:t>
      </w:r>
      <w:r w:rsidR="008808BC">
        <w:t>PC</w:t>
      </w:r>
      <w:r w:rsidRPr="00F45E78">
        <w:t xml:space="preserve"> has its own budgetary allocation and a permanent staff</w:t>
      </w:r>
      <w:r w:rsidR="00C60150">
        <w:t xml:space="preserve"> appointed under the </w:t>
      </w:r>
      <w:r w:rsidR="00C60150">
        <w:rPr>
          <w:i/>
          <w:iCs/>
        </w:rPr>
        <w:t>Public Service Act 19</w:t>
      </w:r>
      <w:r w:rsidR="00F11CE6">
        <w:rPr>
          <w:i/>
          <w:iCs/>
        </w:rPr>
        <w:t>9</w:t>
      </w:r>
      <w:r w:rsidR="00C60150">
        <w:rPr>
          <w:i/>
          <w:iCs/>
        </w:rPr>
        <w:t>9</w:t>
      </w:r>
      <w:r w:rsidRPr="00F45E78">
        <w:t xml:space="preserve">, operating at arm’s length from other government agencies. While the Government initiates the </w:t>
      </w:r>
      <w:r w:rsidR="008808BC">
        <w:t>PC’s</w:t>
      </w:r>
      <w:r w:rsidRPr="00F45E78">
        <w:t xml:space="preserve"> inquiries and studies, the </w:t>
      </w:r>
      <w:r w:rsidR="008808BC">
        <w:t>PC’s</w:t>
      </w:r>
      <w:r w:rsidRPr="00F45E78">
        <w:t xml:space="preserve"> findings and recommendations are based on its own analysis and judgment. </w:t>
      </w:r>
    </w:p>
    <w:p w14:paraId="4A1ABCA6" w14:textId="57981D15" w:rsidR="009536BF" w:rsidRDefault="00F45E78" w:rsidP="00C57566">
      <w:pPr>
        <w:pStyle w:val="BodyText"/>
      </w:pPr>
      <w:r w:rsidRPr="00F45E78">
        <w:t xml:space="preserve">The </w:t>
      </w:r>
      <w:r w:rsidR="00D06AA9">
        <w:t>PC’s</w:t>
      </w:r>
      <w:r w:rsidRPr="00F45E78">
        <w:t xml:space="preserve"> objectivity and independence are key strengths of its work. The </w:t>
      </w:r>
      <w:r w:rsidR="00D06AA9">
        <w:t>PC’s</w:t>
      </w:r>
      <w:r w:rsidRPr="00F45E78">
        <w:t xml:space="preserve"> advice to </w:t>
      </w:r>
      <w:r w:rsidR="00F56FAF">
        <w:t>the</w:t>
      </w:r>
      <w:r w:rsidRPr="00F45E78">
        <w:t xml:space="preserve"> Government, and the information and analysis on which it is based, continued to be open to public scrutiny in 202</w:t>
      </w:r>
      <w:r w:rsidR="00B169BD">
        <w:t>3</w:t>
      </w:r>
      <w:r w:rsidRPr="00F45E78">
        <w:t>-2</w:t>
      </w:r>
      <w:r w:rsidR="00B169BD">
        <w:t>4</w:t>
      </w:r>
      <w:r w:rsidRPr="00F45E78">
        <w:t xml:space="preserve">. As noted above, the </w:t>
      </w:r>
      <w:r w:rsidR="00D06AA9">
        <w:t>PC’s</w:t>
      </w:r>
      <w:r w:rsidRPr="00F45E78">
        <w:t xml:space="preserve"> processes provided for public input and feedback through hearings, workshops and other consultative forums, and through the release of draft or interim reports. Reports for government-commissioned work are published on the </w:t>
      </w:r>
      <w:r w:rsidR="00D06AA9">
        <w:t>PC’s</w:t>
      </w:r>
      <w:r w:rsidRPr="00F45E78">
        <w:t xml:space="preserve"> website. Where substantial quantitative work is undertaken, the </w:t>
      </w:r>
      <w:r w:rsidR="00D06AA9">
        <w:t>PC</w:t>
      </w:r>
      <w:r w:rsidRPr="00F45E78">
        <w:t xml:space="preserve"> engages with relevant government departments or academics to enable the peer review of its work. The results of underlying models and data used are </w:t>
      </w:r>
      <w:r w:rsidR="0050391A">
        <w:t>typically</w:t>
      </w:r>
      <w:r w:rsidRPr="00F45E78">
        <w:t xml:space="preserve"> published on the </w:t>
      </w:r>
      <w:r w:rsidR="00D06AA9">
        <w:t>PC’s</w:t>
      </w:r>
      <w:r w:rsidRPr="00F45E78">
        <w:t xml:space="preserve"> website.</w:t>
      </w:r>
    </w:p>
    <w:p w14:paraId="7EC410EE" w14:textId="7EE4AD99" w:rsidR="009536BF" w:rsidRDefault="009536BF" w:rsidP="00C57566">
      <w:pPr>
        <w:pStyle w:val="Heading4"/>
      </w:pPr>
      <w:r>
        <w:t>T</w:t>
      </w:r>
      <w:r w:rsidRPr="00ED1C19">
        <w:t xml:space="preserve">he Productivity </w:t>
      </w:r>
      <w:r w:rsidRPr="00A81F53">
        <w:t xml:space="preserve">Commission </w:t>
      </w:r>
      <w:r w:rsidRPr="00897D2D">
        <w:t>delivers reports within agreed timeframes</w:t>
      </w:r>
    </w:p>
    <w:p w14:paraId="6C7D4154" w14:textId="5D67D700" w:rsidR="009536BF" w:rsidRPr="00ED1C19" w:rsidRDefault="00674548" w:rsidP="00C57566">
      <w:pPr>
        <w:pStyle w:val="BodyText"/>
      </w:pPr>
      <w:r w:rsidRPr="00674548">
        <w:t>All of the major projects that were completed in 202</w:t>
      </w:r>
      <w:r>
        <w:t>3</w:t>
      </w:r>
      <w:r w:rsidRPr="00674548">
        <w:t>-2</w:t>
      </w:r>
      <w:r>
        <w:t>4</w:t>
      </w:r>
      <w:r w:rsidRPr="00674548">
        <w:t xml:space="preserve"> were finished within the timeframes set by the Government, or as subsequently varied. The timing of tabling of commissioned inquiry reports, following completion of a project, is a matter for </w:t>
      </w:r>
      <w:r w:rsidR="008D2844">
        <w:t xml:space="preserve">the </w:t>
      </w:r>
      <w:r w:rsidRPr="00674548">
        <w:t xml:space="preserve">Government. For other work, including commissioned studies, the </w:t>
      </w:r>
      <w:r w:rsidR="00D06AA9">
        <w:t>PC</w:t>
      </w:r>
      <w:r w:rsidRPr="00674548">
        <w:t xml:space="preserve"> releases its reports as soon as practical after completion of the project.</w:t>
      </w:r>
    </w:p>
    <w:p w14:paraId="0CDEA7BF" w14:textId="507E27A2" w:rsidR="00EA5F26" w:rsidRDefault="009536BF" w:rsidP="00AC1A1B">
      <w:pPr>
        <w:pStyle w:val="Heading1-nobackground"/>
      </w:pPr>
      <w:r>
        <w:br w:type="page"/>
      </w:r>
      <w:r w:rsidR="00EA5F26" w:rsidRPr="002B0DC2">
        <w:lastRenderedPageBreak/>
        <w:t xml:space="preserve">The year in review: </w:t>
      </w:r>
      <w:r w:rsidR="00FB6D13">
        <w:t>PC</w:t>
      </w:r>
      <w:r w:rsidR="00EA5F26" w:rsidRPr="002B0DC2">
        <w:t xml:space="preserve"> activities</w:t>
      </w:r>
    </w:p>
    <w:p w14:paraId="54D60188" w14:textId="6D1621D4" w:rsidR="00EA5F26" w:rsidRPr="002337B0" w:rsidRDefault="00EA5F26" w:rsidP="00AC1A1B">
      <w:pPr>
        <w:pStyle w:val="Heading2-nonumber"/>
      </w:pPr>
      <w:bookmarkStart w:id="13" w:name="_Toc115339983"/>
      <w:bookmarkStart w:id="14" w:name="_Toc177144903"/>
      <w:bookmarkStart w:id="15" w:name="_Hlk141286732"/>
      <w:r w:rsidRPr="002337B0">
        <w:t xml:space="preserve">Public </w:t>
      </w:r>
      <w:r w:rsidRPr="00AC1A1B">
        <w:t>inquiries</w:t>
      </w:r>
      <w:r w:rsidRPr="002337B0">
        <w:t xml:space="preserve"> and commissioned studies</w:t>
      </w:r>
      <w:bookmarkEnd w:id="13"/>
      <w:bookmarkEnd w:id="14"/>
    </w:p>
    <w:p w14:paraId="3105B29F" w14:textId="0C5601A4" w:rsidR="00EA5F26" w:rsidRPr="00B87F05" w:rsidRDefault="00EA5F26" w:rsidP="00C57566">
      <w:pPr>
        <w:pStyle w:val="BodyText"/>
      </w:pPr>
      <w:r w:rsidRPr="00B87F05">
        <w:t xml:space="preserve">The </w:t>
      </w:r>
      <w:r w:rsidR="00D06AA9">
        <w:t>PC</w:t>
      </w:r>
      <w:r w:rsidRPr="00B87F05">
        <w:t xml:space="preserve"> commenced </w:t>
      </w:r>
      <w:r w:rsidR="00E12370">
        <w:t>two</w:t>
      </w:r>
      <w:r w:rsidRPr="001B3894">
        <w:t xml:space="preserve"> </w:t>
      </w:r>
      <w:r w:rsidRPr="00B87F05">
        <w:t>new projec</w:t>
      </w:r>
      <w:r w:rsidR="00FC4285">
        <w:t>t</w:t>
      </w:r>
      <w:r w:rsidR="00E12370">
        <w:t>s</w:t>
      </w:r>
      <w:r w:rsidRPr="00B87F05">
        <w:t xml:space="preserve"> at the request of the Australian Government in 202</w:t>
      </w:r>
      <w:r w:rsidR="00E96507" w:rsidRPr="00B87F05">
        <w:t>3</w:t>
      </w:r>
      <w:r w:rsidRPr="00B87F05">
        <w:rPr>
          <w:rFonts w:ascii="Cambria Math" w:hAnsi="Cambria Math" w:cs="Cambria Math"/>
        </w:rPr>
        <w:t>‑</w:t>
      </w:r>
      <w:r w:rsidRPr="00B87F05">
        <w:t>2</w:t>
      </w:r>
      <w:r w:rsidR="00E96507" w:rsidRPr="00B87F05">
        <w:t>4</w:t>
      </w:r>
      <w:r w:rsidRPr="00B87F05">
        <w:t xml:space="preserve">, compared to </w:t>
      </w:r>
      <w:r w:rsidR="005667EC" w:rsidRPr="00B87F05">
        <w:t>four</w:t>
      </w:r>
      <w:r w:rsidRPr="00B87F05">
        <w:t xml:space="preserve"> projects commenced in 202</w:t>
      </w:r>
      <w:r w:rsidR="00AC3D43" w:rsidRPr="00B87F05">
        <w:t>2</w:t>
      </w:r>
      <w:r w:rsidRPr="00B87F05">
        <w:t>-2</w:t>
      </w:r>
      <w:r w:rsidR="00AC3D43" w:rsidRPr="00B87F05">
        <w:t>3</w:t>
      </w:r>
      <w:r w:rsidRPr="00B87F05">
        <w:t>.</w:t>
      </w:r>
    </w:p>
    <w:bookmarkEnd w:id="15"/>
    <w:p w14:paraId="7EFBCD21" w14:textId="77777777" w:rsidR="00EF67C4" w:rsidRPr="001B3894" w:rsidRDefault="00EF67C4" w:rsidP="00EF67C4">
      <w:pPr>
        <w:pStyle w:val="ListBullet"/>
        <w:spacing w:before="0" w:after="160" w:line="259" w:lineRule="auto"/>
      </w:pPr>
      <w:r w:rsidRPr="001B3894">
        <w:t xml:space="preserve">A study that supports the current National Competition Policy </w:t>
      </w:r>
      <w:r>
        <w:t xml:space="preserve">review </w:t>
      </w:r>
      <w:r w:rsidRPr="001B3894">
        <w:t xml:space="preserve">process by </w:t>
      </w:r>
      <w:r>
        <w:t>analysing</w:t>
      </w:r>
      <w:r w:rsidRPr="001B3894">
        <w:t xml:space="preserve"> the </w:t>
      </w:r>
      <w:r>
        <w:t xml:space="preserve">economic </w:t>
      </w:r>
      <w:r w:rsidRPr="001B3894">
        <w:t xml:space="preserve">and fiscal effects of </w:t>
      </w:r>
      <w:r>
        <w:t xml:space="preserve">a range of competition </w:t>
      </w:r>
      <w:r w:rsidRPr="001B3894">
        <w:t>policy reforms.</w:t>
      </w:r>
    </w:p>
    <w:p w14:paraId="1CF9608E" w14:textId="45E4518F" w:rsidR="00EF67C4" w:rsidRPr="001B3894" w:rsidRDefault="00EF67C4" w:rsidP="00EF67C4">
      <w:pPr>
        <w:pStyle w:val="ListBullet"/>
        <w:spacing w:before="0" w:after="160" w:line="259" w:lineRule="auto"/>
      </w:pPr>
      <w:r>
        <w:t>The third triennial assessment of the progress of all Australian governments towards the outcomes of the National Water Initiative (NWI).</w:t>
      </w:r>
    </w:p>
    <w:p w14:paraId="61C62A65" w14:textId="40B3AAD6" w:rsidR="00EA5F26" w:rsidRPr="001B3894" w:rsidRDefault="00EA5F26" w:rsidP="00C57566">
      <w:pPr>
        <w:pStyle w:val="BodyText"/>
      </w:pPr>
      <w:r>
        <w:t xml:space="preserve">The </w:t>
      </w:r>
      <w:r w:rsidR="00437E22">
        <w:t>PC</w:t>
      </w:r>
      <w:r>
        <w:t xml:space="preserve"> completed </w:t>
      </w:r>
      <w:r w:rsidR="00693DE1" w:rsidRPr="001B3894">
        <w:t>six</w:t>
      </w:r>
      <w:r>
        <w:t xml:space="preserve"> inquir</w:t>
      </w:r>
      <w:r w:rsidR="00EA3F73">
        <w:t>ies</w:t>
      </w:r>
      <w:r>
        <w:t xml:space="preserve"> or stud</w:t>
      </w:r>
      <w:r w:rsidR="00EA3F73">
        <w:t>ies</w:t>
      </w:r>
      <w:r>
        <w:t xml:space="preserve"> in 202</w:t>
      </w:r>
      <w:r w:rsidR="00535DB6">
        <w:t>3</w:t>
      </w:r>
      <w:r>
        <w:t>-2</w:t>
      </w:r>
      <w:r w:rsidR="00535DB6">
        <w:t>4</w:t>
      </w:r>
      <w:r w:rsidR="00606774">
        <w:t xml:space="preserve"> compared</w:t>
      </w:r>
      <w:r w:rsidR="00EE5A6A">
        <w:t xml:space="preserve"> with </w:t>
      </w:r>
      <w:r w:rsidR="00EE5A6A" w:rsidRPr="001B3894">
        <w:t>s</w:t>
      </w:r>
      <w:r w:rsidR="00F9480E" w:rsidRPr="001B3894">
        <w:t>even inquiries or studies</w:t>
      </w:r>
      <w:r w:rsidR="00CB608C">
        <w:t xml:space="preserve"> completed</w:t>
      </w:r>
      <w:r w:rsidR="00F9480E" w:rsidRPr="001B3894">
        <w:t xml:space="preserve"> </w:t>
      </w:r>
      <w:r w:rsidRPr="001B3894">
        <w:t>in 20</w:t>
      </w:r>
      <w:r w:rsidR="00E96507" w:rsidRPr="001B3894">
        <w:t>22</w:t>
      </w:r>
      <w:r w:rsidRPr="001B3894">
        <w:t>-2</w:t>
      </w:r>
      <w:r w:rsidR="00E96507" w:rsidRPr="001B3894">
        <w:t>3</w:t>
      </w:r>
      <w:r w:rsidRPr="001B3894">
        <w:t>.</w:t>
      </w:r>
    </w:p>
    <w:p w14:paraId="056EE083" w14:textId="40127D0F" w:rsidR="00EA5F26" w:rsidRPr="001B3894" w:rsidRDefault="00EA5F26" w:rsidP="00416832">
      <w:pPr>
        <w:pStyle w:val="ListBullet"/>
      </w:pPr>
      <w:r w:rsidRPr="001B3894">
        <w:t xml:space="preserve">An inquiry into </w:t>
      </w:r>
      <w:r w:rsidR="00D505E1" w:rsidRPr="001B3894">
        <w:t xml:space="preserve">the </w:t>
      </w:r>
      <w:r w:rsidR="000B1054" w:rsidRPr="001B3894">
        <w:t>early childhood education and care (ECEC) sector</w:t>
      </w:r>
      <w:r w:rsidR="00806C7C" w:rsidRPr="001B3894">
        <w:t>.</w:t>
      </w:r>
    </w:p>
    <w:p w14:paraId="37B22617" w14:textId="351B0945" w:rsidR="00693DE1" w:rsidRPr="00E42C41" w:rsidRDefault="00693DE1" w:rsidP="00416832">
      <w:pPr>
        <w:pStyle w:val="ListBullet"/>
        <w:rPr>
          <w:spacing w:val="-4"/>
        </w:rPr>
      </w:pPr>
      <w:r w:rsidRPr="00E42C41">
        <w:rPr>
          <w:spacing w:val="-4"/>
        </w:rPr>
        <w:t>An inquiry to analyse motivations for philanthropic giving in Australia and identify opportunities to grow it further</w:t>
      </w:r>
      <w:r w:rsidR="00DB0C72" w:rsidRPr="00E42C41">
        <w:rPr>
          <w:spacing w:val="-4"/>
        </w:rPr>
        <w:t>.</w:t>
      </w:r>
    </w:p>
    <w:p w14:paraId="13FB3F5D" w14:textId="0AFF6488" w:rsidR="00DB0C72" w:rsidRPr="00416832" w:rsidRDefault="00DB0C72" w:rsidP="00416832">
      <w:pPr>
        <w:pStyle w:val="ListBullet"/>
      </w:pPr>
      <w:r w:rsidRPr="001B3894">
        <w:t>An inquiry into the effectiveness</w:t>
      </w:r>
      <w:r w:rsidR="00F372D9" w:rsidRPr="001B3894">
        <w:t xml:space="preserve"> </w:t>
      </w:r>
      <w:r w:rsidRPr="001B3894">
        <w:t xml:space="preserve">of Part 3 of the </w:t>
      </w:r>
      <w:r w:rsidRPr="001B3894">
        <w:rPr>
          <w:i/>
        </w:rPr>
        <w:t>Future Drought Fund Act 2019</w:t>
      </w:r>
      <w:r w:rsidRPr="00416832">
        <w:t xml:space="preserve">. </w:t>
      </w:r>
    </w:p>
    <w:p w14:paraId="7DDA5100" w14:textId="5C38C15A" w:rsidR="00796124" w:rsidRPr="001B3894" w:rsidRDefault="00796124" w:rsidP="00796124">
      <w:pPr>
        <w:pStyle w:val="ListBullet"/>
        <w:spacing w:before="0" w:after="160" w:line="259" w:lineRule="auto"/>
      </w:pPr>
      <w:r>
        <w:t xml:space="preserve">The second five-yearly review into the effectiveness of the implementation of the </w:t>
      </w:r>
      <w:r w:rsidR="00F71B52">
        <w:t>Murray–Darling</w:t>
      </w:r>
      <w:r w:rsidRPr="001B3894">
        <w:t xml:space="preserve"> Basin Plan and its water resource plans.</w:t>
      </w:r>
    </w:p>
    <w:p w14:paraId="3B625F31" w14:textId="712B7610" w:rsidR="00796124" w:rsidRDefault="00796124" w:rsidP="00796124">
      <w:pPr>
        <w:pStyle w:val="ListBullet"/>
        <w:spacing w:before="0" w:after="160" w:line="259" w:lineRule="auto"/>
      </w:pPr>
      <w:r>
        <w:t>The third triennial assessment of the progress of all Australian governments towards the outcomes of the National Water Initiative (NWI).</w:t>
      </w:r>
      <w:r w:rsidR="005A0E8B">
        <w:t xml:space="preserve"> </w:t>
      </w:r>
    </w:p>
    <w:p w14:paraId="0512C897" w14:textId="79044A4B" w:rsidR="00DB0C72" w:rsidRPr="001B3894" w:rsidRDefault="00911524" w:rsidP="00416832">
      <w:pPr>
        <w:pStyle w:val="ListBullet"/>
      </w:pPr>
      <w:r w:rsidRPr="001B3894">
        <w:t xml:space="preserve">The first three-yearly review of progress under the National Agreement on Closing the Gap. </w:t>
      </w:r>
    </w:p>
    <w:p w14:paraId="1C74EBD7" w14:textId="72A50C95" w:rsidR="00EA5F26" w:rsidRPr="000735B0" w:rsidRDefault="00EA5F26" w:rsidP="000735B0">
      <w:pPr>
        <w:pStyle w:val="BodyText"/>
      </w:pPr>
      <w:r>
        <w:t xml:space="preserve">This meant there were </w:t>
      </w:r>
      <w:r w:rsidR="00296C62" w:rsidRPr="001B3894">
        <w:t>five</w:t>
      </w:r>
      <w:r>
        <w:t xml:space="preserve"> inquiries and </w:t>
      </w:r>
      <w:r w:rsidR="00296C62" w:rsidRPr="001B3894">
        <w:t>two</w:t>
      </w:r>
      <w:r w:rsidRPr="001B3894">
        <w:t xml:space="preserve"> </w:t>
      </w:r>
      <w:r>
        <w:t>studies underway at some point during 202</w:t>
      </w:r>
      <w:r w:rsidR="00E96507">
        <w:t>3</w:t>
      </w:r>
      <w:r>
        <w:rPr>
          <w:rFonts w:ascii="Cambria Math" w:hAnsi="Cambria Math" w:cs="Cambria Math"/>
        </w:rPr>
        <w:t>‑</w:t>
      </w:r>
      <w:r>
        <w:t>2</w:t>
      </w:r>
      <w:r w:rsidR="00E96507">
        <w:t>4</w:t>
      </w:r>
      <w:r>
        <w:t xml:space="preserve"> (figure 3). </w:t>
      </w:r>
    </w:p>
    <w:p w14:paraId="4C886136" w14:textId="69F28DAC" w:rsidR="00EA5F26" w:rsidRPr="00146382" w:rsidRDefault="00EA5F26" w:rsidP="00C57566">
      <w:pPr>
        <w:pStyle w:val="FigureTableHeading"/>
      </w:pPr>
      <w:r>
        <w:t xml:space="preserve">Figure </w:t>
      </w:r>
      <w:fldSimple w:instr=" SEQ Figure \* ARABIC \s 1 ">
        <w:r w:rsidR="00751C87">
          <w:rPr>
            <w:noProof/>
          </w:rPr>
          <w:t>3</w:t>
        </w:r>
      </w:fldSimple>
      <w:r>
        <w:rPr>
          <w:noProof/>
        </w:rPr>
        <w:t xml:space="preserve"> </w:t>
      </w:r>
      <w:r>
        <w:t xml:space="preserve">– </w:t>
      </w:r>
      <w:r w:rsidRPr="00F05E6A">
        <w:t xml:space="preserve">Program of public inquiries and other government-commissioned </w:t>
      </w:r>
      <w:proofErr w:type="spellStart"/>
      <w:r w:rsidRPr="00F05E6A">
        <w:t>projects</w:t>
      </w:r>
      <w:r w:rsidRPr="001735C7">
        <w:rPr>
          <w:sz w:val="24"/>
          <w:szCs w:val="24"/>
          <w:vertAlign w:val="superscript"/>
        </w:rPr>
        <w:t>a</w:t>
      </w:r>
      <w:proofErr w:type="spellEnd"/>
    </w:p>
    <w:p w14:paraId="270620BF" w14:textId="2D90C17A" w:rsidR="00EA5F26" w:rsidRPr="005550A0" w:rsidRDefault="00944227" w:rsidP="00153B7E">
      <w:pPr>
        <w:pStyle w:val="BodyText"/>
        <w:spacing w:before="0" w:after="0"/>
      </w:pPr>
      <w:r w:rsidRPr="00944227">
        <w:rPr>
          <w:noProof/>
        </w:rPr>
        <w:drawing>
          <wp:inline distT="0" distB="0" distL="0" distR="0" wp14:anchorId="34289023" wp14:editId="4421D032">
            <wp:extent cx="6043930" cy="1896534"/>
            <wp:effectExtent l="0" t="0" r="0" b="8890"/>
            <wp:docPr id="94502468" name="Picture 3" descr="Figure 3 – A Gantt chart showing the timelines of all government commissioned inquiries from mid-2023 through to mid-2024. There were seven projects underway, in total, during 2023-24 financial year. The projects are describ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2468" name="Picture 3" descr="Figure 3 – A Gantt chart showing the timelines of all government commissioned inquiries from mid-2023 through to mid-2024. There were seven projects underway, in total, during 2023-24 financial year. The projects are described in text above."/>
                    <pic:cNvPicPr>
                      <a:picLocks noChangeAspect="1" noChangeArrowheads="1"/>
                    </pic:cNvPicPr>
                  </pic:nvPicPr>
                  <pic:blipFill rotWithShape="1">
                    <a:blip r:embed="rId42">
                      <a:extLst>
                        <a:ext uri="{28A0092B-C50C-407E-A947-70E740481C1C}">
                          <a14:useLocalDpi xmlns:a14="http://schemas.microsoft.com/office/drawing/2010/main" val="0"/>
                        </a:ext>
                      </a:extLst>
                    </a:blip>
                    <a:srcRect l="1245" t="5889" b="6163"/>
                    <a:stretch/>
                  </pic:blipFill>
                  <pic:spPr bwMode="auto">
                    <a:xfrm>
                      <a:off x="0" y="0"/>
                      <a:ext cx="6043930" cy="1896534"/>
                    </a:xfrm>
                    <a:prstGeom prst="rect">
                      <a:avLst/>
                    </a:prstGeom>
                    <a:noFill/>
                    <a:ln>
                      <a:noFill/>
                    </a:ln>
                    <a:extLst>
                      <a:ext uri="{53640926-AAD7-44D8-BBD7-CCE9431645EC}">
                        <a14:shadowObscured xmlns:a14="http://schemas.microsoft.com/office/drawing/2010/main"/>
                      </a:ext>
                    </a:extLst>
                  </pic:spPr>
                </pic:pic>
              </a:graphicData>
            </a:graphic>
          </wp:inline>
        </w:drawing>
      </w:r>
    </w:p>
    <w:p w14:paraId="312307D8" w14:textId="4BE086C1" w:rsidR="00EA5F26" w:rsidRPr="00C53D7B" w:rsidRDefault="00EA5F26" w:rsidP="00DB6A87">
      <w:pPr>
        <w:pStyle w:val="Note"/>
        <w:keepLines/>
        <w:spacing w:after="240"/>
        <w:rPr>
          <w:spacing w:val="-2"/>
        </w:rPr>
      </w:pPr>
      <w:r w:rsidRPr="00C53D7B">
        <w:rPr>
          <w:b/>
          <w:spacing w:val="-2"/>
        </w:rPr>
        <w:t>a.</w:t>
      </w:r>
      <w:r w:rsidRPr="00C53D7B">
        <w:rPr>
          <w:spacing w:val="-2"/>
        </w:rPr>
        <w:t xml:space="preserve"> </w:t>
      </w:r>
      <w:r w:rsidR="00B40F84" w:rsidRPr="00C53D7B">
        <w:rPr>
          <w:spacing w:val="-2"/>
        </w:rPr>
        <w:t xml:space="preserve">Shaded areas indicates the approximate duration of the project in the period covered by the figure, as </w:t>
      </w:r>
      <w:proofErr w:type="gramStart"/>
      <w:r w:rsidR="00B40F84" w:rsidRPr="00C53D7B">
        <w:rPr>
          <w:spacing w:val="-2"/>
        </w:rPr>
        <w:t>at</w:t>
      </w:r>
      <w:proofErr w:type="gramEnd"/>
      <w:r w:rsidR="00B40F84" w:rsidRPr="00C53D7B">
        <w:rPr>
          <w:spacing w:val="-2"/>
        </w:rPr>
        <w:t xml:space="preserve"> 30 June 20</w:t>
      </w:r>
      <w:r w:rsidR="004F4231" w:rsidRPr="00C53D7B">
        <w:rPr>
          <w:spacing w:val="-2"/>
        </w:rPr>
        <w:t>24</w:t>
      </w:r>
      <w:r w:rsidRPr="00C53D7B">
        <w:rPr>
          <w:spacing w:val="-2"/>
        </w:rPr>
        <w:t>.</w:t>
      </w:r>
    </w:p>
    <w:p w14:paraId="27F0B5BF" w14:textId="42B6E11B" w:rsidR="00EA5F26" w:rsidRPr="003D7409" w:rsidRDefault="00EA5F26" w:rsidP="00C57566">
      <w:pPr>
        <w:pStyle w:val="BodyText"/>
      </w:pPr>
      <w:r w:rsidRPr="000A2707">
        <w:t>Trends in public inquiry activity and participation over the past five years are shown in figure 4. Further information on public inquiries and commissioned studies undertaken during 202</w:t>
      </w:r>
      <w:r w:rsidR="007C0B37">
        <w:t>3</w:t>
      </w:r>
      <w:r w:rsidRPr="000A2707">
        <w:t>-2</w:t>
      </w:r>
      <w:r w:rsidR="007C0B37">
        <w:t>4</w:t>
      </w:r>
      <w:r w:rsidRPr="000A2707">
        <w:t xml:space="preserve"> is available on the </w:t>
      </w:r>
      <w:r w:rsidR="006F7038">
        <w:t>PC’s</w:t>
      </w:r>
      <w:r w:rsidRPr="000A2707">
        <w:t xml:space="preserve"> website.</w:t>
      </w:r>
    </w:p>
    <w:p w14:paraId="587936C7" w14:textId="7578D4AC" w:rsidR="00EA5F26" w:rsidRPr="00146382" w:rsidRDefault="00EA5F26" w:rsidP="00C57566">
      <w:pPr>
        <w:pStyle w:val="FigureTableHeading"/>
      </w:pPr>
      <w:r>
        <w:lastRenderedPageBreak/>
        <w:t xml:space="preserve">Figure </w:t>
      </w:r>
      <w:fldSimple w:instr=" SEQ Figure \* ARABIC \s 1 ">
        <w:r w:rsidR="00751C87">
          <w:rPr>
            <w:noProof/>
          </w:rPr>
          <w:t>4</w:t>
        </w:r>
      </w:fldSimple>
      <w:r>
        <w:rPr>
          <w:noProof/>
        </w:rPr>
        <w:t xml:space="preserve"> </w:t>
      </w:r>
      <w:r>
        <w:t xml:space="preserve">– </w:t>
      </w:r>
      <w:r w:rsidRPr="00500FDA">
        <w:t xml:space="preserve">Projects commenced, on hand and </w:t>
      </w:r>
      <w:proofErr w:type="spellStart"/>
      <w:proofErr w:type="gramStart"/>
      <w:r w:rsidRPr="00500FDA">
        <w:t>completed</w:t>
      </w:r>
      <w:r w:rsidRPr="00500FDA">
        <w:rPr>
          <w:vertAlign w:val="superscript"/>
        </w:rPr>
        <w:t>a,b</w:t>
      </w:r>
      <w:proofErr w:type="spellEnd"/>
      <w:proofErr w:type="gramEnd"/>
    </w:p>
    <w:p w14:paraId="64204567" w14:textId="117E3CC7" w:rsidR="00EA5F26" w:rsidRDefault="006D3D34" w:rsidP="00534C0F">
      <w:pPr>
        <w:pStyle w:val="BodyText"/>
      </w:pPr>
      <w:r w:rsidRPr="006D3D34">
        <w:rPr>
          <w:noProof/>
        </w:rPr>
        <w:drawing>
          <wp:inline distT="0" distB="0" distL="0" distR="0" wp14:anchorId="270D73D4" wp14:editId="7D25EC31">
            <wp:extent cx="6120130" cy="2271395"/>
            <wp:effectExtent l="0" t="0" r="0" b="0"/>
            <wp:docPr id="131069268" name="Picture 14" descr="Figure 4 – Bar charts with the number of references received, projects on hand and projects completed from the 2019-20 financial year through to the 2023-24 financial year. There were two references received in 2023-24. The Commission had seven projects on hand at some point during 2023-24 and completed six of those during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9268" name="Picture 14" descr="Figure 4 – Bar charts with the number of references received, projects on hand and projects completed from the 2019-20 financial year through to the 2023-24 financial year. There were two references received in 2023-24. The Commission had seven projects on hand at some point during 2023-24 and completed six of those during the ye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271395"/>
                    </a:xfrm>
                    <a:prstGeom prst="rect">
                      <a:avLst/>
                    </a:prstGeom>
                    <a:noFill/>
                    <a:ln>
                      <a:noFill/>
                    </a:ln>
                  </pic:spPr>
                </pic:pic>
              </a:graphicData>
            </a:graphic>
          </wp:inline>
        </w:drawing>
      </w:r>
      <w:r w:rsidR="00EA5F26" w:rsidRPr="00180E66">
        <w:rPr>
          <w:b/>
          <w:bCs/>
        </w:rPr>
        <w:t>a.</w:t>
      </w:r>
      <w:r w:rsidR="00EA5F26">
        <w:t xml:space="preserve"> </w:t>
      </w:r>
      <w:r w:rsidR="00EA5F26" w:rsidRPr="00915370">
        <w:t>Figures are for financial years</w:t>
      </w:r>
      <w:r w:rsidR="00EA5F26">
        <w:t xml:space="preserve">. </w:t>
      </w:r>
      <w:r w:rsidR="00EA5F26" w:rsidRPr="00180E66">
        <w:rPr>
          <w:b/>
          <w:bCs/>
        </w:rPr>
        <w:t>b.</w:t>
      </w:r>
      <w:r w:rsidR="00EA5F26">
        <w:t xml:space="preserve"> </w:t>
      </w:r>
      <w:r w:rsidR="00EA5F26" w:rsidRPr="0090773F">
        <w:t xml:space="preserve">As </w:t>
      </w:r>
      <w:proofErr w:type="gramStart"/>
      <w:r w:rsidR="00EA5F26" w:rsidRPr="0090773F">
        <w:t>at</w:t>
      </w:r>
      <w:proofErr w:type="gramEnd"/>
      <w:r w:rsidR="00EA5F26" w:rsidRPr="0090773F">
        <w:t xml:space="preserve"> 30 June 202</w:t>
      </w:r>
      <w:r w:rsidR="00653BE3">
        <w:t>4</w:t>
      </w:r>
      <w:r w:rsidR="00EA5F26">
        <w:t>.</w:t>
      </w:r>
    </w:p>
    <w:p w14:paraId="60068C04" w14:textId="38EE9658" w:rsidR="00075A87" w:rsidRDefault="00075A87" w:rsidP="00075A87">
      <w:pPr>
        <w:pStyle w:val="Heading2-nonumber"/>
      </w:pPr>
      <w:bookmarkStart w:id="16" w:name="_Toc177144904"/>
      <w:r>
        <w:t>PC-initiated research</w:t>
      </w:r>
      <w:bookmarkEnd w:id="16"/>
      <w:r w:rsidRPr="00D65EC7">
        <w:t xml:space="preserve"> </w:t>
      </w:r>
    </w:p>
    <w:p w14:paraId="7636591B" w14:textId="77777777" w:rsidR="00075A87" w:rsidRDefault="00075A87" w:rsidP="00075A87">
      <w:pPr>
        <w:pStyle w:val="BodyText"/>
      </w:pPr>
      <w:r>
        <w:t>The PC undertakes self-initiated research to help inform policy discussions.</w:t>
      </w:r>
    </w:p>
    <w:p w14:paraId="1E0550FB" w14:textId="77777777" w:rsidR="00075A87" w:rsidRDefault="00075A87" w:rsidP="00075A87">
      <w:pPr>
        <w:pStyle w:val="BodyText"/>
      </w:pPr>
      <w:r>
        <w:t xml:space="preserve">The PC’s research program is guided by government statements on policy priorities; parliamentary debate and committee work; and consultations with Australian Government departments, business, community and environmental groups, union bodies and academics. Our aim is to provide useful context and information to help inform current and future policy formation. </w:t>
      </w:r>
    </w:p>
    <w:p w14:paraId="4D005D83" w14:textId="02F60A6F" w:rsidR="00075A87" w:rsidRDefault="00075A87" w:rsidP="00075A87">
      <w:r>
        <w:t xml:space="preserve">The PC </w:t>
      </w:r>
      <w:r w:rsidR="00B94A32">
        <w:t>conducted ten self-initiated research projects in</w:t>
      </w:r>
      <w:r>
        <w:t xml:space="preserve"> 2023-24</w:t>
      </w:r>
      <w:r w:rsidR="008B3249">
        <w:t xml:space="preserve"> on the following topics</w:t>
      </w:r>
      <w:r>
        <w:t>:</w:t>
      </w:r>
    </w:p>
    <w:p w14:paraId="22104A80" w14:textId="3DDAC233" w:rsidR="00075A87" w:rsidRPr="00961838" w:rsidRDefault="00075A87" w:rsidP="00961838">
      <w:pPr>
        <w:pStyle w:val="ListBullet"/>
      </w:pPr>
      <w:r w:rsidRPr="00961838">
        <w:t xml:space="preserve">Productivity growth and wages </w:t>
      </w:r>
    </w:p>
    <w:p w14:paraId="6606D728" w14:textId="77777777" w:rsidR="00075A87" w:rsidRPr="00961838" w:rsidRDefault="00075A87" w:rsidP="00961838">
      <w:pPr>
        <w:pStyle w:val="ListBullet"/>
      </w:pPr>
      <w:r w:rsidRPr="00961838">
        <w:t>An iterative method for solving CGE models</w:t>
      </w:r>
    </w:p>
    <w:p w14:paraId="2F78FE63" w14:textId="77777777" w:rsidR="00075A87" w:rsidRPr="00961838" w:rsidRDefault="00075A87" w:rsidP="00961838">
      <w:pPr>
        <w:pStyle w:val="ListBullet"/>
      </w:pPr>
      <w:r w:rsidRPr="00961838">
        <w:t>Aviation modelling</w:t>
      </w:r>
    </w:p>
    <w:p w14:paraId="4FC3E22C" w14:textId="38B41F4C" w:rsidR="00075A87" w:rsidRPr="00961838" w:rsidRDefault="008B3249" w:rsidP="00961838">
      <w:pPr>
        <w:pStyle w:val="ListBullet"/>
      </w:pPr>
      <w:r>
        <w:t>I</w:t>
      </w:r>
      <w:r w:rsidR="00075A87" w:rsidRPr="00961838">
        <w:t>ndustry levies in Australia</w:t>
      </w:r>
    </w:p>
    <w:p w14:paraId="28C89365" w14:textId="20CF8FB6" w:rsidR="00075A87" w:rsidRPr="00961838" w:rsidRDefault="008B3249" w:rsidP="00961838">
      <w:pPr>
        <w:pStyle w:val="ListBullet"/>
      </w:pPr>
      <w:r>
        <w:t>The economic opportunities presented by AI</w:t>
      </w:r>
    </w:p>
    <w:p w14:paraId="31CB4243" w14:textId="26664325" w:rsidR="00075A87" w:rsidRPr="00961838" w:rsidRDefault="008B3249" w:rsidP="00961838">
      <w:pPr>
        <w:pStyle w:val="ListBullet"/>
      </w:pPr>
      <w:r>
        <w:t>Measuring</w:t>
      </w:r>
      <w:r w:rsidR="00075A87" w:rsidRPr="00961838">
        <w:t xml:space="preserve"> healthcare productivity</w:t>
      </w:r>
    </w:p>
    <w:p w14:paraId="5DB9E37F" w14:textId="77777777" w:rsidR="00075A87" w:rsidRPr="00961838" w:rsidRDefault="00075A87" w:rsidP="00961838">
      <w:pPr>
        <w:pStyle w:val="ListBullet"/>
      </w:pPr>
      <w:r w:rsidRPr="00961838">
        <w:t>Modelling Asian trade integration</w:t>
      </w:r>
    </w:p>
    <w:p w14:paraId="3F597333" w14:textId="77777777" w:rsidR="00075A87" w:rsidRPr="00961838" w:rsidRDefault="00075A87" w:rsidP="00961838">
      <w:pPr>
        <w:pStyle w:val="ListBullet"/>
      </w:pPr>
      <w:r w:rsidRPr="00961838">
        <w:t>Leveraging digital technology in healthcare</w:t>
      </w:r>
    </w:p>
    <w:p w14:paraId="65A5533A" w14:textId="298DE5C6" w:rsidR="00075A87" w:rsidRPr="00961838" w:rsidRDefault="008B3249" w:rsidP="00961838">
      <w:pPr>
        <w:pStyle w:val="ListBullet"/>
      </w:pPr>
      <w:r>
        <w:t>Inequality in Australia</w:t>
      </w:r>
    </w:p>
    <w:p w14:paraId="5D3B52BB" w14:textId="2C8B60C0" w:rsidR="00075A87" w:rsidRPr="00961838" w:rsidRDefault="008B3249" w:rsidP="00961838">
      <w:pPr>
        <w:pStyle w:val="ListBullet"/>
      </w:pPr>
      <w:r>
        <w:t>I</w:t>
      </w:r>
      <w:r w:rsidR="00075A87" w:rsidRPr="00961838">
        <w:t>nvestment hurdle rates</w:t>
      </w:r>
      <w:r w:rsidR="00FF5634">
        <w:t>.</w:t>
      </w:r>
    </w:p>
    <w:p w14:paraId="4F553A9B" w14:textId="441E65FC" w:rsidR="00EA5F26" w:rsidRPr="002337B0" w:rsidRDefault="00EA5F26" w:rsidP="00C57566">
      <w:pPr>
        <w:pStyle w:val="Heading2-nonumber"/>
      </w:pPr>
      <w:bookmarkStart w:id="17" w:name="_Toc177144905"/>
      <w:r w:rsidRPr="00D65EC7">
        <w:t>Performance</w:t>
      </w:r>
      <w:r w:rsidRPr="00A367EE">
        <w:t xml:space="preserve"> reporting and other services</w:t>
      </w:r>
      <w:bookmarkEnd w:id="17"/>
    </w:p>
    <w:p w14:paraId="0E29B296" w14:textId="1593331A" w:rsidR="00DE67FD" w:rsidRDefault="00DE67FD" w:rsidP="00DE67FD">
      <w:pPr>
        <w:pStyle w:val="BodyText"/>
      </w:pPr>
      <w:r>
        <w:t xml:space="preserve">The </w:t>
      </w:r>
      <w:r w:rsidR="000F6065">
        <w:t>PC</w:t>
      </w:r>
      <w:r>
        <w:t xml:space="preserve"> undertakes a range of regular reporting activities. </w:t>
      </w:r>
    </w:p>
    <w:p w14:paraId="13B62E2B" w14:textId="41AD1FE9" w:rsidR="00EA5F26" w:rsidRDefault="00162373" w:rsidP="00C57566">
      <w:pPr>
        <w:pStyle w:val="BodyText"/>
      </w:pPr>
      <w:r>
        <w:t xml:space="preserve">The </w:t>
      </w:r>
      <w:r w:rsidR="006F7038">
        <w:t>PC</w:t>
      </w:r>
      <w:r>
        <w:t xml:space="preserve"> provides secreta</w:t>
      </w:r>
      <w:r w:rsidR="006303EF">
        <w:t xml:space="preserve">riat services to the </w:t>
      </w:r>
      <w:r w:rsidR="00F754F5">
        <w:t>S</w:t>
      </w:r>
      <w:r w:rsidR="006303EF">
        <w:t xml:space="preserve">teering </w:t>
      </w:r>
      <w:r w:rsidR="00F754F5">
        <w:t>C</w:t>
      </w:r>
      <w:r w:rsidR="006303EF">
        <w:t xml:space="preserve">ommittee for the Review of Government Service </w:t>
      </w:r>
      <w:r w:rsidR="00D0202F">
        <w:t xml:space="preserve">Provision and has done so since the </w:t>
      </w:r>
      <w:r w:rsidR="001934AA">
        <w:t>r</w:t>
      </w:r>
      <w:r w:rsidR="00D0202F">
        <w:t>eview</w:t>
      </w:r>
      <w:r w:rsidR="001934AA">
        <w:t xml:space="preserve"> commenced</w:t>
      </w:r>
      <w:r w:rsidR="00D0202F">
        <w:t xml:space="preserve"> in 19</w:t>
      </w:r>
      <w:r w:rsidR="00FA7336">
        <w:t xml:space="preserve">93. The </w:t>
      </w:r>
      <w:r w:rsidR="00EF09B9">
        <w:t>s</w:t>
      </w:r>
      <w:r w:rsidR="00274249">
        <w:t xml:space="preserve">teering </w:t>
      </w:r>
      <w:r w:rsidR="00EF09B9">
        <w:t>c</w:t>
      </w:r>
      <w:r w:rsidR="00274249">
        <w:t>ommittee</w:t>
      </w:r>
      <w:r w:rsidR="00F45529">
        <w:t xml:space="preserve">’s major outputs are a collaborative effort, with more than 80 Commonwealth, </w:t>
      </w:r>
      <w:r w:rsidR="00703FDA">
        <w:t>s</w:t>
      </w:r>
      <w:r w:rsidR="00F45529">
        <w:t xml:space="preserve">tate and </w:t>
      </w:r>
      <w:r w:rsidR="00703FDA">
        <w:t>t</w:t>
      </w:r>
      <w:r w:rsidR="00F45529">
        <w:t xml:space="preserve">erritory </w:t>
      </w:r>
      <w:r w:rsidR="00CE2507">
        <w:t xml:space="preserve">government agencies contributing to </w:t>
      </w:r>
      <w:r w:rsidR="004B4B5E">
        <w:t xml:space="preserve">the </w:t>
      </w:r>
      <w:r w:rsidR="008C7E94">
        <w:t xml:space="preserve">Report on Government </w:t>
      </w:r>
      <w:r w:rsidR="00154B20">
        <w:t xml:space="preserve">Services </w:t>
      </w:r>
      <w:r w:rsidR="00F66303">
        <w:t>and the Closing the Gap Information Repository.</w:t>
      </w:r>
    </w:p>
    <w:p w14:paraId="4F15E3A3" w14:textId="77777777" w:rsidR="00EA5F26" w:rsidRDefault="00EA5F26" w:rsidP="00C57566">
      <w:pPr>
        <w:pStyle w:val="Heading3"/>
      </w:pPr>
      <w:r>
        <w:lastRenderedPageBreak/>
        <w:t>Report on Government Services</w:t>
      </w:r>
    </w:p>
    <w:p w14:paraId="04D3DCE2" w14:textId="20C0DD69" w:rsidR="00262A6C" w:rsidRPr="00697463" w:rsidRDefault="00262A6C" w:rsidP="00262A6C">
      <w:pPr>
        <w:pStyle w:val="BodyText"/>
        <w:rPr>
          <w:spacing w:val="-2"/>
        </w:rPr>
      </w:pPr>
      <w:r w:rsidRPr="00697463">
        <w:rPr>
          <w:spacing w:val="-2"/>
        </w:rPr>
        <w:t xml:space="preserve">The </w:t>
      </w:r>
      <w:r w:rsidR="000F6065" w:rsidRPr="00697463">
        <w:rPr>
          <w:spacing w:val="-2"/>
        </w:rPr>
        <w:t>PC</w:t>
      </w:r>
      <w:r w:rsidRPr="00697463">
        <w:rPr>
          <w:spacing w:val="-2"/>
        </w:rPr>
        <w:t xml:space="preserve"> provides secretariat services to the steering committee for the Review of Government Service Provision. The steering committee’s major outputs are a collaborative effort, with more than 80 Commonwealth, state and territory government agencies contributing to the Report on Government Services.</w:t>
      </w:r>
    </w:p>
    <w:p w14:paraId="20C1300A" w14:textId="2AECF30D" w:rsidR="00EA5F26" w:rsidRDefault="0033244A" w:rsidP="00B14ACC">
      <w:pPr>
        <w:pStyle w:val="BodyText"/>
      </w:pPr>
      <w:r>
        <w:t xml:space="preserve">The </w:t>
      </w:r>
      <w:r w:rsidRPr="00BF093A">
        <w:rPr>
          <w:i/>
          <w:iCs/>
        </w:rPr>
        <w:t>Report on Government Services 2024</w:t>
      </w:r>
      <w:r>
        <w:t xml:space="preserve"> </w:t>
      </w:r>
      <w:r w:rsidR="00BF093A">
        <w:t xml:space="preserve">was the twenty-ninth in this series. The </w:t>
      </w:r>
      <w:r w:rsidR="00B95CE7">
        <w:t>r</w:t>
      </w:r>
      <w:r w:rsidR="00BF093A">
        <w:t xml:space="preserve">eport provides </w:t>
      </w:r>
      <w:r w:rsidR="00202AC9">
        <w:t xml:space="preserve">comparative performance information on 17 government service delivery areas that contribute to the wellbeing </w:t>
      </w:r>
      <w:r w:rsidR="001E381A">
        <w:t>of Australians – spanning childcare, education and training</w:t>
      </w:r>
      <w:r w:rsidR="00C22F59">
        <w:t>;</w:t>
      </w:r>
      <w:r w:rsidR="001E381A">
        <w:t xml:space="preserve"> health</w:t>
      </w:r>
      <w:r w:rsidR="008B1B4A">
        <w:t>;</w:t>
      </w:r>
      <w:r w:rsidR="001E381A">
        <w:t xml:space="preserve"> justice</w:t>
      </w:r>
      <w:r w:rsidR="008B1B4A">
        <w:t>;</w:t>
      </w:r>
      <w:r w:rsidR="00257D3E">
        <w:t xml:space="preserve"> community services</w:t>
      </w:r>
      <w:r w:rsidR="008B1B4A">
        <w:t>;</w:t>
      </w:r>
      <w:r w:rsidR="00257D3E">
        <w:t xml:space="preserve"> emergency management</w:t>
      </w:r>
      <w:r w:rsidR="00666E13">
        <w:t>;</w:t>
      </w:r>
      <w:r w:rsidR="008B1B4A">
        <w:t xml:space="preserve"> and</w:t>
      </w:r>
      <w:r w:rsidR="00257D3E">
        <w:t xml:space="preserve"> housing and homelessness.</w:t>
      </w:r>
      <w:r w:rsidR="006652B3">
        <w:t xml:space="preserve"> The services covered in the 2024 Report collectively account</w:t>
      </w:r>
      <w:r w:rsidR="00A05292">
        <w:t>ed</w:t>
      </w:r>
      <w:r w:rsidR="006652B3">
        <w:t xml:space="preserve"> for approximately $3</w:t>
      </w:r>
      <w:r w:rsidR="0043650E">
        <w:t>48 billion</w:t>
      </w:r>
      <w:r w:rsidR="008F22FD">
        <w:t xml:space="preserve"> </w:t>
      </w:r>
      <w:r w:rsidR="00427DB0">
        <w:t xml:space="preserve">or 70% </w:t>
      </w:r>
      <w:r w:rsidR="002E41A9">
        <w:t xml:space="preserve">of recurrent </w:t>
      </w:r>
      <w:r w:rsidR="00B569AE">
        <w:t xml:space="preserve">state and territory </w:t>
      </w:r>
      <w:r w:rsidR="002E41A9">
        <w:t>government expenditure in</w:t>
      </w:r>
      <w:r w:rsidR="008F22FD">
        <w:t xml:space="preserve"> 2021-22</w:t>
      </w:r>
      <w:r w:rsidR="00F672A7">
        <w:t xml:space="preserve"> –</w:t>
      </w:r>
      <w:r w:rsidR="009624D2">
        <w:t xml:space="preserve"> </w:t>
      </w:r>
      <w:r w:rsidR="00F672A7">
        <w:t>equivalent to about 15% of GDP.</w:t>
      </w:r>
      <w:r w:rsidR="005A0E8B">
        <w:t xml:space="preserve"> </w:t>
      </w:r>
    </w:p>
    <w:p w14:paraId="2E5CC235" w14:textId="7B4B6830" w:rsidR="00EA5F26" w:rsidRDefault="00C673F3" w:rsidP="00C57566">
      <w:pPr>
        <w:pStyle w:val="Heading3"/>
      </w:pPr>
      <w:r>
        <w:t>The</w:t>
      </w:r>
      <w:r w:rsidR="00A62C93">
        <w:t xml:space="preserve"> </w:t>
      </w:r>
      <w:r>
        <w:t>National Agreement on Closing the Gap</w:t>
      </w:r>
      <w:r w:rsidR="00A62C93">
        <w:t xml:space="preserve"> </w:t>
      </w:r>
      <w:r w:rsidR="00627FBA">
        <w:t>reporting</w:t>
      </w:r>
    </w:p>
    <w:p w14:paraId="3793252D" w14:textId="141DD2D1" w:rsidR="00EA5F26" w:rsidRDefault="00A62C93" w:rsidP="00C57566">
      <w:pPr>
        <w:pStyle w:val="BodyText"/>
      </w:pPr>
      <w:r>
        <w:t xml:space="preserve">The National Agreement on Closing the Gap is an agreement between </w:t>
      </w:r>
      <w:r w:rsidR="00D97DD4">
        <w:t>the Coalition of Aboriginal and Torres Strait Islander Peak Organisations and all Australian government</w:t>
      </w:r>
      <w:r w:rsidR="002B5473">
        <w:t>s</w:t>
      </w:r>
      <w:r w:rsidR="00D97DD4">
        <w:t xml:space="preserve">. The objective </w:t>
      </w:r>
      <w:r w:rsidR="005A1AC4">
        <w:t xml:space="preserve">of the Agreement is </w:t>
      </w:r>
      <w:r w:rsidR="00B23787">
        <w:t>‘</w:t>
      </w:r>
      <w:r w:rsidR="005A1AC4">
        <w:t xml:space="preserve">to overcome the entrenched inequality face by </w:t>
      </w:r>
      <w:r w:rsidR="00066537">
        <w:t>too many Aboriginal and Torres Strait Islander people</w:t>
      </w:r>
      <w:r w:rsidR="00B23787">
        <w:t xml:space="preserve"> so that their life outcomes are equal to all Australians’</w:t>
      </w:r>
      <w:r w:rsidR="007A024E">
        <w:t xml:space="preserve">. </w:t>
      </w:r>
    </w:p>
    <w:p w14:paraId="7382E4FC" w14:textId="6F90F8A7" w:rsidR="00684F5D" w:rsidRDefault="00684F5D" w:rsidP="00C57566">
      <w:pPr>
        <w:pStyle w:val="BodyText"/>
      </w:pPr>
      <w:r>
        <w:t>Under the Agreement</w:t>
      </w:r>
      <w:r w:rsidR="00363482">
        <w:t>,</w:t>
      </w:r>
      <w:r w:rsidR="00A45336">
        <w:t xml:space="preserve"> the </w:t>
      </w:r>
      <w:r w:rsidR="006F7038">
        <w:t>PC</w:t>
      </w:r>
      <w:r w:rsidR="00A45336">
        <w:t xml:space="preserve"> is responsible for maintaining a</w:t>
      </w:r>
      <w:r w:rsidR="00565F72">
        <w:t>n information repository to inform reporting on progress</w:t>
      </w:r>
      <w:r w:rsidR="00331384">
        <w:t>. A</w:t>
      </w:r>
      <w:r w:rsidR="00AA03BF">
        <w:t xml:space="preserve">s </w:t>
      </w:r>
      <w:r w:rsidR="00331384">
        <w:t xml:space="preserve">part </w:t>
      </w:r>
      <w:r w:rsidR="00AA03BF">
        <w:t>of</w:t>
      </w:r>
      <w:r w:rsidR="00331384">
        <w:t xml:space="preserve"> this role</w:t>
      </w:r>
      <w:r w:rsidR="00400EFA">
        <w:t>, it publishes</w:t>
      </w:r>
      <w:r w:rsidR="00403073">
        <w:t>:</w:t>
      </w:r>
    </w:p>
    <w:p w14:paraId="0914FFE4" w14:textId="41FB4BDA" w:rsidR="00400EFA" w:rsidRDefault="00403073" w:rsidP="00DF1EA0">
      <w:pPr>
        <w:pStyle w:val="ListBullet"/>
      </w:pPr>
      <w:r>
        <w:t xml:space="preserve">a </w:t>
      </w:r>
      <w:r w:rsidR="00400EFA">
        <w:t>‘dashboard’ that provides the most up-to-date information available on the targets and indicators</w:t>
      </w:r>
      <w:r w:rsidR="00513E5E">
        <w:t xml:space="preserve"> in the Agreement</w:t>
      </w:r>
    </w:p>
    <w:p w14:paraId="268A8797" w14:textId="0E55E41A" w:rsidR="00513E5E" w:rsidRDefault="00403073" w:rsidP="00DF1EA0">
      <w:pPr>
        <w:pStyle w:val="ListBullet"/>
      </w:pPr>
      <w:r>
        <w:t>a</w:t>
      </w:r>
      <w:r w:rsidR="00513E5E">
        <w:t xml:space="preserve">n Annual Data Compilation Report that provides a point-in-time snapshot of the Dashboard material. The </w:t>
      </w:r>
      <w:r>
        <w:t xml:space="preserve">third </w:t>
      </w:r>
      <w:r w:rsidR="00AA03BF">
        <w:t>Annual Data Compilation Report was published in July 2023.</w:t>
      </w:r>
    </w:p>
    <w:p w14:paraId="0B953615" w14:textId="77777777" w:rsidR="00EA5F26" w:rsidRDefault="00EA5F26" w:rsidP="00C57566">
      <w:pPr>
        <w:pStyle w:val="Heading3"/>
      </w:pPr>
      <w:r>
        <w:t xml:space="preserve">Performance reporting dashboard </w:t>
      </w:r>
    </w:p>
    <w:p w14:paraId="57417F22" w14:textId="189D3BEC" w:rsidR="00EA5F26" w:rsidRPr="006B0FB6" w:rsidRDefault="00575113" w:rsidP="00C57566">
      <w:pPr>
        <w:pStyle w:val="BodyText"/>
      </w:pPr>
      <w:r w:rsidRPr="006B0FB6">
        <w:t xml:space="preserve">The </w:t>
      </w:r>
      <w:r w:rsidR="006F7038" w:rsidRPr="006B0FB6">
        <w:t>PC</w:t>
      </w:r>
      <w:r w:rsidRPr="006B0FB6">
        <w:t xml:space="preserve"> maintains the Performance </w:t>
      </w:r>
      <w:r w:rsidR="00BA36E6" w:rsidRPr="006B0FB6">
        <w:t>R</w:t>
      </w:r>
      <w:r w:rsidR="00BA697B" w:rsidRPr="006B0FB6">
        <w:t xml:space="preserve">eporting </w:t>
      </w:r>
      <w:r w:rsidR="00BA36E6" w:rsidRPr="006B0FB6">
        <w:t>D</w:t>
      </w:r>
      <w:r w:rsidR="00BA697B" w:rsidRPr="006B0FB6">
        <w:t>ashboard</w:t>
      </w:r>
      <w:r w:rsidR="00BA36E6" w:rsidRPr="006B0FB6">
        <w:t xml:space="preserve">, which provides </w:t>
      </w:r>
      <w:r w:rsidR="00C70ABD" w:rsidRPr="006B0FB6">
        <w:t xml:space="preserve">a single, streamlined source of information on </w:t>
      </w:r>
      <w:r w:rsidR="00471A67" w:rsidRPr="006B0FB6">
        <w:t xml:space="preserve">progress towards key commitments </w:t>
      </w:r>
      <w:r w:rsidR="007B7A75" w:rsidRPr="006B0FB6">
        <w:t xml:space="preserve">agreed by Australian </w:t>
      </w:r>
      <w:r w:rsidR="000E44F1" w:rsidRPr="006B0FB6">
        <w:t>g</w:t>
      </w:r>
      <w:r w:rsidR="007B7A75" w:rsidRPr="006B0FB6">
        <w:t xml:space="preserve">overnments. </w:t>
      </w:r>
      <w:r w:rsidR="00B97B46" w:rsidRPr="006B0FB6">
        <w:t xml:space="preserve">In 2023, the National Cabinet tasked the Council on </w:t>
      </w:r>
      <w:r w:rsidR="00A40738" w:rsidRPr="006B0FB6">
        <w:t>Federal Financial Relations (</w:t>
      </w:r>
      <w:r w:rsidR="0066645B" w:rsidRPr="006B0FB6">
        <w:t>CFFR) to review the Report on Government Services</w:t>
      </w:r>
      <w:r w:rsidR="00357FBB" w:rsidRPr="006B0FB6">
        <w:t xml:space="preserve"> (RoGS) </w:t>
      </w:r>
      <w:r w:rsidR="007D3687" w:rsidRPr="006B0FB6">
        <w:t xml:space="preserve">and the Performance Reporting Dashboard </w:t>
      </w:r>
      <w:r w:rsidR="00796AB0" w:rsidRPr="006B0FB6">
        <w:t xml:space="preserve">(the Dashboard) produced by the </w:t>
      </w:r>
      <w:r w:rsidR="001A4B85" w:rsidRPr="006B0FB6">
        <w:t>PC</w:t>
      </w:r>
      <w:r w:rsidR="0066645B" w:rsidRPr="006B0FB6">
        <w:t xml:space="preserve">. </w:t>
      </w:r>
      <w:r w:rsidR="00B53B91" w:rsidRPr="006B0FB6">
        <w:t>Updates to this Performance Reporting Dashboard</w:t>
      </w:r>
      <w:r w:rsidR="002C004A" w:rsidRPr="006B0FB6">
        <w:t xml:space="preserve"> have been paused while the review is underway.</w:t>
      </w:r>
    </w:p>
    <w:p w14:paraId="08D72B7C" w14:textId="77777777" w:rsidR="006C232B" w:rsidRDefault="006C232B" w:rsidP="006C232B">
      <w:pPr>
        <w:pStyle w:val="Heading3"/>
      </w:pPr>
      <w:r>
        <w:t>Trade and Assistance Review</w:t>
      </w:r>
    </w:p>
    <w:p w14:paraId="0629B37B" w14:textId="26D939FC" w:rsidR="006C232B" w:rsidRDefault="006C232B" w:rsidP="006C232B">
      <w:r>
        <w:t xml:space="preserve">During 2023-24, the PC released the </w:t>
      </w:r>
      <w:r w:rsidRPr="004D71EE">
        <w:rPr>
          <w:i/>
          <w:iCs/>
        </w:rPr>
        <w:t>Trade and Assistance Review 2021-22</w:t>
      </w:r>
      <w:r>
        <w:t xml:space="preserve"> and initiated work on the </w:t>
      </w:r>
      <w:r w:rsidRPr="004D71EE">
        <w:rPr>
          <w:i/>
          <w:iCs/>
        </w:rPr>
        <w:t>Trade and Assistance Review 2022-23</w:t>
      </w:r>
      <w:r>
        <w:t xml:space="preserve">. The review included the latest estimates of Australian Government assistance to industry, and provided a summary of developments in industry assistance, trade policy and foreign investment. </w:t>
      </w:r>
    </w:p>
    <w:p w14:paraId="06B712CC" w14:textId="77777777" w:rsidR="00EA5F26" w:rsidRPr="002337B0" w:rsidRDefault="00EA5F26" w:rsidP="006B0FB6">
      <w:pPr>
        <w:pStyle w:val="Heading2-nonumber"/>
      </w:pPr>
      <w:bookmarkStart w:id="18" w:name="_Toc177144906"/>
      <w:r w:rsidRPr="00D65EC7">
        <w:lastRenderedPageBreak/>
        <w:t>Competitive</w:t>
      </w:r>
      <w:r w:rsidRPr="00D46DC0">
        <w:t xml:space="preserve"> neutrality activities</w:t>
      </w:r>
      <w:bookmarkEnd w:id="18"/>
    </w:p>
    <w:p w14:paraId="3858CE9D" w14:textId="569B7CC8" w:rsidR="00EA5F26" w:rsidRDefault="005323A4" w:rsidP="006B0FB6">
      <w:pPr>
        <w:pStyle w:val="BodyText"/>
        <w:keepNext/>
        <w:keepLines/>
      </w:pPr>
      <w:r>
        <w:t xml:space="preserve">Competitive neutrality policy seeks to ensure that government businesses </w:t>
      </w:r>
      <w:r w:rsidR="00093823">
        <w:t xml:space="preserve">do not have any net competitive advantages (or disadvantages) </w:t>
      </w:r>
      <w:r w:rsidR="00142577">
        <w:t>relative to their competitors</w:t>
      </w:r>
      <w:r w:rsidR="00E34EC4">
        <w:t xml:space="preserve">, simply by virtue of </w:t>
      </w:r>
      <w:r w:rsidR="00945843">
        <w:t xml:space="preserve">their </w:t>
      </w:r>
      <w:r w:rsidR="00E34EC4">
        <w:t xml:space="preserve">public </w:t>
      </w:r>
      <w:r w:rsidR="00945843">
        <w:t>ownership.</w:t>
      </w:r>
    </w:p>
    <w:p w14:paraId="480F0A7D" w14:textId="334A9A66" w:rsidR="00945843" w:rsidRDefault="0069404F" w:rsidP="00C57566">
      <w:pPr>
        <w:pStyle w:val="BodyText"/>
      </w:pPr>
      <w:r>
        <w:t xml:space="preserve">The Australian Government Competitive Neutrality Complaints </w:t>
      </w:r>
      <w:r w:rsidR="00EC7BFA">
        <w:t xml:space="preserve">Office (AGCNCO) operates as a separate </w:t>
      </w:r>
      <w:r w:rsidR="00701E5B">
        <w:t xml:space="preserve">unit within the </w:t>
      </w:r>
      <w:r w:rsidR="00AA6492">
        <w:t>PC</w:t>
      </w:r>
      <w:r w:rsidR="00701E5B">
        <w:t xml:space="preserve">. Its function is to receive and investigate complaints and provide advice </w:t>
      </w:r>
      <w:r w:rsidR="00C63B8D">
        <w:t>to the Treasurer on the application of competitive neutrality arrangements.</w:t>
      </w:r>
    </w:p>
    <w:p w14:paraId="5745B729" w14:textId="77777777" w:rsidR="006C1261" w:rsidRDefault="003F0458" w:rsidP="00C57566">
      <w:pPr>
        <w:pStyle w:val="BodyText"/>
      </w:pPr>
      <w:r>
        <w:t xml:space="preserve">During 2023-24, the AGCNCO </w:t>
      </w:r>
      <w:r w:rsidR="00C42BE3">
        <w:t>progressed its investigation of a complaint against</w:t>
      </w:r>
      <w:r w:rsidR="00925A7F">
        <w:t xml:space="preserve"> Australia Post. Two formal complaints </w:t>
      </w:r>
      <w:r w:rsidR="009D1D0F">
        <w:t xml:space="preserve">were lodged against Australian Government activities, but </w:t>
      </w:r>
      <w:r w:rsidR="00F9382B">
        <w:t xml:space="preserve">preliminary investigations determined they were not activities subject to </w:t>
      </w:r>
      <w:r w:rsidR="00172149">
        <w:t xml:space="preserve">competitive neutrality policy and no further action was warranted. </w:t>
      </w:r>
    </w:p>
    <w:p w14:paraId="24B5E18E" w14:textId="77777777" w:rsidR="00220AEF" w:rsidRDefault="00A64A36" w:rsidP="006D1C48">
      <w:pPr>
        <w:pStyle w:val="BodyText"/>
      </w:pPr>
      <w:r>
        <w:t>During 2023-24, the AGCNCO received 32 queries about competitive neutrality matters from various parties including Australian government and state government officia</w:t>
      </w:r>
      <w:r w:rsidR="00D57181">
        <w:t>ls.</w:t>
      </w:r>
    </w:p>
    <w:p w14:paraId="725544FD" w14:textId="422F8BDB" w:rsidR="00C91F2F" w:rsidRPr="006D1C48" w:rsidRDefault="00C91F2F" w:rsidP="006D1C48">
      <w:pPr>
        <w:pStyle w:val="BodyText"/>
        <w:sectPr w:rsidR="00C91F2F" w:rsidRPr="006D1C48" w:rsidSect="009536BF">
          <w:headerReference w:type="even" r:id="rId44"/>
          <w:headerReference w:type="default" r:id="rId45"/>
          <w:footerReference w:type="even" r:id="rId46"/>
          <w:footerReference w:type="default" r:id="rId47"/>
          <w:type w:val="oddPage"/>
          <w:pgSz w:w="11906" w:h="16838" w:code="9"/>
          <w:pgMar w:top="1134" w:right="1134" w:bottom="1134" w:left="1134" w:header="794" w:footer="510" w:gutter="0"/>
          <w:cols w:space="708"/>
          <w:docGrid w:linePitch="360"/>
        </w:sectPr>
      </w:pPr>
    </w:p>
    <w:p w14:paraId="2BDF3963" w14:textId="4F599130" w:rsidR="002B4A94" w:rsidRDefault="002B4A94" w:rsidP="00655AE9">
      <w:pPr>
        <w:pStyle w:val="Heading1-nobackground"/>
        <w:spacing w:after="360"/>
      </w:pPr>
      <w:bookmarkStart w:id="19" w:name="_Toc177144907"/>
      <w:r w:rsidRPr="007B2348">
        <w:lastRenderedPageBreak/>
        <w:t xml:space="preserve">Management </w:t>
      </w:r>
      <w:r w:rsidRPr="00655AE9">
        <w:t>and</w:t>
      </w:r>
      <w:r w:rsidRPr="007B2348">
        <w:t xml:space="preserve"> accountability</w:t>
      </w:r>
      <w:bookmarkEnd w:id="19"/>
    </w:p>
    <w:p w14:paraId="2DA95AC4" w14:textId="77777777" w:rsidR="002B4A94" w:rsidRPr="002337B0" w:rsidRDefault="002B4A94" w:rsidP="00655AE9">
      <w:pPr>
        <w:pStyle w:val="Heading2-nonumber"/>
        <w:spacing w:before="360"/>
      </w:pPr>
      <w:bookmarkStart w:id="20" w:name="_Toc177144908"/>
      <w:r w:rsidRPr="00655AE9">
        <w:t>Commissioners</w:t>
      </w:r>
      <w:r>
        <w:t xml:space="preserve"> and staff</w:t>
      </w:r>
      <w:bookmarkEnd w:id="20"/>
    </w:p>
    <w:p w14:paraId="550BD5D6" w14:textId="2CF61B0B" w:rsidR="002B4A94" w:rsidRDefault="002B4A94" w:rsidP="00C57566">
      <w:pPr>
        <w:pStyle w:val="BodyText"/>
      </w:pPr>
      <w:r w:rsidRPr="00381B49">
        <w:t xml:space="preserve">The </w:t>
      </w:r>
      <w:r w:rsidR="009F3B06">
        <w:t>PC</w:t>
      </w:r>
      <w:r w:rsidRPr="00381B49">
        <w:t xml:space="preserve"> operates under the powers, protection and guidance of its own legislation. Its independence is formally exercised under the </w:t>
      </w:r>
      <w:r w:rsidR="00B911E1" w:rsidRPr="00AA1CC1">
        <w:t>PC Act</w:t>
      </w:r>
      <w:r w:rsidR="00B911E1">
        <w:rPr>
          <w:i/>
          <w:iCs/>
        </w:rPr>
        <w:t xml:space="preserve"> </w:t>
      </w:r>
      <w:r w:rsidRPr="00381B49">
        <w:t>through the Chair and Commissioners.</w:t>
      </w:r>
    </w:p>
    <w:p w14:paraId="42175B44" w14:textId="77777777" w:rsidR="002B4A94" w:rsidRDefault="002B4A94" w:rsidP="00C57566">
      <w:pPr>
        <w:pStyle w:val="Heading3"/>
      </w:pPr>
      <w:r>
        <w:t>Commissioners</w:t>
      </w:r>
    </w:p>
    <w:p w14:paraId="15152875" w14:textId="609B1ABF" w:rsidR="002B4A94" w:rsidRPr="00AA2B15" w:rsidRDefault="002B4A94" w:rsidP="0018143A">
      <w:pPr>
        <w:pStyle w:val="BodyText"/>
        <w:spacing w:line="260" w:lineRule="atLeast"/>
      </w:pPr>
      <w:proofErr w:type="gramStart"/>
      <w:r w:rsidRPr="350445B2">
        <w:t>At</w:t>
      </w:r>
      <w:proofErr w:type="gramEnd"/>
      <w:r w:rsidRPr="350445B2">
        <w:t xml:space="preserve"> 30 June 202</w:t>
      </w:r>
      <w:r w:rsidR="00926987" w:rsidRPr="350445B2">
        <w:t>4</w:t>
      </w:r>
      <w:r w:rsidRPr="350445B2">
        <w:t xml:space="preserve">, there were </w:t>
      </w:r>
      <w:r w:rsidR="00935BE9" w:rsidRPr="350445B2">
        <w:t>t</w:t>
      </w:r>
      <w:r w:rsidR="2C2E7CFF" w:rsidRPr="350445B2">
        <w:t xml:space="preserve">welve </w:t>
      </w:r>
      <w:r w:rsidRPr="350445B2">
        <w:t xml:space="preserve">members of the </w:t>
      </w:r>
      <w:r w:rsidR="009F3B06">
        <w:t>PC</w:t>
      </w:r>
      <w:r w:rsidRPr="350445B2">
        <w:t xml:space="preserve">, including the Chair. </w:t>
      </w:r>
    </w:p>
    <w:p w14:paraId="0F0152E6" w14:textId="02FBFC2E" w:rsidR="00921D9D" w:rsidRDefault="00322294" w:rsidP="0018143A">
      <w:pPr>
        <w:pStyle w:val="BodyText"/>
        <w:spacing w:line="260" w:lineRule="atLeast"/>
        <w:rPr>
          <w:iCs/>
        </w:rPr>
      </w:pPr>
      <w:r>
        <w:rPr>
          <w:iCs/>
        </w:rPr>
        <w:t>Malcom</w:t>
      </w:r>
      <w:r w:rsidR="00567584">
        <w:rPr>
          <w:iCs/>
        </w:rPr>
        <w:t xml:space="preserve"> Roberts, who commenced as a </w:t>
      </w:r>
      <w:proofErr w:type="gramStart"/>
      <w:r w:rsidR="00567584">
        <w:rPr>
          <w:iCs/>
        </w:rPr>
        <w:t>Commissioner</w:t>
      </w:r>
      <w:proofErr w:type="gramEnd"/>
      <w:r w:rsidR="00567584">
        <w:rPr>
          <w:iCs/>
        </w:rPr>
        <w:t xml:space="preserve"> in 2019</w:t>
      </w:r>
      <w:r w:rsidR="00921D9D">
        <w:rPr>
          <w:iCs/>
        </w:rPr>
        <w:t xml:space="preserve">, </w:t>
      </w:r>
      <w:r w:rsidR="000E2E83">
        <w:rPr>
          <w:iCs/>
        </w:rPr>
        <w:t xml:space="preserve">left the </w:t>
      </w:r>
      <w:r w:rsidR="009F3B06">
        <w:rPr>
          <w:iCs/>
        </w:rPr>
        <w:t>PC</w:t>
      </w:r>
      <w:r w:rsidR="00921D9D">
        <w:rPr>
          <w:iCs/>
        </w:rPr>
        <w:t xml:space="preserve"> in November 2023. </w:t>
      </w:r>
      <w:r w:rsidR="00587516">
        <w:rPr>
          <w:iCs/>
        </w:rPr>
        <w:t>Romlie</w:t>
      </w:r>
      <w:r w:rsidR="00A07A71">
        <w:rPr>
          <w:iCs/>
        </w:rPr>
        <w:t> </w:t>
      </w:r>
      <w:r w:rsidR="00587516">
        <w:rPr>
          <w:iCs/>
        </w:rPr>
        <w:t>Mokak</w:t>
      </w:r>
      <w:r w:rsidR="00384641">
        <w:rPr>
          <w:iCs/>
        </w:rPr>
        <w:t xml:space="preserve"> and </w:t>
      </w:r>
      <w:r w:rsidR="002547DF">
        <w:rPr>
          <w:iCs/>
        </w:rPr>
        <w:t xml:space="preserve">Michael Brennan </w:t>
      </w:r>
      <w:r w:rsidR="00E13F03">
        <w:rPr>
          <w:iCs/>
        </w:rPr>
        <w:t xml:space="preserve">concluded their five-year terms with the </w:t>
      </w:r>
      <w:r w:rsidR="00921AB7">
        <w:rPr>
          <w:iCs/>
        </w:rPr>
        <w:t>PC</w:t>
      </w:r>
      <w:r w:rsidR="00E13F03">
        <w:rPr>
          <w:iCs/>
        </w:rPr>
        <w:t xml:space="preserve"> in 2023-24.</w:t>
      </w:r>
      <w:r w:rsidR="000252B2">
        <w:rPr>
          <w:iCs/>
        </w:rPr>
        <w:t xml:space="preserve"> </w:t>
      </w:r>
    </w:p>
    <w:p w14:paraId="79BC80AE" w14:textId="56749512" w:rsidR="002B4A94" w:rsidRPr="00AA2B15" w:rsidRDefault="002B4A94" w:rsidP="0018143A">
      <w:pPr>
        <w:pStyle w:val="BodyText"/>
        <w:spacing w:line="260" w:lineRule="atLeast"/>
        <w:rPr>
          <w:iCs/>
        </w:rPr>
      </w:pPr>
      <w:r w:rsidRPr="00AA2B15">
        <w:rPr>
          <w:iCs/>
        </w:rPr>
        <w:t xml:space="preserve">Biographical information on all Commissioners is available on the </w:t>
      </w:r>
      <w:r w:rsidR="00921AB7">
        <w:rPr>
          <w:iCs/>
        </w:rPr>
        <w:t>PC’s</w:t>
      </w:r>
      <w:r w:rsidRPr="00AA2B15">
        <w:rPr>
          <w:iCs/>
        </w:rPr>
        <w:t xml:space="preserve"> website and their terms of appointment are listed in table </w:t>
      </w:r>
      <w:r w:rsidR="00984D8E">
        <w:rPr>
          <w:iCs/>
        </w:rPr>
        <w:t>1</w:t>
      </w:r>
      <w:r w:rsidR="007E2E02">
        <w:rPr>
          <w:iCs/>
        </w:rPr>
        <w:t>.</w:t>
      </w:r>
    </w:p>
    <w:p w14:paraId="72340C2F" w14:textId="27300997" w:rsidR="007359D5" w:rsidRDefault="002B4A94">
      <w:pPr>
        <w:pStyle w:val="FigureTableHeading"/>
      </w:pPr>
      <w:r>
        <w:t xml:space="preserve">Table </w:t>
      </w:r>
      <w:r w:rsidR="00984D8E">
        <w:t>1</w:t>
      </w:r>
      <w:r w:rsidR="007359D5">
        <w:rPr>
          <w:noProof/>
        </w:rPr>
        <w:t xml:space="preserve"> – </w:t>
      </w:r>
      <w:r w:rsidR="00B135AA" w:rsidRPr="00B135AA">
        <w:t>Chair and Commissioners, 30 June 2024</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2127"/>
        <w:gridCol w:w="2267"/>
        <w:gridCol w:w="2410"/>
      </w:tblGrid>
      <w:tr w:rsidR="007359D5" w:rsidRPr="00030C67" w14:paraId="70626800" w14:textId="77777777" w:rsidTr="00604CCC">
        <w:trPr>
          <w:tblHeader/>
        </w:trPr>
        <w:tc>
          <w:tcPr>
            <w:tcW w:w="2835" w:type="dxa"/>
            <w:tcBorders>
              <w:bottom w:val="single" w:sz="4" w:space="0" w:color="B3B3B3"/>
            </w:tcBorders>
            <w:shd w:val="clear" w:color="auto" w:fill="auto"/>
            <w:vAlign w:val="bottom"/>
          </w:tcPr>
          <w:p w14:paraId="732E8967" w14:textId="77777777" w:rsidR="007359D5" w:rsidRPr="00030C67" w:rsidRDefault="007359D5" w:rsidP="0018143A">
            <w:pPr>
              <w:spacing w:before="40" w:after="40"/>
              <w:ind w:right="108"/>
              <w:rPr>
                <w:rFonts w:ascii="Arial (Body)" w:hAnsi="Arial (Body)"/>
                <w:color w:val="265A9A"/>
              </w:rPr>
            </w:pPr>
          </w:p>
        </w:tc>
        <w:tc>
          <w:tcPr>
            <w:tcW w:w="2127" w:type="dxa"/>
            <w:tcBorders>
              <w:bottom w:val="single" w:sz="4" w:space="0" w:color="B3B3B3"/>
            </w:tcBorders>
            <w:shd w:val="clear" w:color="auto" w:fill="auto"/>
            <w:vAlign w:val="bottom"/>
          </w:tcPr>
          <w:p w14:paraId="5B5A390A" w14:textId="664B80CA" w:rsidR="007359D5" w:rsidRPr="00030C67" w:rsidRDefault="007359D5" w:rsidP="0018143A">
            <w:pPr>
              <w:pStyle w:val="TableHeading"/>
              <w:spacing w:before="40" w:after="40"/>
            </w:pPr>
          </w:p>
        </w:tc>
        <w:tc>
          <w:tcPr>
            <w:tcW w:w="2267" w:type="dxa"/>
            <w:tcBorders>
              <w:bottom w:val="single" w:sz="4" w:space="0" w:color="B3B3B3"/>
            </w:tcBorders>
            <w:shd w:val="clear" w:color="auto" w:fill="auto"/>
            <w:vAlign w:val="bottom"/>
          </w:tcPr>
          <w:p w14:paraId="4F96EB76" w14:textId="25ECDAB7" w:rsidR="007359D5" w:rsidRDefault="007359D5" w:rsidP="0018143A">
            <w:pPr>
              <w:pStyle w:val="TableHeading"/>
              <w:spacing w:before="40" w:after="40"/>
            </w:pPr>
            <w:r>
              <w:t>Period of appointment</w:t>
            </w:r>
          </w:p>
        </w:tc>
        <w:tc>
          <w:tcPr>
            <w:tcW w:w="2410" w:type="dxa"/>
            <w:tcBorders>
              <w:bottom w:val="single" w:sz="4" w:space="0" w:color="B3B3B3"/>
            </w:tcBorders>
            <w:shd w:val="clear" w:color="auto" w:fill="auto"/>
            <w:vAlign w:val="bottom"/>
          </w:tcPr>
          <w:p w14:paraId="2F4B21F4" w14:textId="339CEAEA" w:rsidR="007359D5" w:rsidRPr="00030C67" w:rsidRDefault="007359D5" w:rsidP="0018143A">
            <w:pPr>
              <w:pStyle w:val="TableHeading"/>
              <w:spacing w:before="40" w:after="40"/>
            </w:pPr>
          </w:p>
        </w:tc>
      </w:tr>
      <w:tr w:rsidR="007359D5" w:rsidRPr="00030C67" w14:paraId="7C267CFE" w14:textId="77777777" w:rsidTr="00604CCC">
        <w:trPr>
          <w:tblHeader/>
        </w:trPr>
        <w:tc>
          <w:tcPr>
            <w:tcW w:w="2835" w:type="dxa"/>
            <w:tcBorders>
              <w:bottom w:val="single" w:sz="4" w:space="0" w:color="B3B3B3"/>
            </w:tcBorders>
            <w:shd w:val="clear" w:color="auto" w:fill="auto"/>
            <w:vAlign w:val="bottom"/>
          </w:tcPr>
          <w:p w14:paraId="70271B35" w14:textId="77777777" w:rsidR="007359D5" w:rsidRPr="00030C67" w:rsidRDefault="007359D5" w:rsidP="0018143A">
            <w:pPr>
              <w:spacing w:before="40" w:after="40"/>
              <w:ind w:right="108"/>
              <w:rPr>
                <w:rFonts w:ascii="Arial (Body)" w:hAnsi="Arial (Body)"/>
                <w:color w:val="265A9A"/>
              </w:rPr>
            </w:pPr>
          </w:p>
        </w:tc>
        <w:tc>
          <w:tcPr>
            <w:tcW w:w="2127" w:type="dxa"/>
            <w:tcBorders>
              <w:bottom w:val="single" w:sz="4" w:space="0" w:color="B3B3B3"/>
            </w:tcBorders>
            <w:shd w:val="clear" w:color="auto" w:fill="auto"/>
            <w:vAlign w:val="bottom"/>
          </w:tcPr>
          <w:p w14:paraId="274BAF26" w14:textId="7998B446" w:rsidR="007359D5" w:rsidRPr="00030C67" w:rsidRDefault="00604CCC" w:rsidP="0018143A">
            <w:pPr>
              <w:pStyle w:val="TableHeading"/>
              <w:spacing w:before="40" w:after="40"/>
            </w:pPr>
            <w:r>
              <w:t>Location</w:t>
            </w:r>
          </w:p>
        </w:tc>
        <w:tc>
          <w:tcPr>
            <w:tcW w:w="2267" w:type="dxa"/>
            <w:tcBorders>
              <w:bottom w:val="single" w:sz="4" w:space="0" w:color="B3B3B3"/>
            </w:tcBorders>
            <w:shd w:val="clear" w:color="auto" w:fill="auto"/>
            <w:vAlign w:val="bottom"/>
          </w:tcPr>
          <w:p w14:paraId="03C52B35" w14:textId="4B578BD5" w:rsidR="007359D5" w:rsidRPr="00030C67" w:rsidRDefault="007359D5" w:rsidP="0018143A">
            <w:pPr>
              <w:pStyle w:val="TableHeading"/>
              <w:spacing w:before="40" w:after="40"/>
            </w:pPr>
            <w:r>
              <w:t>From</w:t>
            </w:r>
          </w:p>
        </w:tc>
        <w:tc>
          <w:tcPr>
            <w:tcW w:w="2410" w:type="dxa"/>
            <w:tcBorders>
              <w:bottom w:val="single" w:sz="4" w:space="0" w:color="B3B3B3"/>
            </w:tcBorders>
            <w:shd w:val="clear" w:color="auto" w:fill="auto"/>
            <w:vAlign w:val="bottom"/>
          </w:tcPr>
          <w:p w14:paraId="1D8B180D" w14:textId="4C81652F" w:rsidR="007359D5" w:rsidRPr="00030C67" w:rsidRDefault="00B135AA" w:rsidP="0018143A">
            <w:pPr>
              <w:pStyle w:val="TableHeading"/>
              <w:spacing w:before="40" w:after="40"/>
            </w:pPr>
            <w:r>
              <w:t>To</w:t>
            </w:r>
          </w:p>
        </w:tc>
      </w:tr>
      <w:tr w:rsidR="004110DF" w:rsidRPr="00030C67" w14:paraId="279FA985" w14:textId="77777777" w:rsidTr="00604CCC">
        <w:tc>
          <w:tcPr>
            <w:tcW w:w="2835" w:type="dxa"/>
            <w:tcBorders>
              <w:top w:val="nil"/>
              <w:bottom w:val="nil"/>
            </w:tcBorders>
            <w:shd w:val="clear" w:color="auto" w:fill="F2F2F2" w:themeFill="background1" w:themeFillShade="F2"/>
          </w:tcPr>
          <w:p w14:paraId="3B263A6D" w14:textId="5E32BF8B" w:rsidR="004110DF" w:rsidRPr="00030C67" w:rsidRDefault="004110DF" w:rsidP="0018143A">
            <w:pPr>
              <w:pStyle w:val="TableBody"/>
              <w:spacing w:before="40" w:after="40"/>
            </w:pPr>
            <w:r w:rsidRPr="004B0077">
              <w:t>Ms D Wood (Chair)</w:t>
            </w:r>
          </w:p>
        </w:tc>
        <w:tc>
          <w:tcPr>
            <w:tcW w:w="2127" w:type="dxa"/>
            <w:tcBorders>
              <w:top w:val="nil"/>
              <w:bottom w:val="nil"/>
            </w:tcBorders>
            <w:shd w:val="clear" w:color="auto" w:fill="F2F2F2" w:themeFill="background1" w:themeFillShade="F2"/>
          </w:tcPr>
          <w:p w14:paraId="449C2BB5" w14:textId="5BEB1DD9" w:rsidR="004110DF" w:rsidRPr="00030C67" w:rsidRDefault="004110DF" w:rsidP="0018143A">
            <w:pPr>
              <w:pStyle w:val="TableBody"/>
              <w:spacing w:before="40" w:after="40"/>
              <w:ind w:right="108"/>
              <w:rPr>
                <w:rFonts w:ascii="Arial (Body)" w:hAnsi="Arial (Body)"/>
                <w:color w:val="000000"/>
              </w:rPr>
            </w:pPr>
            <w:r w:rsidRPr="004B0077">
              <w:t>Melbourne</w:t>
            </w:r>
          </w:p>
        </w:tc>
        <w:tc>
          <w:tcPr>
            <w:tcW w:w="2267" w:type="dxa"/>
            <w:tcBorders>
              <w:top w:val="nil"/>
              <w:bottom w:val="nil"/>
            </w:tcBorders>
            <w:shd w:val="clear" w:color="auto" w:fill="F2F2F2" w:themeFill="background1" w:themeFillShade="F2"/>
          </w:tcPr>
          <w:p w14:paraId="7359CBD3" w14:textId="65E4EC51" w:rsidR="004110DF" w:rsidRDefault="004110DF" w:rsidP="0018143A">
            <w:pPr>
              <w:pStyle w:val="TableBody"/>
              <w:spacing w:before="40" w:after="40"/>
              <w:ind w:right="108"/>
              <w:rPr>
                <w:rFonts w:ascii="Arial (Body)" w:hAnsi="Arial (Body)"/>
                <w:color w:val="000000"/>
              </w:rPr>
            </w:pPr>
            <w:r w:rsidRPr="004B0077">
              <w:t>13 Nov 2023</w:t>
            </w:r>
          </w:p>
        </w:tc>
        <w:tc>
          <w:tcPr>
            <w:tcW w:w="2410" w:type="dxa"/>
            <w:tcBorders>
              <w:top w:val="nil"/>
              <w:bottom w:val="nil"/>
            </w:tcBorders>
            <w:shd w:val="clear" w:color="auto" w:fill="F2F2F2" w:themeFill="background1" w:themeFillShade="F2"/>
          </w:tcPr>
          <w:p w14:paraId="36459CDD" w14:textId="1A4ABB24" w:rsidR="004110DF" w:rsidRPr="00030C67" w:rsidRDefault="004110DF" w:rsidP="0018143A">
            <w:pPr>
              <w:pStyle w:val="TableBody"/>
              <w:spacing w:before="40" w:after="40"/>
              <w:ind w:right="108"/>
              <w:rPr>
                <w:rFonts w:ascii="Arial (Body)" w:hAnsi="Arial (Body)"/>
                <w:color w:val="000000"/>
              </w:rPr>
            </w:pPr>
            <w:r w:rsidRPr="004B0077">
              <w:t>12 Nov 2028</w:t>
            </w:r>
          </w:p>
        </w:tc>
      </w:tr>
      <w:tr w:rsidR="004110DF" w:rsidRPr="00030C67" w14:paraId="3A09BB6E" w14:textId="77777777" w:rsidTr="00604CCC">
        <w:tc>
          <w:tcPr>
            <w:tcW w:w="2835" w:type="dxa"/>
            <w:tcBorders>
              <w:top w:val="nil"/>
              <w:bottom w:val="nil"/>
            </w:tcBorders>
            <w:shd w:val="clear" w:color="auto" w:fill="auto"/>
          </w:tcPr>
          <w:p w14:paraId="01ACE49A" w14:textId="093EA802" w:rsidR="004110DF" w:rsidRPr="00030C67" w:rsidRDefault="004110DF" w:rsidP="0018143A">
            <w:pPr>
              <w:pStyle w:val="TableBody"/>
              <w:spacing w:before="40" w:after="40"/>
            </w:pPr>
            <w:r w:rsidRPr="004B0077">
              <w:t>Pro</w:t>
            </w:r>
            <w:r w:rsidR="000F67C1">
              <w:t>f</w:t>
            </w:r>
            <w:r w:rsidRPr="004B0077">
              <w:t xml:space="preserve"> A Robson (Deputy Chair)</w:t>
            </w:r>
          </w:p>
        </w:tc>
        <w:tc>
          <w:tcPr>
            <w:tcW w:w="2127" w:type="dxa"/>
            <w:tcBorders>
              <w:top w:val="nil"/>
              <w:bottom w:val="nil"/>
            </w:tcBorders>
            <w:shd w:val="clear" w:color="auto" w:fill="auto"/>
          </w:tcPr>
          <w:p w14:paraId="60CAA3D0" w14:textId="77E38E87" w:rsidR="004110DF" w:rsidRDefault="004110DF" w:rsidP="0018143A">
            <w:pPr>
              <w:pStyle w:val="TableBody"/>
              <w:spacing w:before="40" w:after="40"/>
              <w:ind w:right="108"/>
              <w:rPr>
                <w:rFonts w:ascii="Arial (Body)" w:hAnsi="Arial (Body)"/>
                <w:color w:val="000000"/>
              </w:rPr>
            </w:pPr>
            <w:r w:rsidRPr="004B0077">
              <w:t>Brisbane</w:t>
            </w:r>
          </w:p>
        </w:tc>
        <w:tc>
          <w:tcPr>
            <w:tcW w:w="2267" w:type="dxa"/>
            <w:tcBorders>
              <w:top w:val="nil"/>
              <w:bottom w:val="nil"/>
            </w:tcBorders>
            <w:shd w:val="clear" w:color="auto" w:fill="auto"/>
          </w:tcPr>
          <w:p w14:paraId="5B551112" w14:textId="6FDFCEFF" w:rsidR="004110DF" w:rsidRDefault="004110DF" w:rsidP="0018143A">
            <w:pPr>
              <w:pStyle w:val="TableBody"/>
              <w:spacing w:before="40" w:after="40"/>
              <w:ind w:right="108"/>
              <w:rPr>
                <w:rFonts w:ascii="Arial (Body)" w:hAnsi="Arial (Body)"/>
                <w:color w:val="000000"/>
              </w:rPr>
            </w:pPr>
            <w:r w:rsidRPr="004B0077">
              <w:t>28 Mar 2022</w:t>
            </w:r>
          </w:p>
        </w:tc>
        <w:tc>
          <w:tcPr>
            <w:tcW w:w="2410" w:type="dxa"/>
            <w:tcBorders>
              <w:top w:val="nil"/>
              <w:bottom w:val="nil"/>
            </w:tcBorders>
            <w:shd w:val="clear" w:color="auto" w:fill="auto"/>
          </w:tcPr>
          <w:p w14:paraId="58FB416C" w14:textId="7814F383" w:rsidR="004110DF" w:rsidRDefault="004110DF" w:rsidP="0018143A">
            <w:pPr>
              <w:pStyle w:val="TableBody"/>
              <w:spacing w:before="40" w:after="40"/>
              <w:ind w:right="108"/>
              <w:rPr>
                <w:rFonts w:ascii="Arial (Body)" w:hAnsi="Arial (Body)"/>
                <w:color w:val="000000"/>
              </w:rPr>
            </w:pPr>
            <w:r w:rsidRPr="004B0077">
              <w:t>27 Mar 2027</w:t>
            </w:r>
          </w:p>
        </w:tc>
      </w:tr>
      <w:tr w:rsidR="00CF6FA5" w:rsidRPr="00030C67" w14:paraId="57FC6BD8" w14:textId="77777777" w:rsidTr="00604CCC">
        <w:tc>
          <w:tcPr>
            <w:tcW w:w="2835" w:type="dxa"/>
            <w:tcBorders>
              <w:top w:val="nil"/>
              <w:bottom w:val="nil"/>
            </w:tcBorders>
            <w:shd w:val="clear" w:color="auto" w:fill="F2F2F2" w:themeFill="background1" w:themeFillShade="F2"/>
          </w:tcPr>
          <w:p w14:paraId="52695101" w14:textId="2DB31D23" w:rsidR="00CF6FA5" w:rsidRPr="004110DF" w:rsidRDefault="00CF6FA5" w:rsidP="0018143A">
            <w:pPr>
              <w:pStyle w:val="TableBody"/>
              <w:spacing w:before="40" w:after="40"/>
              <w:rPr>
                <w:lang w:val="de-DE"/>
              </w:rPr>
            </w:pPr>
            <w:r w:rsidRPr="006276F4">
              <w:rPr>
                <w:lang w:val="de-DE"/>
              </w:rPr>
              <w:t>Ms J Abramson (p/t)</w:t>
            </w:r>
          </w:p>
        </w:tc>
        <w:tc>
          <w:tcPr>
            <w:tcW w:w="2127" w:type="dxa"/>
            <w:tcBorders>
              <w:top w:val="nil"/>
              <w:bottom w:val="nil"/>
            </w:tcBorders>
            <w:shd w:val="clear" w:color="auto" w:fill="F2F2F2" w:themeFill="background1" w:themeFillShade="F2"/>
          </w:tcPr>
          <w:p w14:paraId="2D557E4A" w14:textId="4B718947" w:rsidR="00CF6FA5" w:rsidRPr="004B0077" w:rsidRDefault="00CF6FA5" w:rsidP="0018143A">
            <w:pPr>
              <w:pStyle w:val="TableBody"/>
              <w:spacing w:before="40" w:after="40"/>
              <w:ind w:right="108"/>
            </w:pPr>
            <w:r w:rsidRPr="004B0077">
              <w:t>Melbourne</w:t>
            </w:r>
          </w:p>
        </w:tc>
        <w:tc>
          <w:tcPr>
            <w:tcW w:w="2267" w:type="dxa"/>
            <w:tcBorders>
              <w:top w:val="nil"/>
              <w:bottom w:val="nil"/>
            </w:tcBorders>
            <w:shd w:val="clear" w:color="auto" w:fill="F2F2F2" w:themeFill="background1" w:themeFillShade="F2"/>
          </w:tcPr>
          <w:p w14:paraId="43DA9814" w14:textId="5DAC4028" w:rsidR="00CF6FA5" w:rsidRPr="004B0077" w:rsidRDefault="00CF6FA5" w:rsidP="0018143A">
            <w:pPr>
              <w:pStyle w:val="TableBody"/>
              <w:spacing w:before="40" w:after="40"/>
              <w:ind w:right="108"/>
            </w:pPr>
            <w:r w:rsidRPr="004B0077">
              <w:t>10 Dec 2015</w:t>
            </w:r>
          </w:p>
        </w:tc>
        <w:tc>
          <w:tcPr>
            <w:tcW w:w="2410" w:type="dxa"/>
            <w:tcBorders>
              <w:top w:val="nil"/>
              <w:bottom w:val="nil"/>
            </w:tcBorders>
            <w:shd w:val="clear" w:color="auto" w:fill="F2F2F2" w:themeFill="background1" w:themeFillShade="F2"/>
          </w:tcPr>
          <w:p w14:paraId="3408FDC6" w14:textId="342636CB" w:rsidR="00CF6FA5" w:rsidRDefault="00CF6FA5" w:rsidP="0018143A">
            <w:pPr>
              <w:pStyle w:val="TableBody"/>
              <w:spacing w:before="40" w:after="40"/>
              <w:ind w:right="108"/>
            </w:pPr>
            <w:r w:rsidRPr="004B0077">
              <w:t>9 Dec 2025</w:t>
            </w:r>
          </w:p>
        </w:tc>
      </w:tr>
      <w:tr w:rsidR="00CF6FA5" w:rsidRPr="00030C67" w14:paraId="676DC497" w14:textId="77777777" w:rsidTr="00604CCC">
        <w:tc>
          <w:tcPr>
            <w:tcW w:w="2835" w:type="dxa"/>
            <w:tcBorders>
              <w:top w:val="nil"/>
              <w:bottom w:val="nil"/>
            </w:tcBorders>
            <w:shd w:val="clear" w:color="auto" w:fill="F2F2F2" w:themeFill="background1" w:themeFillShade="F2"/>
          </w:tcPr>
          <w:p w14:paraId="7CD6B9D0" w14:textId="7069A8CE" w:rsidR="00CF6FA5" w:rsidRPr="004110DF" w:rsidRDefault="00CF6FA5" w:rsidP="0018143A">
            <w:pPr>
              <w:pStyle w:val="TableBody"/>
              <w:spacing w:before="40" w:after="40"/>
              <w:rPr>
                <w:lang w:val="de-DE"/>
              </w:rPr>
            </w:pPr>
            <w:r w:rsidRPr="004B0077">
              <w:t>Dr S King (p/t)</w:t>
            </w:r>
          </w:p>
        </w:tc>
        <w:tc>
          <w:tcPr>
            <w:tcW w:w="2127" w:type="dxa"/>
            <w:tcBorders>
              <w:top w:val="nil"/>
              <w:bottom w:val="nil"/>
            </w:tcBorders>
            <w:shd w:val="clear" w:color="auto" w:fill="F2F2F2" w:themeFill="background1" w:themeFillShade="F2"/>
          </w:tcPr>
          <w:p w14:paraId="54A34C3C" w14:textId="207DEAF0" w:rsidR="00CF6FA5" w:rsidRDefault="00CF6FA5" w:rsidP="0018143A">
            <w:pPr>
              <w:pStyle w:val="TableBody"/>
              <w:spacing w:before="40" w:after="40"/>
              <w:ind w:right="108"/>
              <w:rPr>
                <w:rFonts w:ascii="Arial (Body)" w:hAnsi="Arial (Body)"/>
                <w:color w:val="000000"/>
              </w:rPr>
            </w:pPr>
            <w:r w:rsidRPr="004B0077">
              <w:t>Melbourne</w:t>
            </w:r>
          </w:p>
        </w:tc>
        <w:tc>
          <w:tcPr>
            <w:tcW w:w="2267" w:type="dxa"/>
            <w:tcBorders>
              <w:top w:val="nil"/>
              <w:bottom w:val="nil"/>
            </w:tcBorders>
            <w:shd w:val="clear" w:color="auto" w:fill="F2F2F2" w:themeFill="background1" w:themeFillShade="F2"/>
          </w:tcPr>
          <w:p w14:paraId="0834F1D4" w14:textId="19AAB5A8" w:rsidR="00CF6FA5" w:rsidRDefault="00CF6FA5" w:rsidP="0018143A">
            <w:pPr>
              <w:pStyle w:val="TableBody"/>
              <w:spacing w:before="40" w:after="40"/>
              <w:ind w:right="108"/>
              <w:rPr>
                <w:rFonts w:ascii="Arial (Body)" w:hAnsi="Arial (Body)"/>
                <w:color w:val="000000"/>
              </w:rPr>
            </w:pPr>
            <w:r w:rsidRPr="004B0077">
              <w:t>1 July 2016</w:t>
            </w:r>
          </w:p>
        </w:tc>
        <w:tc>
          <w:tcPr>
            <w:tcW w:w="2410" w:type="dxa"/>
            <w:tcBorders>
              <w:top w:val="nil"/>
              <w:bottom w:val="nil"/>
            </w:tcBorders>
            <w:shd w:val="clear" w:color="auto" w:fill="F2F2F2" w:themeFill="background1" w:themeFillShade="F2"/>
          </w:tcPr>
          <w:p w14:paraId="17B07463" w14:textId="4507B7E9" w:rsidR="00CF6FA5" w:rsidRDefault="00CF6FA5" w:rsidP="0018143A">
            <w:pPr>
              <w:pStyle w:val="TableBody"/>
              <w:spacing w:before="40" w:after="40"/>
              <w:ind w:right="108"/>
              <w:rPr>
                <w:rFonts w:ascii="Arial (Body)" w:hAnsi="Arial (Body)"/>
                <w:color w:val="000000"/>
              </w:rPr>
            </w:pPr>
            <w:r w:rsidRPr="004B0077">
              <w:t>31 Dec 2026</w:t>
            </w:r>
          </w:p>
        </w:tc>
      </w:tr>
      <w:tr w:rsidR="00CF6FA5" w:rsidRPr="00030C67" w14:paraId="3A9AEE9C" w14:textId="77777777" w:rsidTr="00604CCC">
        <w:tc>
          <w:tcPr>
            <w:tcW w:w="2835" w:type="dxa"/>
            <w:tcBorders>
              <w:top w:val="nil"/>
              <w:bottom w:val="nil"/>
            </w:tcBorders>
            <w:shd w:val="clear" w:color="auto" w:fill="auto"/>
          </w:tcPr>
          <w:p w14:paraId="7216D06E" w14:textId="04319E18" w:rsidR="00CF6FA5" w:rsidRPr="002045F3" w:rsidRDefault="00CF6FA5" w:rsidP="0018143A">
            <w:pPr>
              <w:pStyle w:val="TableBody"/>
              <w:spacing w:before="40" w:after="40"/>
              <w:rPr>
                <w:lang w:val="de-DE"/>
              </w:rPr>
            </w:pPr>
            <w:r w:rsidRPr="004110DF">
              <w:rPr>
                <w:lang w:val="de-DE"/>
              </w:rPr>
              <w:t>Ms L Gropp (p/t)</w:t>
            </w:r>
          </w:p>
        </w:tc>
        <w:tc>
          <w:tcPr>
            <w:tcW w:w="2127" w:type="dxa"/>
            <w:tcBorders>
              <w:top w:val="nil"/>
              <w:bottom w:val="nil"/>
            </w:tcBorders>
            <w:shd w:val="clear" w:color="auto" w:fill="auto"/>
          </w:tcPr>
          <w:p w14:paraId="70470AD0" w14:textId="7E8AA813" w:rsidR="00CF6FA5" w:rsidRDefault="00CF6FA5" w:rsidP="0018143A">
            <w:pPr>
              <w:pStyle w:val="TableBody"/>
              <w:spacing w:before="40" w:after="40"/>
              <w:ind w:right="108"/>
              <w:rPr>
                <w:rFonts w:ascii="Arial (Body)" w:hAnsi="Arial (Body)"/>
                <w:color w:val="000000"/>
              </w:rPr>
            </w:pPr>
            <w:r w:rsidRPr="004B0077">
              <w:t>Melbourne</w:t>
            </w:r>
          </w:p>
        </w:tc>
        <w:tc>
          <w:tcPr>
            <w:tcW w:w="2267" w:type="dxa"/>
            <w:tcBorders>
              <w:top w:val="nil"/>
              <w:bottom w:val="nil"/>
            </w:tcBorders>
            <w:shd w:val="clear" w:color="auto" w:fill="auto"/>
          </w:tcPr>
          <w:p w14:paraId="7076BB54" w14:textId="285EEB4C" w:rsidR="00CF6FA5" w:rsidRDefault="00CF6FA5" w:rsidP="0018143A">
            <w:pPr>
              <w:pStyle w:val="TableBody"/>
              <w:spacing w:before="40" w:after="40"/>
              <w:ind w:right="108"/>
              <w:rPr>
                <w:rFonts w:ascii="Arial (Body)" w:hAnsi="Arial (Body)"/>
                <w:color w:val="000000"/>
              </w:rPr>
            </w:pPr>
            <w:r w:rsidRPr="004B0077">
              <w:t>1 May 2019</w:t>
            </w:r>
          </w:p>
        </w:tc>
        <w:tc>
          <w:tcPr>
            <w:tcW w:w="2410" w:type="dxa"/>
            <w:tcBorders>
              <w:top w:val="nil"/>
              <w:bottom w:val="nil"/>
            </w:tcBorders>
            <w:shd w:val="clear" w:color="auto" w:fill="auto"/>
          </w:tcPr>
          <w:p w14:paraId="15FD89C4" w14:textId="5C7588F7" w:rsidR="00CF6FA5" w:rsidRDefault="00CF6FA5" w:rsidP="0018143A">
            <w:pPr>
              <w:pStyle w:val="TableBody"/>
              <w:spacing w:before="40" w:after="40"/>
              <w:ind w:right="108"/>
              <w:rPr>
                <w:rFonts w:ascii="Arial (Body)" w:hAnsi="Arial (Body)"/>
                <w:color w:val="000000"/>
              </w:rPr>
            </w:pPr>
            <w:r>
              <w:t>31</w:t>
            </w:r>
            <w:r w:rsidRPr="004B0077">
              <w:t xml:space="preserve"> Jul 2024</w:t>
            </w:r>
          </w:p>
        </w:tc>
      </w:tr>
      <w:tr w:rsidR="00CF6FA5" w:rsidRPr="00030C67" w14:paraId="33B1669E" w14:textId="77777777" w:rsidTr="00604CCC">
        <w:tc>
          <w:tcPr>
            <w:tcW w:w="2835" w:type="dxa"/>
            <w:tcBorders>
              <w:top w:val="nil"/>
              <w:bottom w:val="nil"/>
            </w:tcBorders>
            <w:shd w:val="clear" w:color="auto" w:fill="F2F2F2" w:themeFill="background1" w:themeFillShade="F2"/>
          </w:tcPr>
          <w:p w14:paraId="2EFB8DEA" w14:textId="389123AB" w:rsidR="00CF6FA5" w:rsidRPr="006276F4" w:rsidRDefault="00CF6FA5" w:rsidP="0018143A">
            <w:pPr>
              <w:pStyle w:val="TableBody"/>
              <w:spacing w:before="40" w:after="40"/>
              <w:rPr>
                <w:lang w:val="de-DE"/>
              </w:rPr>
            </w:pPr>
            <w:r w:rsidRPr="004B0077">
              <w:t>Dr C de Fontenay</w:t>
            </w:r>
          </w:p>
        </w:tc>
        <w:tc>
          <w:tcPr>
            <w:tcW w:w="2127" w:type="dxa"/>
            <w:tcBorders>
              <w:top w:val="nil"/>
              <w:bottom w:val="nil"/>
            </w:tcBorders>
            <w:shd w:val="clear" w:color="auto" w:fill="F2F2F2" w:themeFill="background1" w:themeFillShade="F2"/>
          </w:tcPr>
          <w:p w14:paraId="03801DDB" w14:textId="33122C3E" w:rsidR="00CF6FA5" w:rsidRDefault="00CF6FA5" w:rsidP="0018143A">
            <w:pPr>
              <w:pStyle w:val="TableBody"/>
              <w:spacing w:before="40" w:after="40"/>
              <w:ind w:right="108"/>
              <w:rPr>
                <w:rFonts w:ascii="Arial (Body)" w:hAnsi="Arial (Body)"/>
                <w:color w:val="000000"/>
              </w:rPr>
            </w:pPr>
            <w:r w:rsidRPr="004B0077">
              <w:t>Melbourne</w:t>
            </w:r>
          </w:p>
        </w:tc>
        <w:tc>
          <w:tcPr>
            <w:tcW w:w="2267" w:type="dxa"/>
            <w:tcBorders>
              <w:top w:val="nil"/>
              <w:bottom w:val="nil"/>
            </w:tcBorders>
            <w:shd w:val="clear" w:color="auto" w:fill="F2F2F2" w:themeFill="background1" w:themeFillShade="F2"/>
          </w:tcPr>
          <w:p w14:paraId="650617D9" w14:textId="5B38072F" w:rsidR="00CF6FA5" w:rsidRDefault="00CF6FA5" w:rsidP="0018143A">
            <w:pPr>
              <w:pStyle w:val="TableBody"/>
              <w:spacing w:before="40" w:after="40"/>
              <w:ind w:right="108"/>
              <w:rPr>
                <w:rFonts w:ascii="Arial (Body)" w:hAnsi="Arial (Body)"/>
                <w:color w:val="000000"/>
              </w:rPr>
            </w:pPr>
            <w:r w:rsidRPr="004B0077">
              <w:t>1 Jul 2019</w:t>
            </w:r>
          </w:p>
        </w:tc>
        <w:tc>
          <w:tcPr>
            <w:tcW w:w="2410" w:type="dxa"/>
            <w:tcBorders>
              <w:top w:val="nil"/>
              <w:bottom w:val="nil"/>
            </w:tcBorders>
            <w:shd w:val="clear" w:color="auto" w:fill="F2F2F2" w:themeFill="background1" w:themeFillShade="F2"/>
          </w:tcPr>
          <w:p w14:paraId="35CDD000" w14:textId="0F788CEA" w:rsidR="00CF6FA5" w:rsidRDefault="00CF6FA5" w:rsidP="0018143A">
            <w:pPr>
              <w:pStyle w:val="TableBody"/>
              <w:spacing w:before="40" w:after="40"/>
              <w:ind w:right="108"/>
              <w:rPr>
                <w:rFonts w:ascii="Arial (Body)" w:hAnsi="Arial (Body)"/>
                <w:color w:val="000000"/>
              </w:rPr>
            </w:pPr>
            <w:r w:rsidRPr="004B0077">
              <w:t>30 Jun 2029</w:t>
            </w:r>
          </w:p>
        </w:tc>
      </w:tr>
      <w:tr w:rsidR="00CF6FA5" w:rsidRPr="00030C67" w14:paraId="6E6D9C7F" w14:textId="77777777" w:rsidTr="00604CCC">
        <w:tc>
          <w:tcPr>
            <w:tcW w:w="2835" w:type="dxa"/>
            <w:tcBorders>
              <w:top w:val="nil"/>
              <w:bottom w:val="nil"/>
            </w:tcBorders>
            <w:shd w:val="clear" w:color="auto" w:fill="F2F2F2" w:themeFill="background1" w:themeFillShade="F2"/>
          </w:tcPr>
          <w:p w14:paraId="19C93AF9" w14:textId="14B31AD2" w:rsidR="00CF6FA5" w:rsidRPr="00030C67" w:rsidRDefault="00CF6FA5" w:rsidP="0018143A">
            <w:pPr>
              <w:pStyle w:val="TableBody"/>
              <w:spacing w:before="40" w:after="40"/>
            </w:pPr>
            <w:r w:rsidRPr="004B0077">
              <w:t>Ms J Chong</w:t>
            </w:r>
          </w:p>
        </w:tc>
        <w:tc>
          <w:tcPr>
            <w:tcW w:w="2127" w:type="dxa"/>
            <w:tcBorders>
              <w:top w:val="nil"/>
              <w:bottom w:val="nil"/>
            </w:tcBorders>
            <w:shd w:val="clear" w:color="auto" w:fill="F2F2F2" w:themeFill="background1" w:themeFillShade="F2"/>
          </w:tcPr>
          <w:p w14:paraId="57E831BB" w14:textId="3618AC14" w:rsidR="00CF6FA5" w:rsidRDefault="00CF6FA5" w:rsidP="0018143A">
            <w:pPr>
              <w:pStyle w:val="TableBody"/>
              <w:spacing w:before="40" w:after="40"/>
              <w:ind w:right="108"/>
              <w:rPr>
                <w:rFonts w:ascii="Arial (Body)" w:hAnsi="Arial (Body)"/>
                <w:color w:val="000000"/>
              </w:rPr>
            </w:pPr>
            <w:r w:rsidRPr="004B0077">
              <w:t>Adelaide</w:t>
            </w:r>
          </w:p>
        </w:tc>
        <w:tc>
          <w:tcPr>
            <w:tcW w:w="2267" w:type="dxa"/>
            <w:tcBorders>
              <w:top w:val="nil"/>
              <w:bottom w:val="nil"/>
            </w:tcBorders>
            <w:shd w:val="clear" w:color="auto" w:fill="F2F2F2" w:themeFill="background1" w:themeFillShade="F2"/>
          </w:tcPr>
          <w:p w14:paraId="01C8B385" w14:textId="6B8E412C" w:rsidR="00CF6FA5" w:rsidRDefault="00CF6FA5" w:rsidP="0018143A">
            <w:pPr>
              <w:pStyle w:val="TableBody"/>
              <w:spacing w:before="40" w:after="40"/>
              <w:ind w:right="108"/>
              <w:rPr>
                <w:rFonts w:ascii="Arial (Body)" w:hAnsi="Arial (Body)"/>
                <w:color w:val="000000"/>
              </w:rPr>
            </w:pPr>
            <w:r w:rsidRPr="004B0077">
              <w:t>1 April 2022</w:t>
            </w:r>
          </w:p>
        </w:tc>
        <w:tc>
          <w:tcPr>
            <w:tcW w:w="2410" w:type="dxa"/>
            <w:tcBorders>
              <w:top w:val="nil"/>
              <w:bottom w:val="nil"/>
            </w:tcBorders>
            <w:shd w:val="clear" w:color="auto" w:fill="F2F2F2" w:themeFill="background1" w:themeFillShade="F2"/>
          </w:tcPr>
          <w:p w14:paraId="0B9BADF7" w14:textId="4B6720E1" w:rsidR="00CF6FA5" w:rsidRDefault="00CF6FA5" w:rsidP="0018143A">
            <w:pPr>
              <w:pStyle w:val="TableBody"/>
              <w:spacing w:before="40" w:after="40"/>
              <w:ind w:right="108"/>
              <w:rPr>
                <w:rFonts w:ascii="Arial (Body)" w:hAnsi="Arial (Body)"/>
                <w:color w:val="000000"/>
              </w:rPr>
            </w:pPr>
            <w:r w:rsidRPr="004B0077">
              <w:t>31 Mar 2027</w:t>
            </w:r>
          </w:p>
        </w:tc>
      </w:tr>
      <w:tr w:rsidR="00CF6FA5" w:rsidRPr="00030C67" w14:paraId="558D84CF" w14:textId="77777777" w:rsidTr="00604CCC">
        <w:tc>
          <w:tcPr>
            <w:tcW w:w="2835" w:type="dxa"/>
            <w:tcBorders>
              <w:top w:val="nil"/>
              <w:bottom w:val="nil"/>
            </w:tcBorders>
            <w:shd w:val="clear" w:color="auto" w:fill="auto"/>
          </w:tcPr>
          <w:p w14:paraId="19FF7B30" w14:textId="4E654728" w:rsidR="00CF6FA5" w:rsidRPr="00030C67" w:rsidRDefault="00CF6FA5" w:rsidP="0018143A">
            <w:pPr>
              <w:pStyle w:val="TableBody"/>
              <w:spacing w:before="40" w:after="40"/>
            </w:pPr>
            <w:r w:rsidRPr="004B0077">
              <w:t>Mr M Stokie</w:t>
            </w:r>
          </w:p>
        </w:tc>
        <w:tc>
          <w:tcPr>
            <w:tcW w:w="2127" w:type="dxa"/>
            <w:tcBorders>
              <w:top w:val="nil"/>
              <w:bottom w:val="nil"/>
            </w:tcBorders>
            <w:shd w:val="clear" w:color="auto" w:fill="auto"/>
          </w:tcPr>
          <w:p w14:paraId="79259C01" w14:textId="1E67A732" w:rsidR="00CF6FA5" w:rsidRDefault="00CF6FA5" w:rsidP="0018143A">
            <w:pPr>
              <w:pStyle w:val="TableBody"/>
              <w:spacing w:before="40" w:after="40"/>
              <w:ind w:right="108"/>
              <w:rPr>
                <w:rFonts w:ascii="Arial (Body)" w:hAnsi="Arial (Body)"/>
                <w:color w:val="000000"/>
              </w:rPr>
            </w:pPr>
            <w:r w:rsidRPr="004B0077">
              <w:t>Melbourne</w:t>
            </w:r>
          </w:p>
        </w:tc>
        <w:tc>
          <w:tcPr>
            <w:tcW w:w="2267" w:type="dxa"/>
            <w:tcBorders>
              <w:top w:val="nil"/>
              <w:bottom w:val="nil"/>
            </w:tcBorders>
            <w:shd w:val="clear" w:color="auto" w:fill="auto"/>
          </w:tcPr>
          <w:p w14:paraId="32DEBBB7" w14:textId="0985DE97" w:rsidR="00CF6FA5" w:rsidRDefault="00CF6FA5" w:rsidP="0018143A">
            <w:pPr>
              <w:pStyle w:val="TableBody"/>
              <w:spacing w:before="40" w:after="40"/>
              <w:ind w:right="108"/>
              <w:rPr>
                <w:rFonts w:ascii="Arial (Body)" w:hAnsi="Arial (Body)"/>
                <w:color w:val="000000"/>
              </w:rPr>
            </w:pPr>
            <w:r w:rsidRPr="004B0077">
              <w:t>1 Apr 2022</w:t>
            </w:r>
          </w:p>
        </w:tc>
        <w:tc>
          <w:tcPr>
            <w:tcW w:w="2410" w:type="dxa"/>
            <w:tcBorders>
              <w:top w:val="nil"/>
              <w:bottom w:val="nil"/>
            </w:tcBorders>
            <w:shd w:val="clear" w:color="auto" w:fill="auto"/>
          </w:tcPr>
          <w:p w14:paraId="25D41DF2" w14:textId="6FB90DE3" w:rsidR="00CF6FA5" w:rsidRDefault="00CF6FA5" w:rsidP="0018143A">
            <w:pPr>
              <w:pStyle w:val="TableBody"/>
              <w:spacing w:before="40" w:after="40"/>
              <w:ind w:right="108"/>
              <w:rPr>
                <w:rFonts w:ascii="Arial (Body)" w:hAnsi="Arial (Body)"/>
                <w:color w:val="000000"/>
              </w:rPr>
            </w:pPr>
            <w:r w:rsidRPr="004B0077">
              <w:t>31 Mar 2027</w:t>
            </w:r>
          </w:p>
        </w:tc>
      </w:tr>
      <w:tr w:rsidR="00CF6FA5" w:rsidRPr="00030C67" w14:paraId="56FE52EB" w14:textId="77777777" w:rsidTr="00604CCC">
        <w:tc>
          <w:tcPr>
            <w:tcW w:w="2835" w:type="dxa"/>
            <w:tcBorders>
              <w:top w:val="nil"/>
              <w:bottom w:val="nil"/>
            </w:tcBorders>
            <w:shd w:val="clear" w:color="auto" w:fill="F2F2F2" w:themeFill="background1" w:themeFillShade="F2"/>
          </w:tcPr>
          <w:p w14:paraId="28FB47B0" w14:textId="29569ECC" w:rsidR="00CF6FA5" w:rsidRPr="00030C67" w:rsidRDefault="00CF6FA5" w:rsidP="0018143A">
            <w:pPr>
              <w:pStyle w:val="TableBody"/>
              <w:spacing w:before="40" w:after="40"/>
            </w:pPr>
            <w:r w:rsidRPr="004B0077">
              <w:t>Ms N Siegel-Brown</w:t>
            </w:r>
          </w:p>
        </w:tc>
        <w:tc>
          <w:tcPr>
            <w:tcW w:w="2127" w:type="dxa"/>
            <w:tcBorders>
              <w:top w:val="nil"/>
              <w:bottom w:val="nil"/>
            </w:tcBorders>
            <w:shd w:val="clear" w:color="auto" w:fill="F2F2F2" w:themeFill="background1" w:themeFillShade="F2"/>
          </w:tcPr>
          <w:p w14:paraId="4AFA018E" w14:textId="7B16D026" w:rsidR="00CF6FA5" w:rsidRDefault="00CF6FA5" w:rsidP="0018143A">
            <w:pPr>
              <w:pStyle w:val="TableBody"/>
              <w:spacing w:before="40" w:after="40"/>
              <w:ind w:right="108"/>
              <w:rPr>
                <w:rFonts w:ascii="Arial (Body)" w:hAnsi="Arial (Body)"/>
                <w:color w:val="000000"/>
              </w:rPr>
            </w:pPr>
            <w:r w:rsidRPr="004B0077">
              <w:t>Brisbane</w:t>
            </w:r>
          </w:p>
        </w:tc>
        <w:tc>
          <w:tcPr>
            <w:tcW w:w="2267" w:type="dxa"/>
            <w:tcBorders>
              <w:top w:val="nil"/>
              <w:bottom w:val="nil"/>
            </w:tcBorders>
            <w:shd w:val="clear" w:color="auto" w:fill="F2F2F2" w:themeFill="background1" w:themeFillShade="F2"/>
          </w:tcPr>
          <w:p w14:paraId="741A7D86" w14:textId="353C2C0E" w:rsidR="00CF6FA5" w:rsidRDefault="00CF6FA5" w:rsidP="0018143A">
            <w:pPr>
              <w:pStyle w:val="TableBody"/>
              <w:spacing w:before="40" w:after="40"/>
              <w:ind w:right="108"/>
              <w:rPr>
                <w:rFonts w:ascii="Arial (Body)" w:hAnsi="Arial (Body)"/>
                <w:color w:val="000000"/>
              </w:rPr>
            </w:pPr>
            <w:r w:rsidRPr="004B0077">
              <w:t>18 Apr 2022</w:t>
            </w:r>
          </w:p>
        </w:tc>
        <w:tc>
          <w:tcPr>
            <w:tcW w:w="2410" w:type="dxa"/>
            <w:tcBorders>
              <w:top w:val="nil"/>
              <w:bottom w:val="nil"/>
            </w:tcBorders>
            <w:shd w:val="clear" w:color="auto" w:fill="F2F2F2" w:themeFill="background1" w:themeFillShade="F2"/>
          </w:tcPr>
          <w:p w14:paraId="374E6ED3" w14:textId="6072DE70" w:rsidR="00CF6FA5" w:rsidRDefault="00CF6FA5" w:rsidP="0018143A">
            <w:pPr>
              <w:pStyle w:val="TableBody"/>
              <w:spacing w:before="40" w:after="40"/>
              <w:ind w:right="108"/>
              <w:rPr>
                <w:rFonts w:ascii="Arial (Body)" w:hAnsi="Arial (Body)"/>
                <w:color w:val="000000"/>
              </w:rPr>
            </w:pPr>
            <w:r w:rsidRPr="004B0077">
              <w:t>17 Apr 2027</w:t>
            </w:r>
          </w:p>
        </w:tc>
      </w:tr>
      <w:tr w:rsidR="00CF6FA5" w:rsidRPr="00030C67" w14:paraId="56D6B7E0" w14:textId="77777777" w:rsidTr="00604CCC">
        <w:tc>
          <w:tcPr>
            <w:tcW w:w="2835" w:type="dxa"/>
            <w:tcBorders>
              <w:top w:val="nil"/>
              <w:bottom w:val="nil"/>
            </w:tcBorders>
            <w:shd w:val="clear" w:color="auto" w:fill="auto"/>
          </w:tcPr>
          <w:p w14:paraId="3BE819F4" w14:textId="31CC6839" w:rsidR="00CF6FA5" w:rsidRPr="00030C67" w:rsidRDefault="00CF6FA5" w:rsidP="0018143A">
            <w:pPr>
              <w:pStyle w:val="TableBody"/>
              <w:spacing w:before="40" w:after="40"/>
            </w:pPr>
            <w:r w:rsidRPr="004B0077">
              <w:t>Mr S Button</w:t>
            </w:r>
          </w:p>
        </w:tc>
        <w:tc>
          <w:tcPr>
            <w:tcW w:w="2127" w:type="dxa"/>
            <w:tcBorders>
              <w:top w:val="nil"/>
              <w:bottom w:val="nil"/>
            </w:tcBorders>
            <w:shd w:val="clear" w:color="auto" w:fill="auto"/>
          </w:tcPr>
          <w:p w14:paraId="52387C1B" w14:textId="09C71E03" w:rsidR="00CF6FA5" w:rsidRDefault="00CF6FA5" w:rsidP="0018143A">
            <w:pPr>
              <w:pStyle w:val="TableBody"/>
              <w:spacing w:before="40" w:after="40"/>
              <w:ind w:right="108"/>
              <w:rPr>
                <w:rFonts w:ascii="Arial (Body)" w:hAnsi="Arial (Body)"/>
                <w:color w:val="000000"/>
              </w:rPr>
            </w:pPr>
            <w:r w:rsidRPr="004B0077">
              <w:t>Brisbane</w:t>
            </w:r>
          </w:p>
        </w:tc>
        <w:tc>
          <w:tcPr>
            <w:tcW w:w="2267" w:type="dxa"/>
            <w:tcBorders>
              <w:top w:val="nil"/>
              <w:bottom w:val="nil"/>
            </w:tcBorders>
            <w:shd w:val="clear" w:color="auto" w:fill="auto"/>
          </w:tcPr>
          <w:p w14:paraId="5BFE092C" w14:textId="36D7219F" w:rsidR="00CF6FA5" w:rsidRDefault="00CF6FA5" w:rsidP="0018143A">
            <w:pPr>
              <w:pStyle w:val="TableBody"/>
              <w:spacing w:before="40" w:after="40"/>
              <w:ind w:right="108"/>
              <w:rPr>
                <w:rFonts w:ascii="Arial (Body)" w:hAnsi="Arial (Body)"/>
                <w:color w:val="000000"/>
              </w:rPr>
            </w:pPr>
            <w:r w:rsidRPr="004B0077">
              <w:t>25 Jun 2024</w:t>
            </w:r>
          </w:p>
        </w:tc>
        <w:tc>
          <w:tcPr>
            <w:tcW w:w="2410" w:type="dxa"/>
            <w:tcBorders>
              <w:top w:val="nil"/>
              <w:bottom w:val="nil"/>
            </w:tcBorders>
            <w:shd w:val="clear" w:color="auto" w:fill="auto"/>
          </w:tcPr>
          <w:p w14:paraId="3BB2D65E" w14:textId="7631A401" w:rsidR="00CF6FA5" w:rsidRDefault="00CF6FA5" w:rsidP="0018143A">
            <w:pPr>
              <w:pStyle w:val="TableBody"/>
              <w:spacing w:before="40" w:after="40"/>
              <w:ind w:right="108"/>
              <w:rPr>
                <w:rFonts w:ascii="Arial (Body)" w:hAnsi="Arial (Body)"/>
                <w:color w:val="000000"/>
              </w:rPr>
            </w:pPr>
            <w:r w:rsidRPr="004B0077">
              <w:t>24 Jun 2029</w:t>
            </w:r>
          </w:p>
        </w:tc>
      </w:tr>
      <w:tr w:rsidR="00CF6FA5" w:rsidRPr="00030C67" w14:paraId="0C6B5691" w14:textId="77777777" w:rsidTr="00604CCC">
        <w:tc>
          <w:tcPr>
            <w:tcW w:w="2835" w:type="dxa"/>
            <w:tcBorders>
              <w:top w:val="nil"/>
              <w:bottom w:val="nil"/>
            </w:tcBorders>
            <w:shd w:val="clear" w:color="auto" w:fill="F2F2F2" w:themeFill="background1" w:themeFillShade="F2"/>
          </w:tcPr>
          <w:p w14:paraId="1B7D9C14" w14:textId="696DB2FF" w:rsidR="00CF6FA5" w:rsidRPr="00030C67" w:rsidRDefault="00CF6FA5" w:rsidP="0018143A">
            <w:pPr>
              <w:pStyle w:val="TableBody"/>
              <w:spacing w:before="40" w:after="40"/>
            </w:pPr>
            <w:r w:rsidRPr="004B0077">
              <w:t>Mr B Sterland</w:t>
            </w:r>
          </w:p>
        </w:tc>
        <w:tc>
          <w:tcPr>
            <w:tcW w:w="2127" w:type="dxa"/>
            <w:tcBorders>
              <w:top w:val="nil"/>
              <w:bottom w:val="nil"/>
            </w:tcBorders>
            <w:shd w:val="clear" w:color="auto" w:fill="F2F2F2" w:themeFill="background1" w:themeFillShade="F2"/>
          </w:tcPr>
          <w:p w14:paraId="3CD97452" w14:textId="3078CB90" w:rsidR="00CF6FA5" w:rsidRDefault="00CF6FA5" w:rsidP="0018143A">
            <w:pPr>
              <w:pStyle w:val="TableBody"/>
              <w:spacing w:before="40" w:after="40"/>
              <w:ind w:right="108"/>
              <w:rPr>
                <w:rFonts w:ascii="Arial (Body)" w:hAnsi="Arial (Body)"/>
                <w:color w:val="000000"/>
              </w:rPr>
            </w:pPr>
            <w:r w:rsidRPr="004B0077">
              <w:t>Melbourne</w:t>
            </w:r>
          </w:p>
        </w:tc>
        <w:tc>
          <w:tcPr>
            <w:tcW w:w="2267" w:type="dxa"/>
            <w:tcBorders>
              <w:top w:val="nil"/>
              <w:bottom w:val="nil"/>
            </w:tcBorders>
            <w:shd w:val="clear" w:color="auto" w:fill="F2F2F2" w:themeFill="background1" w:themeFillShade="F2"/>
          </w:tcPr>
          <w:p w14:paraId="4E6E2617" w14:textId="25260E82" w:rsidR="00CF6FA5" w:rsidRDefault="00CF6FA5" w:rsidP="0018143A">
            <w:pPr>
              <w:pStyle w:val="TableBody"/>
              <w:spacing w:before="40" w:after="40"/>
              <w:ind w:right="108"/>
              <w:rPr>
                <w:rFonts w:ascii="Arial (Body)" w:hAnsi="Arial (Body)"/>
                <w:color w:val="000000"/>
              </w:rPr>
            </w:pPr>
            <w:r w:rsidRPr="004B0077">
              <w:t>25 Jun 2024</w:t>
            </w:r>
          </w:p>
        </w:tc>
        <w:tc>
          <w:tcPr>
            <w:tcW w:w="2410" w:type="dxa"/>
            <w:tcBorders>
              <w:top w:val="nil"/>
              <w:bottom w:val="nil"/>
            </w:tcBorders>
            <w:shd w:val="clear" w:color="auto" w:fill="F2F2F2" w:themeFill="background1" w:themeFillShade="F2"/>
          </w:tcPr>
          <w:p w14:paraId="7D504B72" w14:textId="400757BC" w:rsidR="00CF6FA5" w:rsidRDefault="00CF6FA5" w:rsidP="0018143A">
            <w:pPr>
              <w:pStyle w:val="TableBody"/>
              <w:spacing w:before="40" w:after="40"/>
              <w:ind w:right="108"/>
              <w:rPr>
                <w:rFonts w:ascii="Arial (Body)" w:hAnsi="Arial (Body)"/>
                <w:color w:val="000000"/>
              </w:rPr>
            </w:pPr>
            <w:r w:rsidRPr="004B0077">
              <w:t>24 Jun 2029</w:t>
            </w:r>
          </w:p>
        </w:tc>
      </w:tr>
      <w:tr w:rsidR="00CF6FA5" w:rsidRPr="00030C67" w14:paraId="25EEBF64" w14:textId="77777777" w:rsidTr="00604CCC">
        <w:tc>
          <w:tcPr>
            <w:tcW w:w="2835" w:type="dxa"/>
            <w:tcBorders>
              <w:bottom w:val="single" w:sz="4" w:space="0" w:color="B3B3B3"/>
            </w:tcBorders>
            <w:shd w:val="clear" w:color="auto" w:fill="auto"/>
          </w:tcPr>
          <w:p w14:paraId="333727FD" w14:textId="51635D00" w:rsidR="00CF6FA5" w:rsidRPr="00030C67" w:rsidRDefault="00CF6FA5" w:rsidP="0018143A">
            <w:pPr>
              <w:pStyle w:val="TableBody"/>
              <w:spacing w:before="40" w:after="40"/>
            </w:pPr>
            <w:r w:rsidRPr="004B0077">
              <w:t>Dr A Roberts</w:t>
            </w:r>
          </w:p>
        </w:tc>
        <w:tc>
          <w:tcPr>
            <w:tcW w:w="2127" w:type="dxa"/>
            <w:tcBorders>
              <w:bottom w:val="single" w:sz="4" w:space="0" w:color="B3B3B3"/>
            </w:tcBorders>
            <w:shd w:val="clear" w:color="auto" w:fill="auto"/>
          </w:tcPr>
          <w:p w14:paraId="6605D220" w14:textId="6BF3A7EF" w:rsidR="00CF6FA5" w:rsidRPr="00030C67" w:rsidRDefault="00CF6FA5" w:rsidP="0018143A">
            <w:pPr>
              <w:pStyle w:val="TableBody"/>
              <w:spacing w:before="40" w:after="40"/>
              <w:ind w:right="108"/>
              <w:rPr>
                <w:rFonts w:ascii="Arial (Body)" w:hAnsi="Arial (Body)"/>
                <w:color w:val="000000"/>
              </w:rPr>
            </w:pPr>
            <w:r w:rsidRPr="004B0077">
              <w:t>Melbourne</w:t>
            </w:r>
          </w:p>
        </w:tc>
        <w:tc>
          <w:tcPr>
            <w:tcW w:w="2267" w:type="dxa"/>
            <w:tcBorders>
              <w:bottom w:val="single" w:sz="4" w:space="0" w:color="B3B3B3"/>
            </w:tcBorders>
            <w:shd w:val="clear" w:color="auto" w:fill="auto"/>
          </w:tcPr>
          <w:p w14:paraId="6AD7FCD6" w14:textId="7D7E5AFB" w:rsidR="00CF6FA5" w:rsidRDefault="00CF6FA5" w:rsidP="0018143A">
            <w:pPr>
              <w:pStyle w:val="TableBody"/>
              <w:spacing w:before="40" w:after="40"/>
              <w:ind w:right="108"/>
              <w:rPr>
                <w:rFonts w:ascii="Arial (Body)" w:hAnsi="Arial (Body)"/>
                <w:color w:val="000000"/>
              </w:rPr>
            </w:pPr>
            <w:r w:rsidRPr="004B0077">
              <w:t>25 Jun 2024</w:t>
            </w:r>
          </w:p>
        </w:tc>
        <w:tc>
          <w:tcPr>
            <w:tcW w:w="2410" w:type="dxa"/>
            <w:tcBorders>
              <w:bottom w:val="single" w:sz="4" w:space="0" w:color="B3B3B3"/>
            </w:tcBorders>
            <w:shd w:val="clear" w:color="auto" w:fill="auto"/>
          </w:tcPr>
          <w:p w14:paraId="085AFED4" w14:textId="73754365" w:rsidR="00CF6FA5" w:rsidRPr="00030C67" w:rsidRDefault="00CF6FA5" w:rsidP="0018143A">
            <w:pPr>
              <w:pStyle w:val="TableBody"/>
              <w:spacing w:before="40" w:after="40"/>
              <w:ind w:right="108"/>
              <w:rPr>
                <w:rFonts w:ascii="Arial (Body)" w:hAnsi="Arial (Body)"/>
                <w:color w:val="000000"/>
              </w:rPr>
            </w:pPr>
            <w:r w:rsidRPr="004B0077">
              <w:t>24 Jun 2029</w:t>
            </w:r>
          </w:p>
        </w:tc>
      </w:tr>
    </w:tbl>
    <w:p w14:paraId="236D6A8E" w14:textId="00C9EDF0" w:rsidR="002B4A94" w:rsidRDefault="002B4A94" w:rsidP="00C57566">
      <w:pPr>
        <w:pStyle w:val="Note"/>
      </w:pPr>
      <w:r w:rsidRPr="00EC26B0">
        <w:t>(p/t) denotes part time</w:t>
      </w:r>
      <w:r w:rsidRPr="00C36914">
        <w:t>.</w:t>
      </w:r>
    </w:p>
    <w:p w14:paraId="379D84DB" w14:textId="77777777" w:rsidR="002B4A94" w:rsidRDefault="002B4A94" w:rsidP="00C57566">
      <w:pPr>
        <w:pStyle w:val="Heading3"/>
      </w:pPr>
      <w:r>
        <w:t>Associate Commissioners</w:t>
      </w:r>
    </w:p>
    <w:p w14:paraId="30FE9309" w14:textId="598C131E" w:rsidR="002B4A94" w:rsidRDefault="0080022D" w:rsidP="0018143A">
      <w:pPr>
        <w:pStyle w:val="BodyText"/>
        <w:spacing w:line="260" w:lineRule="atLeast"/>
      </w:pPr>
      <w:r>
        <w:t xml:space="preserve">The </w:t>
      </w:r>
      <w:r w:rsidR="00921AB7">
        <w:t>PC</w:t>
      </w:r>
      <w:r>
        <w:t xml:space="preserve"> ha</w:t>
      </w:r>
      <w:r w:rsidR="002F26AF">
        <w:t xml:space="preserve">d </w:t>
      </w:r>
      <w:r w:rsidR="00652781">
        <w:t>four</w:t>
      </w:r>
      <w:r>
        <w:t xml:space="preserve"> Associate Commissioner</w:t>
      </w:r>
      <w:r w:rsidR="00652781">
        <w:t>s</w:t>
      </w:r>
      <w:r>
        <w:t xml:space="preserve"> </w:t>
      </w:r>
      <w:r w:rsidR="00103686">
        <w:t xml:space="preserve">at some point </w:t>
      </w:r>
      <w:r w:rsidR="00652781">
        <w:t>during 2023-24</w:t>
      </w:r>
      <w:r w:rsidR="00151921">
        <w:t xml:space="preserve">, all of whom </w:t>
      </w:r>
      <w:r w:rsidR="00A63015">
        <w:t xml:space="preserve">had </w:t>
      </w:r>
      <w:r w:rsidR="00151921">
        <w:t xml:space="preserve">concluded their periods of appointment </w:t>
      </w:r>
      <w:r w:rsidR="00A63015">
        <w:t>by 30 June 2024</w:t>
      </w:r>
      <w:r w:rsidR="00BE006B">
        <w:t xml:space="preserve"> (table </w:t>
      </w:r>
      <w:r w:rsidR="00A17165">
        <w:t>2</w:t>
      </w:r>
      <w:r w:rsidR="00460A43">
        <w:t>)</w:t>
      </w:r>
      <w:r w:rsidR="00BE006B">
        <w:t>.</w:t>
      </w:r>
    </w:p>
    <w:p w14:paraId="72012603" w14:textId="0277D386" w:rsidR="00A517BD" w:rsidRDefault="00F93E5A" w:rsidP="0018143A">
      <w:pPr>
        <w:pStyle w:val="BodyText"/>
        <w:spacing w:line="260" w:lineRule="atLeast"/>
      </w:pPr>
      <w:r>
        <w:t xml:space="preserve">Mr </w:t>
      </w:r>
      <w:r w:rsidR="00DC34F2" w:rsidRPr="00DC34F2">
        <w:t xml:space="preserve">Krystian Seibert was appointed on 15 February 2023 to assist with the </w:t>
      </w:r>
      <w:r w:rsidR="00921AB7">
        <w:t>PC’s</w:t>
      </w:r>
      <w:r w:rsidR="00DC34F2" w:rsidRPr="00DC34F2">
        <w:t xml:space="preserve"> inquiry into philanthropic giving in Australia.</w:t>
      </w:r>
    </w:p>
    <w:p w14:paraId="12A48688" w14:textId="06B39917" w:rsidR="00DC34F2" w:rsidRPr="001B5DEF" w:rsidRDefault="00A01B4F" w:rsidP="001B5DEF">
      <w:pPr>
        <w:pStyle w:val="BodyText"/>
        <w:spacing w:line="260" w:lineRule="atLeast"/>
      </w:pPr>
      <w:r w:rsidRPr="001B5DEF">
        <w:t>Prof</w:t>
      </w:r>
      <w:r w:rsidR="001058F5" w:rsidRPr="001B5DEF">
        <w:t xml:space="preserve"> </w:t>
      </w:r>
      <w:r w:rsidR="00DC34F2" w:rsidRPr="001B5DEF">
        <w:t xml:space="preserve">Deborah Brennan was appointed on 1 March 2023 to assist with the inquiry into the Early Childhood Education and Care system. </w:t>
      </w:r>
    </w:p>
    <w:p w14:paraId="50BCDA15" w14:textId="2E26BBE9" w:rsidR="00DC34F2" w:rsidRPr="001B5DEF" w:rsidRDefault="0068690B" w:rsidP="001B5DEF">
      <w:pPr>
        <w:pStyle w:val="BodyText"/>
        <w:spacing w:line="260" w:lineRule="atLeast"/>
      </w:pPr>
      <w:r w:rsidRPr="001B5DEF">
        <w:lastRenderedPageBreak/>
        <w:t xml:space="preserve">Dr </w:t>
      </w:r>
      <w:r w:rsidR="00DC34F2" w:rsidRPr="001B5DEF">
        <w:t>Chris Guest was appointed on 27 May 2023 to assist with the second five-yearly Murray</w:t>
      </w:r>
      <w:r w:rsidR="00DA09BF" w:rsidRPr="001B5DEF">
        <w:t>–</w:t>
      </w:r>
      <w:r w:rsidR="00DC34F2" w:rsidRPr="001B5DEF">
        <w:t>Darling Basin Plan: Implementation Review</w:t>
      </w:r>
      <w:r w:rsidR="00103686" w:rsidRPr="001B5DEF">
        <w:t>.</w:t>
      </w:r>
    </w:p>
    <w:p w14:paraId="6A0F6050" w14:textId="5A6899F0" w:rsidR="00DC34F2" w:rsidRPr="001B5DEF" w:rsidRDefault="00F9767B" w:rsidP="001B5DEF">
      <w:pPr>
        <w:pStyle w:val="BodyText"/>
        <w:spacing w:line="260" w:lineRule="atLeast"/>
      </w:pPr>
      <w:r w:rsidRPr="001B5DEF">
        <w:t>Prof</w:t>
      </w:r>
      <w:r w:rsidR="00DA1470" w:rsidRPr="001B5DEF">
        <w:t xml:space="preserve"> </w:t>
      </w:r>
      <w:r w:rsidR="00DC34F2" w:rsidRPr="001B5DEF">
        <w:t xml:space="preserve">Anne </w:t>
      </w:r>
      <w:proofErr w:type="spellStart"/>
      <w:r w:rsidR="00DC34F2" w:rsidRPr="001B5DEF">
        <w:t>Poelina</w:t>
      </w:r>
      <w:proofErr w:type="spellEnd"/>
      <w:r w:rsidR="00DC34F2" w:rsidRPr="001B5DEF">
        <w:t xml:space="preserve"> was appointed on 4 January 2024 to assist with the </w:t>
      </w:r>
      <w:r w:rsidR="00DB5740" w:rsidRPr="001B5DEF">
        <w:t>National Water Reform 2024 inquiry</w:t>
      </w:r>
      <w:r w:rsidR="00103686" w:rsidRPr="001B5DEF">
        <w:t>.</w:t>
      </w:r>
    </w:p>
    <w:p w14:paraId="405473C8" w14:textId="4EB763BF" w:rsidR="00FD2722" w:rsidRDefault="00FD2722" w:rsidP="00FD2722">
      <w:pPr>
        <w:pStyle w:val="FigureTableHeading"/>
      </w:pPr>
      <w:r>
        <w:t xml:space="preserve">Table </w:t>
      </w:r>
      <w:r w:rsidR="00984D8E">
        <w:t>2</w:t>
      </w:r>
      <w:r>
        <w:rPr>
          <w:noProof/>
        </w:rPr>
        <w:t xml:space="preserve"> – </w:t>
      </w:r>
      <w:r>
        <w:t>Associate</w:t>
      </w:r>
      <w:r w:rsidRPr="00B2275A">
        <w:t xml:space="preserve"> Commissioners, 30 June 202</w:t>
      </w:r>
      <w:r>
        <w:t>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2127"/>
        <w:gridCol w:w="2267"/>
        <w:gridCol w:w="2410"/>
      </w:tblGrid>
      <w:tr w:rsidR="005816BC" w:rsidRPr="00030C67" w14:paraId="0C0F52F2" w14:textId="77777777" w:rsidTr="0034195F">
        <w:trPr>
          <w:tblHeader/>
        </w:trPr>
        <w:tc>
          <w:tcPr>
            <w:tcW w:w="2835" w:type="dxa"/>
            <w:tcBorders>
              <w:bottom w:val="single" w:sz="4" w:space="0" w:color="B3B3B3"/>
            </w:tcBorders>
            <w:shd w:val="clear" w:color="000000" w:fill="auto"/>
            <w:vAlign w:val="bottom"/>
          </w:tcPr>
          <w:p w14:paraId="31A5DB0B" w14:textId="77777777" w:rsidR="005816BC" w:rsidRPr="00030C67" w:rsidRDefault="005816BC">
            <w:pPr>
              <w:spacing w:before="45" w:after="45"/>
              <w:ind w:right="108"/>
              <w:rPr>
                <w:rFonts w:ascii="Arial (Body)" w:hAnsi="Arial (Body)"/>
                <w:color w:val="265A9A"/>
              </w:rPr>
            </w:pPr>
          </w:p>
        </w:tc>
        <w:tc>
          <w:tcPr>
            <w:tcW w:w="2127" w:type="dxa"/>
            <w:tcBorders>
              <w:bottom w:val="single" w:sz="4" w:space="0" w:color="B3B3B3"/>
            </w:tcBorders>
            <w:shd w:val="clear" w:color="000000" w:fill="auto"/>
            <w:vAlign w:val="bottom"/>
          </w:tcPr>
          <w:p w14:paraId="42D10DC9" w14:textId="07504744" w:rsidR="005816BC" w:rsidRPr="00030C67" w:rsidRDefault="005816BC">
            <w:pPr>
              <w:pStyle w:val="TableHeading"/>
            </w:pPr>
          </w:p>
        </w:tc>
        <w:tc>
          <w:tcPr>
            <w:tcW w:w="2267" w:type="dxa"/>
            <w:tcBorders>
              <w:bottom w:val="single" w:sz="4" w:space="0" w:color="B3B3B3"/>
            </w:tcBorders>
            <w:shd w:val="clear" w:color="000000" w:fill="auto"/>
            <w:vAlign w:val="bottom"/>
          </w:tcPr>
          <w:p w14:paraId="690ABB39" w14:textId="77777777" w:rsidR="005816BC" w:rsidRDefault="005816BC" w:rsidP="0034195F">
            <w:pPr>
              <w:pStyle w:val="TableHeading"/>
            </w:pPr>
            <w:r>
              <w:t>Period of appointment</w:t>
            </w:r>
          </w:p>
        </w:tc>
        <w:tc>
          <w:tcPr>
            <w:tcW w:w="2410" w:type="dxa"/>
            <w:tcBorders>
              <w:bottom w:val="single" w:sz="4" w:space="0" w:color="B3B3B3"/>
            </w:tcBorders>
            <w:shd w:val="clear" w:color="000000" w:fill="auto"/>
            <w:vAlign w:val="bottom"/>
          </w:tcPr>
          <w:p w14:paraId="5BBD666D" w14:textId="77777777" w:rsidR="005816BC" w:rsidRPr="00030C67" w:rsidRDefault="005816BC">
            <w:pPr>
              <w:pStyle w:val="TableHeading"/>
            </w:pPr>
          </w:p>
        </w:tc>
      </w:tr>
      <w:tr w:rsidR="005816BC" w:rsidRPr="00030C67" w14:paraId="155B17D8" w14:textId="77777777" w:rsidTr="0034195F">
        <w:trPr>
          <w:tblHeader/>
        </w:trPr>
        <w:tc>
          <w:tcPr>
            <w:tcW w:w="2835" w:type="dxa"/>
            <w:tcBorders>
              <w:bottom w:val="single" w:sz="4" w:space="0" w:color="B3B3B3"/>
            </w:tcBorders>
            <w:shd w:val="clear" w:color="000000" w:fill="auto"/>
            <w:vAlign w:val="bottom"/>
          </w:tcPr>
          <w:p w14:paraId="42EDBE3E" w14:textId="77777777" w:rsidR="005816BC" w:rsidRPr="00030C67" w:rsidRDefault="005816BC">
            <w:pPr>
              <w:spacing w:before="45" w:after="45"/>
              <w:ind w:right="108"/>
              <w:rPr>
                <w:rFonts w:ascii="Arial (Body)" w:hAnsi="Arial (Body)"/>
                <w:color w:val="265A9A"/>
              </w:rPr>
            </w:pPr>
          </w:p>
        </w:tc>
        <w:tc>
          <w:tcPr>
            <w:tcW w:w="2127" w:type="dxa"/>
            <w:tcBorders>
              <w:bottom w:val="single" w:sz="4" w:space="0" w:color="B3B3B3"/>
            </w:tcBorders>
            <w:shd w:val="clear" w:color="000000" w:fill="auto"/>
            <w:vAlign w:val="bottom"/>
          </w:tcPr>
          <w:p w14:paraId="35A8306F" w14:textId="2DCAA2F8" w:rsidR="005816BC" w:rsidRPr="00030C67" w:rsidRDefault="0034195F">
            <w:pPr>
              <w:pStyle w:val="TableHeading"/>
            </w:pPr>
            <w:r>
              <w:t>Location</w:t>
            </w:r>
          </w:p>
        </w:tc>
        <w:tc>
          <w:tcPr>
            <w:tcW w:w="2267" w:type="dxa"/>
            <w:tcBorders>
              <w:bottom w:val="single" w:sz="4" w:space="0" w:color="B3B3B3"/>
            </w:tcBorders>
            <w:shd w:val="clear" w:color="000000" w:fill="auto"/>
            <w:vAlign w:val="bottom"/>
          </w:tcPr>
          <w:p w14:paraId="1056D8FC" w14:textId="77777777" w:rsidR="005816BC" w:rsidRPr="00030C67" w:rsidRDefault="005816BC" w:rsidP="0034195F">
            <w:pPr>
              <w:pStyle w:val="TableHeading"/>
            </w:pPr>
            <w:r>
              <w:t>From</w:t>
            </w:r>
          </w:p>
        </w:tc>
        <w:tc>
          <w:tcPr>
            <w:tcW w:w="2410" w:type="dxa"/>
            <w:tcBorders>
              <w:bottom w:val="single" w:sz="4" w:space="0" w:color="B3B3B3"/>
            </w:tcBorders>
            <w:shd w:val="clear" w:color="000000" w:fill="auto"/>
            <w:vAlign w:val="bottom"/>
          </w:tcPr>
          <w:p w14:paraId="6ECEFA09" w14:textId="77777777" w:rsidR="005816BC" w:rsidRPr="00030C67" w:rsidRDefault="005816BC" w:rsidP="0034195F">
            <w:pPr>
              <w:pStyle w:val="TableHeading"/>
            </w:pPr>
            <w:r>
              <w:t>To</w:t>
            </w:r>
          </w:p>
        </w:tc>
      </w:tr>
      <w:tr w:rsidR="005816BC" w:rsidRPr="00030C67" w14:paraId="49E66DE8" w14:textId="77777777">
        <w:tc>
          <w:tcPr>
            <w:tcW w:w="2835" w:type="dxa"/>
            <w:tcBorders>
              <w:top w:val="single" w:sz="4" w:space="0" w:color="B3B3B3"/>
              <w:bottom w:val="nil"/>
            </w:tcBorders>
            <w:shd w:val="clear" w:color="000000" w:fill="F2F2F2"/>
          </w:tcPr>
          <w:p w14:paraId="62AE7496" w14:textId="01A9FF48" w:rsidR="005816BC" w:rsidRPr="00030C67" w:rsidRDefault="00F9767B" w:rsidP="005816BC">
            <w:pPr>
              <w:pStyle w:val="TableBody"/>
            </w:pPr>
            <w:r>
              <w:t>Prof</w:t>
            </w:r>
            <w:r w:rsidR="005816BC" w:rsidRPr="00305374">
              <w:t xml:space="preserve"> D Brennan AM </w:t>
            </w:r>
          </w:p>
        </w:tc>
        <w:tc>
          <w:tcPr>
            <w:tcW w:w="2127" w:type="dxa"/>
            <w:tcBorders>
              <w:top w:val="single" w:sz="4" w:space="0" w:color="B3B3B3"/>
              <w:bottom w:val="nil"/>
            </w:tcBorders>
            <w:shd w:val="clear" w:color="000000" w:fill="F2F2F2"/>
          </w:tcPr>
          <w:p w14:paraId="59BB8465" w14:textId="53ACA606" w:rsidR="005816BC" w:rsidRPr="00030C67" w:rsidRDefault="005816BC" w:rsidP="005816BC">
            <w:pPr>
              <w:pStyle w:val="TableBody"/>
              <w:spacing w:before="45" w:after="45"/>
              <w:ind w:right="108"/>
              <w:rPr>
                <w:rFonts w:ascii="Arial (Body)" w:hAnsi="Arial (Body)"/>
                <w:color w:val="000000"/>
              </w:rPr>
            </w:pPr>
            <w:r w:rsidRPr="00305374">
              <w:t>Sydney</w:t>
            </w:r>
          </w:p>
        </w:tc>
        <w:tc>
          <w:tcPr>
            <w:tcW w:w="2267" w:type="dxa"/>
            <w:tcBorders>
              <w:top w:val="single" w:sz="4" w:space="0" w:color="B3B3B3"/>
              <w:bottom w:val="nil"/>
            </w:tcBorders>
            <w:shd w:val="clear" w:color="000000" w:fill="F2F2F2"/>
          </w:tcPr>
          <w:p w14:paraId="09D2F1BC" w14:textId="7E7D3268" w:rsidR="005816BC" w:rsidRDefault="005816BC" w:rsidP="005816BC">
            <w:pPr>
              <w:pStyle w:val="TableBody"/>
              <w:spacing w:before="45" w:after="45"/>
              <w:ind w:right="108"/>
              <w:rPr>
                <w:rFonts w:ascii="Arial (Body)" w:hAnsi="Arial (Body)"/>
                <w:color w:val="000000"/>
              </w:rPr>
            </w:pPr>
            <w:r w:rsidRPr="00305374">
              <w:t>1 Mar 2023</w:t>
            </w:r>
          </w:p>
        </w:tc>
        <w:tc>
          <w:tcPr>
            <w:tcW w:w="2410" w:type="dxa"/>
            <w:tcBorders>
              <w:top w:val="single" w:sz="4" w:space="0" w:color="B3B3B3"/>
              <w:bottom w:val="nil"/>
            </w:tcBorders>
            <w:shd w:val="clear" w:color="000000" w:fill="F2F2F2"/>
          </w:tcPr>
          <w:p w14:paraId="7C906101" w14:textId="3BE97AC0" w:rsidR="005816BC" w:rsidRPr="00030C67" w:rsidRDefault="005816BC" w:rsidP="005816BC">
            <w:pPr>
              <w:pStyle w:val="TableBody"/>
              <w:spacing w:before="45" w:after="45"/>
              <w:ind w:right="108"/>
              <w:rPr>
                <w:rFonts w:ascii="Arial (Body)" w:hAnsi="Arial (Body)"/>
                <w:color w:val="000000"/>
              </w:rPr>
            </w:pPr>
            <w:r w:rsidRPr="00305374">
              <w:t>30 Jun 2024</w:t>
            </w:r>
          </w:p>
        </w:tc>
      </w:tr>
      <w:tr w:rsidR="005816BC" w:rsidRPr="00030C67" w14:paraId="041386B4" w14:textId="77777777">
        <w:tc>
          <w:tcPr>
            <w:tcW w:w="2835" w:type="dxa"/>
            <w:tcBorders>
              <w:top w:val="nil"/>
              <w:bottom w:val="nil"/>
            </w:tcBorders>
            <w:shd w:val="clear" w:color="000000" w:fill="auto"/>
          </w:tcPr>
          <w:p w14:paraId="28133194" w14:textId="14593563" w:rsidR="005816BC" w:rsidRPr="00030C67" w:rsidRDefault="005816BC" w:rsidP="005816BC">
            <w:pPr>
              <w:pStyle w:val="TableBody"/>
            </w:pPr>
            <w:r w:rsidRPr="00305374">
              <w:t xml:space="preserve">Dr C Guest </w:t>
            </w:r>
          </w:p>
        </w:tc>
        <w:tc>
          <w:tcPr>
            <w:tcW w:w="2127" w:type="dxa"/>
            <w:tcBorders>
              <w:top w:val="nil"/>
              <w:bottom w:val="nil"/>
            </w:tcBorders>
            <w:shd w:val="clear" w:color="000000" w:fill="auto"/>
          </w:tcPr>
          <w:p w14:paraId="0361BB82" w14:textId="6C71F948" w:rsidR="005816BC" w:rsidRPr="00030C67" w:rsidRDefault="005816BC" w:rsidP="005816BC">
            <w:pPr>
              <w:pStyle w:val="TableBody"/>
              <w:spacing w:before="45" w:after="45"/>
              <w:ind w:right="108"/>
              <w:rPr>
                <w:rFonts w:ascii="Arial (Body)" w:hAnsi="Arial (Body)"/>
                <w:color w:val="000000"/>
              </w:rPr>
            </w:pPr>
            <w:r w:rsidRPr="00305374">
              <w:t>Melbourne</w:t>
            </w:r>
          </w:p>
        </w:tc>
        <w:tc>
          <w:tcPr>
            <w:tcW w:w="2267" w:type="dxa"/>
            <w:tcBorders>
              <w:top w:val="nil"/>
              <w:bottom w:val="nil"/>
            </w:tcBorders>
            <w:shd w:val="clear" w:color="000000" w:fill="auto"/>
          </w:tcPr>
          <w:p w14:paraId="57631B4E" w14:textId="072456C3" w:rsidR="005816BC" w:rsidRDefault="005816BC" w:rsidP="005816BC">
            <w:pPr>
              <w:pStyle w:val="TableBody"/>
              <w:spacing w:before="45" w:after="45"/>
              <w:ind w:right="108"/>
              <w:rPr>
                <w:rFonts w:ascii="Arial (Body)" w:hAnsi="Arial (Body)"/>
                <w:color w:val="000000"/>
              </w:rPr>
            </w:pPr>
            <w:r w:rsidRPr="00305374">
              <w:t>27 May 2023</w:t>
            </w:r>
          </w:p>
        </w:tc>
        <w:tc>
          <w:tcPr>
            <w:tcW w:w="2410" w:type="dxa"/>
            <w:tcBorders>
              <w:top w:val="nil"/>
              <w:bottom w:val="nil"/>
            </w:tcBorders>
            <w:shd w:val="clear" w:color="000000" w:fill="auto"/>
          </w:tcPr>
          <w:p w14:paraId="101B5834" w14:textId="4D162371" w:rsidR="005816BC" w:rsidRPr="00030C67" w:rsidRDefault="005816BC" w:rsidP="005816BC">
            <w:pPr>
              <w:pStyle w:val="TableBody"/>
              <w:spacing w:before="45" w:after="45"/>
              <w:ind w:right="108"/>
              <w:rPr>
                <w:rFonts w:ascii="Arial (Body)" w:hAnsi="Arial (Body)"/>
                <w:color w:val="000000"/>
              </w:rPr>
            </w:pPr>
            <w:r w:rsidRPr="00305374">
              <w:t>19 Dec 2023</w:t>
            </w:r>
          </w:p>
        </w:tc>
      </w:tr>
      <w:tr w:rsidR="005816BC" w:rsidRPr="00030C67" w14:paraId="39DE01A0" w14:textId="77777777">
        <w:tc>
          <w:tcPr>
            <w:tcW w:w="2835" w:type="dxa"/>
            <w:tcBorders>
              <w:top w:val="nil"/>
              <w:bottom w:val="nil"/>
            </w:tcBorders>
            <w:shd w:val="clear" w:color="000000" w:fill="auto"/>
          </w:tcPr>
          <w:p w14:paraId="5EC349A1" w14:textId="59F4F600" w:rsidR="005816BC" w:rsidRPr="00030C67" w:rsidRDefault="005816BC" w:rsidP="005816BC">
            <w:pPr>
              <w:pStyle w:val="TableBody"/>
            </w:pPr>
            <w:r w:rsidRPr="00305374">
              <w:t xml:space="preserve">Mr K Seibert </w:t>
            </w:r>
          </w:p>
        </w:tc>
        <w:tc>
          <w:tcPr>
            <w:tcW w:w="2127" w:type="dxa"/>
            <w:tcBorders>
              <w:top w:val="nil"/>
              <w:bottom w:val="nil"/>
            </w:tcBorders>
            <w:shd w:val="clear" w:color="000000" w:fill="auto"/>
          </w:tcPr>
          <w:p w14:paraId="04EC9489" w14:textId="5FE957C5" w:rsidR="005816BC" w:rsidRDefault="005816BC" w:rsidP="005816BC">
            <w:pPr>
              <w:pStyle w:val="TableBody"/>
              <w:spacing w:before="45" w:after="45"/>
              <w:ind w:right="108"/>
              <w:rPr>
                <w:rFonts w:ascii="Arial (Body)" w:hAnsi="Arial (Body)"/>
                <w:color w:val="000000"/>
              </w:rPr>
            </w:pPr>
            <w:r w:rsidRPr="00305374">
              <w:t>Melbourne</w:t>
            </w:r>
          </w:p>
        </w:tc>
        <w:tc>
          <w:tcPr>
            <w:tcW w:w="2267" w:type="dxa"/>
            <w:tcBorders>
              <w:top w:val="nil"/>
              <w:bottom w:val="nil"/>
            </w:tcBorders>
            <w:shd w:val="clear" w:color="000000" w:fill="auto"/>
          </w:tcPr>
          <w:p w14:paraId="030B0698" w14:textId="4386515D" w:rsidR="005816BC" w:rsidRDefault="005816BC" w:rsidP="005816BC">
            <w:pPr>
              <w:pStyle w:val="TableBody"/>
              <w:spacing w:before="45" w:after="45"/>
              <w:ind w:right="108"/>
              <w:rPr>
                <w:rFonts w:ascii="Arial (Body)" w:hAnsi="Arial (Body)"/>
                <w:color w:val="000000"/>
              </w:rPr>
            </w:pPr>
            <w:r w:rsidRPr="00305374">
              <w:t>15 Feb 2023</w:t>
            </w:r>
          </w:p>
        </w:tc>
        <w:tc>
          <w:tcPr>
            <w:tcW w:w="2410" w:type="dxa"/>
            <w:tcBorders>
              <w:top w:val="nil"/>
              <w:bottom w:val="nil"/>
            </w:tcBorders>
            <w:shd w:val="clear" w:color="000000" w:fill="auto"/>
          </w:tcPr>
          <w:p w14:paraId="590898E2" w14:textId="092C7E7E" w:rsidR="005816BC" w:rsidRDefault="005816BC" w:rsidP="005816BC">
            <w:pPr>
              <w:pStyle w:val="TableBody"/>
              <w:spacing w:before="45" w:after="45"/>
              <w:ind w:right="108"/>
              <w:rPr>
                <w:rFonts w:ascii="Arial (Body)" w:hAnsi="Arial (Body)"/>
                <w:color w:val="000000"/>
              </w:rPr>
            </w:pPr>
            <w:r w:rsidRPr="00305374">
              <w:t>14 May 2024</w:t>
            </w:r>
          </w:p>
        </w:tc>
      </w:tr>
      <w:tr w:rsidR="005816BC" w:rsidRPr="00030C67" w14:paraId="63FE0751" w14:textId="77777777">
        <w:tc>
          <w:tcPr>
            <w:tcW w:w="2835" w:type="dxa"/>
            <w:tcBorders>
              <w:bottom w:val="single" w:sz="4" w:space="0" w:color="B3B3B3"/>
            </w:tcBorders>
            <w:shd w:val="clear" w:color="000000" w:fill="F2F2F2"/>
          </w:tcPr>
          <w:p w14:paraId="14F13AB5" w14:textId="70A08622" w:rsidR="005816BC" w:rsidRPr="00030C67" w:rsidRDefault="00F9767B" w:rsidP="005816BC">
            <w:pPr>
              <w:pStyle w:val="TableBody"/>
            </w:pPr>
            <w:r>
              <w:t>Prof</w:t>
            </w:r>
            <w:r w:rsidR="005816BC" w:rsidRPr="00305374">
              <w:t xml:space="preserve"> A </w:t>
            </w:r>
            <w:proofErr w:type="spellStart"/>
            <w:r w:rsidR="005816BC" w:rsidRPr="00305374">
              <w:t>Poelina</w:t>
            </w:r>
            <w:proofErr w:type="spellEnd"/>
          </w:p>
        </w:tc>
        <w:tc>
          <w:tcPr>
            <w:tcW w:w="2127" w:type="dxa"/>
            <w:tcBorders>
              <w:bottom w:val="single" w:sz="4" w:space="0" w:color="B3B3B3"/>
            </w:tcBorders>
            <w:shd w:val="clear" w:color="000000" w:fill="F2F2F2"/>
          </w:tcPr>
          <w:p w14:paraId="0565F498" w14:textId="5AFE3619" w:rsidR="005816BC" w:rsidRPr="00030C67" w:rsidRDefault="005816BC" w:rsidP="005816BC">
            <w:pPr>
              <w:pStyle w:val="TableBody"/>
              <w:spacing w:before="45" w:after="45"/>
              <w:ind w:right="108"/>
              <w:rPr>
                <w:rFonts w:ascii="Arial (Body)" w:hAnsi="Arial (Body)"/>
                <w:color w:val="000000"/>
              </w:rPr>
            </w:pPr>
            <w:r w:rsidRPr="00305374">
              <w:t>Broome</w:t>
            </w:r>
          </w:p>
        </w:tc>
        <w:tc>
          <w:tcPr>
            <w:tcW w:w="2267" w:type="dxa"/>
            <w:tcBorders>
              <w:bottom w:val="single" w:sz="4" w:space="0" w:color="B3B3B3"/>
            </w:tcBorders>
            <w:shd w:val="clear" w:color="000000" w:fill="F2F2F2"/>
          </w:tcPr>
          <w:p w14:paraId="33651F98" w14:textId="525FF4D5" w:rsidR="005816BC" w:rsidRDefault="005816BC" w:rsidP="005816BC">
            <w:pPr>
              <w:pStyle w:val="TableBody"/>
              <w:spacing w:before="45" w:after="45"/>
              <w:ind w:right="108"/>
              <w:rPr>
                <w:rFonts w:ascii="Arial (Body)" w:hAnsi="Arial (Body)"/>
                <w:color w:val="000000"/>
              </w:rPr>
            </w:pPr>
            <w:r w:rsidRPr="00305374">
              <w:t>4 Jan 2024</w:t>
            </w:r>
          </w:p>
        </w:tc>
        <w:tc>
          <w:tcPr>
            <w:tcW w:w="2410" w:type="dxa"/>
            <w:tcBorders>
              <w:bottom w:val="single" w:sz="4" w:space="0" w:color="B3B3B3"/>
            </w:tcBorders>
            <w:shd w:val="clear" w:color="000000" w:fill="F2F2F2"/>
          </w:tcPr>
          <w:p w14:paraId="4979E2C9" w14:textId="336434BC" w:rsidR="005816BC" w:rsidRPr="00030C67" w:rsidRDefault="005816BC" w:rsidP="005816BC">
            <w:pPr>
              <w:pStyle w:val="TableBody"/>
              <w:spacing w:before="45" w:after="45"/>
              <w:ind w:right="108"/>
              <w:rPr>
                <w:rFonts w:ascii="Arial (Body)" w:hAnsi="Arial (Body)"/>
                <w:color w:val="000000"/>
              </w:rPr>
            </w:pPr>
            <w:r w:rsidRPr="00305374">
              <w:t>28 May 2024</w:t>
            </w:r>
          </w:p>
        </w:tc>
      </w:tr>
    </w:tbl>
    <w:p w14:paraId="315B9311" w14:textId="77777777" w:rsidR="002B4A94" w:rsidRDefault="002B4A94" w:rsidP="00C57566">
      <w:pPr>
        <w:pStyle w:val="Heading3"/>
      </w:pPr>
      <w:r>
        <w:t>Staff</w:t>
      </w:r>
    </w:p>
    <w:p w14:paraId="2125C201" w14:textId="50B9A313" w:rsidR="002B4A94" w:rsidRDefault="002B4A94" w:rsidP="002807CC">
      <w:pPr>
        <w:pStyle w:val="BodyText"/>
        <w:spacing w:line="260" w:lineRule="atLeast"/>
      </w:pPr>
      <w:r>
        <w:t xml:space="preserve">The average staffing level </w:t>
      </w:r>
      <w:r w:rsidRPr="00BE006B">
        <w:t>during 202</w:t>
      </w:r>
      <w:r w:rsidR="00305D17" w:rsidRPr="00BE006B">
        <w:t>3</w:t>
      </w:r>
      <w:r w:rsidRPr="00BE006B">
        <w:t>-2</w:t>
      </w:r>
      <w:r w:rsidR="00305D17" w:rsidRPr="00BE006B">
        <w:t>4</w:t>
      </w:r>
      <w:r w:rsidRPr="00BE006B">
        <w:t xml:space="preserve"> was </w:t>
      </w:r>
      <w:r w:rsidR="002B3C33">
        <w:t>18</w:t>
      </w:r>
      <w:r w:rsidR="00292647">
        <w:t>2</w:t>
      </w:r>
      <w:r w:rsidRPr="00BE006B">
        <w:t xml:space="preserve">, compared with </w:t>
      </w:r>
      <w:r w:rsidR="00FD4938" w:rsidRPr="00BE006B">
        <w:t>164</w:t>
      </w:r>
      <w:r w:rsidRPr="00BE006B">
        <w:t xml:space="preserve"> in 202</w:t>
      </w:r>
      <w:r w:rsidR="00305D17" w:rsidRPr="00BE006B">
        <w:t>2</w:t>
      </w:r>
      <w:r w:rsidRPr="00BE006B">
        <w:t>-2</w:t>
      </w:r>
      <w:r w:rsidR="00305D17" w:rsidRPr="00BE006B">
        <w:t>3</w:t>
      </w:r>
      <w:r w:rsidRPr="00BE006B">
        <w:t xml:space="preserve">. The </w:t>
      </w:r>
      <w:r w:rsidR="00921AB7">
        <w:t>PC</w:t>
      </w:r>
      <w:r w:rsidRPr="00BE006B">
        <w:t xml:space="preserve"> recruited </w:t>
      </w:r>
      <w:r w:rsidR="002B3C33">
        <w:t>46</w:t>
      </w:r>
      <w:r w:rsidRPr="00BE006B">
        <w:t xml:space="preserve"> staff during the year, including </w:t>
      </w:r>
      <w:r w:rsidR="00CA080E">
        <w:t>14</w:t>
      </w:r>
      <w:r w:rsidRPr="00BE006B">
        <w:t xml:space="preserve"> graduates – </w:t>
      </w:r>
      <w:r w:rsidR="00CA080E">
        <w:t>12</w:t>
      </w:r>
      <w:r w:rsidR="00084520" w:rsidRPr="00BE006B">
        <w:t xml:space="preserve"> </w:t>
      </w:r>
      <w:r w:rsidRPr="00BE006B">
        <w:t xml:space="preserve">through its graduate economist recruitment program, one through the </w:t>
      </w:r>
      <w:r w:rsidR="00475B31">
        <w:t>Austra</w:t>
      </w:r>
      <w:r w:rsidR="003077AD">
        <w:t xml:space="preserve">lian Government </w:t>
      </w:r>
      <w:r w:rsidR="0020663F">
        <w:t>human resources stream</w:t>
      </w:r>
      <w:r w:rsidR="0007272E">
        <w:t xml:space="preserve">, </w:t>
      </w:r>
      <w:r w:rsidR="005E1AC5">
        <w:t xml:space="preserve">and one through the </w:t>
      </w:r>
      <w:r w:rsidR="0020663F">
        <w:t>d</w:t>
      </w:r>
      <w:r w:rsidR="005E1AC5">
        <w:t>ata stream</w:t>
      </w:r>
      <w:r w:rsidRPr="00BE006B">
        <w:t xml:space="preserve">. </w:t>
      </w:r>
      <w:r w:rsidR="005E1AC5">
        <w:t>Ongoing s</w:t>
      </w:r>
      <w:r w:rsidRPr="00BE006B">
        <w:t>taff turnover was approximately</w:t>
      </w:r>
      <w:r w:rsidR="00647310">
        <w:t xml:space="preserve"> </w:t>
      </w:r>
      <w:r w:rsidR="005E1AC5">
        <w:t>13.4</w:t>
      </w:r>
      <w:r w:rsidR="001D2362">
        <w:t>%.</w:t>
      </w:r>
    </w:p>
    <w:p w14:paraId="40905723" w14:textId="2040AA44" w:rsidR="002B4A94" w:rsidRPr="00BE006B" w:rsidRDefault="002B4A94" w:rsidP="002807CC">
      <w:pPr>
        <w:pStyle w:val="BodyText"/>
        <w:spacing w:line="260" w:lineRule="atLeast"/>
      </w:pPr>
      <w:r w:rsidRPr="00BE006B">
        <w:t xml:space="preserve">Statistical information on staffing is provided in the </w:t>
      </w:r>
      <w:r w:rsidR="006874B2">
        <w:t>a</w:t>
      </w:r>
      <w:r w:rsidRPr="00BE006B">
        <w:t>ppendix.</w:t>
      </w:r>
    </w:p>
    <w:p w14:paraId="7C6BAB15" w14:textId="77777777" w:rsidR="002B4A94" w:rsidRDefault="002B4A94" w:rsidP="001B5DEF">
      <w:pPr>
        <w:pStyle w:val="Heading2-nonumber"/>
        <w:spacing w:before="360"/>
      </w:pPr>
      <w:bookmarkStart w:id="21" w:name="_Toc177144909"/>
      <w:r w:rsidRPr="0098495F">
        <w:t>Outcome, objective and resources</w:t>
      </w:r>
      <w:bookmarkEnd w:id="21"/>
    </w:p>
    <w:p w14:paraId="498F4EDF" w14:textId="4BF93F64" w:rsidR="002B4A94" w:rsidRDefault="002B4A94" w:rsidP="00C57566">
      <w:pPr>
        <w:pStyle w:val="BodyText"/>
      </w:pPr>
      <w:r w:rsidRPr="00017DF3">
        <w:t xml:space="preserve">The financial and staffing resources devoted to achieving the Government’s outcome objective for the </w:t>
      </w:r>
      <w:r w:rsidR="009F3B06">
        <w:t>PC</w:t>
      </w:r>
      <w:r w:rsidRPr="00017DF3">
        <w:t xml:space="preserve"> are summarised in table </w:t>
      </w:r>
      <w:r w:rsidR="00A17165">
        <w:t>3</w:t>
      </w:r>
      <w:r w:rsidRPr="00017DF3">
        <w:t xml:space="preserve">. An agency resource statement for </w:t>
      </w:r>
      <w:r w:rsidRPr="002144F4">
        <w:t>202</w:t>
      </w:r>
      <w:r w:rsidR="00585AF0" w:rsidRPr="002144F4">
        <w:t>3</w:t>
      </w:r>
      <w:r w:rsidRPr="002144F4">
        <w:t>-2</w:t>
      </w:r>
      <w:r w:rsidR="00585AF0" w:rsidRPr="002144F4">
        <w:t>4</w:t>
      </w:r>
      <w:r w:rsidRPr="002144F4">
        <w:t xml:space="preserve"> </w:t>
      </w:r>
      <w:r w:rsidRPr="00017DF3">
        <w:t xml:space="preserve">is included in the </w:t>
      </w:r>
      <w:r w:rsidR="002963BC">
        <w:t>a</w:t>
      </w:r>
      <w:r w:rsidRPr="00017DF3">
        <w:t>ppendix.</w:t>
      </w:r>
    </w:p>
    <w:p w14:paraId="19D19FCC" w14:textId="04ABBA35" w:rsidR="002B4A94" w:rsidRDefault="002B4A94" w:rsidP="00C57566">
      <w:pPr>
        <w:pStyle w:val="FigureTableHeading"/>
        <w:rPr>
          <w:vertAlign w:val="superscript"/>
        </w:rPr>
      </w:pPr>
      <w:r>
        <w:t xml:space="preserve">Table </w:t>
      </w:r>
      <w:r w:rsidR="00984D8E">
        <w:t>3</w:t>
      </w:r>
      <w:r>
        <w:rPr>
          <w:noProof/>
        </w:rPr>
        <w:t xml:space="preserve"> – </w:t>
      </w:r>
      <w:r w:rsidRPr="009D7D74">
        <w:t xml:space="preserve">Financial and staffing resources </w:t>
      </w:r>
      <w:proofErr w:type="spellStart"/>
      <w:proofErr w:type="gramStart"/>
      <w:r w:rsidRPr="009D7D74">
        <w:t>summar</w:t>
      </w:r>
      <w:r w:rsidRPr="009D7D74">
        <w:rPr>
          <w:rStyle w:val="BodyTextChar"/>
        </w:rPr>
        <w:t>y</w:t>
      </w:r>
      <w:r w:rsidRPr="009D7D74">
        <w:rPr>
          <w:vertAlign w:val="superscript"/>
        </w:rPr>
        <w:t>a,b</w:t>
      </w:r>
      <w:proofErr w:type="spellEnd"/>
      <w:proofErr w:type="gramEnd"/>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1183"/>
        <w:gridCol w:w="1842"/>
        <w:gridCol w:w="1843"/>
        <w:gridCol w:w="1559"/>
      </w:tblGrid>
      <w:tr w:rsidR="002B4A94" w:rsidRPr="00030C67" w14:paraId="76A9A8A6" w14:textId="77777777" w:rsidTr="00596F2E">
        <w:trPr>
          <w:tblHeader/>
        </w:trPr>
        <w:tc>
          <w:tcPr>
            <w:tcW w:w="4395" w:type="dxa"/>
            <w:gridSpan w:val="2"/>
            <w:tcBorders>
              <w:bottom w:val="single" w:sz="4" w:space="0" w:color="B3B3B3"/>
            </w:tcBorders>
            <w:shd w:val="clear" w:color="000000" w:fill="auto"/>
            <w:vAlign w:val="bottom"/>
          </w:tcPr>
          <w:p w14:paraId="19EC2656" w14:textId="77777777" w:rsidR="002B4A94" w:rsidRPr="00030C67" w:rsidRDefault="002B4A94" w:rsidP="00C57566">
            <w:pPr>
              <w:spacing w:before="45" w:after="45"/>
              <w:ind w:right="108"/>
              <w:rPr>
                <w:rFonts w:ascii="Arial (Body)" w:hAnsi="Arial (Body)"/>
                <w:color w:val="265A9A"/>
              </w:rPr>
            </w:pPr>
          </w:p>
        </w:tc>
        <w:tc>
          <w:tcPr>
            <w:tcW w:w="1842" w:type="dxa"/>
            <w:tcBorders>
              <w:bottom w:val="single" w:sz="4" w:space="0" w:color="B3B3B3"/>
            </w:tcBorders>
            <w:shd w:val="clear" w:color="000000" w:fill="auto"/>
          </w:tcPr>
          <w:p w14:paraId="138760D3" w14:textId="5D771020" w:rsidR="002B4A94" w:rsidRDefault="002B4A94" w:rsidP="005A0E8B">
            <w:pPr>
              <w:pStyle w:val="TableHeading"/>
              <w:ind w:right="108"/>
              <w:jc w:val="right"/>
            </w:pPr>
            <w:proofErr w:type="spellStart"/>
            <w:r w:rsidRPr="00E9149F">
              <w:t>Budget</w:t>
            </w:r>
            <w:r w:rsidRPr="0088301C">
              <w:rPr>
                <w:vertAlign w:val="superscript"/>
              </w:rPr>
              <w:t>a</w:t>
            </w:r>
            <w:proofErr w:type="spellEnd"/>
            <w:r w:rsidRPr="00E9149F">
              <w:t xml:space="preserve"> 202</w:t>
            </w:r>
            <w:r w:rsidR="00E73407">
              <w:t>3</w:t>
            </w:r>
            <w:r w:rsidRPr="00E9149F">
              <w:t>-2</w:t>
            </w:r>
            <w:r w:rsidR="00E73407">
              <w:t>4</w:t>
            </w:r>
          </w:p>
        </w:tc>
        <w:tc>
          <w:tcPr>
            <w:tcW w:w="1843" w:type="dxa"/>
            <w:tcBorders>
              <w:bottom w:val="single" w:sz="4" w:space="0" w:color="B3B3B3"/>
            </w:tcBorders>
            <w:shd w:val="clear" w:color="000000" w:fill="auto"/>
          </w:tcPr>
          <w:p w14:paraId="4B9A3F3D" w14:textId="413C5696" w:rsidR="002B4A94" w:rsidRPr="00030C67" w:rsidRDefault="002B4A94" w:rsidP="005A0E8B">
            <w:pPr>
              <w:pStyle w:val="TableHeading"/>
              <w:ind w:right="108"/>
              <w:jc w:val="right"/>
            </w:pPr>
            <w:r w:rsidRPr="00E9149F">
              <w:t>Actual 202</w:t>
            </w:r>
            <w:r w:rsidR="00E73407">
              <w:t>3</w:t>
            </w:r>
            <w:r w:rsidRPr="00E9149F">
              <w:t>-2</w:t>
            </w:r>
            <w:r w:rsidR="00E73407">
              <w:t>4</w:t>
            </w:r>
          </w:p>
        </w:tc>
        <w:tc>
          <w:tcPr>
            <w:tcW w:w="1559" w:type="dxa"/>
            <w:tcBorders>
              <w:bottom w:val="single" w:sz="4" w:space="0" w:color="B3B3B3"/>
            </w:tcBorders>
            <w:shd w:val="clear" w:color="000000" w:fill="auto"/>
          </w:tcPr>
          <w:p w14:paraId="7778F706" w14:textId="77777777" w:rsidR="002B4A94" w:rsidRPr="00030C67" w:rsidRDefault="002B4A94" w:rsidP="005A0E8B">
            <w:pPr>
              <w:pStyle w:val="TableHeading"/>
              <w:ind w:right="108"/>
              <w:jc w:val="right"/>
            </w:pPr>
            <w:r w:rsidRPr="00E9149F">
              <w:t>Variation</w:t>
            </w:r>
          </w:p>
        </w:tc>
      </w:tr>
      <w:tr w:rsidR="002B4A94" w:rsidRPr="00030C67" w14:paraId="4F91FEDC" w14:textId="77777777" w:rsidTr="00596F2E">
        <w:trPr>
          <w:tblHeader/>
        </w:trPr>
        <w:tc>
          <w:tcPr>
            <w:tcW w:w="4395" w:type="dxa"/>
            <w:gridSpan w:val="2"/>
            <w:tcBorders>
              <w:bottom w:val="single" w:sz="4" w:space="0" w:color="B3B3B3"/>
            </w:tcBorders>
            <w:shd w:val="clear" w:color="000000" w:fill="auto"/>
            <w:vAlign w:val="bottom"/>
          </w:tcPr>
          <w:p w14:paraId="65B7D1BA" w14:textId="77777777" w:rsidR="002B4A94" w:rsidRPr="00030C67" w:rsidRDefault="002B4A94" w:rsidP="00C57566">
            <w:pPr>
              <w:spacing w:before="45" w:after="45"/>
              <w:ind w:right="108"/>
              <w:rPr>
                <w:rFonts w:ascii="Arial (Body)" w:hAnsi="Arial (Body)"/>
                <w:color w:val="265A9A"/>
              </w:rPr>
            </w:pPr>
          </w:p>
        </w:tc>
        <w:tc>
          <w:tcPr>
            <w:tcW w:w="1842" w:type="dxa"/>
            <w:tcBorders>
              <w:bottom w:val="single" w:sz="4" w:space="0" w:color="B3B3B3"/>
            </w:tcBorders>
            <w:shd w:val="clear" w:color="000000" w:fill="auto"/>
          </w:tcPr>
          <w:p w14:paraId="57F5BC4A" w14:textId="77777777" w:rsidR="002B4A94" w:rsidRPr="00030C67" w:rsidRDefault="002B4A94" w:rsidP="005A0E8B">
            <w:pPr>
              <w:pStyle w:val="TableHeading"/>
              <w:ind w:right="108"/>
              <w:jc w:val="right"/>
            </w:pPr>
            <w:r w:rsidRPr="00C90C50">
              <w:t>$’000</w:t>
            </w:r>
          </w:p>
        </w:tc>
        <w:tc>
          <w:tcPr>
            <w:tcW w:w="1843" w:type="dxa"/>
            <w:tcBorders>
              <w:bottom w:val="single" w:sz="4" w:space="0" w:color="B3B3B3"/>
            </w:tcBorders>
            <w:shd w:val="clear" w:color="000000" w:fill="auto"/>
          </w:tcPr>
          <w:p w14:paraId="0945360F" w14:textId="77777777" w:rsidR="002B4A94" w:rsidRPr="00030C67" w:rsidRDefault="002B4A94" w:rsidP="005A0E8B">
            <w:pPr>
              <w:pStyle w:val="TableHeading"/>
              <w:ind w:right="108"/>
              <w:jc w:val="right"/>
            </w:pPr>
            <w:r w:rsidRPr="00C90C50">
              <w:t>$’000</w:t>
            </w:r>
          </w:p>
        </w:tc>
        <w:tc>
          <w:tcPr>
            <w:tcW w:w="1559" w:type="dxa"/>
            <w:tcBorders>
              <w:bottom w:val="single" w:sz="4" w:space="0" w:color="B3B3B3"/>
            </w:tcBorders>
            <w:shd w:val="clear" w:color="000000" w:fill="auto"/>
          </w:tcPr>
          <w:p w14:paraId="3F378264" w14:textId="77777777" w:rsidR="002B4A94" w:rsidRPr="00030C67" w:rsidRDefault="002B4A94" w:rsidP="005A0E8B">
            <w:pPr>
              <w:pStyle w:val="TableHeading"/>
              <w:ind w:right="108"/>
              <w:jc w:val="right"/>
            </w:pPr>
            <w:r w:rsidRPr="00C90C50">
              <w:t>$’000</w:t>
            </w:r>
          </w:p>
        </w:tc>
      </w:tr>
      <w:tr w:rsidR="002B4A94" w:rsidRPr="00030C67" w14:paraId="0AFE70E5" w14:textId="77777777" w:rsidTr="00C57566">
        <w:tc>
          <w:tcPr>
            <w:tcW w:w="9639" w:type="dxa"/>
            <w:gridSpan w:val="5"/>
            <w:tcBorders>
              <w:top w:val="single" w:sz="4" w:space="0" w:color="B3B3B3"/>
              <w:bottom w:val="nil"/>
            </w:tcBorders>
            <w:shd w:val="clear" w:color="000000" w:fill="F2F2F2"/>
          </w:tcPr>
          <w:p w14:paraId="2EEB112B" w14:textId="77777777" w:rsidR="002B4A94" w:rsidRPr="00E64250" w:rsidRDefault="002B4A94" w:rsidP="0092494D">
            <w:pPr>
              <w:pStyle w:val="TableBody"/>
              <w:rPr>
                <w:b/>
                <w:spacing w:val="-4"/>
              </w:rPr>
            </w:pPr>
            <w:r w:rsidRPr="00103D8A">
              <w:rPr>
                <w:b/>
                <w:spacing w:val="-2"/>
              </w:rPr>
              <w:t>Outcome 1: Well</w:t>
            </w:r>
            <w:r w:rsidRPr="00103D8A">
              <w:rPr>
                <w:rFonts w:ascii="Cambria Math" w:hAnsi="Cambria Math" w:cs="Cambria Math"/>
                <w:b/>
                <w:spacing w:val="-2"/>
              </w:rPr>
              <w:t>‑</w:t>
            </w:r>
            <w:r w:rsidRPr="00103D8A">
              <w:rPr>
                <w:b/>
                <w:spacing w:val="-2"/>
              </w:rPr>
              <w:t>informed policy decision</w:t>
            </w:r>
            <w:r w:rsidRPr="00103D8A">
              <w:rPr>
                <w:rFonts w:ascii="Cambria Math" w:hAnsi="Cambria Math" w:cs="Cambria Math"/>
                <w:b/>
                <w:spacing w:val="-2"/>
              </w:rPr>
              <w:t>‑</w:t>
            </w:r>
            <w:r w:rsidRPr="00103D8A">
              <w:rPr>
                <w:b/>
                <w:spacing w:val="-2"/>
              </w:rPr>
              <w:t>making and public understanding on matters relating to Australia</w:t>
            </w:r>
            <w:r w:rsidRPr="00103D8A">
              <w:rPr>
                <w:b/>
                <w:spacing w:val="-2"/>
                <w:sz w:val="14"/>
                <w:szCs w:val="16"/>
              </w:rPr>
              <w:t>’</w:t>
            </w:r>
            <w:r w:rsidRPr="00103D8A">
              <w:rPr>
                <w:b/>
                <w:spacing w:val="-2"/>
              </w:rPr>
              <w:t>s</w:t>
            </w:r>
            <w:r w:rsidRPr="00E64250">
              <w:rPr>
                <w:b/>
                <w:spacing w:val="-4"/>
              </w:rPr>
              <w:t xml:space="preserve"> </w:t>
            </w:r>
            <w:r w:rsidRPr="00A213DE">
              <w:rPr>
                <w:b/>
                <w:spacing w:val="-5"/>
              </w:rPr>
              <w:t>productivity</w:t>
            </w:r>
            <w:r w:rsidRPr="00A213DE">
              <w:rPr>
                <w:b/>
                <w:spacing w:val="-5"/>
                <w:sz w:val="16"/>
                <w:szCs w:val="18"/>
              </w:rPr>
              <w:t xml:space="preserve"> </w:t>
            </w:r>
            <w:r w:rsidRPr="00A213DE">
              <w:rPr>
                <w:b/>
                <w:spacing w:val="-5"/>
              </w:rPr>
              <w:t>and living</w:t>
            </w:r>
            <w:r w:rsidRPr="00A213DE">
              <w:rPr>
                <w:b/>
                <w:spacing w:val="-5"/>
                <w:sz w:val="16"/>
                <w:szCs w:val="18"/>
              </w:rPr>
              <w:t xml:space="preserve"> </w:t>
            </w:r>
            <w:r w:rsidRPr="00A213DE">
              <w:rPr>
                <w:b/>
                <w:spacing w:val="-5"/>
              </w:rPr>
              <w:t>standards</w:t>
            </w:r>
            <w:r w:rsidRPr="00A213DE">
              <w:rPr>
                <w:b/>
                <w:spacing w:val="-5"/>
                <w:sz w:val="16"/>
                <w:szCs w:val="18"/>
              </w:rPr>
              <w:t xml:space="preserve">, </w:t>
            </w:r>
            <w:r w:rsidRPr="00A213DE">
              <w:rPr>
                <w:b/>
                <w:spacing w:val="-5"/>
              </w:rPr>
              <w:t>based on independent and transparent analysis from a community</w:t>
            </w:r>
            <w:r w:rsidRPr="00A213DE">
              <w:rPr>
                <w:rFonts w:ascii="Cambria Math" w:hAnsi="Cambria Math" w:cs="Cambria Math"/>
                <w:b/>
                <w:spacing w:val="-5"/>
                <w:sz w:val="16"/>
                <w:szCs w:val="18"/>
              </w:rPr>
              <w:t>‑</w:t>
            </w:r>
            <w:r w:rsidRPr="00A213DE">
              <w:rPr>
                <w:b/>
                <w:spacing w:val="-5"/>
              </w:rPr>
              <w:t>wide perspective</w:t>
            </w:r>
          </w:p>
        </w:tc>
      </w:tr>
      <w:tr w:rsidR="002B4A94" w:rsidRPr="00030C67" w14:paraId="3143D3B3" w14:textId="77777777" w:rsidTr="00596F2E">
        <w:tc>
          <w:tcPr>
            <w:tcW w:w="4395" w:type="dxa"/>
            <w:gridSpan w:val="2"/>
            <w:tcBorders>
              <w:top w:val="nil"/>
              <w:bottom w:val="nil"/>
            </w:tcBorders>
            <w:shd w:val="clear" w:color="000000" w:fill="auto"/>
          </w:tcPr>
          <w:p w14:paraId="5E3DC599" w14:textId="77777777" w:rsidR="002B4A94" w:rsidRPr="00CC458A" w:rsidRDefault="002B4A94" w:rsidP="0092494D">
            <w:pPr>
              <w:pStyle w:val="TableBody"/>
              <w:rPr>
                <w:b/>
              </w:rPr>
            </w:pPr>
            <w:r w:rsidRPr="00CC458A">
              <w:t>Program 1.1 Productivity Commission</w:t>
            </w:r>
          </w:p>
        </w:tc>
        <w:tc>
          <w:tcPr>
            <w:tcW w:w="1842" w:type="dxa"/>
            <w:tcBorders>
              <w:top w:val="nil"/>
              <w:bottom w:val="nil"/>
            </w:tcBorders>
            <w:shd w:val="clear" w:color="000000" w:fill="auto"/>
          </w:tcPr>
          <w:p w14:paraId="02D27892" w14:textId="77777777" w:rsidR="002B4A94" w:rsidRDefault="002B4A94" w:rsidP="00C57566">
            <w:pPr>
              <w:pStyle w:val="TableBody"/>
              <w:spacing w:before="45" w:after="45"/>
              <w:ind w:right="108"/>
              <w:jc w:val="right"/>
              <w:rPr>
                <w:rFonts w:ascii="Arial (Body)" w:hAnsi="Arial (Body)"/>
                <w:color w:val="000000"/>
              </w:rPr>
            </w:pPr>
          </w:p>
        </w:tc>
        <w:tc>
          <w:tcPr>
            <w:tcW w:w="1843" w:type="dxa"/>
            <w:tcBorders>
              <w:top w:val="nil"/>
              <w:bottom w:val="nil"/>
            </w:tcBorders>
            <w:shd w:val="clear" w:color="000000" w:fill="auto"/>
          </w:tcPr>
          <w:p w14:paraId="5F68216C" w14:textId="77777777" w:rsidR="002B4A94" w:rsidRPr="00030C67" w:rsidRDefault="002B4A94" w:rsidP="00C57566">
            <w:pPr>
              <w:pStyle w:val="TableBody"/>
              <w:spacing w:before="45" w:after="45"/>
              <w:ind w:right="108"/>
              <w:jc w:val="right"/>
              <w:rPr>
                <w:rFonts w:ascii="Arial (Body)" w:hAnsi="Arial (Body)"/>
                <w:color w:val="000000"/>
              </w:rPr>
            </w:pPr>
          </w:p>
        </w:tc>
        <w:tc>
          <w:tcPr>
            <w:tcW w:w="1559" w:type="dxa"/>
            <w:tcBorders>
              <w:top w:val="nil"/>
              <w:bottom w:val="nil"/>
            </w:tcBorders>
            <w:shd w:val="clear" w:color="000000" w:fill="auto"/>
          </w:tcPr>
          <w:p w14:paraId="38D728C5" w14:textId="77777777" w:rsidR="002B4A94" w:rsidRPr="00030C67" w:rsidRDefault="002B4A94" w:rsidP="00C57566">
            <w:pPr>
              <w:pStyle w:val="TableBody"/>
              <w:spacing w:before="45" w:after="45"/>
              <w:ind w:right="108"/>
              <w:jc w:val="right"/>
              <w:rPr>
                <w:rFonts w:ascii="Arial (Body)" w:hAnsi="Arial (Body)"/>
                <w:color w:val="000000"/>
              </w:rPr>
            </w:pPr>
          </w:p>
        </w:tc>
      </w:tr>
      <w:tr w:rsidR="002B4A94" w:rsidRPr="00030C67" w14:paraId="26CAD3E5" w14:textId="77777777" w:rsidTr="00596F2E">
        <w:tc>
          <w:tcPr>
            <w:tcW w:w="4395" w:type="dxa"/>
            <w:gridSpan w:val="2"/>
            <w:tcBorders>
              <w:top w:val="nil"/>
              <w:bottom w:val="nil"/>
            </w:tcBorders>
            <w:shd w:val="clear" w:color="auto" w:fill="F2F2F2" w:themeFill="background1" w:themeFillShade="F2"/>
          </w:tcPr>
          <w:p w14:paraId="121D5478" w14:textId="77777777" w:rsidR="002B4A94" w:rsidRPr="00CC458A" w:rsidRDefault="002B4A94" w:rsidP="0092494D">
            <w:pPr>
              <w:pStyle w:val="TableBody"/>
              <w:rPr>
                <w:b/>
              </w:rPr>
            </w:pPr>
            <w:r w:rsidRPr="00CC458A">
              <w:t>Departmental expenses</w:t>
            </w:r>
          </w:p>
        </w:tc>
        <w:tc>
          <w:tcPr>
            <w:tcW w:w="1842" w:type="dxa"/>
            <w:tcBorders>
              <w:top w:val="nil"/>
              <w:bottom w:val="nil"/>
            </w:tcBorders>
            <w:shd w:val="clear" w:color="auto" w:fill="F2F2F2" w:themeFill="background1" w:themeFillShade="F2"/>
          </w:tcPr>
          <w:p w14:paraId="0A3E3C4A" w14:textId="77777777" w:rsidR="002B4A94" w:rsidRDefault="002B4A94" w:rsidP="00C57566">
            <w:pPr>
              <w:pStyle w:val="TableBody"/>
              <w:spacing w:before="45" w:after="45"/>
              <w:ind w:right="108"/>
              <w:jc w:val="right"/>
              <w:rPr>
                <w:rFonts w:ascii="Arial (Body)" w:hAnsi="Arial (Body)"/>
                <w:color w:val="000000"/>
              </w:rPr>
            </w:pPr>
          </w:p>
        </w:tc>
        <w:tc>
          <w:tcPr>
            <w:tcW w:w="1843" w:type="dxa"/>
            <w:tcBorders>
              <w:top w:val="nil"/>
              <w:bottom w:val="nil"/>
            </w:tcBorders>
            <w:shd w:val="clear" w:color="auto" w:fill="F2F2F2" w:themeFill="background1" w:themeFillShade="F2"/>
          </w:tcPr>
          <w:p w14:paraId="109B9B4F" w14:textId="77777777" w:rsidR="002B4A94" w:rsidRPr="00030C67" w:rsidRDefault="002B4A94" w:rsidP="00C57566">
            <w:pPr>
              <w:pStyle w:val="TableBody"/>
              <w:spacing w:before="45" w:after="45"/>
              <w:ind w:right="108"/>
              <w:jc w:val="right"/>
              <w:rPr>
                <w:rFonts w:ascii="Arial (Body)" w:hAnsi="Arial (Body)"/>
                <w:color w:val="000000"/>
              </w:rPr>
            </w:pPr>
          </w:p>
        </w:tc>
        <w:tc>
          <w:tcPr>
            <w:tcW w:w="1559" w:type="dxa"/>
            <w:tcBorders>
              <w:top w:val="nil"/>
              <w:bottom w:val="nil"/>
            </w:tcBorders>
            <w:shd w:val="clear" w:color="auto" w:fill="F2F2F2" w:themeFill="background1" w:themeFillShade="F2"/>
          </w:tcPr>
          <w:p w14:paraId="3CA1D08F" w14:textId="77777777" w:rsidR="002B4A94" w:rsidRPr="00030C67" w:rsidRDefault="002B4A94" w:rsidP="00C57566">
            <w:pPr>
              <w:pStyle w:val="TableBody"/>
              <w:spacing w:before="45" w:after="45"/>
              <w:ind w:right="108"/>
              <w:jc w:val="right"/>
              <w:rPr>
                <w:rFonts w:ascii="Arial (Body)" w:hAnsi="Arial (Body)"/>
                <w:color w:val="000000"/>
              </w:rPr>
            </w:pPr>
          </w:p>
        </w:tc>
      </w:tr>
      <w:tr w:rsidR="002B4A94" w:rsidRPr="00030C67" w14:paraId="7E247BE0" w14:textId="77777777" w:rsidTr="00596F2E">
        <w:tc>
          <w:tcPr>
            <w:tcW w:w="4395" w:type="dxa"/>
            <w:gridSpan w:val="2"/>
            <w:tcBorders>
              <w:top w:val="nil"/>
              <w:bottom w:val="nil"/>
            </w:tcBorders>
            <w:shd w:val="clear" w:color="000000" w:fill="auto"/>
          </w:tcPr>
          <w:p w14:paraId="4E2FB8C7" w14:textId="77777777" w:rsidR="002B4A94" w:rsidRPr="00CC458A" w:rsidRDefault="002B4A94" w:rsidP="0092494D">
            <w:pPr>
              <w:pStyle w:val="TableBody"/>
              <w:rPr>
                <w:b/>
              </w:rPr>
            </w:pPr>
            <w:r w:rsidRPr="00CC458A">
              <w:t>Ordinary annual services (Appropriation Bill No. 1)</w:t>
            </w:r>
          </w:p>
        </w:tc>
        <w:tc>
          <w:tcPr>
            <w:tcW w:w="1842" w:type="dxa"/>
            <w:tcBorders>
              <w:top w:val="nil"/>
              <w:bottom w:val="nil"/>
            </w:tcBorders>
            <w:shd w:val="clear" w:color="000000" w:fill="auto"/>
          </w:tcPr>
          <w:p w14:paraId="17D09A2A" w14:textId="47E71D3F" w:rsidR="002B4A94" w:rsidRDefault="00FA7728" w:rsidP="00C57566">
            <w:pPr>
              <w:pStyle w:val="TableBody"/>
              <w:spacing w:before="45" w:after="45"/>
              <w:ind w:right="108"/>
              <w:jc w:val="right"/>
              <w:rPr>
                <w:rFonts w:ascii="Arial (Body)" w:hAnsi="Arial (Body)"/>
                <w:color w:val="000000"/>
              </w:rPr>
            </w:pPr>
            <w:r>
              <w:rPr>
                <w:rFonts w:ascii="Arial (Body)" w:hAnsi="Arial (Body)"/>
                <w:color w:val="000000"/>
              </w:rPr>
              <w:t>37,</w:t>
            </w:r>
            <w:r w:rsidR="00542925">
              <w:rPr>
                <w:rFonts w:ascii="Arial (Body)" w:hAnsi="Arial (Body)"/>
                <w:color w:val="000000"/>
              </w:rPr>
              <w:t>151</w:t>
            </w:r>
          </w:p>
        </w:tc>
        <w:tc>
          <w:tcPr>
            <w:tcW w:w="1843" w:type="dxa"/>
            <w:tcBorders>
              <w:top w:val="nil"/>
              <w:bottom w:val="nil"/>
            </w:tcBorders>
            <w:shd w:val="clear" w:color="000000" w:fill="auto"/>
          </w:tcPr>
          <w:p w14:paraId="38B6F801" w14:textId="2958C54A" w:rsidR="002B4A94" w:rsidRPr="00030C67" w:rsidRDefault="00FF7DE2" w:rsidP="00C57566">
            <w:pPr>
              <w:pStyle w:val="TableBody"/>
              <w:spacing w:before="45" w:after="45"/>
              <w:ind w:right="108"/>
              <w:jc w:val="right"/>
              <w:rPr>
                <w:rFonts w:ascii="Arial (Body)" w:hAnsi="Arial (Body)"/>
                <w:color w:val="000000"/>
              </w:rPr>
            </w:pPr>
            <w:r>
              <w:rPr>
                <w:rFonts w:ascii="Arial (Body)" w:hAnsi="Arial (Body)"/>
                <w:color w:val="000000"/>
              </w:rPr>
              <w:t>3</w:t>
            </w:r>
            <w:r w:rsidR="00C2284A">
              <w:rPr>
                <w:rFonts w:ascii="Arial (Body)" w:hAnsi="Arial (Body)"/>
                <w:color w:val="000000"/>
              </w:rPr>
              <w:t>9</w:t>
            </w:r>
            <w:r>
              <w:rPr>
                <w:rFonts w:ascii="Arial (Body)" w:hAnsi="Arial (Body)"/>
                <w:color w:val="000000"/>
              </w:rPr>
              <w:t>,02</w:t>
            </w:r>
            <w:r w:rsidR="00C2284A">
              <w:rPr>
                <w:rFonts w:ascii="Arial (Body)" w:hAnsi="Arial (Body)"/>
                <w:color w:val="000000"/>
              </w:rPr>
              <w:t>0</w:t>
            </w:r>
          </w:p>
        </w:tc>
        <w:tc>
          <w:tcPr>
            <w:tcW w:w="1559" w:type="dxa"/>
            <w:tcBorders>
              <w:top w:val="nil"/>
              <w:bottom w:val="nil"/>
            </w:tcBorders>
            <w:shd w:val="clear" w:color="000000" w:fill="auto"/>
          </w:tcPr>
          <w:p w14:paraId="5E55016C" w14:textId="135446A9" w:rsidR="002B4A94" w:rsidRPr="00030C67" w:rsidRDefault="00C2284A" w:rsidP="00C57566">
            <w:pPr>
              <w:pStyle w:val="TableBody"/>
              <w:spacing w:before="45" w:after="45"/>
              <w:ind w:right="108"/>
              <w:jc w:val="right"/>
              <w:rPr>
                <w:rFonts w:ascii="Arial (Body)" w:hAnsi="Arial (Body)"/>
                <w:color w:val="000000"/>
              </w:rPr>
            </w:pPr>
            <w:r>
              <w:rPr>
                <w:rFonts w:ascii="Arial (Body)" w:hAnsi="Arial (Body)"/>
                <w:color w:val="000000"/>
              </w:rPr>
              <w:t>(1,8</w:t>
            </w:r>
            <w:r w:rsidR="00577507">
              <w:rPr>
                <w:rFonts w:ascii="Arial (Body)" w:hAnsi="Arial (Body)"/>
                <w:color w:val="000000"/>
              </w:rPr>
              <w:t>69)</w:t>
            </w:r>
          </w:p>
        </w:tc>
      </w:tr>
      <w:tr w:rsidR="002B4A94" w:rsidRPr="00030C67" w14:paraId="6378C692" w14:textId="77777777" w:rsidTr="00596F2E">
        <w:tc>
          <w:tcPr>
            <w:tcW w:w="4395" w:type="dxa"/>
            <w:gridSpan w:val="2"/>
            <w:tcBorders>
              <w:top w:val="nil"/>
              <w:bottom w:val="nil"/>
            </w:tcBorders>
            <w:shd w:val="clear" w:color="auto" w:fill="F2F2F2" w:themeFill="background1" w:themeFillShade="F2"/>
          </w:tcPr>
          <w:p w14:paraId="58B132F0" w14:textId="77777777" w:rsidR="002B4A94" w:rsidRPr="00CC458A" w:rsidRDefault="002B4A94" w:rsidP="0092494D">
            <w:pPr>
              <w:pStyle w:val="TableBody"/>
              <w:rPr>
                <w:b/>
              </w:rPr>
            </w:pPr>
            <w:r w:rsidRPr="00CC458A">
              <w:t>Revenues from independent sources (Section 74)</w:t>
            </w:r>
          </w:p>
        </w:tc>
        <w:tc>
          <w:tcPr>
            <w:tcW w:w="1842" w:type="dxa"/>
            <w:tcBorders>
              <w:top w:val="nil"/>
              <w:bottom w:val="nil"/>
            </w:tcBorders>
            <w:shd w:val="clear" w:color="auto" w:fill="F2F2F2" w:themeFill="background1" w:themeFillShade="F2"/>
          </w:tcPr>
          <w:p w14:paraId="20FC170D" w14:textId="49E04DC5" w:rsidR="002B4A94" w:rsidRDefault="00FF7DE2" w:rsidP="00C57566">
            <w:pPr>
              <w:pStyle w:val="TableBody"/>
              <w:spacing w:before="45" w:after="45"/>
              <w:ind w:right="108"/>
              <w:jc w:val="right"/>
              <w:rPr>
                <w:rFonts w:ascii="Arial (Body)" w:hAnsi="Arial (Body)"/>
                <w:color w:val="000000"/>
              </w:rPr>
            </w:pPr>
            <w:r>
              <w:rPr>
                <w:rFonts w:ascii="Arial (Body)" w:hAnsi="Arial (Body)"/>
                <w:color w:val="000000"/>
              </w:rPr>
              <w:t>10</w:t>
            </w:r>
          </w:p>
        </w:tc>
        <w:tc>
          <w:tcPr>
            <w:tcW w:w="1843" w:type="dxa"/>
            <w:tcBorders>
              <w:top w:val="nil"/>
              <w:bottom w:val="nil"/>
            </w:tcBorders>
            <w:shd w:val="clear" w:color="auto" w:fill="F2F2F2" w:themeFill="background1" w:themeFillShade="F2"/>
          </w:tcPr>
          <w:p w14:paraId="020D1CDA" w14:textId="5A240BD3" w:rsidR="002B4A94" w:rsidRPr="00030C67" w:rsidRDefault="00FF7DE2" w:rsidP="00C57566">
            <w:pPr>
              <w:pStyle w:val="TableBody"/>
              <w:spacing w:before="45" w:after="45"/>
              <w:ind w:right="108"/>
              <w:jc w:val="right"/>
              <w:rPr>
                <w:rFonts w:ascii="Arial (Body)" w:hAnsi="Arial (Body)"/>
                <w:color w:val="000000"/>
              </w:rPr>
            </w:pPr>
            <w:r>
              <w:rPr>
                <w:rFonts w:ascii="Arial (Body)" w:hAnsi="Arial (Body)"/>
                <w:color w:val="000000"/>
              </w:rPr>
              <w:t>151</w:t>
            </w:r>
          </w:p>
        </w:tc>
        <w:tc>
          <w:tcPr>
            <w:tcW w:w="1559" w:type="dxa"/>
            <w:tcBorders>
              <w:top w:val="nil"/>
              <w:bottom w:val="nil"/>
            </w:tcBorders>
            <w:shd w:val="clear" w:color="auto" w:fill="F2F2F2" w:themeFill="background1" w:themeFillShade="F2"/>
          </w:tcPr>
          <w:p w14:paraId="4C18837A" w14:textId="4C91B5E2" w:rsidR="002B4A94" w:rsidRPr="00030C67" w:rsidRDefault="00435A86" w:rsidP="00C57566">
            <w:pPr>
              <w:pStyle w:val="TableBody"/>
              <w:spacing w:before="45" w:after="45"/>
              <w:ind w:right="108"/>
              <w:jc w:val="right"/>
              <w:rPr>
                <w:rFonts w:ascii="Arial (Body)" w:hAnsi="Arial (Body)"/>
                <w:color w:val="000000"/>
              </w:rPr>
            </w:pPr>
            <w:r>
              <w:rPr>
                <w:rFonts w:ascii="Arial (Body)" w:hAnsi="Arial (Body)"/>
                <w:color w:val="000000"/>
              </w:rPr>
              <w:t>(141)</w:t>
            </w:r>
          </w:p>
        </w:tc>
      </w:tr>
      <w:tr w:rsidR="002B4A94" w:rsidRPr="00030C67" w14:paraId="715A8A7E" w14:textId="77777777" w:rsidTr="00596F2E">
        <w:tc>
          <w:tcPr>
            <w:tcW w:w="4395" w:type="dxa"/>
            <w:gridSpan w:val="2"/>
            <w:tcBorders>
              <w:top w:val="nil"/>
              <w:bottom w:val="nil"/>
            </w:tcBorders>
            <w:shd w:val="clear" w:color="000000" w:fill="auto"/>
          </w:tcPr>
          <w:p w14:paraId="2B66CB6C" w14:textId="77777777" w:rsidR="002B4A94" w:rsidRPr="00CC458A" w:rsidRDefault="002B4A94" w:rsidP="0092494D">
            <w:pPr>
              <w:pStyle w:val="TableBody"/>
              <w:rPr>
                <w:b/>
              </w:rPr>
            </w:pPr>
            <w:r w:rsidRPr="00CC458A">
              <w:t>Expenses not requiring appropriation in the Budget year</w:t>
            </w:r>
          </w:p>
        </w:tc>
        <w:tc>
          <w:tcPr>
            <w:tcW w:w="1842" w:type="dxa"/>
            <w:tcBorders>
              <w:top w:val="nil"/>
              <w:bottom w:val="nil"/>
            </w:tcBorders>
            <w:shd w:val="clear" w:color="000000" w:fill="auto"/>
          </w:tcPr>
          <w:p w14:paraId="2196B5CB" w14:textId="05234E19" w:rsidR="002B4A94" w:rsidRDefault="00435A86" w:rsidP="00C57566">
            <w:pPr>
              <w:pStyle w:val="TableBody"/>
              <w:spacing w:before="45" w:after="45"/>
              <w:ind w:right="108"/>
              <w:jc w:val="right"/>
              <w:rPr>
                <w:rFonts w:ascii="Arial (Body)" w:hAnsi="Arial (Body)"/>
                <w:color w:val="000000"/>
              </w:rPr>
            </w:pPr>
            <w:r>
              <w:rPr>
                <w:rFonts w:ascii="Arial (Body)" w:hAnsi="Arial (Body)"/>
                <w:color w:val="000000"/>
              </w:rPr>
              <w:t>1,100</w:t>
            </w:r>
          </w:p>
        </w:tc>
        <w:tc>
          <w:tcPr>
            <w:tcW w:w="1843" w:type="dxa"/>
            <w:tcBorders>
              <w:top w:val="nil"/>
              <w:bottom w:val="nil"/>
            </w:tcBorders>
            <w:shd w:val="clear" w:color="000000" w:fill="auto"/>
          </w:tcPr>
          <w:p w14:paraId="2DC8F222" w14:textId="698824C8" w:rsidR="002B4A94" w:rsidRPr="00030C67" w:rsidRDefault="00435A86" w:rsidP="00C57566">
            <w:pPr>
              <w:pStyle w:val="TableBody"/>
              <w:spacing w:before="45" w:after="45"/>
              <w:ind w:right="108"/>
              <w:jc w:val="right"/>
              <w:rPr>
                <w:rFonts w:ascii="Arial (Body)" w:hAnsi="Arial (Body)"/>
                <w:color w:val="000000"/>
              </w:rPr>
            </w:pPr>
            <w:r>
              <w:rPr>
                <w:rFonts w:ascii="Arial (Body)" w:hAnsi="Arial (Body)"/>
                <w:color w:val="000000"/>
              </w:rPr>
              <w:t>3,061</w:t>
            </w:r>
          </w:p>
        </w:tc>
        <w:tc>
          <w:tcPr>
            <w:tcW w:w="1559" w:type="dxa"/>
            <w:tcBorders>
              <w:top w:val="nil"/>
              <w:bottom w:val="nil"/>
            </w:tcBorders>
            <w:shd w:val="clear" w:color="000000" w:fill="auto"/>
          </w:tcPr>
          <w:p w14:paraId="10FDBD79" w14:textId="3CEDB9C3" w:rsidR="002B4A94" w:rsidRPr="00030C67" w:rsidRDefault="003627D3" w:rsidP="00C57566">
            <w:pPr>
              <w:pStyle w:val="TableBody"/>
              <w:spacing w:before="45" w:after="45"/>
              <w:ind w:right="108"/>
              <w:jc w:val="right"/>
              <w:rPr>
                <w:rFonts w:ascii="Arial (Body)" w:hAnsi="Arial (Body)"/>
                <w:color w:val="000000"/>
              </w:rPr>
            </w:pPr>
            <w:r>
              <w:rPr>
                <w:rFonts w:ascii="Arial (Body)" w:hAnsi="Arial (Body)"/>
                <w:color w:val="000000"/>
              </w:rPr>
              <w:t>(1,961)</w:t>
            </w:r>
          </w:p>
        </w:tc>
      </w:tr>
      <w:tr w:rsidR="002B4A94" w:rsidRPr="00030C67" w14:paraId="6D10A9A5" w14:textId="77777777" w:rsidTr="00596F2E">
        <w:tc>
          <w:tcPr>
            <w:tcW w:w="4395" w:type="dxa"/>
            <w:gridSpan w:val="2"/>
            <w:tcBorders>
              <w:top w:val="nil"/>
              <w:bottom w:val="single" w:sz="4" w:space="0" w:color="A6A6A6" w:themeColor="background1" w:themeShade="A6"/>
            </w:tcBorders>
            <w:shd w:val="clear" w:color="auto" w:fill="F2F2F2" w:themeFill="background1" w:themeFillShade="F2"/>
          </w:tcPr>
          <w:p w14:paraId="3980052D" w14:textId="77777777" w:rsidR="002B4A94" w:rsidRPr="00CC458A" w:rsidRDefault="002B4A94" w:rsidP="0092494D">
            <w:pPr>
              <w:pStyle w:val="TableBody"/>
              <w:rPr>
                <w:b/>
              </w:rPr>
            </w:pPr>
            <w:r w:rsidRPr="00CC458A">
              <w:t>Total for Outcome 1</w:t>
            </w:r>
          </w:p>
        </w:tc>
        <w:tc>
          <w:tcPr>
            <w:tcW w:w="1842" w:type="dxa"/>
            <w:tcBorders>
              <w:top w:val="nil"/>
              <w:bottom w:val="single" w:sz="4" w:space="0" w:color="A6A6A6" w:themeColor="background1" w:themeShade="A6"/>
            </w:tcBorders>
            <w:shd w:val="clear" w:color="auto" w:fill="F2F2F2" w:themeFill="background1" w:themeFillShade="F2"/>
          </w:tcPr>
          <w:p w14:paraId="7F535D7F" w14:textId="2DEEE148" w:rsidR="002B4A94" w:rsidRDefault="003627D3" w:rsidP="00C57566">
            <w:pPr>
              <w:pStyle w:val="TableBody"/>
              <w:spacing w:before="45" w:after="45"/>
              <w:ind w:right="108"/>
              <w:jc w:val="right"/>
              <w:rPr>
                <w:rFonts w:ascii="Arial (Body)" w:hAnsi="Arial (Body)"/>
                <w:color w:val="000000"/>
              </w:rPr>
            </w:pPr>
            <w:r>
              <w:rPr>
                <w:rFonts w:ascii="Arial (Body)" w:hAnsi="Arial (Body)"/>
                <w:color w:val="000000"/>
              </w:rPr>
              <w:t>38,</w:t>
            </w:r>
            <w:r w:rsidR="00D23479">
              <w:rPr>
                <w:rFonts w:ascii="Arial (Body)" w:hAnsi="Arial (Body)"/>
                <w:color w:val="000000"/>
              </w:rPr>
              <w:t>261</w:t>
            </w:r>
          </w:p>
        </w:tc>
        <w:tc>
          <w:tcPr>
            <w:tcW w:w="1843" w:type="dxa"/>
            <w:tcBorders>
              <w:top w:val="nil"/>
              <w:bottom w:val="single" w:sz="4" w:space="0" w:color="A6A6A6" w:themeColor="background1" w:themeShade="A6"/>
            </w:tcBorders>
            <w:shd w:val="clear" w:color="auto" w:fill="F2F2F2" w:themeFill="background1" w:themeFillShade="F2"/>
          </w:tcPr>
          <w:p w14:paraId="3C36BC49" w14:textId="1C2ECC1F" w:rsidR="002B4A94" w:rsidRPr="00030C67" w:rsidRDefault="003627D3" w:rsidP="00C57566">
            <w:pPr>
              <w:pStyle w:val="TableBody"/>
              <w:spacing w:before="45" w:after="45"/>
              <w:ind w:right="108"/>
              <w:jc w:val="right"/>
              <w:rPr>
                <w:rFonts w:ascii="Arial (Body)" w:hAnsi="Arial (Body)"/>
                <w:color w:val="000000"/>
              </w:rPr>
            </w:pPr>
            <w:r>
              <w:rPr>
                <w:rFonts w:ascii="Arial (Body)" w:hAnsi="Arial (Body)"/>
                <w:color w:val="000000"/>
              </w:rPr>
              <w:t>4</w:t>
            </w:r>
            <w:r w:rsidR="00D23479">
              <w:rPr>
                <w:rFonts w:ascii="Arial (Body)" w:hAnsi="Arial (Body)"/>
                <w:color w:val="000000"/>
              </w:rPr>
              <w:t>2</w:t>
            </w:r>
            <w:r>
              <w:rPr>
                <w:rFonts w:ascii="Arial (Body)" w:hAnsi="Arial (Body)"/>
                <w:color w:val="000000"/>
              </w:rPr>
              <w:t>,2</w:t>
            </w:r>
            <w:r w:rsidR="00B565EA">
              <w:rPr>
                <w:rFonts w:ascii="Arial (Body)" w:hAnsi="Arial (Body)"/>
                <w:color w:val="000000"/>
              </w:rPr>
              <w:t>3</w:t>
            </w:r>
            <w:r w:rsidR="00D23479">
              <w:rPr>
                <w:rFonts w:ascii="Arial (Body)" w:hAnsi="Arial (Body)"/>
                <w:color w:val="000000"/>
              </w:rPr>
              <w:t>2</w:t>
            </w:r>
          </w:p>
        </w:tc>
        <w:tc>
          <w:tcPr>
            <w:tcW w:w="1559" w:type="dxa"/>
            <w:tcBorders>
              <w:top w:val="nil"/>
              <w:bottom w:val="single" w:sz="4" w:space="0" w:color="A6A6A6" w:themeColor="background1" w:themeShade="A6"/>
            </w:tcBorders>
            <w:shd w:val="clear" w:color="auto" w:fill="F2F2F2" w:themeFill="background1" w:themeFillShade="F2"/>
          </w:tcPr>
          <w:p w14:paraId="1AE20CC5" w14:textId="7284963F" w:rsidR="002B4A94" w:rsidRPr="00030C67" w:rsidRDefault="00B565EA" w:rsidP="00C57566">
            <w:pPr>
              <w:pStyle w:val="TableBody"/>
              <w:spacing w:before="45" w:after="45"/>
              <w:ind w:right="108"/>
              <w:jc w:val="right"/>
              <w:rPr>
                <w:rFonts w:ascii="Arial (Body)" w:hAnsi="Arial (Body)"/>
                <w:color w:val="000000"/>
              </w:rPr>
            </w:pPr>
            <w:r>
              <w:rPr>
                <w:rFonts w:ascii="Arial (Body)" w:hAnsi="Arial (Body)"/>
                <w:color w:val="000000"/>
              </w:rPr>
              <w:t>(</w:t>
            </w:r>
            <w:r w:rsidR="00D23479">
              <w:rPr>
                <w:rFonts w:ascii="Arial (Body)" w:hAnsi="Arial (Body)"/>
                <w:color w:val="000000"/>
              </w:rPr>
              <w:t>3</w:t>
            </w:r>
            <w:r>
              <w:rPr>
                <w:rFonts w:ascii="Arial (Body)" w:hAnsi="Arial (Body)"/>
                <w:color w:val="000000"/>
              </w:rPr>
              <w:t>,</w:t>
            </w:r>
            <w:r w:rsidR="00D23479">
              <w:rPr>
                <w:rFonts w:ascii="Arial (Body)" w:hAnsi="Arial (Body)"/>
                <w:color w:val="000000"/>
              </w:rPr>
              <w:t>971</w:t>
            </w:r>
            <w:r>
              <w:rPr>
                <w:rFonts w:ascii="Arial (Body)" w:hAnsi="Arial (Body)"/>
                <w:color w:val="000000"/>
              </w:rPr>
              <w:t>)</w:t>
            </w:r>
          </w:p>
        </w:tc>
      </w:tr>
      <w:tr w:rsidR="00276BD4" w:rsidRPr="00030C67" w14:paraId="64CA33A9" w14:textId="77777777" w:rsidTr="00596F2E">
        <w:tc>
          <w:tcPr>
            <w:tcW w:w="4395" w:type="dxa"/>
            <w:gridSpan w:val="2"/>
            <w:tcBorders>
              <w:top w:val="single" w:sz="4" w:space="0" w:color="A6A6A6" w:themeColor="background1" w:themeShade="A6"/>
              <w:bottom w:val="single" w:sz="4" w:space="0" w:color="A6A6A6" w:themeColor="background1" w:themeShade="A6"/>
            </w:tcBorders>
            <w:shd w:val="clear" w:color="000000" w:fill="auto"/>
          </w:tcPr>
          <w:p w14:paraId="3349151B" w14:textId="77777777" w:rsidR="00276BD4" w:rsidRPr="00666E6D" w:rsidRDefault="00276BD4" w:rsidP="00276BD4">
            <w:pPr>
              <w:pStyle w:val="TableHeading"/>
            </w:pPr>
          </w:p>
        </w:tc>
        <w:tc>
          <w:tcPr>
            <w:tcW w:w="1842" w:type="dxa"/>
            <w:tcBorders>
              <w:top w:val="single" w:sz="4" w:space="0" w:color="A6A6A6" w:themeColor="background1" w:themeShade="A6"/>
              <w:bottom w:val="single" w:sz="4" w:space="0" w:color="A6A6A6" w:themeColor="background1" w:themeShade="A6"/>
            </w:tcBorders>
            <w:shd w:val="clear" w:color="000000" w:fill="auto"/>
          </w:tcPr>
          <w:p w14:paraId="15BB7185" w14:textId="5351B943" w:rsidR="00276BD4" w:rsidRPr="00666E6D" w:rsidRDefault="00276BD4" w:rsidP="00B322DB">
            <w:pPr>
              <w:pStyle w:val="TableHeading"/>
              <w:ind w:left="0"/>
              <w:jc w:val="right"/>
            </w:pPr>
            <w:r>
              <w:t>2022-23</w:t>
            </w:r>
          </w:p>
        </w:tc>
        <w:tc>
          <w:tcPr>
            <w:tcW w:w="1843" w:type="dxa"/>
            <w:tcBorders>
              <w:top w:val="single" w:sz="4" w:space="0" w:color="A6A6A6" w:themeColor="background1" w:themeShade="A6"/>
              <w:bottom w:val="single" w:sz="4" w:space="0" w:color="A6A6A6" w:themeColor="background1" w:themeShade="A6"/>
            </w:tcBorders>
            <w:shd w:val="clear" w:color="000000" w:fill="auto"/>
          </w:tcPr>
          <w:p w14:paraId="52FEC472" w14:textId="3B3340A2" w:rsidR="00276BD4" w:rsidRPr="00666E6D" w:rsidRDefault="00276BD4" w:rsidP="00B322DB">
            <w:pPr>
              <w:pStyle w:val="TableHeading"/>
              <w:ind w:left="0"/>
              <w:jc w:val="right"/>
            </w:pPr>
            <w:r>
              <w:t>202</w:t>
            </w:r>
            <w:r w:rsidR="00A276DC">
              <w:t>3</w:t>
            </w:r>
            <w:r>
              <w:t>-2</w:t>
            </w:r>
            <w:r w:rsidR="00A276DC">
              <w:t>4</w:t>
            </w:r>
            <w:r w:rsidR="00CD518D">
              <w:t xml:space="preserve"> </w:t>
            </w:r>
            <w:r w:rsidR="00C82ADE">
              <w:t xml:space="preserve"> </w:t>
            </w:r>
            <w:r w:rsidR="00B13D73">
              <w:t xml:space="preserve">   </w:t>
            </w:r>
          </w:p>
        </w:tc>
        <w:tc>
          <w:tcPr>
            <w:tcW w:w="1559" w:type="dxa"/>
            <w:tcBorders>
              <w:top w:val="single" w:sz="4" w:space="0" w:color="A6A6A6" w:themeColor="background1" w:themeShade="A6"/>
              <w:bottom w:val="single" w:sz="4" w:space="0" w:color="A6A6A6" w:themeColor="background1" w:themeShade="A6"/>
            </w:tcBorders>
            <w:shd w:val="clear" w:color="000000" w:fill="auto"/>
          </w:tcPr>
          <w:p w14:paraId="12C32E0C" w14:textId="38435F7E" w:rsidR="00276BD4" w:rsidRPr="00666E6D" w:rsidRDefault="001948F9" w:rsidP="00B322DB">
            <w:pPr>
              <w:pStyle w:val="TableHeading"/>
              <w:ind w:left="0"/>
              <w:jc w:val="right"/>
            </w:pPr>
            <w:r>
              <w:t>Variation</w:t>
            </w:r>
          </w:p>
        </w:tc>
      </w:tr>
      <w:tr w:rsidR="00276BD4" w:rsidRPr="00030C67" w14:paraId="65F75FD5" w14:textId="77777777" w:rsidTr="00596F2E">
        <w:tc>
          <w:tcPr>
            <w:tcW w:w="3212" w:type="dxa"/>
            <w:tcBorders>
              <w:top w:val="single" w:sz="4" w:space="0" w:color="A6A6A6" w:themeColor="background1" w:themeShade="A6"/>
              <w:bottom w:val="single" w:sz="4" w:space="0" w:color="B3B3B3"/>
            </w:tcBorders>
            <w:shd w:val="clear" w:color="000000" w:fill="F2F2F2"/>
          </w:tcPr>
          <w:p w14:paraId="3C2CC82A" w14:textId="77777777" w:rsidR="00276BD4" w:rsidRPr="00030C67" w:rsidRDefault="00276BD4" w:rsidP="001C51A1">
            <w:pPr>
              <w:pStyle w:val="TableHeading"/>
              <w:spacing w:before="46"/>
            </w:pPr>
            <w:r w:rsidRPr="00E51541">
              <w:t>Average staffing level (number)</w:t>
            </w:r>
          </w:p>
        </w:tc>
        <w:tc>
          <w:tcPr>
            <w:tcW w:w="3025" w:type="dxa"/>
            <w:gridSpan w:val="2"/>
            <w:tcBorders>
              <w:top w:val="single" w:sz="4" w:space="0" w:color="A6A6A6" w:themeColor="background1" w:themeShade="A6"/>
              <w:bottom w:val="single" w:sz="4" w:space="0" w:color="B3B3B3"/>
            </w:tcBorders>
            <w:shd w:val="clear" w:color="000000" w:fill="F2F2F2"/>
          </w:tcPr>
          <w:p w14:paraId="1D07D112" w14:textId="3C0B1B9D" w:rsidR="00276BD4" w:rsidRDefault="00276BD4" w:rsidP="001C51A1">
            <w:pPr>
              <w:pStyle w:val="TableBody"/>
              <w:spacing w:before="46" w:after="45"/>
              <w:ind w:right="108"/>
              <w:jc w:val="right"/>
              <w:rPr>
                <w:rFonts w:ascii="Arial (Body)" w:hAnsi="Arial (Body)"/>
                <w:color w:val="000000"/>
              </w:rPr>
            </w:pPr>
            <w:r>
              <w:rPr>
                <w:rFonts w:ascii="Arial (Body)" w:hAnsi="Arial (Body)"/>
                <w:color w:val="000000"/>
              </w:rPr>
              <w:t>1</w:t>
            </w:r>
            <w:r w:rsidR="002A3486">
              <w:rPr>
                <w:rFonts w:ascii="Arial (Body)" w:hAnsi="Arial (Body)"/>
                <w:color w:val="000000"/>
              </w:rPr>
              <w:t>76</w:t>
            </w:r>
          </w:p>
        </w:tc>
        <w:tc>
          <w:tcPr>
            <w:tcW w:w="1843" w:type="dxa"/>
            <w:tcBorders>
              <w:top w:val="single" w:sz="4" w:space="0" w:color="A6A6A6" w:themeColor="background1" w:themeShade="A6"/>
              <w:bottom w:val="single" w:sz="4" w:space="0" w:color="B3B3B3"/>
            </w:tcBorders>
            <w:shd w:val="clear" w:color="000000" w:fill="F2F2F2"/>
          </w:tcPr>
          <w:p w14:paraId="4FEC62E6" w14:textId="17156509" w:rsidR="00276BD4" w:rsidRPr="00030C67" w:rsidRDefault="00276BD4" w:rsidP="001C51A1">
            <w:pPr>
              <w:pStyle w:val="TableBody"/>
              <w:spacing w:before="46" w:after="45"/>
              <w:ind w:right="108"/>
              <w:jc w:val="right"/>
              <w:rPr>
                <w:rFonts w:ascii="Arial (Body)" w:hAnsi="Arial (Body)"/>
                <w:color w:val="000000"/>
              </w:rPr>
            </w:pPr>
            <w:r>
              <w:rPr>
                <w:rFonts w:ascii="Arial (Body)" w:hAnsi="Arial (Body)"/>
                <w:color w:val="000000"/>
              </w:rPr>
              <w:t>18</w:t>
            </w:r>
            <w:r w:rsidR="00E234F9">
              <w:rPr>
                <w:rFonts w:ascii="Arial (Body)" w:hAnsi="Arial (Body)"/>
                <w:color w:val="000000"/>
              </w:rPr>
              <w:t>2</w:t>
            </w:r>
          </w:p>
        </w:tc>
        <w:tc>
          <w:tcPr>
            <w:tcW w:w="1559" w:type="dxa"/>
            <w:tcBorders>
              <w:top w:val="single" w:sz="4" w:space="0" w:color="A6A6A6" w:themeColor="background1" w:themeShade="A6"/>
              <w:bottom w:val="single" w:sz="4" w:space="0" w:color="B3B3B3"/>
            </w:tcBorders>
            <w:shd w:val="clear" w:color="000000" w:fill="F2F2F2"/>
          </w:tcPr>
          <w:p w14:paraId="3A9AF6B5" w14:textId="2A0B9990" w:rsidR="00276BD4" w:rsidRPr="00030C67" w:rsidRDefault="00E234F9" w:rsidP="001C51A1">
            <w:pPr>
              <w:pStyle w:val="TableBody"/>
              <w:spacing w:before="46" w:after="45"/>
              <w:ind w:right="108"/>
              <w:jc w:val="right"/>
              <w:rPr>
                <w:rFonts w:ascii="Arial (Body)" w:hAnsi="Arial (Body)"/>
                <w:color w:val="000000"/>
              </w:rPr>
            </w:pPr>
            <w:r>
              <w:rPr>
                <w:rFonts w:ascii="Arial (Body)" w:hAnsi="Arial (Body)"/>
                <w:color w:val="000000"/>
              </w:rPr>
              <w:t>6</w:t>
            </w:r>
          </w:p>
        </w:tc>
      </w:tr>
    </w:tbl>
    <w:p w14:paraId="5E2465AA" w14:textId="0054ECFB" w:rsidR="002B4A94" w:rsidRDefault="002B4A94" w:rsidP="00C57566">
      <w:pPr>
        <w:pStyle w:val="Note"/>
      </w:pPr>
      <w:r>
        <w:rPr>
          <w:b/>
          <w:bCs/>
        </w:rPr>
        <w:t xml:space="preserve">a. </w:t>
      </w:r>
      <w:r w:rsidRPr="00FC4085">
        <w:t>Full year budget, including any subsequent adjustment made to the 202</w:t>
      </w:r>
      <w:r w:rsidR="009075F5">
        <w:t>3</w:t>
      </w:r>
      <w:r w:rsidRPr="00FC4085">
        <w:t>-2</w:t>
      </w:r>
      <w:r w:rsidR="009075F5">
        <w:t>4</w:t>
      </w:r>
      <w:r w:rsidRPr="00FC4085">
        <w:t xml:space="preserve"> Budget.</w:t>
      </w:r>
      <w:r w:rsidR="00E02B2C">
        <w:t xml:space="preserve"> </w:t>
      </w:r>
      <w:r w:rsidR="00601E28" w:rsidRPr="00100E4A">
        <w:rPr>
          <w:b/>
          <w:bCs/>
        </w:rPr>
        <w:t>b</w:t>
      </w:r>
      <w:r w:rsidR="00E02B2C">
        <w:t>. Expense not requiring appropriation are made up of depreciation expenses, amortisation and audit fees.</w:t>
      </w:r>
    </w:p>
    <w:p w14:paraId="355D0B31" w14:textId="77777777" w:rsidR="002B4A94" w:rsidRDefault="002B4A94" w:rsidP="00C57566">
      <w:pPr>
        <w:pStyle w:val="Heading2-nonumber"/>
      </w:pPr>
      <w:bookmarkStart w:id="22" w:name="_Toc177144910"/>
      <w:r>
        <w:lastRenderedPageBreak/>
        <w:t>Governance</w:t>
      </w:r>
      <w:bookmarkEnd w:id="22"/>
    </w:p>
    <w:p w14:paraId="4D8327DF" w14:textId="677B01ED" w:rsidR="002B4A94" w:rsidRDefault="002B4A94" w:rsidP="00C57566">
      <w:pPr>
        <w:pStyle w:val="BodyText"/>
      </w:pPr>
      <w:r>
        <w:t xml:space="preserve">The </w:t>
      </w:r>
      <w:r w:rsidR="005112BB">
        <w:t>PC’s</w:t>
      </w:r>
      <w:r>
        <w:t xml:space="preserve"> governance arrangements are designed to achieve efficient, effective and ethical use of resources in delivering the </w:t>
      </w:r>
      <w:r w:rsidR="005112BB">
        <w:t>PC’s</w:t>
      </w:r>
      <w:r>
        <w:t xml:space="preserve"> mandated outcome objective. The arrangements are also designed to ensure compliance with legislative and other external requirements in regard to administrative and financial management practices.</w:t>
      </w:r>
    </w:p>
    <w:p w14:paraId="3B9D8462" w14:textId="1BF0DF34" w:rsidR="002B4A94" w:rsidRDefault="002B4A94" w:rsidP="00C57566">
      <w:pPr>
        <w:pStyle w:val="BodyText"/>
      </w:pPr>
      <w:r>
        <w:t xml:space="preserve">In keeping with good governance principles, the </w:t>
      </w:r>
      <w:r w:rsidR="005112BB">
        <w:t>PC’s</w:t>
      </w:r>
      <w:r>
        <w:t xml:space="preserve"> governance arrangements:</w:t>
      </w:r>
    </w:p>
    <w:p w14:paraId="24EC6C6F" w14:textId="1F7C81BB" w:rsidR="002B4A94" w:rsidRDefault="002B4A94" w:rsidP="00C57566">
      <w:pPr>
        <w:pStyle w:val="ListBullet"/>
      </w:pPr>
      <w:r>
        <w:t>establis</w:t>
      </w:r>
      <w:r w:rsidR="00257A60">
        <w:t>h</w:t>
      </w:r>
      <w:r>
        <w:t xml:space="preserve"> clear responsibilities for decision making and the undertaking of mandated activities</w:t>
      </w:r>
    </w:p>
    <w:p w14:paraId="1D08A715" w14:textId="10F1AE9B" w:rsidR="002B4A94" w:rsidRDefault="002B4A94" w:rsidP="00C57566">
      <w:pPr>
        <w:pStyle w:val="ListBullet"/>
      </w:pPr>
      <w:r>
        <w:t>ensur</w:t>
      </w:r>
      <w:r w:rsidR="00257A60">
        <w:t>e</w:t>
      </w:r>
      <w:r>
        <w:t xml:space="preserve"> accountability through the monitoring of progress, and compliance with legislative and other requirements, of mandated activities</w:t>
      </w:r>
    </w:p>
    <w:p w14:paraId="1443D8C8" w14:textId="6CF639D9" w:rsidR="002B4A94" w:rsidRDefault="002B4A94" w:rsidP="0088270E">
      <w:pPr>
        <w:pStyle w:val="ListBullet"/>
      </w:pPr>
      <w:r>
        <w:t>underpin these arrangements through the promotion of a risk management and ethical behaviour culture.</w:t>
      </w:r>
    </w:p>
    <w:p w14:paraId="09E03645" w14:textId="77777777" w:rsidR="002B4A94" w:rsidRDefault="002B4A94" w:rsidP="00C57566">
      <w:pPr>
        <w:pStyle w:val="Heading3"/>
      </w:pPr>
      <w:r>
        <w:t>Key responsibilities</w:t>
      </w:r>
    </w:p>
    <w:p w14:paraId="798E9EB9" w14:textId="30A4BD28" w:rsidR="002B4A94" w:rsidRDefault="002B4A94" w:rsidP="00C57566">
      <w:pPr>
        <w:pStyle w:val="BodyText"/>
      </w:pPr>
      <w:r>
        <w:t xml:space="preserve">The </w:t>
      </w:r>
      <w:r w:rsidR="005112BB">
        <w:t>PC’s</w:t>
      </w:r>
      <w:r>
        <w:t xml:space="preserve"> Chair is responsible for the overall management and governance of the </w:t>
      </w:r>
      <w:r w:rsidR="005112BB">
        <w:t>PC</w:t>
      </w:r>
      <w:r>
        <w:t>, its reputation and public handling of issues, and the quality of its output. The Chair is the ‘Accountable Authority’ under the PGPA Act.</w:t>
      </w:r>
    </w:p>
    <w:p w14:paraId="6F6C1F1B" w14:textId="77777777" w:rsidR="002B4A94" w:rsidRDefault="002B4A94" w:rsidP="00C57566">
      <w:pPr>
        <w:pStyle w:val="BodyText"/>
      </w:pPr>
      <w:r>
        <w:t>The Chair is assisted in these tasks by the Head of Office and a Management Committee that addresses matters of strategic direction, organisational development, policies and practices, monitoring of performance and resource allocation.</w:t>
      </w:r>
    </w:p>
    <w:p w14:paraId="21F25169" w14:textId="5310A5B0" w:rsidR="002B4A94" w:rsidRDefault="002B4A94" w:rsidP="00C57566">
      <w:pPr>
        <w:pStyle w:val="BodyText"/>
      </w:pPr>
      <w:r>
        <w:t>Management Committee comprises the Chair (as chair),</w:t>
      </w:r>
      <w:r w:rsidR="00341AF7">
        <w:t xml:space="preserve"> the Deputy Chair,</w:t>
      </w:r>
      <w:r>
        <w:t xml:space="preserve"> the Head of Office, the </w:t>
      </w:r>
      <w:r w:rsidR="00F45CA2">
        <w:t>First Assistant Commissioners</w:t>
      </w:r>
      <w:r>
        <w:t xml:space="preserve"> of the Melbourne and Canberra offices, the Assistant Commissioner responsible for Corporate Group</w:t>
      </w:r>
      <w:r w:rsidR="000C7406">
        <w:t xml:space="preserve">, </w:t>
      </w:r>
      <w:r>
        <w:t xml:space="preserve">and the Assistant Commissioner responsible for </w:t>
      </w:r>
      <w:r w:rsidR="000C7406" w:rsidRPr="000C7406">
        <w:t>the Strategic Communications and Engagement Group</w:t>
      </w:r>
      <w:r>
        <w:t>. It meets monthly, or more frequently as needed.</w:t>
      </w:r>
    </w:p>
    <w:p w14:paraId="6829F3B2" w14:textId="69061F23" w:rsidR="002B4A94" w:rsidRPr="005A0E8B" w:rsidRDefault="002B4A94" w:rsidP="00C57566">
      <w:pPr>
        <w:pStyle w:val="BodyText"/>
        <w:rPr>
          <w:spacing w:val="-2"/>
        </w:rPr>
      </w:pPr>
      <w:r w:rsidRPr="005A0E8B">
        <w:rPr>
          <w:spacing w:val="-2"/>
        </w:rPr>
        <w:t xml:space="preserve">The Research Committee </w:t>
      </w:r>
      <w:r w:rsidR="00CB43CB" w:rsidRPr="005A0E8B">
        <w:rPr>
          <w:spacing w:val="-2"/>
        </w:rPr>
        <w:t>oversaw</w:t>
      </w:r>
      <w:r w:rsidRPr="005A0E8B">
        <w:rPr>
          <w:spacing w:val="-2"/>
        </w:rPr>
        <w:t xml:space="preserve"> the </w:t>
      </w:r>
      <w:r w:rsidR="005112BB" w:rsidRPr="005A0E8B">
        <w:rPr>
          <w:spacing w:val="-2"/>
        </w:rPr>
        <w:t>PC</w:t>
      </w:r>
      <w:r w:rsidR="001D3DB4" w:rsidRPr="005A0E8B">
        <w:rPr>
          <w:spacing w:val="-2"/>
        </w:rPr>
        <w:t>-</w:t>
      </w:r>
      <w:r w:rsidRPr="005A0E8B">
        <w:rPr>
          <w:spacing w:val="-2"/>
        </w:rPr>
        <w:t>initiated research program to ensure delivery of high quality, policy relevant research in a timely way</w:t>
      </w:r>
      <w:r w:rsidR="00CB43CB" w:rsidRPr="005A0E8B">
        <w:rPr>
          <w:spacing w:val="-2"/>
        </w:rPr>
        <w:t xml:space="preserve"> during its period of operation</w:t>
      </w:r>
      <w:r w:rsidRPr="005A0E8B">
        <w:rPr>
          <w:spacing w:val="-2"/>
        </w:rPr>
        <w:t>. It also overs</w:t>
      </w:r>
      <w:r w:rsidR="00CB43CB" w:rsidRPr="005A0E8B">
        <w:rPr>
          <w:spacing w:val="-2"/>
        </w:rPr>
        <w:t>aw</w:t>
      </w:r>
      <w:r w:rsidRPr="005A0E8B">
        <w:rPr>
          <w:spacing w:val="-2"/>
        </w:rPr>
        <w:t xml:space="preserve"> data analysis, and modelling capability and development to promote fit-for-purpose model use that is quality assured. It me</w:t>
      </w:r>
      <w:r w:rsidR="00CB43CB" w:rsidRPr="005A0E8B">
        <w:rPr>
          <w:spacing w:val="-2"/>
        </w:rPr>
        <w:t>t</w:t>
      </w:r>
      <w:r w:rsidRPr="005A0E8B">
        <w:rPr>
          <w:spacing w:val="-2"/>
        </w:rPr>
        <w:t xml:space="preserve"> monthly and comprises the Chair (as chair), two Commissioners, the Head of Office, the </w:t>
      </w:r>
      <w:r w:rsidR="009D39E8" w:rsidRPr="005A0E8B">
        <w:rPr>
          <w:spacing w:val="-2"/>
        </w:rPr>
        <w:t>First Assistant Commissioners</w:t>
      </w:r>
      <w:r w:rsidRPr="005A0E8B">
        <w:rPr>
          <w:spacing w:val="-2"/>
        </w:rPr>
        <w:t>, the Assistant Commissioner for Research and Modelling, Media and Publications staff, and a liaison officer.</w:t>
      </w:r>
      <w:r w:rsidR="00CB43CB" w:rsidRPr="005A0E8B">
        <w:rPr>
          <w:spacing w:val="-2"/>
        </w:rPr>
        <w:t xml:space="preserve"> </w:t>
      </w:r>
      <w:r w:rsidR="00A77884" w:rsidRPr="005A0E8B">
        <w:rPr>
          <w:spacing w:val="-2"/>
        </w:rPr>
        <w:t>In May 2024, the Commission Meeting agreed to re-acquire the decision</w:t>
      </w:r>
      <w:r w:rsidR="00A316A0" w:rsidRPr="005A0E8B">
        <w:rPr>
          <w:spacing w:val="-2"/>
        </w:rPr>
        <w:t>-</w:t>
      </w:r>
      <w:r w:rsidR="00A77884" w:rsidRPr="005A0E8B">
        <w:rPr>
          <w:spacing w:val="-2"/>
        </w:rPr>
        <w:t xml:space="preserve">making responsibilities of the Research Committee, with some administrative functions to be undertaken by line areas. </w:t>
      </w:r>
    </w:p>
    <w:p w14:paraId="2C76E99A" w14:textId="6949E446" w:rsidR="002B4A94" w:rsidRDefault="002B4A94" w:rsidP="00C57566">
      <w:pPr>
        <w:pStyle w:val="BodyText"/>
      </w:pPr>
      <w:r>
        <w:t xml:space="preserve">Commissioners are responsible for the conduct and quality of the individual inquiries, studies or other activities to which they are assigned by the Chair, and the overall quality of </w:t>
      </w:r>
      <w:r w:rsidR="005112BB">
        <w:t>PC</w:t>
      </w:r>
      <w:r>
        <w:t xml:space="preserve"> work via their contributions to monthly Commission meetings.</w:t>
      </w:r>
    </w:p>
    <w:p w14:paraId="68EC8F09" w14:textId="77777777" w:rsidR="002B4A94" w:rsidRDefault="002B4A94" w:rsidP="00C57566">
      <w:pPr>
        <w:pStyle w:val="Heading3"/>
      </w:pPr>
      <w:r>
        <w:t>Accountability</w:t>
      </w:r>
    </w:p>
    <w:p w14:paraId="56384128" w14:textId="1268805B" w:rsidR="002B4A94" w:rsidRDefault="002B4A94" w:rsidP="00C57566">
      <w:pPr>
        <w:pStyle w:val="BodyText"/>
      </w:pPr>
      <w:r>
        <w:t xml:space="preserve">Management Committee’s monitoring of the </w:t>
      </w:r>
      <w:r w:rsidR="00B14E4A">
        <w:t>PC</w:t>
      </w:r>
      <w:r>
        <w:t xml:space="preserve"> is aided through the provision of regular reports covering staffing, expenditure, staff development and other operational matters.</w:t>
      </w:r>
    </w:p>
    <w:p w14:paraId="11D7B220" w14:textId="2BC759E2" w:rsidR="00280C72" w:rsidRDefault="00280C72" w:rsidP="00280C72">
      <w:pPr>
        <w:pStyle w:val="BodyText"/>
      </w:pPr>
      <w:r>
        <w:t xml:space="preserve">Monthly Commission meetings are used to discuss and monitor progress across the </w:t>
      </w:r>
      <w:r w:rsidR="009F3B06">
        <w:t>PC</w:t>
      </w:r>
      <w:r>
        <w:t xml:space="preserve">’s four mandated outputs. A Commission meeting is a meeting of the </w:t>
      </w:r>
      <w:r w:rsidR="00BA0089">
        <w:t>PC’</w:t>
      </w:r>
      <w:r>
        <w:t xml:space="preserve">s Commissioners. Others may attend the meetings regularly or in specific circumstances at the request of the Chair. Commission meetings are generally used for substantive discussion about </w:t>
      </w:r>
      <w:r w:rsidR="00857A7C">
        <w:t>PC</w:t>
      </w:r>
      <w:r>
        <w:t xml:space="preserve"> inquiry, research, review and reporting work. Consistent with the Act, significant decisions about research, inquiry, review or reporting work at the PC must be considered at Commission meetings. At these meetings:</w:t>
      </w:r>
    </w:p>
    <w:p w14:paraId="1AD92369" w14:textId="77777777" w:rsidR="00280C72" w:rsidRPr="007B45E4" w:rsidRDefault="00280C72" w:rsidP="00280C72">
      <w:pPr>
        <w:pStyle w:val="ListBullet"/>
      </w:pPr>
      <w:r w:rsidRPr="007B45E4">
        <w:lastRenderedPageBreak/>
        <w:t xml:space="preserve">Project Commissioners </w:t>
      </w:r>
      <w:r>
        <w:t>bring</w:t>
      </w:r>
      <w:r w:rsidRPr="007B45E4">
        <w:t xml:space="preserve"> papers to Commission meeting</w:t>
      </w:r>
      <w:r>
        <w:t xml:space="preserve"> </w:t>
      </w:r>
      <w:r w:rsidRPr="007B45E4">
        <w:t>on their projects. They must ensure their Commission meeting papers clearly identify and present the rationale for:</w:t>
      </w:r>
    </w:p>
    <w:p w14:paraId="173025F3" w14:textId="77777777" w:rsidR="00280C72" w:rsidRPr="007B45E4" w:rsidRDefault="00280C72" w:rsidP="008D58CE">
      <w:pPr>
        <w:pStyle w:val="ListBullet2"/>
      </w:pPr>
      <w:r w:rsidRPr="007B45E4">
        <w:t xml:space="preserve">key changes since the last update to Commission meeting </w:t>
      </w:r>
    </w:p>
    <w:p w14:paraId="2D2C9499" w14:textId="5DF31DB9" w:rsidR="00280C72" w:rsidRDefault="00280C72" w:rsidP="008D58CE">
      <w:pPr>
        <w:pStyle w:val="ListBullet2"/>
      </w:pPr>
      <w:r w:rsidRPr="007B45E4">
        <w:t xml:space="preserve">key issues for the </w:t>
      </w:r>
      <w:r w:rsidR="00857A7C">
        <w:t>PC</w:t>
      </w:r>
      <w:r w:rsidRPr="007B45E4">
        <w:t xml:space="preserve"> to consider</w:t>
      </w:r>
    </w:p>
    <w:p w14:paraId="13A862E2" w14:textId="67A982C0" w:rsidR="00280C72" w:rsidRDefault="00280C72" w:rsidP="008D58CE">
      <w:pPr>
        <w:pStyle w:val="ListBullet2"/>
      </w:pPr>
      <w:r w:rsidRPr="007B45E4">
        <w:t>findings and/or recommendations arising from the analysis.</w:t>
      </w:r>
      <w:r>
        <w:t xml:space="preserve"> </w:t>
      </w:r>
    </w:p>
    <w:p w14:paraId="44C6200C" w14:textId="05524C18" w:rsidR="00280C72" w:rsidRPr="00280C72" w:rsidRDefault="00280C72" w:rsidP="00280C72">
      <w:pPr>
        <w:pStyle w:val="ListBullet"/>
        <w:rPr>
          <w:rStyle w:val="ListBulletChar"/>
        </w:rPr>
      </w:pPr>
      <w:r>
        <w:t xml:space="preserve">The </w:t>
      </w:r>
      <w:r w:rsidR="00857A7C">
        <w:t>PC</w:t>
      </w:r>
      <w:r>
        <w:t xml:space="preserve"> discusses items brought forward to the meeting and the </w:t>
      </w:r>
      <w:r w:rsidRPr="00E80FE1">
        <w:t>Chair summarise</w:t>
      </w:r>
      <w:r>
        <w:t>s</w:t>
      </w:r>
      <w:r w:rsidRPr="00E80FE1">
        <w:t xml:space="preserve"> Commission feedback into key takeaways for the project team.</w:t>
      </w:r>
      <w:r>
        <w:t xml:space="preserve"> Commissioners may also provide written comments to project teams prior to a Commission meeting</w:t>
      </w:r>
      <w:r w:rsidR="006F0778">
        <w:t>.</w:t>
      </w:r>
    </w:p>
    <w:p w14:paraId="3FC15524" w14:textId="5CECA071" w:rsidR="00280C72" w:rsidRDefault="00280C72" w:rsidP="00280C72">
      <w:pPr>
        <w:pStyle w:val="ListBullet"/>
      </w:pPr>
      <w:r>
        <w:t>The Head of Office provides updates on key management issues</w:t>
      </w:r>
      <w:r w:rsidR="006F0778">
        <w:t>.</w:t>
      </w:r>
    </w:p>
    <w:p w14:paraId="76EC2250" w14:textId="1576787D" w:rsidR="00280C72" w:rsidRDefault="00280C72" w:rsidP="00280C72">
      <w:pPr>
        <w:pStyle w:val="ListBullet"/>
      </w:pPr>
      <w:r>
        <w:t xml:space="preserve">On a quarterly basis, the activities of the Steering Committee for the Review of Government Service Provision, chaired by the Chair of the </w:t>
      </w:r>
      <w:r w:rsidR="009F3B06">
        <w:t>PC</w:t>
      </w:r>
      <w:r>
        <w:t>, are reported</w:t>
      </w:r>
      <w:r w:rsidR="006F0778">
        <w:t>.</w:t>
      </w:r>
    </w:p>
    <w:p w14:paraId="5BED47E7" w14:textId="710015BF" w:rsidR="00280C72" w:rsidRDefault="00280C72" w:rsidP="00280C72">
      <w:pPr>
        <w:pStyle w:val="ListBullet"/>
      </w:pPr>
      <w:r>
        <w:t>On an annual basis, the Commissioner designated with responsibility for competitive neutrality issues provides a report</w:t>
      </w:r>
      <w:r w:rsidR="008D58CE">
        <w:t>.</w:t>
      </w:r>
    </w:p>
    <w:p w14:paraId="6BB72AE0" w14:textId="0B0BD7D3" w:rsidR="002B4A94" w:rsidRDefault="002B4A94" w:rsidP="00C57566">
      <w:pPr>
        <w:pStyle w:val="BodyText"/>
      </w:pPr>
      <w:r w:rsidRPr="0050141E">
        <w:t xml:space="preserve">The Audit and Risk Committee is a further source of accountability through its periodic review of particular aspects of the </w:t>
      </w:r>
      <w:r w:rsidR="006B39AD">
        <w:t>PC’s</w:t>
      </w:r>
      <w:r w:rsidRPr="0050141E">
        <w:t xml:space="preserve"> operations. Its membership comprises a chairperson and two members</w:t>
      </w:r>
      <w:r w:rsidR="00ED4383">
        <w:t xml:space="preserve">. Two of the three members are </w:t>
      </w:r>
      <w:r w:rsidRPr="0050141E">
        <w:t xml:space="preserve">independent and external to the Australian Public Service (table </w:t>
      </w:r>
      <w:r w:rsidR="00A17165">
        <w:t>4</w:t>
      </w:r>
      <w:r w:rsidRPr="0050141E">
        <w:t xml:space="preserve">). The </w:t>
      </w:r>
      <w:r w:rsidR="00D54453">
        <w:t>PC</w:t>
      </w:r>
      <w:r w:rsidRPr="0050141E">
        <w:t xml:space="preserve">’s contracted internal auditors generally attend meetings, as does a representative of the Australian National Audit Office </w:t>
      </w:r>
      <w:r w:rsidR="00812771">
        <w:t>(ANAO)</w:t>
      </w:r>
      <w:r w:rsidRPr="0050141E">
        <w:t xml:space="preserve"> on an ‘as required’ basis. The Audit and Risk Committee meets at least four times a year. The charter determining the functions of the Audit and Risk Committee can be found at </w:t>
      </w:r>
      <w:hyperlink r:id="rId48" w:history="1">
        <w:r w:rsidRPr="007E2683">
          <w:rPr>
            <w:rStyle w:val="Hyperlink"/>
          </w:rPr>
          <w:t>www.pc.gov.au/about/governance/audit-committee</w:t>
        </w:r>
      </w:hyperlink>
      <w:r w:rsidRPr="0050141E">
        <w:t>.</w:t>
      </w:r>
    </w:p>
    <w:p w14:paraId="6CF4C3B1" w14:textId="3A8AD684" w:rsidR="002B4A94" w:rsidRDefault="002B4A94" w:rsidP="00C57566">
      <w:pPr>
        <w:pStyle w:val="FigureTableHeading"/>
      </w:pPr>
      <w:r>
        <w:t xml:space="preserve">Table </w:t>
      </w:r>
      <w:r w:rsidR="00A17165">
        <w:t>4</w:t>
      </w:r>
      <w:r>
        <w:rPr>
          <w:noProof/>
        </w:rPr>
        <w:t xml:space="preserve"> – </w:t>
      </w:r>
      <w:r w:rsidRPr="002337B0">
        <w:t>Audit and Risk Committee membership 202</w:t>
      </w:r>
      <w:r w:rsidR="00CB6A06">
        <w:t>3</w:t>
      </w:r>
      <w:r w:rsidRPr="002337B0">
        <w:t>-2</w:t>
      </w:r>
      <w:r w:rsidR="00CB6A06">
        <w:t>4</w:t>
      </w:r>
    </w:p>
    <w:tbl>
      <w:tblPr>
        <w:tblW w:w="9634" w:type="dxa"/>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87"/>
        <w:gridCol w:w="4142"/>
        <w:gridCol w:w="1134"/>
        <w:gridCol w:w="1412"/>
        <w:gridCol w:w="1559"/>
      </w:tblGrid>
      <w:tr w:rsidR="002B4A94" w:rsidRPr="00030C67" w14:paraId="7F3A446C" w14:textId="02372C89" w:rsidTr="001D6993">
        <w:trPr>
          <w:trHeight w:val="570"/>
          <w:tblHeader/>
        </w:trPr>
        <w:tc>
          <w:tcPr>
            <w:tcW w:w="1387" w:type="dxa"/>
            <w:tcBorders>
              <w:bottom w:val="single" w:sz="4" w:space="0" w:color="B3B3B3"/>
            </w:tcBorders>
            <w:shd w:val="clear" w:color="000000" w:fill="auto"/>
            <w:vAlign w:val="bottom"/>
          </w:tcPr>
          <w:p w14:paraId="050441EF" w14:textId="77777777" w:rsidR="002B4A94" w:rsidRPr="00030C67" w:rsidRDefault="002B4A94" w:rsidP="002E7AC1">
            <w:pPr>
              <w:pStyle w:val="TableHeading"/>
              <w:rPr>
                <w:rFonts w:ascii="Arial (Body)" w:hAnsi="Arial (Body)"/>
                <w:color w:val="265A9A"/>
              </w:rPr>
            </w:pPr>
            <w:r w:rsidRPr="00681F4C">
              <w:t>Member name</w:t>
            </w:r>
          </w:p>
        </w:tc>
        <w:tc>
          <w:tcPr>
            <w:tcW w:w="4142" w:type="dxa"/>
            <w:tcBorders>
              <w:bottom w:val="single" w:sz="4" w:space="0" w:color="B3B3B3"/>
            </w:tcBorders>
            <w:shd w:val="clear" w:color="000000" w:fill="auto"/>
            <w:vAlign w:val="bottom"/>
          </w:tcPr>
          <w:p w14:paraId="0F621F35" w14:textId="77777777" w:rsidR="002B4A94" w:rsidRPr="00030C67" w:rsidRDefault="002B4A94" w:rsidP="002E7AC1">
            <w:pPr>
              <w:pStyle w:val="TableHeading"/>
            </w:pPr>
            <w:r w:rsidRPr="00681F4C">
              <w:t>Qualifications, knowledge, skills or experience</w:t>
            </w:r>
          </w:p>
        </w:tc>
        <w:tc>
          <w:tcPr>
            <w:tcW w:w="1134" w:type="dxa"/>
            <w:tcBorders>
              <w:bottom w:val="single" w:sz="4" w:space="0" w:color="B3B3B3"/>
            </w:tcBorders>
            <w:shd w:val="clear" w:color="000000" w:fill="auto"/>
            <w:vAlign w:val="bottom"/>
          </w:tcPr>
          <w:p w14:paraId="4253DC44" w14:textId="77777777" w:rsidR="002B4A94" w:rsidRPr="00030C67" w:rsidRDefault="002B4A94" w:rsidP="002E7AC1">
            <w:pPr>
              <w:pStyle w:val="TableHeading"/>
              <w:ind w:right="108"/>
              <w:jc w:val="right"/>
            </w:pPr>
            <w:r w:rsidRPr="00681F4C">
              <w:t>Number of meetings attended</w:t>
            </w:r>
          </w:p>
        </w:tc>
        <w:tc>
          <w:tcPr>
            <w:tcW w:w="1412" w:type="dxa"/>
            <w:tcBorders>
              <w:bottom w:val="single" w:sz="4" w:space="0" w:color="B3B3B3"/>
            </w:tcBorders>
            <w:shd w:val="clear" w:color="000000" w:fill="auto"/>
            <w:vAlign w:val="bottom"/>
          </w:tcPr>
          <w:p w14:paraId="2635F665" w14:textId="77777777" w:rsidR="002B4A94" w:rsidRPr="00030C67" w:rsidRDefault="002B4A94" w:rsidP="002E7AC1">
            <w:pPr>
              <w:pStyle w:val="TableHeading"/>
              <w:ind w:right="108"/>
              <w:jc w:val="right"/>
            </w:pPr>
            <w:r w:rsidRPr="00681F4C">
              <w:t>Total annual remuneration</w:t>
            </w:r>
          </w:p>
        </w:tc>
        <w:tc>
          <w:tcPr>
            <w:tcW w:w="1559" w:type="dxa"/>
            <w:tcBorders>
              <w:bottom w:val="single" w:sz="4" w:space="0" w:color="B3B3B3"/>
            </w:tcBorders>
            <w:shd w:val="clear" w:color="000000" w:fill="auto"/>
            <w:vAlign w:val="bottom"/>
          </w:tcPr>
          <w:p w14:paraId="57A39878" w14:textId="3B03B735" w:rsidR="00F2328A" w:rsidRDefault="00F2328A" w:rsidP="002E7AC1">
            <w:pPr>
              <w:pStyle w:val="TableHeading"/>
              <w:ind w:left="113" w:right="108"/>
            </w:pPr>
            <w:r>
              <w:t>Additional information</w:t>
            </w:r>
          </w:p>
        </w:tc>
      </w:tr>
      <w:tr w:rsidR="002B4A94" w:rsidRPr="00030C67" w14:paraId="0E06836E" w14:textId="630ADCA5" w:rsidTr="001D6993">
        <w:trPr>
          <w:trHeight w:val="2297"/>
        </w:trPr>
        <w:tc>
          <w:tcPr>
            <w:tcW w:w="1387" w:type="dxa"/>
            <w:tcBorders>
              <w:top w:val="single" w:sz="4" w:space="0" w:color="B3B3B3"/>
            </w:tcBorders>
            <w:shd w:val="clear" w:color="000000" w:fill="F2F2F2"/>
          </w:tcPr>
          <w:p w14:paraId="795FEB3A" w14:textId="77777777" w:rsidR="002B4A94" w:rsidRPr="00030C67" w:rsidRDefault="002B4A94" w:rsidP="009477EB">
            <w:pPr>
              <w:pStyle w:val="TableBody"/>
            </w:pPr>
            <w:r w:rsidRPr="002337B0">
              <w:t>Neil Byron</w:t>
            </w:r>
          </w:p>
        </w:tc>
        <w:tc>
          <w:tcPr>
            <w:tcW w:w="4142" w:type="dxa"/>
            <w:tcBorders>
              <w:top w:val="single" w:sz="4" w:space="0" w:color="B3B3B3"/>
            </w:tcBorders>
            <w:shd w:val="clear" w:color="000000" w:fill="F2F2F2"/>
          </w:tcPr>
          <w:p w14:paraId="6FD003FB" w14:textId="1E2D2F64" w:rsidR="002B4A94" w:rsidRPr="009358F0" w:rsidRDefault="002B4A94" w:rsidP="009477EB">
            <w:pPr>
              <w:pStyle w:val="TableBody"/>
              <w:spacing w:before="46" w:after="45" w:line="240" w:lineRule="auto"/>
              <w:ind w:right="108"/>
              <w:rPr>
                <w:rFonts w:ascii="Arial (Body)" w:hAnsi="Arial (Body)"/>
                <w:color w:val="000000"/>
              </w:rPr>
            </w:pPr>
            <w:r w:rsidRPr="009358F0">
              <w:rPr>
                <w:rFonts w:ascii="Arial (Body)" w:hAnsi="Arial (Body)"/>
                <w:color w:val="000000"/>
              </w:rPr>
              <w:t>Neil has extensive experience in the Australian Public Service as an economist including 12</w:t>
            </w:r>
            <w:r w:rsidR="008B28A7">
              <w:rPr>
                <w:rFonts w:ascii="Arial (Body)" w:hAnsi="Arial (Body)" w:hint="eastAsia"/>
                <w:color w:val="000000"/>
              </w:rPr>
              <w:t> </w:t>
            </w:r>
            <w:r w:rsidRPr="009358F0">
              <w:rPr>
                <w:rFonts w:ascii="Arial (Body)" w:hAnsi="Arial (Body)"/>
                <w:color w:val="000000"/>
              </w:rPr>
              <w:t>years as a Commissioner at the Productivity Commission. He was also the NSW Natural Resources Commissioner. As well as chairing the Productivity Commission’s Audit and Risk Committee, Neil is a Non-executive Director of Alluvium Holdings Pty Ltd, and it subsidiary, Natural Capital Economics Pty Ltd; Member of the MDBA’s Advisory Committee on Social, Economic and Environmental Sciences; and Chair of NSW Farm Forestry Expert Panel (Local Land Services).</w:t>
            </w:r>
          </w:p>
          <w:p w14:paraId="1A35B463" w14:textId="46B5236A" w:rsidR="002B4A94" w:rsidRPr="001402DB" w:rsidRDefault="002B4A94" w:rsidP="00190D15">
            <w:pPr>
              <w:pStyle w:val="TableBody"/>
              <w:spacing w:before="45" w:after="45" w:line="240" w:lineRule="auto"/>
              <w:ind w:right="108"/>
              <w:rPr>
                <w:rFonts w:ascii="Arial (Body)" w:hAnsi="Arial (Body)"/>
                <w:color w:val="000000"/>
                <w:spacing w:val="-2"/>
              </w:rPr>
            </w:pPr>
            <w:r w:rsidRPr="001402DB">
              <w:rPr>
                <w:rFonts w:ascii="Arial (Body)" w:hAnsi="Arial (Body)"/>
                <w:color w:val="000000"/>
                <w:spacing w:val="-2"/>
              </w:rPr>
              <w:t xml:space="preserve">Neil has an honours degree in Forest Science from the ANU and a </w:t>
            </w:r>
            <w:proofErr w:type="gramStart"/>
            <w:r w:rsidRPr="001402DB">
              <w:rPr>
                <w:rFonts w:ascii="Arial (Body)" w:hAnsi="Arial (Body)"/>
                <w:color w:val="000000"/>
                <w:spacing w:val="-2"/>
              </w:rPr>
              <w:t>masters</w:t>
            </w:r>
            <w:proofErr w:type="gramEnd"/>
            <w:r w:rsidRPr="001402DB">
              <w:rPr>
                <w:rFonts w:ascii="Arial (Body)" w:hAnsi="Arial (Body)"/>
                <w:color w:val="000000"/>
                <w:spacing w:val="-2"/>
              </w:rPr>
              <w:t xml:space="preserve"> and doctorate in resource </w:t>
            </w:r>
            <w:r w:rsidR="008142AF">
              <w:rPr>
                <w:rFonts w:ascii="Arial (Body)" w:hAnsi="Arial (Body)"/>
                <w:color w:val="000000"/>
                <w:spacing w:val="-2"/>
              </w:rPr>
              <w:t>and</w:t>
            </w:r>
            <w:r w:rsidRPr="001402DB">
              <w:rPr>
                <w:rFonts w:ascii="Arial (Body)" w:hAnsi="Arial (Body)"/>
                <w:color w:val="000000"/>
                <w:spacing w:val="-2"/>
              </w:rPr>
              <w:t xml:space="preserve"> environmental economics from University of British Columbia.</w:t>
            </w:r>
          </w:p>
        </w:tc>
        <w:tc>
          <w:tcPr>
            <w:tcW w:w="1134" w:type="dxa"/>
            <w:tcBorders>
              <w:top w:val="single" w:sz="4" w:space="0" w:color="B3B3B3"/>
            </w:tcBorders>
            <w:shd w:val="clear" w:color="000000" w:fill="F2F2F2"/>
          </w:tcPr>
          <w:p w14:paraId="19560BB7" w14:textId="4E6EC272" w:rsidR="002B4A94" w:rsidRPr="00030C67" w:rsidRDefault="00370B87" w:rsidP="00C57566">
            <w:pPr>
              <w:pStyle w:val="TableBody"/>
              <w:spacing w:before="45" w:after="45" w:line="240" w:lineRule="auto"/>
              <w:ind w:right="108"/>
              <w:jc w:val="right"/>
              <w:rPr>
                <w:rFonts w:ascii="Arial (Body)" w:hAnsi="Arial (Body)"/>
                <w:color w:val="000000"/>
              </w:rPr>
            </w:pPr>
            <w:r>
              <w:rPr>
                <w:rFonts w:ascii="Arial (Body)" w:hAnsi="Arial (Body)"/>
                <w:color w:val="000000"/>
              </w:rPr>
              <w:t>1/1</w:t>
            </w:r>
          </w:p>
        </w:tc>
        <w:tc>
          <w:tcPr>
            <w:tcW w:w="1412" w:type="dxa"/>
            <w:tcBorders>
              <w:top w:val="single" w:sz="4" w:space="0" w:color="B3B3B3"/>
            </w:tcBorders>
            <w:shd w:val="clear" w:color="000000" w:fill="F2F2F2"/>
          </w:tcPr>
          <w:p w14:paraId="150C257A" w14:textId="2DC28F46" w:rsidR="002B4A94" w:rsidRPr="00030C67" w:rsidRDefault="00163C85" w:rsidP="00C57566">
            <w:pPr>
              <w:pStyle w:val="TableBody"/>
              <w:spacing w:before="45" w:after="45" w:line="240" w:lineRule="auto"/>
              <w:ind w:right="108"/>
              <w:jc w:val="right"/>
              <w:rPr>
                <w:rFonts w:ascii="Arial (Body)" w:hAnsi="Arial (Body)"/>
                <w:color w:val="000000"/>
              </w:rPr>
            </w:pPr>
            <w:r>
              <w:rPr>
                <w:rFonts w:ascii="Arial (Body)" w:hAnsi="Arial (Body)"/>
                <w:color w:val="000000"/>
              </w:rPr>
              <w:t>$3</w:t>
            </w:r>
            <w:r w:rsidR="008C0E1A">
              <w:rPr>
                <w:rFonts w:ascii="Arial (Body)" w:hAnsi="Arial (Body)"/>
                <w:color w:val="000000"/>
              </w:rPr>
              <w:t>,</w:t>
            </w:r>
            <w:r>
              <w:rPr>
                <w:rFonts w:ascii="Arial (Body)" w:hAnsi="Arial (Body)"/>
                <w:color w:val="000000"/>
              </w:rPr>
              <w:t>000</w:t>
            </w:r>
          </w:p>
        </w:tc>
        <w:tc>
          <w:tcPr>
            <w:tcW w:w="1559" w:type="dxa"/>
            <w:tcBorders>
              <w:top w:val="single" w:sz="4" w:space="0" w:color="B3B3B3"/>
            </w:tcBorders>
            <w:shd w:val="clear" w:color="000000" w:fill="F2F2F2"/>
          </w:tcPr>
          <w:p w14:paraId="07D9BEF5" w14:textId="6ECD81C7" w:rsidR="000012CD" w:rsidRDefault="000012CD" w:rsidP="00C64E63">
            <w:pPr>
              <w:pStyle w:val="TableBody"/>
              <w:spacing w:before="45" w:after="45" w:line="240" w:lineRule="auto"/>
              <w:ind w:left="113" w:right="108"/>
              <w:rPr>
                <w:rFonts w:ascii="Arial (Body)" w:hAnsi="Arial (Body)"/>
                <w:color w:val="000000"/>
              </w:rPr>
            </w:pPr>
            <w:r>
              <w:rPr>
                <w:rFonts w:ascii="Arial (Body)" w:hAnsi="Arial (Body)"/>
                <w:color w:val="000000"/>
              </w:rPr>
              <w:t xml:space="preserve">Chair retired </w:t>
            </w:r>
            <w:r w:rsidR="00A8543C">
              <w:rPr>
                <w:rFonts w:ascii="Arial (Body)" w:hAnsi="Arial (Body)"/>
                <w:color w:val="000000"/>
              </w:rPr>
              <w:t>30</w:t>
            </w:r>
            <w:r w:rsidR="008B28A7">
              <w:rPr>
                <w:rFonts w:ascii="Arial (Body)" w:hAnsi="Arial (Body)" w:hint="eastAsia"/>
                <w:color w:val="000000"/>
              </w:rPr>
              <w:t> </w:t>
            </w:r>
            <w:r w:rsidR="00A8543C">
              <w:rPr>
                <w:rFonts w:ascii="Arial (Body)" w:hAnsi="Arial (Body)"/>
                <w:color w:val="000000"/>
              </w:rPr>
              <w:t>August</w:t>
            </w:r>
            <w:r w:rsidR="00ED52CD">
              <w:rPr>
                <w:rFonts w:ascii="Arial (Body)" w:hAnsi="Arial (Body)"/>
                <w:color w:val="000000"/>
              </w:rPr>
              <w:t xml:space="preserve"> 2023</w:t>
            </w:r>
          </w:p>
        </w:tc>
      </w:tr>
      <w:tr w:rsidR="002B4A94" w:rsidRPr="00030C67" w14:paraId="387F6B9C" w14:textId="5EB1281D" w:rsidTr="000B5711">
        <w:trPr>
          <w:trHeight w:val="142"/>
        </w:trPr>
        <w:tc>
          <w:tcPr>
            <w:tcW w:w="1387" w:type="dxa"/>
            <w:shd w:val="clear" w:color="000000" w:fill="auto"/>
          </w:tcPr>
          <w:p w14:paraId="2AECB8BA" w14:textId="77777777" w:rsidR="002B4A94" w:rsidRPr="00030C67" w:rsidRDefault="002B4A94" w:rsidP="009477EB">
            <w:pPr>
              <w:pStyle w:val="TableBody"/>
              <w:spacing w:before="46"/>
            </w:pPr>
            <w:r w:rsidRPr="002337B0">
              <w:t>Jenny Zahara</w:t>
            </w:r>
          </w:p>
        </w:tc>
        <w:tc>
          <w:tcPr>
            <w:tcW w:w="4142" w:type="dxa"/>
            <w:shd w:val="clear" w:color="000000" w:fill="auto"/>
          </w:tcPr>
          <w:p w14:paraId="56778006" w14:textId="2EA59809" w:rsidR="002B4A94" w:rsidRPr="00A55426" w:rsidRDefault="002B4A94" w:rsidP="009477EB">
            <w:pPr>
              <w:pStyle w:val="TableBody"/>
              <w:spacing w:before="46" w:after="45" w:line="240" w:lineRule="auto"/>
              <w:ind w:right="108"/>
              <w:rPr>
                <w:rFonts w:ascii="Arial (Body)" w:hAnsi="Arial (Body)"/>
                <w:color w:val="000000"/>
                <w:spacing w:val="-2"/>
              </w:rPr>
            </w:pPr>
            <w:r w:rsidRPr="00A55426">
              <w:rPr>
                <w:rFonts w:ascii="Arial (Body)" w:hAnsi="Arial (Body)"/>
                <w:color w:val="000000"/>
                <w:spacing w:val="-2"/>
              </w:rPr>
              <w:t xml:space="preserve">Jenny has </w:t>
            </w:r>
            <w:r w:rsidR="00FB1168" w:rsidRPr="00A55426">
              <w:rPr>
                <w:rFonts w:ascii="Arial (Body)" w:hAnsi="Arial (Body)"/>
                <w:color w:val="000000"/>
                <w:spacing w:val="-2"/>
              </w:rPr>
              <w:t>1</w:t>
            </w:r>
            <w:r w:rsidR="00ED52CD" w:rsidRPr="00A55426">
              <w:rPr>
                <w:rFonts w:ascii="Arial (Body)" w:hAnsi="Arial (Body)"/>
                <w:color w:val="000000"/>
                <w:spacing w:val="-2"/>
              </w:rPr>
              <w:t>5</w:t>
            </w:r>
            <w:r w:rsidRPr="00A55426">
              <w:rPr>
                <w:rFonts w:ascii="Arial (Body)" w:hAnsi="Arial (Body)"/>
                <w:color w:val="000000"/>
                <w:spacing w:val="-2"/>
              </w:rPr>
              <w:t xml:space="preserve"> </w:t>
            </w:r>
            <w:proofErr w:type="spellStart"/>
            <w:r w:rsidRPr="00A55426">
              <w:rPr>
                <w:rFonts w:ascii="Arial (Body)" w:hAnsi="Arial (Body)"/>
                <w:color w:val="000000"/>
                <w:spacing w:val="-2"/>
              </w:rPr>
              <w:t>years experience</w:t>
            </w:r>
            <w:proofErr w:type="spellEnd"/>
            <w:r w:rsidRPr="00A55426">
              <w:rPr>
                <w:rFonts w:ascii="Arial (Body)" w:hAnsi="Arial (Body)"/>
                <w:color w:val="000000"/>
                <w:spacing w:val="-2"/>
              </w:rPr>
              <w:t xml:space="preserve"> in finance, governance and corporate services in the Victoria Public Service where she provided advice and support to Ministers, the Secretary and Executive Board. Jenny was the Chief Financial Officer at Department of Health. She holds a Bachelor of Commerce, Accounting and Finance and Bachelor of Science from the University of Melbourne and is a F</w:t>
            </w:r>
            <w:r w:rsidR="00190D15" w:rsidRPr="00A55426">
              <w:rPr>
                <w:rFonts w:ascii="Arial (Body)" w:hAnsi="Arial (Body)"/>
                <w:color w:val="000000"/>
                <w:spacing w:val="-2"/>
              </w:rPr>
              <w:t xml:space="preserve">ellow </w:t>
            </w:r>
            <w:r w:rsidRPr="00A55426">
              <w:rPr>
                <w:rFonts w:ascii="Arial (Body)" w:hAnsi="Arial (Body)"/>
                <w:color w:val="000000"/>
                <w:spacing w:val="-2"/>
              </w:rPr>
              <w:t>CPA and a graduate member of the Australian Institute of Company Directors (GAICD).</w:t>
            </w:r>
          </w:p>
        </w:tc>
        <w:tc>
          <w:tcPr>
            <w:tcW w:w="1134" w:type="dxa"/>
            <w:shd w:val="clear" w:color="000000" w:fill="auto"/>
          </w:tcPr>
          <w:p w14:paraId="417758D2" w14:textId="30D1EA35" w:rsidR="002B4A94" w:rsidRPr="00030C67" w:rsidRDefault="00A115C3" w:rsidP="009477EB">
            <w:pPr>
              <w:pStyle w:val="TableBody"/>
              <w:spacing w:before="46" w:after="45" w:line="240" w:lineRule="auto"/>
              <w:ind w:right="108"/>
              <w:jc w:val="right"/>
              <w:rPr>
                <w:rFonts w:ascii="Arial (Body)" w:hAnsi="Arial (Body)"/>
                <w:color w:val="000000"/>
              </w:rPr>
            </w:pPr>
            <w:r>
              <w:rPr>
                <w:rFonts w:ascii="Arial (Body)" w:hAnsi="Arial (Body)"/>
                <w:color w:val="000000"/>
              </w:rPr>
              <w:t>4/4</w:t>
            </w:r>
          </w:p>
        </w:tc>
        <w:tc>
          <w:tcPr>
            <w:tcW w:w="1412" w:type="dxa"/>
            <w:shd w:val="clear" w:color="000000" w:fill="auto"/>
          </w:tcPr>
          <w:p w14:paraId="1A9746AF" w14:textId="1988396A" w:rsidR="002B4A94" w:rsidRPr="00030C67" w:rsidRDefault="00C11BDF" w:rsidP="009477EB">
            <w:pPr>
              <w:pStyle w:val="TableBody"/>
              <w:spacing w:before="46" w:after="45" w:line="240" w:lineRule="auto"/>
              <w:ind w:right="108"/>
              <w:jc w:val="right"/>
              <w:rPr>
                <w:rFonts w:ascii="Arial (Body)" w:hAnsi="Arial (Body)"/>
                <w:color w:val="000000"/>
              </w:rPr>
            </w:pPr>
            <w:r>
              <w:rPr>
                <w:rFonts w:ascii="Arial (Body)" w:hAnsi="Arial (Body)"/>
                <w:color w:val="000000"/>
              </w:rPr>
              <w:t>$10,800</w:t>
            </w:r>
          </w:p>
        </w:tc>
        <w:tc>
          <w:tcPr>
            <w:tcW w:w="1559" w:type="dxa"/>
            <w:shd w:val="clear" w:color="000000" w:fill="auto"/>
          </w:tcPr>
          <w:p w14:paraId="75C40135" w14:textId="13F8C172" w:rsidR="00C11BDF" w:rsidRDefault="00C11BDF" w:rsidP="009477EB">
            <w:pPr>
              <w:pStyle w:val="TableBody"/>
              <w:spacing w:before="46" w:after="45" w:line="240" w:lineRule="auto"/>
              <w:ind w:left="113" w:right="108"/>
              <w:rPr>
                <w:rFonts w:ascii="Arial (Body)" w:hAnsi="Arial (Body)"/>
                <w:color w:val="000000"/>
              </w:rPr>
            </w:pPr>
            <w:r>
              <w:rPr>
                <w:rFonts w:ascii="Arial (Body)" w:hAnsi="Arial (Body)"/>
                <w:color w:val="000000"/>
              </w:rPr>
              <w:t>N/A</w:t>
            </w:r>
          </w:p>
        </w:tc>
      </w:tr>
      <w:tr w:rsidR="002B4A94" w:rsidRPr="00030C67" w14:paraId="623E8E5D" w14:textId="23EE6A18" w:rsidTr="001D6993">
        <w:trPr>
          <w:trHeight w:val="142"/>
        </w:trPr>
        <w:tc>
          <w:tcPr>
            <w:tcW w:w="1387" w:type="dxa"/>
            <w:shd w:val="clear" w:color="auto" w:fill="F2F2F2" w:themeFill="background1" w:themeFillShade="F2"/>
          </w:tcPr>
          <w:p w14:paraId="0B5016D1" w14:textId="77777777" w:rsidR="002B4A94" w:rsidRPr="00030C67" w:rsidRDefault="002B4A94" w:rsidP="009477EB">
            <w:pPr>
              <w:pStyle w:val="TableBody"/>
              <w:spacing w:before="46"/>
            </w:pPr>
            <w:r>
              <w:lastRenderedPageBreak/>
              <w:t>Fran Raymond</w:t>
            </w:r>
          </w:p>
        </w:tc>
        <w:tc>
          <w:tcPr>
            <w:tcW w:w="4142" w:type="dxa"/>
            <w:shd w:val="clear" w:color="auto" w:fill="F2F2F2" w:themeFill="background1" w:themeFillShade="F2"/>
          </w:tcPr>
          <w:p w14:paraId="1A880CEC" w14:textId="5B147294" w:rsidR="002B4A94" w:rsidRDefault="00C11BDF" w:rsidP="009477EB">
            <w:pPr>
              <w:pStyle w:val="TableBody"/>
              <w:spacing w:before="46" w:after="45" w:line="240" w:lineRule="auto"/>
              <w:ind w:right="108"/>
              <w:rPr>
                <w:rFonts w:ascii="Arial (Body)" w:hAnsi="Arial (Body)"/>
                <w:color w:val="000000"/>
              </w:rPr>
            </w:pPr>
            <w:r>
              <w:rPr>
                <w:rFonts w:ascii="Arial (Body)" w:hAnsi="Arial (Body)"/>
                <w:color w:val="000000"/>
              </w:rPr>
              <w:t xml:space="preserve">Fran </w:t>
            </w:r>
            <w:r w:rsidR="00A93BDF">
              <w:rPr>
                <w:rFonts w:ascii="Arial (Body)" w:hAnsi="Arial (Body)"/>
                <w:color w:val="000000"/>
              </w:rPr>
              <w:t>has extensive financial experience</w:t>
            </w:r>
            <w:r w:rsidR="009D1E83">
              <w:rPr>
                <w:rFonts w:ascii="Arial (Body)" w:hAnsi="Arial (Body)"/>
                <w:color w:val="000000"/>
              </w:rPr>
              <w:t>, with over 20 years in senior CFO or COO roles within the Commonwealth</w:t>
            </w:r>
            <w:r w:rsidR="000E0A35">
              <w:rPr>
                <w:rFonts w:ascii="Arial (Body)" w:hAnsi="Arial (Body)"/>
                <w:color w:val="000000"/>
              </w:rPr>
              <w:t xml:space="preserve"> Government</w:t>
            </w:r>
            <w:r w:rsidR="00A84CC4">
              <w:rPr>
                <w:rFonts w:ascii="Arial (Body)" w:hAnsi="Arial (Body)"/>
                <w:color w:val="000000"/>
              </w:rPr>
              <w:t>,</w:t>
            </w:r>
            <w:r w:rsidR="000E0A35">
              <w:rPr>
                <w:rFonts w:ascii="Arial (Body)" w:hAnsi="Arial (Body)"/>
                <w:color w:val="000000"/>
              </w:rPr>
              <w:t xml:space="preserve"> including the Department of Defence</w:t>
            </w:r>
            <w:r w:rsidR="00BF255D">
              <w:rPr>
                <w:rFonts w:ascii="Arial (Body)" w:hAnsi="Arial (Body)"/>
                <w:color w:val="000000"/>
              </w:rPr>
              <w:t xml:space="preserve">, </w:t>
            </w:r>
            <w:r w:rsidR="00392149">
              <w:rPr>
                <w:rFonts w:ascii="Arial (Body)" w:hAnsi="Arial (Body)"/>
                <w:color w:val="000000"/>
              </w:rPr>
              <w:t>Prime Minister and Cabinet and Australian Reinsurance Pool Corporation</w:t>
            </w:r>
            <w:r w:rsidR="006A031F">
              <w:rPr>
                <w:rFonts w:ascii="Arial (Body)" w:hAnsi="Arial (Body)"/>
                <w:color w:val="000000"/>
              </w:rPr>
              <w:t xml:space="preserve"> (ARPC). Fran holds a Bachelor of Commerce in Accountancy</w:t>
            </w:r>
            <w:r w:rsidR="00061346">
              <w:rPr>
                <w:rFonts w:ascii="Arial (Body)" w:hAnsi="Arial (Body)"/>
                <w:color w:val="000000"/>
              </w:rPr>
              <w:t xml:space="preserve"> and Systems from UNSW</w:t>
            </w:r>
            <w:r w:rsidR="003E34DA">
              <w:rPr>
                <w:rFonts w:ascii="Arial (Body)" w:hAnsi="Arial (Body)"/>
                <w:color w:val="000000"/>
              </w:rPr>
              <w:t xml:space="preserve"> and</w:t>
            </w:r>
            <w:r w:rsidR="00061346">
              <w:rPr>
                <w:rFonts w:ascii="Arial (Body)" w:hAnsi="Arial (Body)"/>
                <w:color w:val="000000"/>
              </w:rPr>
              <w:t xml:space="preserve"> a Master of Business Administration from Charles Sturt University</w:t>
            </w:r>
            <w:r w:rsidR="00D15AAC">
              <w:rPr>
                <w:rFonts w:ascii="Arial (Body)" w:hAnsi="Arial (Body)"/>
                <w:color w:val="000000"/>
              </w:rPr>
              <w:t xml:space="preserve">. She is a fellow of the Australian Institute </w:t>
            </w:r>
            <w:r w:rsidR="007C366F">
              <w:rPr>
                <w:rFonts w:ascii="Arial (Body)" w:hAnsi="Arial (Body)"/>
                <w:color w:val="000000"/>
              </w:rPr>
              <w:t>of Company Directors (FAICD) and an FCA member.</w:t>
            </w:r>
          </w:p>
        </w:tc>
        <w:tc>
          <w:tcPr>
            <w:tcW w:w="1134" w:type="dxa"/>
            <w:shd w:val="clear" w:color="auto" w:fill="F2F2F2" w:themeFill="background1" w:themeFillShade="F2"/>
          </w:tcPr>
          <w:p w14:paraId="706467AA" w14:textId="5CE10DAC" w:rsidR="002B4A94" w:rsidRDefault="007C366F" w:rsidP="009477EB">
            <w:pPr>
              <w:pStyle w:val="TableBody"/>
              <w:spacing w:before="46" w:after="45" w:line="240" w:lineRule="auto"/>
              <w:ind w:right="108"/>
              <w:jc w:val="right"/>
              <w:rPr>
                <w:rFonts w:ascii="Arial (Body)" w:hAnsi="Arial (Body)"/>
                <w:color w:val="000000"/>
              </w:rPr>
            </w:pPr>
            <w:r>
              <w:rPr>
                <w:rFonts w:ascii="Arial (Body)" w:hAnsi="Arial (Body)"/>
                <w:color w:val="000000"/>
              </w:rPr>
              <w:t>4/4</w:t>
            </w:r>
          </w:p>
        </w:tc>
        <w:tc>
          <w:tcPr>
            <w:tcW w:w="1412" w:type="dxa"/>
            <w:shd w:val="clear" w:color="auto" w:fill="F2F2F2" w:themeFill="background1" w:themeFillShade="F2"/>
          </w:tcPr>
          <w:p w14:paraId="56E9CBDC" w14:textId="4DA799E2" w:rsidR="002B4A94" w:rsidRDefault="007C366F" w:rsidP="009477EB">
            <w:pPr>
              <w:pStyle w:val="TableBody"/>
              <w:spacing w:before="46" w:after="45" w:line="240" w:lineRule="auto"/>
              <w:ind w:right="108"/>
              <w:jc w:val="right"/>
              <w:rPr>
                <w:rFonts w:ascii="Arial (Body)" w:hAnsi="Arial (Body)"/>
                <w:color w:val="000000"/>
              </w:rPr>
            </w:pPr>
            <w:r>
              <w:rPr>
                <w:rFonts w:ascii="Arial (Body)" w:hAnsi="Arial (Body)"/>
                <w:color w:val="000000"/>
              </w:rPr>
              <w:t>$11,500</w:t>
            </w:r>
          </w:p>
        </w:tc>
        <w:tc>
          <w:tcPr>
            <w:tcW w:w="1559" w:type="dxa"/>
            <w:shd w:val="clear" w:color="auto" w:fill="F2F2F2" w:themeFill="background1" w:themeFillShade="F2"/>
          </w:tcPr>
          <w:p w14:paraId="78C5DDA7" w14:textId="5A9614FC" w:rsidR="007C366F" w:rsidRDefault="007C366F" w:rsidP="009477EB">
            <w:pPr>
              <w:pStyle w:val="TableBody"/>
              <w:spacing w:before="46" w:after="45" w:line="240" w:lineRule="auto"/>
              <w:ind w:left="113" w:right="108"/>
              <w:rPr>
                <w:rFonts w:ascii="Arial (Body)" w:hAnsi="Arial (Body)"/>
                <w:color w:val="000000"/>
              </w:rPr>
            </w:pPr>
            <w:r>
              <w:rPr>
                <w:rFonts w:ascii="Arial (Body)" w:hAnsi="Arial (Body)"/>
                <w:color w:val="000000"/>
              </w:rPr>
              <w:t>Appointed as Chair 8</w:t>
            </w:r>
            <w:r w:rsidR="003810A4">
              <w:rPr>
                <w:rFonts w:ascii="Arial (Body)" w:hAnsi="Arial (Body)"/>
                <w:color w:val="000000"/>
              </w:rPr>
              <w:t xml:space="preserve"> November 2023</w:t>
            </w:r>
          </w:p>
        </w:tc>
      </w:tr>
      <w:tr w:rsidR="00A2713B" w:rsidRPr="00030C67" w14:paraId="1778A69F" w14:textId="77777777" w:rsidTr="001D6993">
        <w:trPr>
          <w:trHeight w:val="142"/>
        </w:trPr>
        <w:tc>
          <w:tcPr>
            <w:tcW w:w="1387" w:type="dxa"/>
            <w:tcBorders>
              <w:bottom w:val="single" w:sz="4" w:space="0" w:color="BFBFBF" w:themeColor="background1" w:themeShade="BF"/>
            </w:tcBorders>
            <w:shd w:val="clear" w:color="auto" w:fill="auto"/>
          </w:tcPr>
          <w:p w14:paraId="6C90F2B5" w14:textId="50B86AF7" w:rsidR="00A2713B" w:rsidRDefault="0079222E" w:rsidP="009477EB">
            <w:pPr>
              <w:pStyle w:val="TableBody"/>
              <w:spacing w:before="46"/>
            </w:pPr>
            <w:r>
              <w:t>Peter Dunlop</w:t>
            </w:r>
          </w:p>
        </w:tc>
        <w:tc>
          <w:tcPr>
            <w:tcW w:w="4142" w:type="dxa"/>
            <w:tcBorders>
              <w:bottom w:val="single" w:sz="4" w:space="0" w:color="BFBFBF" w:themeColor="background1" w:themeShade="BF"/>
            </w:tcBorders>
            <w:shd w:val="clear" w:color="auto" w:fill="auto"/>
          </w:tcPr>
          <w:p w14:paraId="0FBBFF18" w14:textId="43A1F175" w:rsidR="00A2713B" w:rsidRDefault="00DF470A" w:rsidP="009477EB">
            <w:pPr>
              <w:pStyle w:val="TableBody"/>
              <w:spacing w:before="46" w:after="45" w:line="240" w:lineRule="auto"/>
              <w:ind w:right="108"/>
              <w:rPr>
                <w:rFonts w:ascii="Arial (Body)" w:hAnsi="Arial (Body)"/>
                <w:color w:val="000000"/>
              </w:rPr>
            </w:pPr>
            <w:r w:rsidRPr="5AB67900">
              <w:rPr>
                <w:rFonts w:ascii="Arial (Body)" w:hAnsi="Arial (Body)"/>
                <w:color w:val="000000" w:themeColor="text1"/>
              </w:rPr>
              <w:t>Peter is the Chief Financial Officer at the Australian Securities and Investments Commission (ASIC) and has been in the role since December 2021. Prior to this he was the CFO and A/g Chief Operating Officer at the Australian Sports Commission. Peter is able to consider opportunities and anticipate and engage with risk, has high levels of integrity and a strong understanding of both performance and financial reporting frameworks. Peter achieved his Master of Professional Accounting in 2006 and became a Certified Practising Accountant (CPA) in 2009. He has close to 20 years Commonwealth Government experience</w:t>
            </w:r>
            <w:r w:rsidR="009477EB">
              <w:rPr>
                <w:rFonts w:ascii="Arial (Body)" w:hAnsi="Arial (Body)"/>
                <w:color w:val="000000" w:themeColor="text1"/>
              </w:rPr>
              <w:t>.</w:t>
            </w:r>
          </w:p>
        </w:tc>
        <w:tc>
          <w:tcPr>
            <w:tcW w:w="1134" w:type="dxa"/>
            <w:tcBorders>
              <w:bottom w:val="single" w:sz="4" w:space="0" w:color="BFBFBF" w:themeColor="background1" w:themeShade="BF"/>
            </w:tcBorders>
            <w:shd w:val="clear" w:color="auto" w:fill="auto"/>
          </w:tcPr>
          <w:p w14:paraId="3A360094" w14:textId="3D85EA5A" w:rsidR="00A2713B" w:rsidRDefault="004C2858" w:rsidP="009477EB">
            <w:pPr>
              <w:pStyle w:val="TableBody"/>
              <w:spacing w:before="46" w:after="45" w:line="240" w:lineRule="auto"/>
              <w:ind w:right="108"/>
              <w:jc w:val="right"/>
              <w:rPr>
                <w:rFonts w:ascii="Arial (Body)" w:hAnsi="Arial (Body)"/>
                <w:color w:val="000000"/>
              </w:rPr>
            </w:pPr>
            <w:r>
              <w:rPr>
                <w:rFonts w:ascii="Arial (Body)" w:hAnsi="Arial (Body)"/>
                <w:color w:val="000000"/>
              </w:rPr>
              <w:t>2</w:t>
            </w:r>
            <w:r w:rsidR="00DF470A">
              <w:rPr>
                <w:rFonts w:ascii="Arial (Body)" w:hAnsi="Arial (Body)"/>
                <w:color w:val="000000"/>
              </w:rPr>
              <w:t>/</w:t>
            </w:r>
            <w:r>
              <w:rPr>
                <w:rFonts w:ascii="Arial (Body)" w:hAnsi="Arial (Body)"/>
                <w:color w:val="000000"/>
              </w:rPr>
              <w:t>2</w:t>
            </w:r>
          </w:p>
        </w:tc>
        <w:tc>
          <w:tcPr>
            <w:tcW w:w="1412" w:type="dxa"/>
            <w:tcBorders>
              <w:bottom w:val="single" w:sz="4" w:space="0" w:color="BFBFBF" w:themeColor="background1" w:themeShade="BF"/>
            </w:tcBorders>
            <w:shd w:val="clear" w:color="auto" w:fill="auto"/>
          </w:tcPr>
          <w:p w14:paraId="44C104D5" w14:textId="0BD54324" w:rsidR="00A2713B" w:rsidRDefault="00A00541" w:rsidP="009477EB">
            <w:pPr>
              <w:pStyle w:val="TableBody"/>
              <w:spacing w:before="46" w:after="45" w:line="240" w:lineRule="auto"/>
              <w:ind w:right="108"/>
              <w:jc w:val="right"/>
              <w:rPr>
                <w:rFonts w:ascii="Arial (Body)" w:hAnsi="Arial (Body)"/>
                <w:color w:val="000000"/>
              </w:rPr>
            </w:pPr>
            <w:r>
              <w:rPr>
                <w:rFonts w:ascii="Arial (Body)" w:hAnsi="Arial (Body)"/>
                <w:color w:val="000000"/>
              </w:rPr>
              <w:t>$0</w:t>
            </w:r>
          </w:p>
        </w:tc>
        <w:tc>
          <w:tcPr>
            <w:tcW w:w="1559" w:type="dxa"/>
            <w:tcBorders>
              <w:bottom w:val="single" w:sz="4" w:space="0" w:color="BFBFBF" w:themeColor="background1" w:themeShade="BF"/>
            </w:tcBorders>
            <w:shd w:val="clear" w:color="auto" w:fill="auto"/>
          </w:tcPr>
          <w:p w14:paraId="3BE33BC4" w14:textId="33144F49" w:rsidR="00A2713B" w:rsidRDefault="00537B26" w:rsidP="009477EB">
            <w:pPr>
              <w:pStyle w:val="TableBody"/>
              <w:spacing w:before="46" w:after="45" w:line="240" w:lineRule="auto"/>
              <w:ind w:left="113" w:right="108"/>
              <w:rPr>
                <w:rFonts w:ascii="Arial (Body)" w:hAnsi="Arial (Body)"/>
                <w:color w:val="000000"/>
              </w:rPr>
            </w:pPr>
            <w:r>
              <w:rPr>
                <w:rFonts w:ascii="Arial (Body)" w:hAnsi="Arial (Body)"/>
                <w:color w:val="000000"/>
              </w:rPr>
              <w:t xml:space="preserve">Appointed as a member 15 January </w:t>
            </w:r>
            <w:r w:rsidR="00833A35">
              <w:rPr>
                <w:rFonts w:ascii="Arial (Body)" w:hAnsi="Arial (Body)"/>
                <w:color w:val="000000"/>
              </w:rPr>
              <w:t>2024</w:t>
            </w:r>
          </w:p>
        </w:tc>
      </w:tr>
    </w:tbl>
    <w:p w14:paraId="43437150" w14:textId="77777777" w:rsidR="002B4A94" w:rsidRDefault="002B4A94" w:rsidP="00C57566">
      <w:pPr>
        <w:pStyle w:val="Heading3"/>
      </w:pPr>
      <w:r>
        <w:t>Risk management and fraud control</w:t>
      </w:r>
    </w:p>
    <w:p w14:paraId="0D5EDD29" w14:textId="4400D799" w:rsidR="002B4A94" w:rsidRDefault="00D15D96" w:rsidP="00C57566">
      <w:pPr>
        <w:pStyle w:val="BodyText"/>
      </w:pPr>
      <w:r>
        <w:t>R</w:t>
      </w:r>
      <w:r w:rsidR="00F7522A">
        <w:t xml:space="preserve">isk assessments are undertaken within a formal risk management model specified </w:t>
      </w:r>
      <w:r>
        <w:t xml:space="preserve">in the </w:t>
      </w:r>
      <w:r w:rsidR="006B39AD">
        <w:t>PC’s</w:t>
      </w:r>
      <w:r>
        <w:t xml:space="preserve"> enterprise risk management framework and plan. </w:t>
      </w:r>
      <w:r w:rsidR="005A39DC">
        <w:t xml:space="preserve">Senior management and the Audit and Risk Committee review the plan regularly. </w:t>
      </w:r>
    </w:p>
    <w:p w14:paraId="6BCAFC15" w14:textId="7FF927E8" w:rsidR="001944A5" w:rsidRPr="003B494D" w:rsidRDefault="001944A5">
      <w:pPr>
        <w:pStyle w:val="BodyText"/>
      </w:pPr>
      <w:r>
        <w:t xml:space="preserve">The </w:t>
      </w:r>
      <w:r w:rsidR="005F7013">
        <w:t>PC</w:t>
      </w:r>
      <w:r>
        <w:t xml:space="preserve"> has prepared a fraud risk assessment and fraud control plan and has in place appr</w:t>
      </w:r>
      <w:r w:rsidR="00E731B6">
        <w:t xml:space="preserve">opriate fraud prevention, detection, investigation reporting and </w:t>
      </w:r>
      <w:r w:rsidR="00905118">
        <w:t xml:space="preserve">data collection procedures and processes that meet the specific needs of the </w:t>
      </w:r>
      <w:r w:rsidR="005F7013">
        <w:t>PC</w:t>
      </w:r>
      <w:r w:rsidR="00905118">
        <w:t xml:space="preserve"> and comply wit</w:t>
      </w:r>
      <w:r w:rsidR="00C7410A">
        <w:t>h the Commonwealth Fraud Control Framework. No instances of fraud were reported during 2023-24.</w:t>
      </w:r>
    </w:p>
    <w:p w14:paraId="5CE2B44B" w14:textId="3C626F3C" w:rsidR="00C7410A" w:rsidRPr="004A48DB" w:rsidRDefault="004A2AE9">
      <w:pPr>
        <w:pStyle w:val="BodyText"/>
        <w:rPr>
          <w:spacing w:val="-4"/>
        </w:rPr>
      </w:pPr>
      <w:r w:rsidRPr="004A48DB">
        <w:rPr>
          <w:spacing w:val="-4"/>
        </w:rPr>
        <w:t xml:space="preserve">Information about the </w:t>
      </w:r>
      <w:r w:rsidR="005F7013" w:rsidRPr="004A48DB">
        <w:rPr>
          <w:spacing w:val="-4"/>
        </w:rPr>
        <w:t>PC’s</w:t>
      </w:r>
      <w:r w:rsidRPr="004A48DB">
        <w:rPr>
          <w:spacing w:val="-4"/>
        </w:rPr>
        <w:t xml:space="preserve"> risk </w:t>
      </w:r>
      <w:r w:rsidR="00C312E1" w:rsidRPr="004A48DB">
        <w:rPr>
          <w:spacing w:val="-4"/>
        </w:rPr>
        <w:t>management procedures is available to all employees</w:t>
      </w:r>
      <w:r w:rsidR="00A67D27" w:rsidRPr="004A48DB">
        <w:rPr>
          <w:spacing w:val="-4"/>
        </w:rPr>
        <w:t>. It is brought to the attention of new employees on commencement</w:t>
      </w:r>
      <w:r w:rsidR="00DE16C7" w:rsidRPr="004A48DB">
        <w:rPr>
          <w:spacing w:val="-4"/>
        </w:rPr>
        <w:t>, and awareness raising for existing employees is periodically undertaken</w:t>
      </w:r>
      <w:r w:rsidR="00C817C0" w:rsidRPr="004A48DB">
        <w:rPr>
          <w:spacing w:val="-4"/>
        </w:rPr>
        <w:t xml:space="preserve">. </w:t>
      </w:r>
      <w:r w:rsidR="004C2260" w:rsidRPr="004A48DB">
        <w:rPr>
          <w:spacing w:val="-4"/>
        </w:rPr>
        <w:t>From</w:t>
      </w:r>
      <w:r w:rsidR="00C817C0" w:rsidRPr="004A48DB">
        <w:rPr>
          <w:spacing w:val="-4"/>
        </w:rPr>
        <w:t xml:space="preserve"> 2023-24, all </w:t>
      </w:r>
      <w:r w:rsidR="005F7013" w:rsidRPr="004A48DB">
        <w:rPr>
          <w:spacing w:val="-4"/>
        </w:rPr>
        <w:t>PC</w:t>
      </w:r>
      <w:r w:rsidR="00C817C0" w:rsidRPr="004A48DB">
        <w:rPr>
          <w:spacing w:val="-4"/>
        </w:rPr>
        <w:t xml:space="preserve"> staff </w:t>
      </w:r>
      <w:r w:rsidR="004C2260" w:rsidRPr="004A48DB">
        <w:rPr>
          <w:spacing w:val="-4"/>
        </w:rPr>
        <w:t>have been</w:t>
      </w:r>
      <w:r w:rsidR="00503412" w:rsidRPr="004A48DB">
        <w:rPr>
          <w:spacing w:val="-4"/>
        </w:rPr>
        <w:t xml:space="preserve"> required to complete risk management training on an annual basis, which </w:t>
      </w:r>
      <w:r w:rsidR="004C2260" w:rsidRPr="004A48DB">
        <w:rPr>
          <w:spacing w:val="-4"/>
        </w:rPr>
        <w:t>teaches</w:t>
      </w:r>
      <w:r w:rsidR="009A764C" w:rsidRPr="004A48DB">
        <w:rPr>
          <w:spacing w:val="-4"/>
        </w:rPr>
        <w:t xml:space="preserve"> staff at all levels on how to effectively apply good risk management to everyday work. In addition, new employees to the </w:t>
      </w:r>
      <w:r w:rsidR="005F7013" w:rsidRPr="004A48DB">
        <w:rPr>
          <w:spacing w:val="-4"/>
        </w:rPr>
        <w:t>PC</w:t>
      </w:r>
      <w:r w:rsidR="009A764C" w:rsidRPr="004A48DB">
        <w:rPr>
          <w:spacing w:val="-4"/>
        </w:rPr>
        <w:t xml:space="preserve"> are required to undertake</w:t>
      </w:r>
      <w:r w:rsidR="009156F9" w:rsidRPr="004A48DB">
        <w:rPr>
          <w:spacing w:val="-4"/>
        </w:rPr>
        <w:t xml:space="preserve"> training on risk</w:t>
      </w:r>
      <w:r w:rsidR="008300EB" w:rsidRPr="004A48DB">
        <w:rPr>
          <w:spacing w:val="-4"/>
        </w:rPr>
        <w:t xml:space="preserve"> management</w:t>
      </w:r>
      <w:r w:rsidR="009156F9" w:rsidRPr="004A48DB">
        <w:rPr>
          <w:spacing w:val="-4"/>
        </w:rPr>
        <w:t xml:space="preserve"> in the Commonwealth.</w:t>
      </w:r>
      <w:r w:rsidR="003D1C91" w:rsidRPr="004A48DB">
        <w:rPr>
          <w:spacing w:val="-4"/>
        </w:rPr>
        <w:t xml:space="preserve"> Over 63%</w:t>
      </w:r>
      <w:r w:rsidR="008B6D2E" w:rsidRPr="004A48DB">
        <w:rPr>
          <w:spacing w:val="-4"/>
        </w:rPr>
        <w:t xml:space="preserve"> of new starters completed </w:t>
      </w:r>
      <w:r w:rsidR="00D544EA" w:rsidRPr="004A48DB">
        <w:rPr>
          <w:spacing w:val="-4"/>
        </w:rPr>
        <w:t>the online APS module on ‘Introduction to Risk in the Commonwealth</w:t>
      </w:r>
      <w:r w:rsidR="00D4056D" w:rsidRPr="004A48DB">
        <w:rPr>
          <w:spacing w:val="-4"/>
        </w:rPr>
        <w:t xml:space="preserve">’. Over 33% of </w:t>
      </w:r>
      <w:r w:rsidR="005F7013" w:rsidRPr="004A48DB">
        <w:rPr>
          <w:spacing w:val="-4"/>
        </w:rPr>
        <w:t>PC</w:t>
      </w:r>
      <w:r w:rsidR="00D4056D" w:rsidRPr="004A48DB">
        <w:rPr>
          <w:spacing w:val="-4"/>
        </w:rPr>
        <w:t xml:space="preserve"> staff </w:t>
      </w:r>
      <w:r w:rsidR="0013692C" w:rsidRPr="004A48DB">
        <w:rPr>
          <w:spacing w:val="-4"/>
        </w:rPr>
        <w:t>completed the annual refresher online APS module on ‘Practical Risk Management</w:t>
      </w:r>
      <w:r w:rsidR="007E3446" w:rsidRPr="004A48DB">
        <w:rPr>
          <w:spacing w:val="-4"/>
        </w:rPr>
        <w:t>’.</w:t>
      </w:r>
    </w:p>
    <w:p w14:paraId="0B57323C" w14:textId="77777777" w:rsidR="002B4A94" w:rsidRDefault="002B4A94" w:rsidP="00C57566">
      <w:pPr>
        <w:pStyle w:val="Heading3"/>
      </w:pPr>
      <w:r>
        <w:t>Ethical standards</w:t>
      </w:r>
    </w:p>
    <w:p w14:paraId="41D82AE1" w14:textId="2B125A47" w:rsidR="00CB64CE" w:rsidRDefault="00DA0B3A" w:rsidP="00C57566">
      <w:pPr>
        <w:pStyle w:val="BodyTex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The </w:t>
      </w:r>
      <w:r w:rsidR="005F7013">
        <w:rPr>
          <w:rStyle w:val="normaltextrun"/>
          <w:rFonts w:ascii="Arial" w:hAnsi="Arial" w:cs="Arial"/>
          <w:color w:val="000000"/>
          <w:shd w:val="clear" w:color="auto" w:fill="FFFFFF"/>
        </w:rPr>
        <w:t>PC</w:t>
      </w:r>
      <w:r>
        <w:rPr>
          <w:rStyle w:val="normaltextrun"/>
          <w:rFonts w:ascii="Arial" w:hAnsi="Arial" w:cs="Arial"/>
          <w:color w:val="000000"/>
          <w:shd w:val="clear" w:color="auto" w:fill="FFFFFF"/>
        </w:rPr>
        <w:t xml:space="preserve"> is committed to fostering a culture of professionalism and the highest ethical standards to meet APS-wide requirements and community expectations. In</w:t>
      </w:r>
      <w:r w:rsidR="00496900">
        <w:rPr>
          <w:rStyle w:val="normaltextrun"/>
          <w:rFonts w:ascii="Arial" w:hAnsi="Arial" w:cs="Arial"/>
          <w:color w:val="000000"/>
          <w:shd w:val="clear" w:color="auto" w:fill="FFFFFF"/>
        </w:rPr>
        <w:t xml:space="preserve"> 2023-24</w:t>
      </w:r>
      <w:r w:rsidR="007F267A">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work has continued to foster and maintain our positive and respectful workplace culture, with a focus on integrity, performance, and behaviours</w:t>
      </w:r>
      <w:r w:rsidR="007F267A">
        <w:rPr>
          <w:rStyle w:val="normaltextrun"/>
          <w:rFonts w:ascii="Arial" w:hAnsi="Arial" w:cs="Arial"/>
          <w:color w:val="000000"/>
          <w:shd w:val="clear" w:color="auto" w:fill="FFFFFF"/>
        </w:rPr>
        <w:t xml:space="preserve">, </w:t>
      </w:r>
      <w:r w:rsidR="00034363">
        <w:rPr>
          <w:rStyle w:val="normaltextrun"/>
          <w:rFonts w:ascii="Arial" w:hAnsi="Arial" w:cs="Arial"/>
          <w:color w:val="000000"/>
          <w:shd w:val="clear" w:color="auto" w:fill="FFFFFF"/>
        </w:rPr>
        <w:t xml:space="preserve">to support the broader APS reform agenda. </w:t>
      </w:r>
    </w:p>
    <w:p w14:paraId="34D96072" w14:textId="20BBFE3A" w:rsidR="00C1300E" w:rsidRDefault="00A6162C" w:rsidP="00C57566">
      <w:pPr>
        <w:pStyle w:val="BodyText"/>
        <w:rPr>
          <w:rStyle w:val="normaltextrun"/>
          <w:rFonts w:ascii="Arial" w:hAnsi="Arial" w:cs="Arial"/>
          <w:color w:val="000000"/>
          <w:shd w:val="clear" w:color="auto" w:fill="FFFFFF"/>
        </w:rPr>
      </w:pPr>
      <w:r>
        <w:rPr>
          <w:rStyle w:val="normaltextrun"/>
          <w:rFonts w:ascii="Arial" w:hAnsi="Arial" w:cs="Arial"/>
          <w:color w:val="000000"/>
          <w:shd w:val="clear" w:color="auto" w:fill="FFFFFF"/>
        </w:rPr>
        <w:lastRenderedPageBreak/>
        <w:t xml:space="preserve">Our pro-integrity </w:t>
      </w:r>
      <w:r w:rsidR="005F1689">
        <w:rPr>
          <w:rStyle w:val="normaltextrun"/>
          <w:rFonts w:ascii="Arial" w:hAnsi="Arial" w:cs="Arial"/>
          <w:color w:val="000000"/>
          <w:shd w:val="clear" w:color="auto" w:fill="FFFFFF"/>
        </w:rPr>
        <w:t>culture promotes integrity, openness</w:t>
      </w:r>
      <w:r w:rsidR="00971FE2">
        <w:rPr>
          <w:rStyle w:val="normaltextrun"/>
          <w:rFonts w:ascii="Arial" w:hAnsi="Arial" w:cs="Arial"/>
          <w:color w:val="000000"/>
          <w:shd w:val="clear" w:color="auto" w:fill="FFFFFF"/>
        </w:rPr>
        <w:t xml:space="preserve"> and accountability, and is underpinned by a strong commitment from all Commissioners and staff t</w:t>
      </w:r>
      <w:r w:rsidR="0038559E">
        <w:rPr>
          <w:rStyle w:val="normaltextrun"/>
          <w:rFonts w:ascii="Arial" w:hAnsi="Arial" w:cs="Arial"/>
          <w:color w:val="000000"/>
          <w:shd w:val="clear" w:color="auto" w:fill="FFFFFF"/>
        </w:rPr>
        <w:t xml:space="preserve">o promote and uphold </w:t>
      </w:r>
      <w:r w:rsidR="00B939EF">
        <w:rPr>
          <w:rStyle w:val="normaltextrun"/>
          <w:rFonts w:ascii="Arial" w:hAnsi="Arial" w:cs="Arial"/>
          <w:color w:val="000000"/>
          <w:shd w:val="clear" w:color="auto" w:fill="FFFFFF"/>
        </w:rPr>
        <w:t xml:space="preserve">the APS </w:t>
      </w:r>
      <w:r w:rsidR="00683349">
        <w:rPr>
          <w:rStyle w:val="normaltextrun"/>
          <w:rFonts w:ascii="Arial" w:hAnsi="Arial" w:cs="Arial"/>
          <w:color w:val="000000"/>
          <w:shd w:val="clear" w:color="auto" w:fill="FFFFFF"/>
        </w:rPr>
        <w:t>V</w:t>
      </w:r>
      <w:r w:rsidR="00B939EF">
        <w:rPr>
          <w:rStyle w:val="normaltextrun"/>
          <w:rFonts w:ascii="Arial" w:hAnsi="Arial" w:cs="Arial"/>
          <w:color w:val="000000"/>
          <w:shd w:val="clear" w:color="auto" w:fill="FFFFFF"/>
        </w:rPr>
        <w:t xml:space="preserve">alues. </w:t>
      </w:r>
      <w:r w:rsidR="00B04004">
        <w:rPr>
          <w:rStyle w:val="normaltextrun"/>
          <w:rFonts w:ascii="Arial" w:hAnsi="Arial" w:cs="Arial"/>
          <w:color w:val="000000"/>
          <w:shd w:val="clear" w:color="auto" w:fill="FFFFFF"/>
        </w:rPr>
        <w:t xml:space="preserve">The </w:t>
      </w:r>
      <w:r w:rsidR="0064393A">
        <w:rPr>
          <w:rStyle w:val="normaltextrun"/>
          <w:rFonts w:ascii="Arial" w:hAnsi="Arial" w:cs="Arial"/>
          <w:color w:val="000000"/>
          <w:shd w:val="clear" w:color="auto" w:fill="FFFFFF"/>
        </w:rPr>
        <w:t>PC</w:t>
      </w:r>
      <w:r w:rsidR="00B04004">
        <w:rPr>
          <w:rStyle w:val="normaltextrun"/>
          <w:rFonts w:ascii="Arial" w:hAnsi="Arial" w:cs="Arial"/>
          <w:color w:val="000000"/>
          <w:shd w:val="clear" w:color="auto" w:fill="FFFFFF"/>
        </w:rPr>
        <w:t xml:space="preserve"> has a range of corporate </w:t>
      </w:r>
      <w:r w:rsidR="0041413B">
        <w:rPr>
          <w:rStyle w:val="normaltextrun"/>
          <w:rFonts w:ascii="Arial" w:hAnsi="Arial" w:cs="Arial"/>
          <w:color w:val="000000"/>
          <w:shd w:val="clear" w:color="auto" w:fill="FFFFFF"/>
        </w:rPr>
        <w:t>policies and pr</w:t>
      </w:r>
      <w:r w:rsidR="009D0E11">
        <w:rPr>
          <w:rStyle w:val="normaltextrun"/>
          <w:rFonts w:ascii="Arial" w:hAnsi="Arial" w:cs="Arial"/>
          <w:color w:val="000000"/>
          <w:shd w:val="clear" w:color="auto" w:fill="FFFFFF"/>
        </w:rPr>
        <w:t xml:space="preserve">ocedures related to integrity, which are regularly reviewed and </w:t>
      </w:r>
      <w:r w:rsidR="00D41344">
        <w:rPr>
          <w:rStyle w:val="normaltextrun"/>
          <w:rFonts w:ascii="Arial" w:hAnsi="Arial" w:cs="Arial"/>
          <w:color w:val="000000"/>
          <w:shd w:val="clear" w:color="auto" w:fill="FFFFFF"/>
        </w:rPr>
        <w:t xml:space="preserve">updated. These include HR, Finance and </w:t>
      </w:r>
      <w:r w:rsidR="00786263">
        <w:rPr>
          <w:rStyle w:val="normaltextrun"/>
          <w:rFonts w:ascii="Arial" w:hAnsi="Arial" w:cs="Arial"/>
          <w:color w:val="000000"/>
          <w:shd w:val="clear" w:color="auto" w:fill="FFFFFF"/>
        </w:rPr>
        <w:t>Digital Technolog</w:t>
      </w:r>
      <w:r w:rsidR="00CD128D">
        <w:rPr>
          <w:rStyle w:val="normaltextrun"/>
          <w:rFonts w:ascii="Arial" w:hAnsi="Arial" w:cs="Arial"/>
          <w:color w:val="000000"/>
          <w:shd w:val="clear" w:color="auto" w:fill="FFFFFF"/>
        </w:rPr>
        <w:t>y</w:t>
      </w:r>
      <w:r w:rsidR="00786263">
        <w:rPr>
          <w:rStyle w:val="normaltextrun"/>
          <w:rFonts w:ascii="Arial" w:hAnsi="Arial" w:cs="Arial"/>
          <w:color w:val="000000"/>
          <w:shd w:val="clear" w:color="auto" w:fill="FFFFFF"/>
        </w:rPr>
        <w:t xml:space="preserve"> (</w:t>
      </w:r>
      <w:r w:rsidR="00F379B7">
        <w:rPr>
          <w:rStyle w:val="normaltextrun"/>
          <w:rFonts w:ascii="Arial" w:hAnsi="Arial" w:cs="Arial"/>
          <w:color w:val="000000"/>
          <w:shd w:val="clear" w:color="auto" w:fill="FFFFFF"/>
        </w:rPr>
        <w:t>DT</w:t>
      </w:r>
      <w:r w:rsidR="00786263">
        <w:rPr>
          <w:rStyle w:val="normaltextrun"/>
          <w:rFonts w:ascii="Arial" w:hAnsi="Arial" w:cs="Arial"/>
          <w:color w:val="000000"/>
          <w:shd w:val="clear" w:color="auto" w:fill="FFFFFF"/>
        </w:rPr>
        <w:t>)</w:t>
      </w:r>
      <w:r w:rsidR="00D41344">
        <w:rPr>
          <w:rStyle w:val="normaltextrun"/>
          <w:rFonts w:ascii="Arial" w:hAnsi="Arial" w:cs="Arial"/>
          <w:color w:val="000000"/>
          <w:shd w:val="clear" w:color="auto" w:fill="FFFFFF"/>
        </w:rPr>
        <w:t xml:space="preserve"> policies.</w:t>
      </w:r>
    </w:p>
    <w:p w14:paraId="5A1F46ED" w14:textId="681761D7" w:rsidR="00D41344" w:rsidRDefault="00EC0209" w:rsidP="00C57566">
      <w:pPr>
        <w:pStyle w:val="BodyTex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Aligned with the integrity focus </w:t>
      </w:r>
      <w:r w:rsidR="00D1382F">
        <w:rPr>
          <w:rStyle w:val="normaltextrun"/>
          <w:rFonts w:ascii="Arial" w:hAnsi="Arial" w:cs="Arial"/>
          <w:color w:val="000000"/>
          <w:shd w:val="clear" w:color="auto" w:fill="FFFFFF"/>
        </w:rPr>
        <w:t>across the APS, work co</w:t>
      </w:r>
      <w:r w:rsidR="009C45F0">
        <w:rPr>
          <w:rStyle w:val="normaltextrun"/>
          <w:rFonts w:ascii="Arial" w:hAnsi="Arial" w:cs="Arial"/>
          <w:color w:val="000000"/>
          <w:shd w:val="clear" w:color="auto" w:fill="FFFFFF"/>
        </w:rPr>
        <w:t>n</w:t>
      </w:r>
      <w:r w:rsidR="00D1382F">
        <w:rPr>
          <w:rStyle w:val="normaltextrun"/>
          <w:rFonts w:ascii="Arial" w:hAnsi="Arial" w:cs="Arial"/>
          <w:color w:val="000000"/>
          <w:shd w:val="clear" w:color="auto" w:fill="FFFFFF"/>
        </w:rPr>
        <w:t xml:space="preserve">tinued to define </w:t>
      </w:r>
      <w:r w:rsidR="008D2747">
        <w:rPr>
          <w:rStyle w:val="normaltextrun"/>
          <w:rFonts w:ascii="Arial" w:hAnsi="Arial" w:cs="Arial"/>
          <w:color w:val="000000"/>
          <w:shd w:val="clear" w:color="auto" w:fill="FFFFFF"/>
        </w:rPr>
        <w:t>and implement a range of new obligations</w:t>
      </w:r>
      <w:r w:rsidR="00980E48">
        <w:rPr>
          <w:rStyle w:val="normaltextrun"/>
          <w:rFonts w:ascii="Arial" w:hAnsi="Arial" w:cs="Arial"/>
          <w:color w:val="000000"/>
          <w:shd w:val="clear" w:color="auto" w:fill="FFFFFF"/>
        </w:rPr>
        <w:t xml:space="preserve"> and responsibilities</w:t>
      </w:r>
      <w:r w:rsidR="00456672">
        <w:rPr>
          <w:rStyle w:val="normaltextrun"/>
          <w:rFonts w:ascii="Arial" w:hAnsi="Arial" w:cs="Arial"/>
          <w:color w:val="000000"/>
          <w:shd w:val="clear" w:color="auto" w:fill="FFFFFF"/>
        </w:rPr>
        <w:t xml:space="preserve"> to support integrity. </w:t>
      </w:r>
      <w:r w:rsidR="003D2083">
        <w:rPr>
          <w:rStyle w:val="normaltextrun"/>
          <w:rFonts w:ascii="Arial" w:hAnsi="Arial" w:cs="Arial"/>
          <w:color w:val="000000"/>
          <w:shd w:val="clear" w:color="auto" w:fill="FFFFFF"/>
        </w:rPr>
        <w:t>In 2023-24</w:t>
      </w:r>
      <w:r w:rsidR="00133BB9">
        <w:rPr>
          <w:rStyle w:val="normaltextrun"/>
          <w:rFonts w:ascii="Arial" w:hAnsi="Arial" w:cs="Arial"/>
          <w:color w:val="000000"/>
          <w:shd w:val="clear" w:color="auto" w:fill="FFFFFF"/>
        </w:rPr>
        <w:t xml:space="preserve">, the </w:t>
      </w:r>
      <w:r w:rsidR="0064393A">
        <w:rPr>
          <w:rStyle w:val="normaltextrun"/>
          <w:rFonts w:ascii="Arial" w:hAnsi="Arial" w:cs="Arial"/>
          <w:color w:val="000000"/>
          <w:shd w:val="clear" w:color="auto" w:fill="FFFFFF"/>
        </w:rPr>
        <w:t>PC</w:t>
      </w:r>
      <w:r w:rsidR="00FC27F5">
        <w:rPr>
          <w:rStyle w:val="normaltextrun"/>
          <w:rFonts w:ascii="Arial" w:hAnsi="Arial" w:cs="Arial"/>
          <w:color w:val="000000"/>
          <w:shd w:val="clear" w:color="auto" w:fill="FFFFFF"/>
        </w:rPr>
        <w:t>:</w:t>
      </w:r>
    </w:p>
    <w:p w14:paraId="2645F182" w14:textId="6A81183A" w:rsidR="00082D8D" w:rsidRDefault="00082D8D" w:rsidP="001914D8">
      <w:pPr>
        <w:pStyle w:val="ListBulle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Reviewed </w:t>
      </w:r>
      <w:r w:rsidR="00296086">
        <w:rPr>
          <w:rStyle w:val="normaltextrun"/>
          <w:rFonts w:ascii="Arial" w:hAnsi="Arial" w:cs="Arial"/>
          <w:color w:val="000000"/>
          <w:shd w:val="clear" w:color="auto" w:fill="FFFFFF"/>
        </w:rPr>
        <w:t xml:space="preserve">and reissued </w:t>
      </w:r>
      <w:r w:rsidR="00785B1A">
        <w:rPr>
          <w:rStyle w:val="normaltextrun"/>
          <w:rFonts w:ascii="Arial" w:hAnsi="Arial" w:cs="Arial"/>
          <w:color w:val="000000"/>
          <w:shd w:val="clear" w:color="auto" w:fill="FFFFFF"/>
        </w:rPr>
        <w:t>several</w:t>
      </w:r>
      <w:r w:rsidR="00296086">
        <w:rPr>
          <w:rStyle w:val="normaltextrun"/>
          <w:rFonts w:ascii="Arial" w:hAnsi="Arial" w:cs="Arial"/>
          <w:color w:val="000000"/>
          <w:shd w:val="clear" w:color="auto" w:fill="FFFFFF"/>
        </w:rPr>
        <w:t xml:space="preserve"> </w:t>
      </w:r>
      <w:r w:rsidR="00F94485">
        <w:rPr>
          <w:rStyle w:val="normaltextrun"/>
          <w:rFonts w:ascii="Arial" w:hAnsi="Arial" w:cs="Arial"/>
          <w:color w:val="000000"/>
          <w:shd w:val="clear" w:color="auto" w:fill="FFFFFF"/>
        </w:rPr>
        <w:t>integrity-based policies</w:t>
      </w:r>
      <w:r w:rsidR="00F265A4">
        <w:rPr>
          <w:rStyle w:val="normaltextrun"/>
          <w:rFonts w:ascii="Arial" w:hAnsi="Arial" w:cs="Arial"/>
          <w:color w:val="000000"/>
          <w:shd w:val="clear" w:color="auto" w:fill="FFFFFF"/>
        </w:rPr>
        <w:t>, including:</w:t>
      </w:r>
    </w:p>
    <w:p w14:paraId="7A39D94A" w14:textId="1A3DFCDA" w:rsidR="00F265A4" w:rsidRDefault="00F265A4" w:rsidP="001914D8">
      <w:pPr>
        <w:pStyle w:val="ListBullet2"/>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HR policies related to managing </w:t>
      </w:r>
      <w:r w:rsidR="00F27D14">
        <w:rPr>
          <w:rStyle w:val="normaltextrun"/>
          <w:rFonts w:ascii="Arial" w:hAnsi="Arial" w:cs="Arial"/>
          <w:color w:val="000000"/>
          <w:shd w:val="clear" w:color="auto" w:fill="FFFFFF"/>
        </w:rPr>
        <w:t>public interest disclosures, the APS Code of Conduct</w:t>
      </w:r>
      <w:r w:rsidR="00574205">
        <w:rPr>
          <w:rStyle w:val="normaltextrun"/>
          <w:rFonts w:ascii="Arial" w:hAnsi="Arial" w:cs="Arial"/>
          <w:color w:val="000000"/>
          <w:shd w:val="clear" w:color="auto" w:fill="FFFFFF"/>
        </w:rPr>
        <w:t>, review of actions, conflicts of interest</w:t>
      </w:r>
      <w:r w:rsidR="003514D7">
        <w:rPr>
          <w:rStyle w:val="normaltextrun"/>
          <w:rFonts w:ascii="Arial" w:hAnsi="Arial" w:cs="Arial"/>
          <w:color w:val="000000"/>
          <w:shd w:val="clear" w:color="auto" w:fill="FFFFFF"/>
        </w:rPr>
        <w:t>, and gifts and benefits</w:t>
      </w:r>
    </w:p>
    <w:p w14:paraId="4115E1B7" w14:textId="48584BA0" w:rsidR="003514D7" w:rsidRDefault="00C5494E" w:rsidP="001914D8">
      <w:pPr>
        <w:pStyle w:val="ListBullet2"/>
        <w:rPr>
          <w:rStyle w:val="normaltextrun"/>
          <w:rFonts w:ascii="Arial" w:hAnsi="Arial" w:cs="Arial"/>
          <w:color w:val="000000"/>
          <w:shd w:val="clear" w:color="auto" w:fill="FFFFFF"/>
        </w:rPr>
      </w:pPr>
      <w:r>
        <w:rPr>
          <w:rStyle w:val="normaltextrun"/>
          <w:rFonts w:ascii="Arial" w:hAnsi="Arial" w:cs="Arial"/>
          <w:color w:val="000000"/>
          <w:shd w:val="clear" w:color="auto" w:fill="FFFFFF"/>
        </w:rPr>
        <w:t>f</w:t>
      </w:r>
      <w:r w:rsidR="00F01A83">
        <w:rPr>
          <w:rStyle w:val="normaltextrun"/>
          <w:rFonts w:ascii="Arial" w:hAnsi="Arial" w:cs="Arial"/>
          <w:color w:val="000000"/>
          <w:shd w:val="clear" w:color="auto" w:fill="FFFFFF"/>
        </w:rPr>
        <w:t>inance policies, such as</w:t>
      </w:r>
      <w:r w:rsidR="0043381B">
        <w:rPr>
          <w:rStyle w:val="normaltextrun"/>
          <w:rFonts w:ascii="Arial" w:hAnsi="Arial" w:cs="Arial"/>
          <w:color w:val="000000"/>
          <w:shd w:val="clear" w:color="auto" w:fill="FFFFFF"/>
        </w:rPr>
        <w:t xml:space="preserve"> </w:t>
      </w:r>
      <w:r w:rsidR="00F01A83">
        <w:rPr>
          <w:rStyle w:val="normaltextrun"/>
          <w:rFonts w:ascii="Arial" w:hAnsi="Arial" w:cs="Arial"/>
          <w:color w:val="000000"/>
          <w:shd w:val="clear" w:color="auto" w:fill="FFFFFF"/>
        </w:rPr>
        <w:t xml:space="preserve">those related to </w:t>
      </w:r>
      <w:r w:rsidR="0043381B">
        <w:rPr>
          <w:rStyle w:val="normaltextrun"/>
          <w:rFonts w:ascii="Arial" w:hAnsi="Arial" w:cs="Arial"/>
          <w:color w:val="000000"/>
          <w:shd w:val="clear" w:color="auto" w:fill="FFFFFF"/>
        </w:rPr>
        <w:t xml:space="preserve">procurement (pending </w:t>
      </w:r>
      <w:r w:rsidR="00E966CE">
        <w:rPr>
          <w:rStyle w:val="normaltextrun"/>
          <w:rFonts w:ascii="Arial" w:hAnsi="Arial" w:cs="Arial"/>
          <w:color w:val="000000"/>
          <w:shd w:val="clear" w:color="auto" w:fill="FFFFFF"/>
        </w:rPr>
        <w:t xml:space="preserve">approval </w:t>
      </w:r>
      <w:proofErr w:type="gramStart"/>
      <w:r w:rsidR="00E966CE">
        <w:rPr>
          <w:rStyle w:val="normaltextrun"/>
          <w:rFonts w:ascii="Arial" w:hAnsi="Arial" w:cs="Arial"/>
          <w:color w:val="000000"/>
          <w:shd w:val="clear" w:color="auto" w:fill="FFFFFF"/>
        </w:rPr>
        <w:t>at</w:t>
      </w:r>
      <w:proofErr w:type="gramEnd"/>
      <w:r w:rsidR="00E966CE">
        <w:rPr>
          <w:rStyle w:val="normaltextrun"/>
          <w:rFonts w:ascii="Arial" w:hAnsi="Arial" w:cs="Arial"/>
          <w:color w:val="000000"/>
          <w:shd w:val="clear" w:color="auto" w:fill="FFFFFF"/>
        </w:rPr>
        <w:t xml:space="preserve"> 30 June 2024), corporate credit cards</w:t>
      </w:r>
      <w:r w:rsidR="005F5FA3">
        <w:rPr>
          <w:rStyle w:val="normaltextrun"/>
          <w:rFonts w:ascii="Arial" w:hAnsi="Arial" w:cs="Arial"/>
          <w:color w:val="000000"/>
          <w:shd w:val="clear" w:color="auto" w:fill="FFFFFF"/>
        </w:rPr>
        <w:t xml:space="preserve">, fraud control, and risk management </w:t>
      </w:r>
    </w:p>
    <w:p w14:paraId="2AD289E7" w14:textId="3737B019" w:rsidR="007F1887" w:rsidRDefault="001A648A" w:rsidP="001914D8">
      <w:pPr>
        <w:pStyle w:val="ListBullet2"/>
        <w:rPr>
          <w:rStyle w:val="normaltextrun"/>
          <w:rFonts w:ascii="Arial" w:hAnsi="Arial" w:cs="Arial"/>
          <w:color w:val="000000"/>
          <w:shd w:val="clear" w:color="auto" w:fill="FFFFFF"/>
        </w:rPr>
      </w:pPr>
      <w:r>
        <w:rPr>
          <w:rStyle w:val="normaltextrun"/>
          <w:rFonts w:ascii="Arial" w:hAnsi="Arial" w:cs="Arial"/>
          <w:color w:val="000000"/>
          <w:shd w:val="clear" w:color="auto" w:fill="FFFFFF"/>
        </w:rPr>
        <w:t>DT</w:t>
      </w:r>
      <w:r w:rsidR="004163AB">
        <w:rPr>
          <w:rStyle w:val="normaltextrun"/>
          <w:rFonts w:ascii="Arial" w:hAnsi="Arial" w:cs="Arial"/>
          <w:color w:val="000000"/>
          <w:shd w:val="clear" w:color="auto" w:fill="FFFFFF"/>
        </w:rPr>
        <w:t xml:space="preserve"> </w:t>
      </w:r>
      <w:r w:rsidR="00B957E1">
        <w:rPr>
          <w:rStyle w:val="normaltextrun"/>
          <w:rFonts w:ascii="Arial" w:hAnsi="Arial" w:cs="Arial"/>
          <w:color w:val="000000"/>
          <w:shd w:val="clear" w:color="auto" w:fill="FFFFFF"/>
        </w:rPr>
        <w:t xml:space="preserve">policies related to </w:t>
      </w:r>
      <w:r w:rsidR="0065164F">
        <w:rPr>
          <w:rStyle w:val="normaltextrun"/>
          <w:rFonts w:ascii="Arial" w:hAnsi="Arial" w:cs="Arial"/>
          <w:color w:val="000000"/>
          <w:shd w:val="clear" w:color="auto" w:fill="FFFFFF"/>
        </w:rPr>
        <w:t>acceptable use of DT resources</w:t>
      </w:r>
      <w:r w:rsidR="00437E5E">
        <w:rPr>
          <w:rStyle w:val="normaltextrun"/>
          <w:rFonts w:ascii="Arial" w:hAnsi="Arial" w:cs="Arial"/>
          <w:color w:val="000000"/>
          <w:shd w:val="clear" w:color="auto" w:fill="FFFFFF"/>
        </w:rPr>
        <w:t xml:space="preserve">, and use of </w:t>
      </w:r>
      <w:r w:rsidR="00AA7865">
        <w:rPr>
          <w:rStyle w:val="normaltextrun"/>
          <w:rFonts w:ascii="Arial" w:hAnsi="Arial" w:cs="Arial"/>
          <w:color w:val="000000"/>
          <w:shd w:val="clear" w:color="auto" w:fill="FFFFFF"/>
        </w:rPr>
        <w:t xml:space="preserve">generative </w:t>
      </w:r>
      <w:r w:rsidR="00437E5E">
        <w:rPr>
          <w:rStyle w:val="normaltextrun"/>
          <w:rFonts w:ascii="Arial" w:hAnsi="Arial" w:cs="Arial"/>
          <w:color w:val="000000"/>
          <w:shd w:val="clear" w:color="auto" w:fill="FFFFFF"/>
        </w:rPr>
        <w:t>AI</w:t>
      </w:r>
      <w:r w:rsidR="003C62DF">
        <w:rPr>
          <w:rStyle w:val="normaltextrun"/>
          <w:rFonts w:ascii="Arial" w:hAnsi="Arial" w:cs="Arial"/>
          <w:color w:val="000000"/>
          <w:shd w:val="clear" w:color="auto" w:fill="FFFFFF"/>
        </w:rPr>
        <w:t>.</w:t>
      </w:r>
    </w:p>
    <w:p w14:paraId="287DAEC3" w14:textId="60B3D8D4" w:rsidR="00445DDE" w:rsidRDefault="008E3241" w:rsidP="001914D8">
      <w:pPr>
        <w:pStyle w:val="ListBullet"/>
        <w:rPr>
          <w:rStyle w:val="normaltextrun"/>
          <w:rFonts w:ascii="Arial" w:hAnsi="Arial" w:cs="Arial"/>
          <w:color w:val="000000"/>
          <w:shd w:val="clear" w:color="auto" w:fill="FFFFFF"/>
        </w:rPr>
      </w:pPr>
      <w:r>
        <w:rPr>
          <w:rStyle w:val="normaltextrun"/>
          <w:rFonts w:ascii="Arial" w:hAnsi="Arial" w:cs="Arial"/>
          <w:color w:val="000000"/>
          <w:shd w:val="clear" w:color="auto" w:fill="FFFFFF"/>
        </w:rPr>
        <w:t>Provide</w:t>
      </w:r>
      <w:r w:rsidR="00C5494E">
        <w:rPr>
          <w:rStyle w:val="normaltextrun"/>
          <w:rFonts w:ascii="Arial" w:hAnsi="Arial" w:cs="Arial"/>
          <w:color w:val="000000"/>
          <w:shd w:val="clear" w:color="auto" w:fill="FFFFFF"/>
        </w:rPr>
        <w:t>d</w:t>
      </w:r>
      <w:r>
        <w:rPr>
          <w:rStyle w:val="normaltextrun"/>
          <w:rFonts w:ascii="Arial" w:hAnsi="Arial" w:cs="Arial"/>
          <w:color w:val="000000"/>
          <w:shd w:val="clear" w:color="auto" w:fill="FFFFFF"/>
        </w:rPr>
        <w:t xml:space="preserve"> regular </w:t>
      </w:r>
      <w:r w:rsidR="00CD2122">
        <w:rPr>
          <w:rStyle w:val="normaltextrun"/>
          <w:rFonts w:ascii="Arial" w:hAnsi="Arial" w:cs="Arial"/>
          <w:color w:val="000000"/>
          <w:shd w:val="clear" w:color="auto" w:fill="FFFFFF"/>
        </w:rPr>
        <w:t xml:space="preserve">updates and communication </w:t>
      </w:r>
      <w:r w:rsidR="001E31E4">
        <w:rPr>
          <w:rStyle w:val="normaltextrun"/>
          <w:rFonts w:ascii="Arial" w:hAnsi="Arial" w:cs="Arial"/>
          <w:color w:val="000000"/>
          <w:shd w:val="clear" w:color="auto" w:fill="FFFFFF"/>
        </w:rPr>
        <w:t xml:space="preserve">with staff on integrity-related </w:t>
      </w:r>
      <w:r w:rsidR="00CD584C">
        <w:rPr>
          <w:rStyle w:val="normaltextrun"/>
          <w:rFonts w:ascii="Arial" w:hAnsi="Arial" w:cs="Arial"/>
          <w:color w:val="000000"/>
          <w:shd w:val="clear" w:color="auto" w:fill="FFFFFF"/>
        </w:rPr>
        <w:t xml:space="preserve">matters and maintained an up-to-date </w:t>
      </w:r>
      <w:r w:rsidR="00DF5D7E">
        <w:rPr>
          <w:rStyle w:val="normaltextrun"/>
          <w:rFonts w:ascii="Arial" w:hAnsi="Arial" w:cs="Arial"/>
          <w:color w:val="000000"/>
          <w:shd w:val="clear" w:color="auto" w:fill="FFFFFF"/>
        </w:rPr>
        <w:t>Integrity Hub</w:t>
      </w:r>
      <w:r w:rsidR="00183E3E">
        <w:rPr>
          <w:rStyle w:val="normaltextrun"/>
          <w:rFonts w:ascii="Arial" w:hAnsi="Arial" w:cs="Arial"/>
          <w:color w:val="000000"/>
          <w:shd w:val="clear" w:color="auto" w:fill="FFFFFF"/>
        </w:rPr>
        <w:t>.</w:t>
      </w:r>
    </w:p>
    <w:p w14:paraId="1712C610" w14:textId="07B5F0DD" w:rsidR="00744B1D" w:rsidRDefault="00744B1D" w:rsidP="001914D8">
      <w:pPr>
        <w:pStyle w:val="ListBulle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Promoted mandatory compliance </w:t>
      </w:r>
      <w:r w:rsidR="00C91245">
        <w:rPr>
          <w:rStyle w:val="normaltextrun"/>
          <w:rFonts w:ascii="Arial" w:hAnsi="Arial" w:cs="Arial"/>
          <w:color w:val="000000"/>
          <w:shd w:val="clear" w:color="auto" w:fill="FFFFFF"/>
        </w:rPr>
        <w:t>and integrity training to all staff</w:t>
      </w:r>
      <w:r w:rsidR="000777AA">
        <w:rPr>
          <w:rStyle w:val="normaltextrun"/>
          <w:rFonts w:ascii="Arial" w:hAnsi="Arial" w:cs="Arial"/>
          <w:color w:val="000000"/>
          <w:shd w:val="clear" w:color="auto" w:fill="FFFFFF"/>
        </w:rPr>
        <w:t>, including</w:t>
      </w:r>
      <w:r w:rsidR="0026444D">
        <w:rPr>
          <w:rStyle w:val="normaltextrun"/>
          <w:rFonts w:ascii="Arial" w:hAnsi="Arial" w:cs="Arial"/>
          <w:color w:val="000000"/>
          <w:shd w:val="clear" w:color="auto" w:fill="FFFFFF"/>
        </w:rPr>
        <w:t xml:space="preserve"> by</w:t>
      </w:r>
      <w:r w:rsidR="000777AA">
        <w:rPr>
          <w:rStyle w:val="normaltextrun"/>
          <w:rFonts w:ascii="Arial" w:hAnsi="Arial" w:cs="Arial"/>
          <w:color w:val="000000"/>
          <w:shd w:val="clear" w:color="auto" w:fill="FFFFFF"/>
        </w:rPr>
        <w:t>:</w:t>
      </w:r>
    </w:p>
    <w:p w14:paraId="3745099B" w14:textId="2163631D" w:rsidR="000777AA" w:rsidRDefault="00C5494E" w:rsidP="001914D8">
      <w:pPr>
        <w:pStyle w:val="ListBullet2"/>
        <w:rPr>
          <w:rStyle w:val="normaltextrun"/>
          <w:rFonts w:ascii="Arial" w:hAnsi="Arial" w:cs="Arial"/>
          <w:color w:val="000000"/>
          <w:shd w:val="clear" w:color="auto" w:fill="FFFFFF"/>
        </w:rPr>
      </w:pPr>
      <w:r>
        <w:rPr>
          <w:rStyle w:val="normaltextrun"/>
          <w:rFonts w:ascii="Arial" w:hAnsi="Arial" w:cs="Arial"/>
          <w:color w:val="000000"/>
          <w:shd w:val="clear" w:color="auto" w:fill="FFFFFF"/>
        </w:rPr>
        <w:t>making</w:t>
      </w:r>
      <w:r w:rsidR="00946F20">
        <w:rPr>
          <w:rStyle w:val="normaltextrun"/>
          <w:rFonts w:ascii="Arial" w:hAnsi="Arial" w:cs="Arial"/>
          <w:color w:val="000000"/>
          <w:shd w:val="clear" w:color="auto" w:fill="FFFFFF"/>
        </w:rPr>
        <w:t xml:space="preserve"> new starters aware </w:t>
      </w:r>
      <w:r w:rsidR="00CB11B4">
        <w:rPr>
          <w:rStyle w:val="normaltextrun"/>
          <w:rFonts w:ascii="Arial" w:hAnsi="Arial" w:cs="Arial"/>
          <w:color w:val="000000"/>
          <w:shd w:val="clear" w:color="auto" w:fill="FFFFFF"/>
        </w:rPr>
        <w:t>of the requirement</w:t>
      </w:r>
      <w:r w:rsidR="00765E20">
        <w:rPr>
          <w:rStyle w:val="normaltextrun"/>
          <w:rFonts w:ascii="Arial" w:hAnsi="Arial" w:cs="Arial"/>
          <w:color w:val="000000"/>
          <w:shd w:val="clear" w:color="auto" w:fill="FFFFFF"/>
        </w:rPr>
        <w:t xml:space="preserve"> </w:t>
      </w:r>
      <w:r w:rsidR="00CB11B4">
        <w:rPr>
          <w:rStyle w:val="normaltextrun"/>
          <w:rFonts w:ascii="Arial" w:hAnsi="Arial" w:cs="Arial"/>
          <w:color w:val="000000"/>
          <w:shd w:val="clear" w:color="auto" w:fill="FFFFFF"/>
        </w:rPr>
        <w:t xml:space="preserve">to complete </w:t>
      </w:r>
      <w:r w:rsidR="0033354E">
        <w:rPr>
          <w:rStyle w:val="normaltextrun"/>
          <w:rFonts w:ascii="Arial" w:hAnsi="Arial" w:cs="Arial"/>
          <w:color w:val="000000"/>
          <w:shd w:val="clear" w:color="auto" w:fill="FFFFFF"/>
        </w:rPr>
        <w:t xml:space="preserve">integrity training, </w:t>
      </w:r>
      <w:r w:rsidR="00765E20">
        <w:rPr>
          <w:rStyle w:val="normaltextrun"/>
          <w:rFonts w:ascii="Arial" w:hAnsi="Arial" w:cs="Arial"/>
          <w:color w:val="000000"/>
          <w:shd w:val="clear" w:color="auto" w:fill="FFFFFF"/>
        </w:rPr>
        <w:t>as</w:t>
      </w:r>
      <w:r w:rsidR="0033354E">
        <w:rPr>
          <w:rStyle w:val="normaltextrun"/>
          <w:rFonts w:ascii="Arial" w:hAnsi="Arial" w:cs="Arial"/>
          <w:color w:val="000000"/>
          <w:shd w:val="clear" w:color="auto" w:fill="FFFFFF"/>
        </w:rPr>
        <w:t xml:space="preserve"> required by section</w:t>
      </w:r>
      <w:r w:rsidR="00F31324">
        <w:rPr>
          <w:rStyle w:val="normaltextrun"/>
          <w:rFonts w:ascii="Arial" w:hAnsi="Arial" w:cs="Arial"/>
          <w:color w:val="000000"/>
          <w:shd w:val="clear" w:color="auto" w:fill="FFFFFF"/>
        </w:rPr>
        <w:t xml:space="preserve"> 19 of the </w:t>
      </w:r>
      <w:r w:rsidR="00F31324" w:rsidRPr="00DF4541">
        <w:rPr>
          <w:rStyle w:val="normaltextrun"/>
          <w:rFonts w:ascii="Arial" w:hAnsi="Arial" w:cs="Arial"/>
          <w:i/>
          <w:iCs/>
          <w:color w:val="000000"/>
          <w:shd w:val="clear" w:color="auto" w:fill="FFFFFF"/>
        </w:rPr>
        <w:t xml:space="preserve">Australian Public Service </w:t>
      </w:r>
      <w:r w:rsidR="00F04FDC" w:rsidRPr="00DF4541">
        <w:rPr>
          <w:rStyle w:val="normaltextrun"/>
          <w:rFonts w:ascii="Arial" w:hAnsi="Arial" w:cs="Arial"/>
          <w:i/>
          <w:iCs/>
          <w:color w:val="000000"/>
          <w:shd w:val="clear" w:color="auto" w:fill="FFFFFF"/>
        </w:rPr>
        <w:t>Commissioner’s Directions 2022</w:t>
      </w:r>
      <w:r w:rsidR="00DB7624">
        <w:rPr>
          <w:rStyle w:val="normaltextrun"/>
          <w:rFonts w:ascii="Arial" w:hAnsi="Arial" w:cs="Arial"/>
          <w:color w:val="000000"/>
          <w:shd w:val="clear" w:color="auto" w:fill="FFFFFF"/>
        </w:rPr>
        <w:t xml:space="preserve"> – as </w:t>
      </w:r>
      <w:proofErr w:type="gramStart"/>
      <w:r w:rsidR="00DB7624">
        <w:rPr>
          <w:rStyle w:val="normaltextrun"/>
          <w:rFonts w:ascii="Arial" w:hAnsi="Arial" w:cs="Arial"/>
          <w:color w:val="000000"/>
          <w:shd w:val="clear" w:color="auto" w:fill="FFFFFF"/>
        </w:rPr>
        <w:t>at</w:t>
      </w:r>
      <w:proofErr w:type="gramEnd"/>
      <w:r w:rsidR="00DB7624">
        <w:rPr>
          <w:rStyle w:val="normaltextrun"/>
          <w:rFonts w:ascii="Arial" w:hAnsi="Arial" w:cs="Arial"/>
          <w:color w:val="000000"/>
          <w:shd w:val="clear" w:color="auto" w:fill="FFFFFF"/>
        </w:rPr>
        <w:t xml:space="preserve"> </w:t>
      </w:r>
      <w:r w:rsidR="00A56F0F">
        <w:rPr>
          <w:rStyle w:val="normaltextrun"/>
          <w:rFonts w:ascii="Arial" w:hAnsi="Arial" w:cs="Arial"/>
          <w:color w:val="000000"/>
          <w:shd w:val="clear" w:color="auto" w:fill="FFFFFF"/>
        </w:rPr>
        <w:t>30 June 2024</w:t>
      </w:r>
      <w:r w:rsidR="00B8630E">
        <w:rPr>
          <w:rStyle w:val="normaltextrun"/>
          <w:rFonts w:ascii="Arial" w:hAnsi="Arial" w:cs="Arial"/>
          <w:color w:val="000000"/>
          <w:shd w:val="clear" w:color="auto" w:fill="FFFFFF"/>
        </w:rPr>
        <w:t xml:space="preserve">, 86% of new staff </w:t>
      </w:r>
      <w:r w:rsidR="00CA4287">
        <w:rPr>
          <w:rStyle w:val="normaltextrun"/>
          <w:rFonts w:ascii="Arial" w:hAnsi="Arial" w:cs="Arial"/>
          <w:color w:val="000000"/>
          <w:shd w:val="clear" w:color="auto" w:fill="FFFFFF"/>
        </w:rPr>
        <w:t>had completed the online module ‘APS Found</w:t>
      </w:r>
      <w:r w:rsidR="00DE0D1A">
        <w:rPr>
          <w:rStyle w:val="normaltextrun"/>
          <w:rFonts w:ascii="Arial" w:hAnsi="Arial" w:cs="Arial"/>
          <w:color w:val="000000"/>
          <w:shd w:val="clear" w:color="auto" w:fill="FFFFFF"/>
        </w:rPr>
        <w:t xml:space="preserve">ations: Integrity </w:t>
      </w:r>
      <w:r w:rsidR="00743C3E">
        <w:rPr>
          <w:rStyle w:val="normaltextrun"/>
          <w:rFonts w:ascii="Arial" w:hAnsi="Arial" w:cs="Arial"/>
          <w:color w:val="000000"/>
          <w:shd w:val="clear" w:color="auto" w:fill="FFFFFF"/>
        </w:rPr>
        <w:t>in the AP</w:t>
      </w:r>
      <w:r w:rsidR="00761A99">
        <w:rPr>
          <w:rStyle w:val="normaltextrun"/>
          <w:rFonts w:ascii="Arial" w:hAnsi="Arial" w:cs="Arial"/>
          <w:color w:val="000000"/>
          <w:shd w:val="clear" w:color="auto" w:fill="FFFFFF"/>
        </w:rPr>
        <w:t>S</w:t>
      </w:r>
      <w:r w:rsidR="00286091">
        <w:rPr>
          <w:rStyle w:val="normaltextrun"/>
          <w:rFonts w:ascii="Arial" w:hAnsi="Arial" w:cs="Arial"/>
          <w:color w:val="000000"/>
          <w:shd w:val="clear" w:color="auto" w:fill="FFFFFF"/>
        </w:rPr>
        <w:t>’ within six months of commencement</w:t>
      </w:r>
    </w:p>
    <w:p w14:paraId="2C8FE0B4" w14:textId="0DE60345" w:rsidR="00286091" w:rsidRDefault="0026444D" w:rsidP="001914D8">
      <w:pPr>
        <w:pStyle w:val="ListBullet2"/>
        <w:rPr>
          <w:rStyle w:val="normaltextrun"/>
          <w:rFonts w:ascii="Arial" w:hAnsi="Arial" w:cs="Arial"/>
          <w:color w:val="000000"/>
          <w:shd w:val="clear" w:color="auto" w:fill="FFFFFF"/>
        </w:rPr>
      </w:pPr>
      <w:r>
        <w:rPr>
          <w:rStyle w:val="normaltextrun"/>
          <w:rFonts w:ascii="Arial" w:hAnsi="Arial" w:cs="Arial"/>
          <w:color w:val="000000"/>
          <w:shd w:val="clear" w:color="auto" w:fill="FFFFFF"/>
        </w:rPr>
        <w:t>having</w:t>
      </w:r>
      <w:r w:rsidR="008B1E02">
        <w:rPr>
          <w:rStyle w:val="normaltextrun"/>
          <w:rFonts w:ascii="Arial" w:hAnsi="Arial" w:cs="Arial"/>
          <w:color w:val="000000"/>
          <w:shd w:val="clear" w:color="auto" w:fill="FFFFFF"/>
        </w:rPr>
        <w:t xml:space="preserve"> all staff complete the Introduction </w:t>
      </w:r>
      <w:r w:rsidR="0068383D">
        <w:rPr>
          <w:rStyle w:val="normaltextrun"/>
          <w:rFonts w:ascii="Arial" w:hAnsi="Arial" w:cs="Arial"/>
          <w:color w:val="000000"/>
          <w:shd w:val="clear" w:color="auto" w:fill="FFFFFF"/>
        </w:rPr>
        <w:t xml:space="preserve">to the NACC online </w:t>
      </w:r>
      <w:r w:rsidR="00AF2909">
        <w:rPr>
          <w:rStyle w:val="normaltextrun"/>
          <w:rFonts w:ascii="Arial" w:hAnsi="Arial" w:cs="Arial"/>
          <w:color w:val="000000"/>
          <w:shd w:val="clear" w:color="auto" w:fill="FFFFFF"/>
        </w:rPr>
        <w:t>module</w:t>
      </w:r>
      <w:r>
        <w:rPr>
          <w:rStyle w:val="normaltextrun"/>
          <w:rFonts w:ascii="Arial" w:hAnsi="Arial" w:cs="Arial"/>
          <w:color w:val="000000"/>
          <w:shd w:val="clear" w:color="auto" w:fill="FFFFFF"/>
        </w:rPr>
        <w:t>. Completion</w:t>
      </w:r>
      <w:r w:rsidR="00162D15">
        <w:rPr>
          <w:rStyle w:val="normaltextrun"/>
          <w:rFonts w:ascii="Arial" w:hAnsi="Arial" w:cs="Arial"/>
          <w:color w:val="000000"/>
          <w:shd w:val="clear" w:color="auto" w:fill="FFFFFF"/>
        </w:rPr>
        <w:t xml:space="preserve"> rate </w:t>
      </w:r>
      <w:r>
        <w:rPr>
          <w:rStyle w:val="normaltextrun"/>
          <w:rFonts w:ascii="Arial" w:hAnsi="Arial" w:cs="Arial"/>
          <w:color w:val="000000"/>
          <w:shd w:val="clear" w:color="auto" w:fill="FFFFFF"/>
        </w:rPr>
        <w:t xml:space="preserve">for this </w:t>
      </w:r>
      <w:r w:rsidR="002341BF">
        <w:rPr>
          <w:rStyle w:val="normaltextrun"/>
          <w:rFonts w:ascii="Arial" w:hAnsi="Arial" w:cs="Arial"/>
          <w:color w:val="000000"/>
          <w:shd w:val="clear" w:color="auto" w:fill="FFFFFF"/>
        </w:rPr>
        <w:t>module</w:t>
      </w:r>
      <w:r w:rsidR="00AF2909">
        <w:rPr>
          <w:rStyle w:val="normaltextrun"/>
          <w:rFonts w:ascii="Arial" w:hAnsi="Arial" w:cs="Arial"/>
          <w:color w:val="000000"/>
          <w:shd w:val="clear" w:color="auto" w:fill="FFFFFF"/>
        </w:rPr>
        <w:t xml:space="preserve"> </w:t>
      </w:r>
      <w:r w:rsidR="002341BF">
        <w:rPr>
          <w:rStyle w:val="normaltextrun"/>
          <w:rFonts w:ascii="Arial" w:hAnsi="Arial" w:cs="Arial"/>
          <w:color w:val="000000"/>
          <w:shd w:val="clear" w:color="auto" w:fill="FFFFFF"/>
        </w:rPr>
        <w:t xml:space="preserve">was </w:t>
      </w:r>
      <w:r w:rsidR="00AF2909">
        <w:rPr>
          <w:rStyle w:val="normaltextrun"/>
          <w:rFonts w:ascii="Arial" w:hAnsi="Arial" w:cs="Arial"/>
          <w:color w:val="000000"/>
          <w:shd w:val="clear" w:color="auto" w:fill="FFFFFF"/>
        </w:rPr>
        <w:t xml:space="preserve">96% </w:t>
      </w:r>
      <w:r w:rsidR="00162D15">
        <w:rPr>
          <w:rStyle w:val="normaltextrun"/>
          <w:rFonts w:ascii="Arial" w:hAnsi="Arial" w:cs="Arial"/>
          <w:color w:val="000000"/>
          <w:shd w:val="clear" w:color="auto" w:fill="FFFFFF"/>
        </w:rPr>
        <w:t xml:space="preserve">as </w:t>
      </w:r>
      <w:proofErr w:type="gramStart"/>
      <w:r w:rsidR="00162D15">
        <w:rPr>
          <w:rStyle w:val="normaltextrun"/>
          <w:rFonts w:ascii="Arial" w:hAnsi="Arial" w:cs="Arial"/>
          <w:color w:val="000000"/>
          <w:shd w:val="clear" w:color="auto" w:fill="FFFFFF"/>
        </w:rPr>
        <w:t>at</w:t>
      </w:r>
      <w:proofErr w:type="gramEnd"/>
      <w:r w:rsidR="00162D15">
        <w:rPr>
          <w:rStyle w:val="normaltextrun"/>
          <w:rFonts w:ascii="Arial" w:hAnsi="Arial" w:cs="Arial"/>
          <w:color w:val="000000"/>
          <w:shd w:val="clear" w:color="auto" w:fill="FFFFFF"/>
        </w:rPr>
        <w:t xml:space="preserve"> 30 June 2024.</w:t>
      </w:r>
    </w:p>
    <w:p w14:paraId="1E719229" w14:textId="679047D2" w:rsidR="0061026A" w:rsidRDefault="0061026A" w:rsidP="001914D8">
      <w:pPr>
        <w:pStyle w:val="ListBullet"/>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Refreshed the capability </w:t>
      </w:r>
      <w:r w:rsidR="008D3474">
        <w:rPr>
          <w:rStyle w:val="normaltextrun"/>
          <w:rFonts w:ascii="Arial" w:hAnsi="Arial" w:cs="Arial"/>
          <w:color w:val="000000"/>
          <w:shd w:val="clear" w:color="auto" w:fill="FFFFFF"/>
        </w:rPr>
        <w:t xml:space="preserve">requirements </w:t>
      </w:r>
      <w:r w:rsidR="00532B7A">
        <w:rPr>
          <w:rStyle w:val="normaltextrun"/>
          <w:rFonts w:ascii="Arial" w:hAnsi="Arial" w:cs="Arial"/>
          <w:color w:val="000000"/>
          <w:shd w:val="clear" w:color="auto" w:fill="FFFFFF"/>
        </w:rPr>
        <w:t>for workplace Harassment Contact Officers</w:t>
      </w:r>
      <w:r w:rsidR="00A11D96">
        <w:rPr>
          <w:rStyle w:val="normaltextrun"/>
          <w:rFonts w:ascii="Arial" w:hAnsi="Arial" w:cs="Arial"/>
          <w:color w:val="000000"/>
          <w:shd w:val="clear" w:color="auto" w:fill="FFFFFF"/>
        </w:rPr>
        <w:t xml:space="preserve"> and established</w:t>
      </w:r>
      <w:r w:rsidR="00463B37">
        <w:rPr>
          <w:rStyle w:val="normaltextrun"/>
          <w:rFonts w:ascii="Arial" w:hAnsi="Arial" w:cs="Arial"/>
          <w:color w:val="000000"/>
          <w:shd w:val="clear" w:color="auto" w:fill="FFFFFF"/>
        </w:rPr>
        <w:t xml:space="preserve"> regular meetings with </w:t>
      </w:r>
      <w:r w:rsidR="00316061">
        <w:rPr>
          <w:rStyle w:val="normaltextrun"/>
          <w:rFonts w:ascii="Arial" w:hAnsi="Arial" w:cs="Arial"/>
          <w:color w:val="000000"/>
          <w:shd w:val="clear" w:color="auto" w:fill="FFFFFF"/>
        </w:rPr>
        <w:t>t</w:t>
      </w:r>
      <w:r w:rsidR="00463B37">
        <w:rPr>
          <w:rStyle w:val="normaltextrun"/>
          <w:rFonts w:ascii="Arial" w:hAnsi="Arial" w:cs="Arial"/>
          <w:color w:val="000000"/>
          <w:shd w:val="clear" w:color="auto" w:fill="FFFFFF"/>
        </w:rPr>
        <w:t>his network.</w:t>
      </w:r>
    </w:p>
    <w:p w14:paraId="0BC338CB" w14:textId="09FE04E0" w:rsidR="00DA1574" w:rsidRDefault="00DA1574" w:rsidP="001914D8">
      <w:pPr>
        <w:pStyle w:val="ListBullet"/>
        <w:rPr>
          <w:rStyle w:val="normaltextrun"/>
          <w:rFonts w:ascii="Arial" w:hAnsi="Arial" w:cs="Arial"/>
          <w:color w:val="000000"/>
          <w:shd w:val="clear" w:color="auto" w:fill="FFFFFF"/>
        </w:rPr>
      </w:pPr>
      <w:r>
        <w:rPr>
          <w:rStyle w:val="normaltextrun"/>
          <w:rFonts w:ascii="Arial" w:hAnsi="Arial" w:cs="Arial"/>
          <w:color w:val="000000"/>
          <w:shd w:val="clear" w:color="auto" w:fill="FFFFFF"/>
        </w:rPr>
        <w:t>Continued to offer information and training to staf</w:t>
      </w:r>
      <w:r w:rsidR="005216B2">
        <w:rPr>
          <w:rStyle w:val="normaltextrun"/>
          <w:rFonts w:ascii="Arial" w:hAnsi="Arial" w:cs="Arial"/>
          <w:color w:val="000000"/>
          <w:shd w:val="clear" w:color="auto" w:fill="FFFFFF"/>
        </w:rPr>
        <w:t xml:space="preserve">f, </w:t>
      </w:r>
      <w:r w:rsidR="00CB40BD">
        <w:rPr>
          <w:rStyle w:val="normaltextrun"/>
          <w:rFonts w:ascii="Arial" w:hAnsi="Arial" w:cs="Arial"/>
          <w:color w:val="000000"/>
          <w:shd w:val="clear" w:color="auto" w:fill="FFFFFF"/>
        </w:rPr>
        <w:t xml:space="preserve">including </w:t>
      </w:r>
      <w:r w:rsidR="006C7A07">
        <w:rPr>
          <w:rStyle w:val="normaltextrun"/>
          <w:rFonts w:ascii="Arial" w:hAnsi="Arial" w:cs="Arial"/>
          <w:color w:val="000000"/>
          <w:shd w:val="clear" w:color="auto" w:fill="FFFFFF"/>
        </w:rPr>
        <w:t xml:space="preserve">workplace bystander training, </w:t>
      </w:r>
      <w:r w:rsidR="00BE0581">
        <w:rPr>
          <w:rStyle w:val="normaltextrun"/>
          <w:rFonts w:ascii="Arial" w:hAnsi="Arial" w:cs="Arial"/>
          <w:color w:val="000000"/>
          <w:shd w:val="clear" w:color="auto" w:fill="FFFFFF"/>
        </w:rPr>
        <w:t>unconscious bias training</w:t>
      </w:r>
      <w:r w:rsidR="007F781C">
        <w:rPr>
          <w:rStyle w:val="normaltextrun"/>
          <w:rFonts w:ascii="Arial" w:hAnsi="Arial" w:cs="Arial"/>
          <w:color w:val="000000"/>
          <w:shd w:val="clear" w:color="auto" w:fill="FFFFFF"/>
        </w:rPr>
        <w:t>, and training on trauma</w:t>
      </w:r>
      <w:r w:rsidR="00055C5C">
        <w:rPr>
          <w:rStyle w:val="normaltextrun"/>
          <w:rFonts w:ascii="Arial" w:hAnsi="Arial" w:cs="Arial"/>
          <w:color w:val="000000"/>
          <w:shd w:val="clear" w:color="auto" w:fill="FFFFFF"/>
        </w:rPr>
        <w:t xml:space="preserve">-informed practice for </w:t>
      </w:r>
      <w:r w:rsidR="008B5759">
        <w:rPr>
          <w:rStyle w:val="normaltextrun"/>
          <w:rFonts w:ascii="Arial" w:hAnsi="Arial" w:cs="Arial"/>
          <w:color w:val="000000"/>
          <w:shd w:val="clear" w:color="auto" w:fill="FFFFFF"/>
        </w:rPr>
        <w:t xml:space="preserve">the </w:t>
      </w:r>
      <w:r w:rsidR="00055C5C">
        <w:rPr>
          <w:rStyle w:val="normaltextrun"/>
          <w:rFonts w:ascii="Arial" w:hAnsi="Arial" w:cs="Arial"/>
          <w:color w:val="000000"/>
          <w:shd w:val="clear" w:color="auto" w:fill="FFFFFF"/>
        </w:rPr>
        <w:t>HR team</w:t>
      </w:r>
      <w:r w:rsidR="008B5759">
        <w:rPr>
          <w:rStyle w:val="normaltextrun"/>
          <w:rFonts w:ascii="Arial" w:hAnsi="Arial" w:cs="Arial"/>
          <w:color w:val="000000"/>
          <w:shd w:val="clear" w:color="auto" w:fill="FFFFFF"/>
        </w:rPr>
        <w:t>.</w:t>
      </w:r>
    </w:p>
    <w:p w14:paraId="2B2ECE16" w14:textId="6FB2A5DD" w:rsidR="002B4A94" w:rsidRDefault="00C80E8B" w:rsidP="001914D8">
      <w:pPr>
        <w:pStyle w:val="ListBullet"/>
        <w:rPr>
          <w:rStyle w:val="normaltextrun"/>
          <w:rFonts w:ascii="Arial" w:hAnsi="Arial" w:cs="Arial"/>
          <w:color w:val="000000"/>
          <w:shd w:val="clear" w:color="auto" w:fill="FFFFFF"/>
        </w:rPr>
      </w:pPr>
      <w:r>
        <w:rPr>
          <w:rStyle w:val="normaltextrun"/>
          <w:rFonts w:ascii="Arial" w:hAnsi="Arial" w:cs="Arial"/>
          <w:color w:val="000000"/>
          <w:shd w:val="clear" w:color="auto" w:fill="FFFFFF"/>
        </w:rPr>
        <w:t>Launched a ‘Speak</w:t>
      </w:r>
      <w:r w:rsidR="000D2B70">
        <w:rPr>
          <w:rStyle w:val="normaltextrun"/>
          <w:rFonts w:ascii="Arial" w:hAnsi="Arial" w:cs="Arial"/>
          <w:color w:val="000000"/>
          <w:shd w:val="clear" w:color="auto" w:fill="FFFFFF"/>
        </w:rPr>
        <w:t xml:space="preserve"> Up’ campaign</w:t>
      </w:r>
      <w:r w:rsidR="00DE444E">
        <w:rPr>
          <w:rStyle w:val="normaltextrun"/>
          <w:rFonts w:ascii="Arial" w:hAnsi="Arial" w:cs="Arial"/>
          <w:color w:val="000000"/>
          <w:shd w:val="clear" w:color="auto" w:fill="FFFFFF"/>
        </w:rPr>
        <w:t>, to increase staff awareness of the expected b</w:t>
      </w:r>
      <w:r w:rsidR="00BA1E11">
        <w:rPr>
          <w:rStyle w:val="normaltextrun"/>
          <w:rFonts w:ascii="Arial" w:hAnsi="Arial" w:cs="Arial"/>
          <w:color w:val="000000"/>
          <w:shd w:val="clear" w:color="auto" w:fill="FFFFFF"/>
        </w:rPr>
        <w:t>e</w:t>
      </w:r>
      <w:r w:rsidR="00DE444E">
        <w:rPr>
          <w:rStyle w:val="normaltextrun"/>
          <w:rFonts w:ascii="Arial" w:hAnsi="Arial" w:cs="Arial"/>
          <w:color w:val="000000"/>
          <w:shd w:val="clear" w:color="auto" w:fill="FFFFFF"/>
        </w:rPr>
        <w:t>haviours</w:t>
      </w:r>
      <w:r w:rsidR="00F9483E">
        <w:rPr>
          <w:rStyle w:val="normaltextrun"/>
          <w:rFonts w:ascii="Arial" w:hAnsi="Arial" w:cs="Arial"/>
          <w:color w:val="000000"/>
          <w:shd w:val="clear" w:color="auto" w:fill="FFFFFF"/>
        </w:rPr>
        <w:t xml:space="preserve"> and ways of working</w:t>
      </w:r>
      <w:r w:rsidR="00953982">
        <w:rPr>
          <w:rStyle w:val="normaltextrun"/>
          <w:rFonts w:ascii="Arial" w:hAnsi="Arial" w:cs="Arial"/>
          <w:color w:val="000000"/>
          <w:shd w:val="clear" w:color="auto" w:fill="FFFFFF"/>
        </w:rPr>
        <w:t xml:space="preserve">, and available supports </w:t>
      </w:r>
      <w:r w:rsidR="006A776A">
        <w:rPr>
          <w:rStyle w:val="normaltextrun"/>
          <w:rFonts w:ascii="Arial" w:hAnsi="Arial" w:cs="Arial"/>
          <w:color w:val="000000"/>
          <w:shd w:val="clear" w:color="auto" w:fill="FFFFFF"/>
        </w:rPr>
        <w:t>and processes, to maintain a safe, respectful and inclusive workplace</w:t>
      </w:r>
      <w:r w:rsidR="0016179C">
        <w:rPr>
          <w:rStyle w:val="normaltextrun"/>
          <w:rFonts w:ascii="Arial" w:hAnsi="Arial" w:cs="Arial"/>
          <w:color w:val="000000"/>
          <w:shd w:val="clear" w:color="auto" w:fill="FFFFFF"/>
        </w:rPr>
        <w:t>.</w:t>
      </w:r>
    </w:p>
    <w:p w14:paraId="02B06848" w14:textId="62FF8CDB" w:rsidR="0016179C" w:rsidRDefault="0016179C" w:rsidP="001914D8">
      <w:pPr>
        <w:pStyle w:val="ListBullet"/>
      </w:pPr>
      <w:r>
        <w:rPr>
          <w:rStyle w:val="normaltextrun"/>
          <w:rFonts w:ascii="Arial" w:hAnsi="Arial" w:cs="Arial"/>
          <w:color w:val="000000"/>
          <w:shd w:val="clear" w:color="auto" w:fill="FFFFFF"/>
        </w:rPr>
        <w:t xml:space="preserve">Implemented quarterly reporting to management on workplace </w:t>
      </w:r>
      <w:r w:rsidR="00ED25BE">
        <w:rPr>
          <w:rStyle w:val="normaltextrun"/>
          <w:rFonts w:ascii="Arial" w:hAnsi="Arial" w:cs="Arial"/>
          <w:color w:val="000000"/>
          <w:shd w:val="clear" w:color="auto" w:fill="FFFFFF"/>
        </w:rPr>
        <w:t>culture</w:t>
      </w:r>
      <w:r>
        <w:rPr>
          <w:rStyle w:val="normaltextrun"/>
          <w:rFonts w:ascii="Arial" w:hAnsi="Arial" w:cs="Arial"/>
          <w:color w:val="000000"/>
          <w:shd w:val="clear" w:color="auto" w:fill="FFFFFF"/>
        </w:rPr>
        <w:t>.</w:t>
      </w:r>
    </w:p>
    <w:p w14:paraId="668FB2EC" w14:textId="52D4F04B" w:rsidR="002F69D7" w:rsidRPr="008C3EFC" w:rsidRDefault="00D06A51" w:rsidP="00C57566">
      <w:pPr>
        <w:pStyle w:val="Heading2-nonumber"/>
      </w:pPr>
      <w:bookmarkStart w:id="23" w:name="_Toc177144911"/>
      <w:r w:rsidRPr="008C3EFC">
        <w:t>Workplace culture</w:t>
      </w:r>
      <w:bookmarkEnd w:id="23"/>
    </w:p>
    <w:p w14:paraId="46CDAE8B" w14:textId="38DFF6E8" w:rsidR="00B9413F" w:rsidRPr="00FD375E" w:rsidRDefault="00F579F1" w:rsidP="008C3EFC">
      <w:pPr>
        <w:pStyle w:val="BodyText"/>
      </w:pPr>
      <w:r w:rsidRPr="5A701171">
        <w:t xml:space="preserve">In 2023-24, the </w:t>
      </w:r>
      <w:r w:rsidR="00FE744D">
        <w:t>PC</w:t>
      </w:r>
      <w:r w:rsidR="00D06A51" w:rsidRPr="5A701171">
        <w:t xml:space="preserve"> </w:t>
      </w:r>
      <w:r w:rsidRPr="5A701171">
        <w:t>continued to invest in capability</w:t>
      </w:r>
      <w:r w:rsidR="0083546A" w:rsidRPr="5A701171">
        <w:t xml:space="preserve"> development and promoting a posi</w:t>
      </w:r>
      <w:r w:rsidR="00D06A51" w:rsidRPr="5A701171">
        <w:t>ti</w:t>
      </w:r>
      <w:r w:rsidR="0083546A" w:rsidRPr="5A701171">
        <w:t xml:space="preserve">ve and productive culture where staff feel safe, </w:t>
      </w:r>
      <w:r w:rsidR="00D06A51" w:rsidRPr="5A701171">
        <w:t>valued, engaged</w:t>
      </w:r>
      <w:r w:rsidR="7B850123">
        <w:t>,</w:t>
      </w:r>
      <w:r w:rsidR="00D06A51" w:rsidRPr="5A701171">
        <w:t xml:space="preserve"> and supported.</w:t>
      </w:r>
    </w:p>
    <w:p w14:paraId="0E80B5DA" w14:textId="42D4D41E" w:rsidR="0034242B" w:rsidRDefault="0034242B" w:rsidP="008C3EFC">
      <w:pPr>
        <w:pStyle w:val="BodyText"/>
        <w:rPr>
          <w:rFonts w:ascii="Arial" w:hAnsi="Arial" w:cs="Arial"/>
        </w:rPr>
      </w:pPr>
      <w:r>
        <w:t xml:space="preserve">A program </w:t>
      </w:r>
      <w:r w:rsidR="00D206E9">
        <w:t xml:space="preserve">of work </w:t>
      </w:r>
      <w:r>
        <w:t xml:space="preserve">commenced </w:t>
      </w:r>
      <w:r w:rsidR="00872145">
        <w:rPr>
          <w:rFonts w:ascii="Arial" w:hAnsi="Arial" w:cs="Arial"/>
        </w:rPr>
        <w:t xml:space="preserve">in the second quarter of 2023-24 in response to the </w:t>
      </w:r>
      <w:r w:rsidR="00101B32" w:rsidRPr="00966FFA">
        <w:rPr>
          <w:rFonts w:ascii="Arial" w:hAnsi="Arial" w:cs="Arial"/>
          <w:i/>
        </w:rPr>
        <w:t xml:space="preserve">Independent Review of Workplace Culture </w:t>
      </w:r>
      <w:r w:rsidR="006134AD" w:rsidRPr="00966FFA">
        <w:rPr>
          <w:rFonts w:ascii="Arial" w:hAnsi="Arial" w:cs="Arial"/>
          <w:i/>
        </w:rPr>
        <w:t>of the Productivity Commission</w:t>
      </w:r>
      <w:r w:rsidR="006134AD">
        <w:rPr>
          <w:rFonts w:ascii="Arial" w:hAnsi="Arial" w:cs="Arial"/>
        </w:rPr>
        <w:t xml:space="preserve"> released</w:t>
      </w:r>
      <w:r w:rsidR="0072577B">
        <w:rPr>
          <w:rFonts w:ascii="Arial" w:hAnsi="Arial" w:cs="Arial"/>
        </w:rPr>
        <w:t xml:space="preserve"> by the Treasurer</w:t>
      </w:r>
      <w:r w:rsidR="006134AD">
        <w:rPr>
          <w:rFonts w:ascii="Arial" w:hAnsi="Arial" w:cs="Arial"/>
        </w:rPr>
        <w:t xml:space="preserve"> in October 2023. </w:t>
      </w:r>
      <w:r w:rsidR="004B1E50">
        <w:rPr>
          <w:rFonts w:ascii="Arial" w:hAnsi="Arial" w:cs="Arial"/>
        </w:rPr>
        <w:t xml:space="preserve">The </w:t>
      </w:r>
      <w:r w:rsidR="00B646B6">
        <w:rPr>
          <w:rFonts w:ascii="Arial" w:hAnsi="Arial" w:cs="Arial"/>
        </w:rPr>
        <w:t>program</w:t>
      </w:r>
      <w:r w:rsidR="004B1E50">
        <w:rPr>
          <w:rFonts w:ascii="Arial" w:hAnsi="Arial" w:cs="Arial"/>
        </w:rPr>
        <w:t xml:space="preserve"> </w:t>
      </w:r>
      <w:r w:rsidR="00086E77">
        <w:rPr>
          <w:rFonts w:ascii="Arial" w:hAnsi="Arial" w:cs="Arial"/>
        </w:rPr>
        <w:t>includes</w:t>
      </w:r>
      <w:r w:rsidR="004B1E50">
        <w:rPr>
          <w:rFonts w:ascii="Arial" w:hAnsi="Arial" w:cs="Arial"/>
        </w:rPr>
        <w:t xml:space="preserve"> </w:t>
      </w:r>
      <w:r w:rsidR="00BB1E65">
        <w:rPr>
          <w:rFonts w:ascii="Arial" w:hAnsi="Arial" w:cs="Arial"/>
        </w:rPr>
        <w:t>a</w:t>
      </w:r>
      <w:r w:rsidR="00F92B0D">
        <w:rPr>
          <w:rFonts w:ascii="Arial" w:hAnsi="Arial" w:cs="Arial"/>
        </w:rPr>
        <w:t xml:space="preserve">n </w:t>
      </w:r>
      <w:r w:rsidR="00E727AF">
        <w:rPr>
          <w:rFonts w:ascii="Arial" w:hAnsi="Arial" w:cs="Arial"/>
        </w:rPr>
        <w:t>implementation plan</w:t>
      </w:r>
      <w:r w:rsidR="007F0E82">
        <w:rPr>
          <w:rFonts w:ascii="Arial" w:hAnsi="Arial" w:cs="Arial"/>
        </w:rPr>
        <w:t xml:space="preserve"> to adopt all 23 recommendations</w:t>
      </w:r>
      <w:r w:rsidR="00CC19D1">
        <w:rPr>
          <w:rFonts w:ascii="Arial" w:hAnsi="Arial" w:cs="Arial"/>
        </w:rPr>
        <w:t xml:space="preserve"> made in the review</w:t>
      </w:r>
      <w:r w:rsidR="00466856">
        <w:rPr>
          <w:rFonts w:ascii="Arial" w:hAnsi="Arial" w:cs="Arial"/>
        </w:rPr>
        <w:t xml:space="preserve"> </w:t>
      </w:r>
      <w:r w:rsidR="00106136">
        <w:rPr>
          <w:rFonts w:ascii="Arial" w:hAnsi="Arial" w:cs="Arial"/>
        </w:rPr>
        <w:t>through</w:t>
      </w:r>
      <w:r w:rsidR="007509BD">
        <w:rPr>
          <w:rFonts w:ascii="Arial" w:hAnsi="Arial" w:cs="Arial"/>
        </w:rPr>
        <w:t xml:space="preserve"> reviewing </w:t>
      </w:r>
      <w:r w:rsidR="00690707">
        <w:rPr>
          <w:rFonts w:ascii="Arial" w:hAnsi="Arial" w:cs="Arial"/>
        </w:rPr>
        <w:t>and enhancing:</w:t>
      </w:r>
    </w:p>
    <w:p w14:paraId="1009E44E" w14:textId="3FE36E17" w:rsidR="00D6279D" w:rsidRPr="008C3EFC" w:rsidRDefault="008F2A93" w:rsidP="001914D8">
      <w:pPr>
        <w:pStyle w:val="ListBullet"/>
      </w:pPr>
      <w:r>
        <w:t>i</w:t>
      </w:r>
      <w:r w:rsidR="00D6279D" w:rsidRPr="008C3EFC">
        <w:t>n</w:t>
      </w:r>
      <w:r w:rsidR="00EE23ED" w:rsidRPr="008C3EFC">
        <w:t>ternal communications and staff engagement</w:t>
      </w:r>
    </w:p>
    <w:p w14:paraId="4CF71909" w14:textId="5D17F3B8" w:rsidR="00EE23ED" w:rsidRPr="008C3EFC" w:rsidRDefault="008F2A93" w:rsidP="001914D8">
      <w:pPr>
        <w:pStyle w:val="ListBullet"/>
      </w:pPr>
      <w:r>
        <w:t>g</w:t>
      </w:r>
      <w:r w:rsidR="005D123D" w:rsidRPr="008C3EFC">
        <w:t>overnance arrangements</w:t>
      </w:r>
      <w:r w:rsidR="002C070B" w:rsidRPr="008C3EFC">
        <w:t xml:space="preserve"> to support culture, collaboration</w:t>
      </w:r>
      <w:r w:rsidR="14434316">
        <w:t>,</w:t>
      </w:r>
      <w:r w:rsidR="000E0419" w:rsidRPr="008C3EFC">
        <w:t xml:space="preserve"> and continuous improvement</w:t>
      </w:r>
    </w:p>
    <w:p w14:paraId="292AE5EA" w14:textId="6FCC0447" w:rsidR="0051623D" w:rsidRPr="008C3EFC" w:rsidRDefault="008F2A93" w:rsidP="001914D8">
      <w:pPr>
        <w:pStyle w:val="ListBullet"/>
      </w:pPr>
      <w:r>
        <w:t>t</w:t>
      </w:r>
      <w:r w:rsidR="0051623D" w:rsidRPr="008C3EFC">
        <w:t>raining, tools</w:t>
      </w:r>
      <w:r w:rsidR="654A7162">
        <w:t>,</w:t>
      </w:r>
      <w:r w:rsidR="0051623D" w:rsidRPr="008C3EFC">
        <w:t xml:space="preserve"> and support provided to all staff</w:t>
      </w:r>
      <w:r w:rsidR="00056F6D" w:rsidRPr="008C3EFC">
        <w:t>, supervisors</w:t>
      </w:r>
      <w:r w:rsidR="67F5235B">
        <w:t>,</w:t>
      </w:r>
      <w:r w:rsidR="00056F6D" w:rsidRPr="008C3EFC">
        <w:t xml:space="preserve"> and leaders</w:t>
      </w:r>
    </w:p>
    <w:p w14:paraId="3E467593" w14:textId="64EBFE50" w:rsidR="00F17409" w:rsidRPr="008C3EFC" w:rsidRDefault="008F2A93" w:rsidP="001914D8">
      <w:pPr>
        <w:pStyle w:val="ListBullet"/>
      </w:pPr>
      <w:r>
        <w:t>w</w:t>
      </w:r>
      <w:r w:rsidR="00F17409" w:rsidRPr="008C3EFC">
        <w:t>orkplace strategies, policies</w:t>
      </w:r>
      <w:r w:rsidR="007B4E82" w:rsidRPr="008C3EFC">
        <w:t>, procedures</w:t>
      </w:r>
      <w:r w:rsidR="2F651A61">
        <w:t>,</w:t>
      </w:r>
      <w:r w:rsidR="007B4E82" w:rsidRPr="008C3EFC">
        <w:t xml:space="preserve"> and guidance.</w:t>
      </w:r>
    </w:p>
    <w:p w14:paraId="202EBC3F" w14:textId="0BDAE0C9" w:rsidR="00E82D99" w:rsidRDefault="00E82D99" w:rsidP="00D524C3">
      <w:pPr>
        <w:pStyle w:val="BodyText"/>
        <w:rPr>
          <w:rFonts w:ascii="Arial" w:hAnsi="Arial" w:cs="Arial"/>
        </w:rPr>
      </w:pPr>
      <w:r w:rsidRPr="00D524C3">
        <w:t xml:space="preserve">The </w:t>
      </w:r>
      <w:r w:rsidR="00FE744D">
        <w:t>PC</w:t>
      </w:r>
      <w:r w:rsidRPr="00D524C3">
        <w:t xml:space="preserve"> will report </w:t>
      </w:r>
      <w:r w:rsidR="0005660F">
        <w:rPr>
          <w:rFonts w:ascii="Arial" w:hAnsi="Arial" w:cs="Arial"/>
        </w:rPr>
        <w:t xml:space="preserve">on progress to </w:t>
      </w:r>
      <w:r w:rsidR="00363239">
        <w:rPr>
          <w:rFonts w:ascii="Arial" w:hAnsi="Arial" w:cs="Arial"/>
        </w:rPr>
        <w:t>the Government after 12 months.</w:t>
      </w:r>
    </w:p>
    <w:p w14:paraId="41F9DABD" w14:textId="5107830A" w:rsidR="00363239" w:rsidRDefault="007D5C30" w:rsidP="00D524C3">
      <w:pPr>
        <w:pStyle w:val="BodyText"/>
        <w:rPr>
          <w:rFonts w:ascii="Arial" w:hAnsi="Arial" w:cs="Arial"/>
        </w:rPr>
      </w:pPr>
      <w:r>
        <w:rPr>
          <w:rFonts w:ascii="Arial" w:hAnsi="Arial" w:cs="Arial"/>
        </w:rPr>
        <w:lastRenderedPageBreak/>
        <w:t>In the second half of</w:t>
      </w:r>
      <w:r w:rsidR="009E555B">
        <w:rPr>
          <w:rFonts w:ascii="Arial" w:hAnsi="Arial" w:cs="Arial"/>
        </w:rPr>
        <w:t xml:space="preserve"> 2023-24, </w:t>
      </w:r>
      <w:r w:rsidR="00AE39D8">
        <w:rPr>
          <w:rFonts w:ascii="Arial" w:hAnsi="Arial" w:cs="Arial"/>
        </w:rPr>
        <w:t xml:space="preserve">the </w:t>
      </w:r>
      <w:r w:rsidR="00FE744D">
        <w:rPr>
          <w:rFonts w:ascii="Arial" w:hAnsi="Arial" w:cs="Arial"/>
        </w:rPr>
        <w:t>PC</w:t>
      </w:r>
      <w:r w:rsidR="00AE39D8">
        <w:rPr>
          <w:rFonts w:ascii="Arial" w:hAnsi="Arial" w:cs="Arial"/>
        </w:rPr>
        <w:t xml:space="preserve"> developed:</w:t>
      </w:r>
    </w:p>
    <w:p w14:paraId="569DB26D" w14:textId="0BF37089" w:rsidR="00AE39D8" w:rsidRPr="007A516F" w:rsidRDefault="00FB43EE" w:rsidP="007A516F">
      <w:pPr>
        <w:pStyle w:val="ListBullet"/>
      </w:pPr>
      <w:r w:rsidRPr="007A516F">
        <w:t>a</w:t>
      </w:r>
      <w:r w:rsidR="00894D0F" w:rsidRPr="007A516F">
        <w:t xml:space="preserve"> workplace culture reporting framework</w:t>
      </w:r>
      <w:r w:rsidR="00D13C5A" w:rsidRPr="007A516F">
        <w:t xml:space="preserve"> to provide transparency and consistency</w:t>
      </w:r>
      <w:r w:rsidR="003B5E9B" w:rsidRPr="007A516F">
        <w:t xml:space="preserve"> in measuring and monitoring the performance of areas </w:t>
      </w:r>
      <w:r w:rsidR="004A10AC" w:rsidRPr="007A516F">
        <w:t xml:space="preserve">that influence culture and support continuous </w:t>
      </w:r>
      <w:r w:rsidR="00EC302A" w:rsidRPr="007A516F">
        <w:t>improvement and input</w:t>
      </w:r>
      <w:r w:rsidR="00AB2999" w:rsidRPr="007A516F">
        <w:t xml:space="preserve"> from all staff</w:t>
      </w:r>
    </w:p>
    <w:p w14:paraId="40BF3879" w14:textId="37EBBF14" w:rsidR="00CB57A1" w:rsidRPr="007A516F" w:rsidRDefault="00FB43EE" w:rsidP="007A516F">
      <w:pPr>
        <w:pStyle w:val="ListBullet"/>
      </w:pPr>
      <w:r w:rsidRPr="007A516F">
        <w:t>a</w:t>
      </w:r>
      <w:r w:rsidR="00CB57A1" w:rsidRPr="007A516F">
        <w:t xml:space="preserve"> </w:t>
      </w:r>
      <w:r w:rsidR="00226736" w:rsidRPr="007A516F">
        <w:t>‘S</w:t>
      </w:r>
      <w:r w:rsidR="00CB57A1" w:rsidRPr="007A516F">
        <w:t>pea</w:t>
      </w:r>
      <w:r w:rsidR="00261F23" w:rsidRPr="007A516F">
        <w:t>k</w:t>
      </w:r>
      <w:r w:rsidR="00226736" w:rsidRPr="007A516F">
        <w:t xml:space="preserve"> </w:t>
      </w:r>
      <w:r w:rsidR="00CB57A1" w:rsidRPr="007A516F">
        <w:t>up</w:t>
      </w:r>
      <w:r w:rsidR="00226736" w:rsidRPr="007A516F">
        <w:t>’</w:t>
      </w:r>
      <w:r w:rsidR="00CB57A1" w:rsidRPr="007A516F">
        <w:t xml:space="preserve"> campaign</w:t>
      </w:r>
      <w:r w:rsidR="00261F23" w:rsidRPr="007A516F">
        <w:t xml:space="preserve"> to raise staff </w:t>
      </w:r>
      <w:r w:rsidR="008466E4" w:rsidRPr="007A516F">
        <w:t>awareness on expected behaviours and ways of working</w:t>
      </w:r>
      <w:r w:rsidR="00774D0E" w:rsidRPr="007A516F">
        <w:t xml:space="preserve">, how to manage and </w:t>
      </w:r>
      <w:r w:rsidR="0024008C" w:rsidRPr="007A516F">
        <w:t xml:space="preserve">report unacceptable </w:t>
      </w:r>
      <w:r w:rsidR="00D2319C" w:rsidRPr="007A516F">
        <w:t>behaviour and available support avenues</w:t>
      </w:r>
    </w:p>
    <w:p w14:paraId="21DF2822" w14:textId="17BEC069" w:rsidR="00AA35D6" w:rsidRPr="007A516F" w:rsidRDefault="00FB43EE" w:rsidP="007A516F">
      <w:pPr>
        <w:pStyle w:val="ListBullet"/>
      </w:pPr>
      <w:r w:rsidRPr="007A516F">
        <w:t>a</w:t>
      </w:r>
      <w:r w:rsidR="00AA35D6" w:rsidRPr="007A516F">
        <w:t xml:space="preserve"> set of </w:t>
      </w:r>
      <w:r w:rsidR="00A70EDF" w:rsidRPr="007A516F">
        <w:t>PC Values</w:t>
      </w:r>
      <w:r w:rsidR="005F6DD0" w:rsidRPr="007A516F">
        <w:t xml:space="preserve"> – Inclusive</w:t>
      </w:r>
      <w:r w:rsidR="007A5D37" w:rsidRPr="007A516F">
        <w:t xml:space="preserve">, Collaborative, </w:t>
      </w:r>
      <w:r w:rsidR="00B60DEE" w:rsidRPr="007A516F">
        <w:t>Influential, Respectful and Supportive</w:t>
      </w:r>
    </w:p>
    <w:p w14:paraId="6A96A8CE" w14:textId="5B9151F3" w:rsidR="00F658E1" w:rsidRPr="007A516F" w:rsidRDefault="00391F70" w:rsidP="007A516F">
      <w:pPr>
        <w:pStyle w:val="ListBullet"/>
      </w:pPr>
      <w:r w:rsidRPr="007A516F">
        <w:t>our</w:t>
      </w:r>
      <w:r w:rsidR="00F658E1" w:rsidRPr="007A516F">
        <w:t xml:space="preserve"> Inclusion and Diversity Strategy 2024</w:t>
      </w:r>
      <w:r w:rsidR="008428A5" w:rsidRPr="007A516F">
        <w:t>–</w:t>
      </w:r>
      <w:r w:rsidR="00F658E1" w:rsidRPr="007A516F">
        <w:t>2028</w:t>
      </w:r>
      <w:r w:rsidR="00F9553E" w:rsidRPr="007A516F">
        <w:t>.</w:t>
      </w:r>
    </w:p>
    <w:p w14:paraId="0B33E88C" w14:textId="77A65702" w:rsidR="00F9553E" w:rsidRPr="00FD0A5C" w:rsidRDefault="00F9553E" w:rsidP="00D524C3">
      <w:pPr>
        <w:pStyle w:val="BodyText"/>
        <w:rPr>
          <w:rFonts w:ascii="Arial" w:hAnsi="Arial" w:cs="Arial"/>
          <w:spacing w:val="-2"/>
        </w:rPr>
      </w:pPr>
      <w:r w:rsidRPr="00FD0A5C">
        <w:rPr>
          <w:rFonts w:ascii="Arial" w:hAnsi="Arial" w:cs="Arial"/>
          <w:spacing w:val="-2"/>
        </w:rPr>
        <w:t>These activities suppor</w:t>
      </w:r>
      <w:r w:rsidR="004E24CA" w:rsidRPr="00FD0A5C">
        <w:rPr>
          <w:rFonts w:ascii="Arial" w:hAnsi="Arial" w:cs="Arial"/>
          <w:spacing w:val="-2"/>
        </w:rPr>
        <w:t xml:space="preserve">t our shared commitment to </w:t>
      </w:r>
      <w:r w:rsidR="000A2885" w:rsidRPr="00FD0A5C">
        <w:rPr>
          <w:rFonts w:ascii="Arial" w:hAnsi="Arial" w:cs="Arial"/>
          <w:spacing w:val="-2"/>
        </w:rPr>
        <w:t>an inclusive and productive workplace and the Government’s expectations to invest in a positive, collaborative</w:t>
      </w:r>
      <w:r w:rsidR="00FB43EE" w:rsidRPr="00FD0A5C">
        <w:rPr>
          <w:rFonts w:ascii="Arial" w:hAnsi="Arial" w:cs="Arial"/>
          <w:spacing w:val="-2"/>
        </w:rPr>
        <w:t xml:space="preserve"> internal culture and a more diverse workforce.</w:t>
      </w:r>
    </w:p>
    <w:p w14:paraId="3DA4F4DD" w14:textId="77777777" w:rsidR="002B4A94" w:rsidRDefault="002B4A94" w:rsidP="00C57566">
      <w:pPr>
        <w:pStyle w:val="Heading2-nonumber"/>
      </w:pPr>
      <w:bookmarkStart w:id="24" w:name="_Toc177144912"/>
      <w:r>
        <w:t>External and internal scrutiny</w:t>
      </w:r>
      <w:bookmarkEnd w:id="24"/>
    </w:p>
    <w:p w14:paraId="7C529813" w14:textId="2AF5D826" w:rsidR="002B4A94" w:rsidRDefault="00E7142E" w:rsidP="00C57566">
      <w:pPr>
        <w:pStyle w:val="BodyText"/>
      </w:pPr>
      <w:r>
        <w:t xml:space="preserve">The </w:t>
      </w:r>
      <w:r w:rsidR="00FE744D">
        <w:t>PC’s</w:t>
      </w:r>
      <w:r>
        <w:t xml:space="preserve"> processes</w:t>
      </w:r>
      <w:r w:rsidR="005656DE">
        <w:t xml:space="preserve">, which provide for high levels of </w:t>
      </w:r>
      <w:r w:rsidR="006E5163">
        <w:t xml:space="preserve">transparency and community participation </w:t>
      </w:r>
      <w:r w:rsidR="00FF4A5B">
        <w:t xml:space="preserve">in its </w:t>
      </w:r>
      <w:r w:rsidR="002B523F">
        <w:t xml:space="preserve">work, are a key means of promoting </w:t>
      </w:r>
      <w:r w:rsidR="00D16E6D">
        <w:t>external scrutiny</w:t>
      </w:r>
      <w:r w:rsidR="004935C7">
        <w:t>.</w:t>
      </w:r>
    </w:p>
    <w:p w14:paraId="32C055AE" w14:textId="4D74BEA0" w:rsidR="004935C7" w:rsidRDefault="004935C7">
      <w:pPr>
        <w:pStyle w:val="BodyText"/>
      </w:pPr>
      <w:r>
        <w:t>External scrutiny</w:t>
      </w:r>
      <w:r w:rsidR="00C97CD7">
        <w:t xml:space="preserve"> is also promoted through the </w:t>
      </w:r>
      <w:r w:rsidR="00DC6F15">
        <w:t>PC’s</w:t>
      </w:r>
      <w:r w:rsidR="00C97CD7">
        <w:t xml:space="preserve"> extensive reporting, </w:t>
      </w:r>
      <w:r w:rsidR="000D6247">
        <w:t>in various publications</w:t>
      </w:r>
      <w:r w:rsidR="008000CB">
        <w:t>,</w:t>
      </w:r>
      <w:r w:rsidR="000D6247">
        <w:t xml:space="preserve"> of different aspects of work.</w:t>
      </w:r>
      <w:r w:rsidR="003118D3">
        <w:t xml:space="preserve"> </w:t>
      </w:r>
    </w:p>
    <w:p w14:paraId="5472300F" w14:textId="03998A16" w:rsidR="00C50671" w:rsidRDefault="00824886" w:rsidP="00C57566">
      <w:pPr>
        <w:pStyle w:val="BodyText"/>
      </w:pPr>
      <w:r>
        <w:t xml:space="preserve">Both the </w:t>
      </w:r>
      <w:r w:rsidR="00493265">
        <w:t>PC</w:t>
      </w:r>
      <w:r>
        <w:t xml:space="preserve"> and the Australian Government </w:t>
      </w:r>
      <w:r w:rsidR="00F65D93">
        <w:t xml:space="preserve">Competitive </w:t>
      </w:r>
      <w:r>
        <w:t>Neut</w:t>
      </w:r>
      <w:r w:rsidR="005D2445">
        <w:t>r</w:t>
      </w:r>
      <w:r>
        <w:t xml:space="preserve">ality Complaints Office </w:t>
      </w:r>
      <w:r w:rsidR="005D2445">
        <w:t xml:space="preserve">(which has separate functions although located within the </w:t>
      </w:r>
      <w:r w:rsidR="00DC6F15">
        <w:t>PC</w:t>
      </w:r>
      <w:r w:rsidR="005D2445">
        <w:t>)</w:t>
      </w:r>
      <w:r w:rsidR="00F65D93">
        <w:t xml:space="preserve"> have service charters</w:t>
      </w:r>
      <w:r w:rsidR="008557BC">
        <w:t xml:space="preserve">. Performance against the charters is monitored </w:t>
      </w:r>
      <w:r w:rsidR="007442B7">
        <w:t xml:space="preserve">on an </w:t>
      </w:r>
      <w:proofErr w:type="gramStart"/>
      <w:r w:rsidR="007442B7">
        <w:t>exceptions</w:t>
      </w:r>
      <w:proofErr w:type="gramEnd"/>
      <w:r w:rsidR="007442B7">
        <w:t xml:space="preserve"> basis</w:t>
      </w:r>
      <w:r w:rsidR="00CD05D3">
        <w:t xml:space="preserve"> – that is, by complaints to designated senior managers. No complaints were received </w:t>
      </w:r>
      <w:r w:rsidR="001105E2">
        <w:t xml:space="preserve">during 2023-24 </w:t>
      </w:r>
      <w:r w:rsidR="00D84728">
        <w:t>in respect of either charter.</w:t>
      </w:r>
    </w:p>
    <w:p w14:paraId="2FEE5FBD" w14:textId="165BC0BD" w:rsidR="000D3A17" w:rsidRPr="00911A1C" w:rsidRDefault="00276353">
      <w:pPr>
        <w:pStyle w:val="BodyText"/>
        <w:rPr>
          <w:spacing w:val="-2"/>
        </w:rPr>
      </w:pPr>
      <w:r w:rsidRPr="006D7986">
        <w:rPr>
          <w:spacing w:val="-2"/>
        </w:rPr>
        <w:t xml:space="preserve">The Auditor-General issued an unqualified independent audit report on the </w:t>
      </w:r>
      <w:r w:rsidR="00DC6F15" w:rsidRPr="006D7986">
        <w:rPr>
          <w:spacing w:val="-2"/>
        </w:rPr>
        <w:t>PC’s</w:t>
      </w:r>
      <w:r w:rsidRPr="006D7986">
        <w:rPr>
          <w:spacing w:val="-2"/>
        </w:rPr>
        <w:t xml:space="preserve"> 2023-24 financial statements.</w:t>
      </w:r>
      <w:r w:rsidRPr="00911A1C">
        <w:rPr>
          <w:spacing w:val="-2"/>
        </w:rPr>
        <w:t xml:space="preserve"> The </w:t>
      </w:r>
      <w:r w:rsidR="008F58B3" w:rsidRPr="00911A1C">
        <w:rPr>
          <w:spacing w:val="-2"/>
        </w:rPr>
        <w:t>PC</w:t>
      </w:r>
      <w:r w:rsidRPr="00911A1C">
        <w:rPr>
          <w:spacing w:val="-2"/>
        </w:rPr>
        <w:t xml:space="preserve"> also engages a firm to undertake a program of internal audit reviews. In 2023-24, the </w:t>
      </w:r>
      <w:r w:rsidR="008F58B3" w:rsidRPr="00911A1C">
        <w:rPr>
          <w:spacing w:val="-2"/>
        </w:rPr>
        <w:t>PC</w:t>
      </w:r>
      <w:r w:rsidRPr="00911A1C">
        <w:rPr>
          <w:spacing w:val="-2"/>
        </w:rPr>
        <w:t xml:space="preserve"> continued to implement recommendations from past internal audits including the review of key financial controls.</w:t>
      </w:r>
    </w:p>
    <w:p w14:paraId="77ADF93D" w14:textId="17C13529" w:rsidR="00F3259E" w:rsidRPr="00F3259E" w:rsidRDefault="00F3259E" w:rsidP="00F3259E">
      <w:pPr>
        <w:pStyle w:val="BodyText"/>
      </w:pPr>
      <w:r w:rsidRPr="00F3259E">
        <w:t xml:space="preserve">In 2023-24 the </w:t>
      </w:r>
      <w:r w:rsidR="008513EF">
        <w:t>PC</w:t>
      </w:r>
      <w:r w:rsidRPr="00F3259E">
        <w:t xml:space="preserve"> undertook the following internal audits</w:t>
      </w:r>
      <w:r>
        <w:t>:</w:t>
      </w:r>
    </w:p>
    <w:p w14:paraId="683FA19A" w14:textId="53F67099" w:rsidR="00F3259E" w:rsidRPr="00F3259E" w:rsidRDefault="00F3259E" w:rsidP="00F3259E">
      <w:pPr>
        <w:pStyle w:val="ListBullet"/>
      </w:pPr>
      <w:r w:rsidRPr="00F3259E">
        <w:t xml:space="preserve">Recruitment, </w:t>
      </w:r>
      <w:r>
        <w:t>o</w:t>
      </w:r>
      <w:r w:rsidRPr="00F3259E">
        <w:t xml:space="preserve">nboarding and </w:t>
      </w:r>
      <w:r>
        <w:t>o</w:t>
      </w:r>
      <w:r w:rsidRPr="00F3259E">
        <w:t>ffboarding</w:t>
      </w:r>
    </w:p>
    <w:p w14:paraId="6C27884E" w14:textId="77777777" w:rsidR="00F3259E" w:rsidRPr="00F3259E" w:rsidRDefault="00F3259E" w:rsidP="00F3259E">
      <w:pPr>
        <w:pStyle w:val="ListBullet"/>
      </w:pPr>
      <w:r w:rsidRPr="00F3259E">
        <w:t>Annual performance statements</w:t>
      </w:r>
    </w:p>
    <w:p w14:paraId="43A4FFBD" w14:textId="5AC23057" w:rsidR="00F3259E" w:rsidRPr="00F3259E" w:rsidRDefault="00F3259E" w:rsidP="00F3259E">
      <w:pPr>
        <w:pStyle w:val="ListBullet"/>
      </w:pPr>
      <w:r w:rsidRPr="00F3259E">
        <w:t xml:space="preserve">Phase 1 </w:t>
      </w:r>
      <w:r>
        <w:t>c</w:t>
      </w:r>
      <w:r w:rsidRPr="00F3259E">
        <w:t xml:space="preserve">yber </w:t>
      </w:r>
      <w:r>
        <w:t>s</w:t>
      </w:r>
      <w:r w:rsidRPr="00F3259E">
        <w:t xml:space="preserve">ecurity, </w:t>
      </w:r>
      <w:r>
        <w:t>e</w:t>
      </w:r>
      <w:r w:rsidRPr="00F3259E">
        <w:t xml:space="preserve">ssential </w:t>
      </w:r>
      <w:r>
        <w:t>e</w:t>
      </w:r>
      <w:r w:rsidRPr="00F3259E">
        <w:t>ight</w:t>
      </w:r>
      <w:r w:rsidR="00B02BE4">
        <w:t>.</w:t>
      </w:r>
    </w:p>
    <w:p w14:paraId="5E5A275C" w14:textId="525B9287" w:rsidR="00855DA7" w:rsidRDefault="00855DA7">
      <w:pPr>
        <w:pStyle w:val="BodyText"/>
      </w:pPr>
      <w:r>
        <w:t xml:space="preserve">The Audit and Risk Committee also plays an important internal scrutiny role. The Committee’s efforts during </w:t>
      </w:r>
      <w:r w:rsidR="001F7A0A">
        <w:t>the year related to:</w:t>
      </w:r>
    </w:p>
    <w:p w14:paraId="04736AEB" w14:textId="2CA2EAA7" w:rsidR="001F7A0A" w:rsidRDefault="00A62E82" w:rsidP="004104D5">
      <w:pPr>
        <w:pStyle w:val="ListBullet"/>
      </w:pPr>
      <w:r>
        <w:t>o</w:t>
      </w:r>
      <w:r w:rsidR="009F7212">
        <w:t xml:space="preserve">versight of the </w:t>
      </w:r>
      <w:r w:rsidR="008513EF">
        <w:t>PC’s</w:t>
      </w:r>
      <w:r w:rsidR="009F7212">
        <w:t xml:space="preserve"> internal audit program</w:t>
      </w:r>
    </w:p>
    <w:p w14:paraId="28A6DE91" w14:textId="49938B47" w:rsidR="009F7212" w:rsidRDefault="00A62E82" w:rsidP="004104D5">
      <w:pPr>
        <w:pStyle w:val="ListBullet"/>
      </w:pPr>
      <w:r>
        <w:t>c</w:t>
      </w:r>
      <w:r w:rsidR="0050390E">
        <w:t>onsideration of annual financial statements</w:t>
      </w:r>
    </w:p>
    <w:p w14:paraId="0FD4563E" w14:textId="1C21CEBA" w:rsidR="0050390E" w:rsidRDefault="00A62E82" w:rsidP="004104D5">
      <w:pPr>
        <w:pStyle w:val="ListBullet"/>
      </w:pPr>
      <w:r>
        <w:t>s</w:t>
      </w:r>
      <w:r w:rsidR="0050390E">
        <w:t xml:space="preserve">crutiny of the </w:t>
      </w:r>
      <w:r w:rsidR="008513EF">
        <w:t>PC’s</w:t>
      </w:r>
      <w:r w:rsidR="0050390E">
        <w:t xml:space="preserve"> risk management assessment </w:t>
      </w:r>
      <w:r w:rsidR="00691A09">
        <w:t>and plan</w:t>
      </w:r>
    </w:p>
    <w:p w14:paraId="33D358CC" w14:textId="7AEAEE8F" w:rsidR="00691A09" w:rsidRDefault="00A62E82" w:rsidP="004104D5">
      <w:pPr>
        <w:pStyle w:val="ListBullet"/>
      </w:pPr>
      <w:r>
        <w:t>r</w:t>
      </w:r>
      <w:r w:rsidR="00691A09">
        <w:t xml:space="preserve">eviews of relevant ANAO reports and </w:t>
      </w:r>
      <w:r>
        <w:t>Internal Auditor Reports.</w:t>
      </w:r>
    </w:p>
    <w:p w14:paraId="63B41A2B" w14:textId="033F9D05" w:rsidR="003668B7" w:rsidRDefault="003668B7">
      <w:pPr>
        <w:pStyle w:val="BodyText"/>
      </w:pPr>
      <w:r>
        <w:t xml:space="preserve">The use of </w:t>
      </w:r>
      <w:r w:rsidR="008513EF">
        <w:t>PC</w:t>
      </w:r>
      <w:r>
        <w:t xml:space="preserve"> reports by </w:t>
      </w:r>
      <w:r w:rsidR="00F86FD6">
        <w:t>f</w:t>
      </w:r>
      <w:r w:rsidR="00310261">
        <w:t xml:space="preserve">ederal parliamentary committees during the year is discussed in chapters </w:t>
      </w:r>
      <w:r w:rsidR="00BD73F4">
        <w:t xml:space="preserve">2 and 4. The </w:t>
      </w:r>
      <w:r w:rsidR="008513EF">
        <w:t>PC</w:t>
      </w:r>
      <w:r w:rsidR="00BD73F4">
        <w:t xml:space="preserve"> is often invited to appear before Senate Committees to assist the work of </w:t>
      </w:r>
      <w:r w:rsidR="00F86FD6">
        <w:t xml:space="preserve">the </w:t>
      </w:r>
      <w:r w:rsidR="00BD73F4">
        <w:t>Federal Parliament and facilitate scrutiny of its work</w:t>
      </w:r>
      <w:r w:rsidR="00DA1ADA">
        <w:t xml:space="preserve">. The </w:t>
      </w:r>
      <w:r w:rsidR="00D50C05">
        <w:t>PC</w:t>
      </w:r>
      <w:r w:rsidR="00163F1F">
        <w:t xml:space="preserve"> </w:t>
      </w:r>
      <w:r w:rsidR="00DA1ADA">
        <w:t xml:space="preserve">also </w:t>
      </w:r>
      <w:r w:rsidR="00163F1F">
        <w:t>attend</w:t>
      </w:r>
      <w:r w:rsidR="007378AB">
        <w:t>ed</w:t>
      </w:r>
      <w:r w:rsidR="004E508C">
        <w:t xml:space="preserve"> Senate </w:t>
      </w:r>
      <w:r w:rsidR="0071463E">
        <w:t>E</w:t>
      </w:r>
      <w:r w:rsidR="004E508C">
        <w:t xml:space="preserve">stimates hearings, </w:t>
      </w:r>
      <w:r w:rsidR="00351086">
        <w:t xml:space="preserve">with </w:t>
      </w:r>
      <w:r w:rsidR="0071463E">
        <w:t>appearances</w:t>
      </w:r>
      <w:r w:rsidR="00351086">
        <w:t xml:space="preserve"> by the Chair and senior staff before </w:t>
      </w:r>
      <w:r w:rsidR="00983F5B">
        <w:t xml:space="preserve">the </w:t>
      </w:r>
      <w:r w:rsidR="00163F1F">
        <w:t>Senate</w:t>
      </w:r>
      <w:r w:rsidR="00983F5B">
        <w:t xml:space="preserve"> Standing Committee on Economics.</w:t>
      </w:r>
    </w:p>
    <w:p w14:paraId="174BA55E" w14:textId="713DDA7E" w:rsidR="0046572A" w:rsidRDefault="002612E1">
      <w:pPr>
        <w:pStyle w:val="BodyText"/>
      </w:pPr>
      <w:r>
        <w:t xml:space="preserve">The </w:t>
      </w:r>
      <w:r w:rsidR="00D50C05">
        <w:t>PC’s</w:t>
      </w:r>
      <w:r>
        <w:t xml:space="preserve"> website continues to provide a valuable source of information about the current work of the </w:t>
      </w:r>
      <w:r w:rsidR="00D50C05">
        <w:t>PC</w:t>
      </w:r>
      <w:r w:rsidR="00B5642F">
        <w:t>, its publications and other activities. During 2023-24, t</w:t>
      </w:r>
      <w:r w:rsidR="00B54337">
        <w:t>he</w:t>
      </w:r>
      <w:r w:rsidR="00B5642F">
        <w:t xml:space="preserve"> </w:t>
      </w:r>
      <w:r w:rsidR="00D50C05">
        <w:t>PC</w:t>
      </w:r>
      <w:r w:rsidR="00B5642F">
        <w:t xml:space="preserve"> </w:t>
      </w:r>
      <w:r w:rsidR="00D60E28">
        <w:t xml:space="preserve">continued to develop its use of social media to raise awareness of its work and promote participation in its public inquiries and </w:t>
      </w:r>
      <w:r w:rsidR="001312A7">
        <w:t xml:space="preserve">studies. The use of infographics, videos and webinars to highlight and promote aspects of the </w:t>
      </w:r>
      <w:r w:rsidR="00542D00">
        <w:t>PC’s</w:t>
      </w:r>
      <w:r w:rsidR="001312A7">
        <w:t xml:space="preserve"> work also continued.</w:t>
      </w:r>
    </w:p>
    <w:p w14:paraId="07A11049" w14:textId="77777777" w:rsidR="002B4A94" w:rsidRDefault="002B4A94" w:rsidP="00C57566">
      <w:pPr>
        <w:pStyle w:val="Heading2-nonumber"/>
      </w:pPr>
      <w:bookmarkStart w:id="25" w:name="_Toc177144913"/>
      <w:r>
        <w:lastRenderedPageBreak/>
        <w:t>Management of human resources</w:t>
      </w:r>
      <w:bookmarkEnd w:id="25"/>
    </w:p>
    <w:p w14:paraId="2C96E468" w14:textId="36E460C6" w:rsidR="00FE36E7" w:rsidRPr="00F94B63" w:rsidRDefault="00FE36E7" w:rsidP="00F94B63">
      <w:pPr>
        <w:pStyle w:val="BodyText"/>
        <w:rPr>
          <w:rStyle w:val="normaltextrun"/>
          <w:color w:val="000000"/>
          <w:shd w:val="clear" w:color="auto" w:fill="FFFFFF"/>
        </w:rPr>
      </w:pPr>
      <w:r w:rsidRPr="29268CFA">
        <w:rPr>
          <w:rStyle w:val="normaltextrun"/>
          <w:color w:val="000000"/>
          <w:shd w:val="clear" w:color="auto" w:fill="FFFFFF"/>
        </w:rPr>
        <w:t xml:space="preserve">The </w:t>
      </w:r>
      <w:r w:rsidR="00542D00">
        <w:rPr>
          <w:rStyle w:val="normaltextrun"/>
          <w:color w:val="000000"/>
          <w:shd w:val="clear" w:color="auto" w:fill="FFFFFF"/>
        </w:rPr>
        <w:t>PC’s</w:t>
      </w:r>
      <w:r w:rsidRPr="29268CFA">
        <w:rPr>
          <w:rStyle w:val="normaltextrun"/>
          <w:color w:val="000000"/>
          <w:shd w:val="clear" w:color="auto" w:fill="FFFFFF"/>
        </w:rPr>
        <w:t xml:space="preserve"> human resources management operates within the context of relevant legislation, government policy and </w:t>
      </w:r>
      <w:r w:rsidR="00542D00">
        <w:rPr>
          <w:rStyle w:val="normaltextrun"/>
          <w:color w:val="000000"/>
          <w:shd w:val="clear" w:color="auto" w:fill="FFFFFF"/>
        </w:rPr>
        <w:t>PC</w:t>
      </w:r>
      <w:r w:rsidR="00CC71B6">
        <w:rPr>
          <w:rStyle w:val="normaltextrun"/>
          <w:color w:val="000000"/>
          <w:shd w:val="clear" w:color="auto" w:fill="FFFFFF"/>
        </w:rPr>
        <w:t>-</w:t>
      </w:r>
      <w:r w:rsidRPr="29268CFA">
        <w:rPr>
          <w:rStyle w:val="normaltextrun"/>
          <w:color w:val="000000"/>
          <w:shd w:val="clear" w:color="auto" w:fill="FFFFFF"/>
        </w:rPr>
        <w:t>developed policy. Day</w:t>
      </w:r>
      <w:r w:rsidR="64864E86" w:rsidRPr="371D3DE0">
        <w:rPr>
          <w:rStyle w:val="normaltextrun"/>
          <w:color w:val="000000"/>
          <w:shd w:val="clear" w:color="auto" w:fill="FFFFFF"/>
        </w:rPr>
        <w:t>-</w:t>
      </w:r>
      <w:r w:rsidRPr="371D3DE0">
        <w:rPr>
          <w:rStyle w:val="normaltextrun"/>
          <w:color w:val="000000"/>
          <w:shd w:val="clear" w:color="auto" w:fill="FFFFFF"/>
        </w:rPr>
        <w:t>to</w:t>
      </w:r>
      <w:r w:rsidR="64864E86" w:rsidRPr="371D3DE0">
        <w:rPr>
          <w:rStyle w:val="normaltextrun"/>
          <w:color w:val="000000"/>
          <w:shd w:val="clear" w:color="auto" w:fill="FFFFFF"/>
        </w:rPr>
        <w:t>-</w:t>
      </w:r>
      <w:r w:rsidRPr="371D3DE0">
        <w:rPr>
          <w:rStyle w:val="normaltextrun"/>
          <w:color w:val="000000"/>
          <w:shd w:val="clear" w:color="auto" w:fill="FFFFFF"/>
        </w:rPr>
        <w:t>day</w:t>
      </w:r>
      <w:r w:rsidRPr="29268CFA">
        <w:rPr>
          <w:rStyle w:val="normaltextrun"/>
          <w:color w:val="000000"/>
          <w:shd w:val="clear" w:color="auto" w:fill="FFFFFF"/>
        </w:rPr>
        <w:t xml:space="preserve"> management is devolved to senior managers within a broad framework agreed by Management Committee. The Committee routinely monitors the performance of people management functions, including through standing reports to its monthly meetings.</w:t>
      </w:r>
    </w:p>
    <w:p w14:paraId="4A0A5D47" w14:textId="56022D76" w:rsidR="002B4A94" w:rsidRDefault="002B4A94" w:rsidP="00C57566">
      <w:pPr>
        <w:pStyle w:val="Heading3"/>
      </w:pPr>
      <w:r>
        <w:t>Workforce planning</w:t>
      </w:r>
    </w:p>
    <w:p w14:paraId="35E8B441" w14:textId="1CDA587C" w:rsidR="00756912" w:rsidRDefault="00756912" w:rsidP="001A3354">
      <w:pPr>
        <w:pStyle w:val="BodyText"/>
      </w:pPr>
      <w:r>
        <w:t xml:space="preserve">The PC seeks to maintain a workforce capability that supports its independence, rigorous analysis and transparent processes. </w:t>
      </w:r>
    </w:p>
    <w:p w14:paraId="2D7DDA00" w14:textId="77777777" w:rsidR="001B40E7" w:rsidRDefault="001B40E7" w:rsidP="001B40E7">
      <w:pPr>
        <w:pStyle w:val="BodyText"/>
      </w:pPr>
      <w:r>
        <w:t>This includes specialist technical expertise, including modelling skills, and cultural capability to engage and work more effectively with Aboriginal and Torres Strait Islander people.</w:t>
      </w:r>
    </w:p>
    <w:p w14:paraId="6245D465" w14:textId="27AA49CC" w:rsidR="00EF720A" w:rsidRDefault="00EF720A" w:rsidP="001A3354">
      <w:pPr>
        <w:pStyle w:val="BodyText"/>
      </w:pPr>
      <w:r>
        <w:t xml:space="preserve">In 2023-24, the </w:t>
      </w:r>
      <w:r w:rsidR="00542D00">
        <w:t>PC</w:t>
      </w:r>
      <w:r>
        <w:t xml:space="preserve"> continued to enhance its workforce planning function. Work continued with our external workforce planning specialists who have undertaken a range of activities, including a current state report and a workforce capability survey, to inform the development of a workforce strategy for the </w:t>
      </w:r>
      <w:r w:rsidR="00542D00">
        <w:t>PC</w:t>
      </w:r>
      <w:r>
        <w:t>. The draft workforce strategy is expected to be provided in the first quarter of 2024-25.</w:t>
      </w:r>
    </w:p>
    <w:p w14:paraId="5A5FC85F" w14:textId="16C0CC4E" w:rsidR="001A3354" w:rsidRPr="001A3354" w:rsidRDefault="00DA7A04" w:rsidP="001A3354">
      <w:pPr>
        <w:pStyle w:val="BodyText"/>
      </w:pPr>
      <w:r>
        <w:t xml:space="preserve">To support this initiative, </w:t>
      </w:r>
      <w:r w:rsidR="007505C4">
        <w:t xml:space="preserve">the </w:t>
      </w:r>
      <w:r w:rsidR="00542D00">
        <w:t>PC’s</w:t>
      </w:r>
      <w:r w:rsidR="007505C4">
        <w:t xml:space="preserve"> workforce </w:t>
      </w:r>
      <w:r w:rsidR="00EF5E5C">
        <w:t xml:space="preserve">reporting will be strengthened to measure </w:t>
      </w:r>
      <w:r w:rsidR="00F46130">
        <w:t>the impact and effectiveness of our workforce strategy</w:t>
      </w:r>
      <w:r w:rsidR="00F77AFB">
        <w:t xml:space="preserve"> and planning, and capability development in general.</w:t>
      </w:r>
    </w:p>
    <w:p w14:paraId="1DA088EE" w14:textId="37B56A4F" w:rsidR="00801F9B" w:rsidRPr="000A025E" w:rsidRDefault="002B4A94" w:rsidP="000A025E">
      <w:pPr>
        <w:pStyle w:val="Heading3"/>
      </w:pPr>
      <w:r>
        <w:t>Remuneration and employment condition</w:t>
      </w:r>
      <w:r w:rsidR="000A025E">
        <w:t>s</w:t>
      </w:r>
    </w:p>
    <w:p w14:paraId="6EB809B9" w14:textId="2514A9B1" w:rsidR="006E717D" w:rsidRPr="00210F1E" w:rsidRDefault="006E717D" w:rsidP="002A3D74">
      <w:pPr>
        <w:pStyle w:val="BodyText"/>
        <w:rPr>
          <w:lang w:eastAsia="en-AU"/>
        </w:rPr>
      </w:pPr>
      <w:r w:rsidRPr="00210F1E">
        <w:rPr>
          <w:lang w:eastAsia="en-AU"/>
        </w:rPr>
        <w:t xml:space="preserve">Remuneration </w:t>
      </w:r>
      <w:r w:rsidR="00A45B0F" w:rsidRPr="00210F1E">
        <w:rPr>
          <w:lang w:eastAsia="en-AU"/>
        </w:rPr>
        <w:t xml:space="preserve">for the Chair and Commissioners is set by the </w:t>
      </w:r>
      <w:r w:rsidR="00477AB1" w:rsidRPr="00210F1E">
        <w:rPr>
          <w:lang w:eastAsia="en-AU"/>
        </w:rPr>
        <w:t xml:space="preserve">Remuneration Tribunal in determinations </w:t>
      </w:r>
      <w:r w:rsidR="00196B98" w:rsidRPr="00210F1E">
        <w:rPr>
          <w:lang w:eastAsia="en-AU"/>
        </w:rPr>
        <w:t>that are publicly available on the Tribunal’s website.</w:t>
      </w:r>
    </w:p>
    <w:p w14:paraId="50F8FB2B" w14:textId="1F1ED090" w:rsidR="00765F81" w:rsidRPr="00F94B63" w:rsidRDefault="00765F81" w:rsidP="002A3D74">
      <w:pPr>
        <w:pStyle w:val="BodyText"/>
        <w:rPr>
          <w:spacing w:val="-2"/>
          <w:lang w:eastAsia="en-AU"/>
        </w:rPr>
      </w:pPr>
      <w:r w:rsidRPr="00F94B63">
        <w:rPr>
          <w:spacing w:val="-2"/>
          <w:lang w:eastAsia="en-AU"/>
        </w:rPr>
        <w:t xml:space="preserve">The </w:t>
      </w:r>
      <w:r w:rsidR="00542D00" w:rsidRPr="00F94B63">
        <w:rPr>
          <w:spacing w:val="-2"/>
          <w:lang w:eastAsia="en-AU"/>
        </w:rPr>
        <w:t>PC’s</w:t>
      </w:r>
      <w:r w:rsidRPr="00F94B63">
        <w:rPr>
          <w:spacing w:val="-2"/>
          <w:lang w:eastAsia="en-AU"/>
        </w:rPr>
        <w:t xml:space="preserve"> </w:t>
      </w:r>
      <w:r w:rsidR="00880871" w:rsidRPr="00F94B63">
        <w:rPr>
          <w:spacing w:val="-2"/>
          <w:lang w:eastAsia="en-AU"/>
        </w:rPr>
        <w:t xml:space="preserve">Senior Executive </w:t>
      </w:r>
      <w:r w:rsidR="0030374A" w:rsidRPr="00F94B63">
        <w:rPr>
          <w:spacing w:val="-2"/>
          <w:lang w:eastAsia="en-AU"/>
        </w:rPr>
        <w:t xml:space="preserve">Service (SES) employees </w:t>
      </w:r>
      <w:r w:rsidR="0079174F" w:rsidRPr="00F94B63">
        <w:rPr>
          <w:spacing w:val="-2"/>
          <w:lang w:eastAsia="en-AU"/>
        </w:rPr>
        <w:t>are employed und</w:t>
      </w:r>
      <w:r w:rsidR="00E009EB" w:rsidRPr="00F94B63">
        <w:rPr>
          <w:spacing w:val="-2"/>
          <w:lang w:eastAsia="en-AU"/>
        </w:rPr>
        <w:t xml:space="preserve">er individual </w:t>
      </w:r>
      <w:r w:rsidR="00332DF8" w:rsidRPr="00F94B63">
        <w:rPr>
          <w:spacing w:val="-2"/>
          <w:lang w:eastAsia="en-AU"/>
        </w:rPr>
        <w:t>determinations</w:t>
      </w:r>
      <w:r w:rsidR="004179A6" w:rsidRPr="00F94B63">
        <w:rPr>
          <w:spacing w:val="-2"/>
          <w:lang w:eastAsia="en-AU"/>
        </w:rPr>
        <w:t xml:space="preserve"> made under section 24(1) </w:t>
      </w:r>
      <w:r w:rsidR="003F7412" w:rsidRPr="00F94B63">
        <w:rPr>
          <w:spacing w:val="-2"/>
          <w:lang w:eastAsia="en-AU"/>
        </w:rPr>
        <w:t xml:space="preserve">of the </w:t>
      </w:r>
      <w:r w:rsidR="003F7412" w:rsidRPr="00F94B63">
        <w:rPr>
          <w:i/>
          <w:iCs/>
          <w:spacing w:val="-2"/>
          <w:lang w:eastAsia="en-AU"/>
        </w:rPr>
        <w:t xml:space="preserve">Public Service Act </w:t>
      </w:r>
      <w:r w:rsidR="00332DF8" w:rsidRPr="00F94B63">
        <w:rPr>
          <w:i/>
          <w:iCs/>
          <w:spacing w:val="-2"/>
          <w:lang w:eastAsia="en-AU"/>
        </w:rPr>
        <w:t xml:space="preserve">1999. </w:t>
      </w:r>
      <w:r w:rsidR="00FA5016" w:rsidRPr="00F94B63">
        <w:rPr>
          <w:spacing w:val="-2"/>
          <w:lang w:eastAsia="en-AU"/>
        </w:rPr>
        <w:t xml:space="preserve">SES </w:t>
      </w:r>
      <w:r w:rsidR="00DB5340" w:rsidRPr="00F94B63">
        <w:rPr>
          <w:spacing w:val="-2"/>
          <w:lang w:eastAsia="en-AU"/>
        </w:rPr>
        <w:t>remuneration is set by the Chair</w:t>
      </w:r>
      <w:r w:rsidR="008E50FA" w:rsidRPr="00F94B63">
        <w:rPr>
          <w:spacing w:val="-2"/>
          <w:lang w:eastAsia="en-AU"/>
        </w:rPr>
        <w:t xml:space="preserve"> and subject to review periodically</w:t>
      </w:r>
      <w:r w:rsidR="0092685A" w:rsidRPr="00F94B63">
        <w:rPr>
          <w:spacing w:val="-2"/>
          <w:lang w:eastAsia="en-AU"/>
        </w:rPr>
        <w:t xml:space="preserve"> in the context</w:t>
      </w:r>
      <w:r w:rsidR="00091950" w:rsidRPr="00F94B63">
        <w:rPr>
          <w:spacing w:val="-2"/>
          <w:lang w:eastAsia="en-AU"/>
        </w:rPr>
        <w:t xml:space="preserve"> of</w:t>
      </w:r>
      <w:r w:rsidR="0092685A" w:rsidRPr="00F94B63">
        <w:rPr>
          <w:spacing w:val="-2"/>
          <w:lang w:eastAsia="en-AU"/>
        </w:rPr>
        <w:t xml:space="preserve"> </w:t>
      </w:r>
      <w:r w:rsidR="008B732F" w:rsidRPr="00F94B63">
        <w:rPr>
          <w:spacing w:val="-2"/>
          <w:lang w:eastAsia="en-AU"/>
        </w:rPr>
        <w:t>role requirements</w:t>
      </w:r>
      <w:r w:rsidR="003876C0" w:rsidRPr="00F94B63">
        <w:rPr>
          <w:spacing w:val="-2"/>
          <w:lang w:eastAsia="en-AU"/>
        </w:rPr>
        <w:t xml:space="preserve"> and how </w:t>
      </w:r>
      <w:r w:rsidR="00290F6F" w:rsidRPr="00F94B63">
        <w:rPr>
          <w:spacing w:val="-2"/>
          <w:lang w:eastAsia="en-AU"/>
        </w:rPr>
        <w:t>a</w:t>
      </w:r>
      <w:r w:rsidR="003876C0" w:rsidRPr="00F94B63">
        <w:rPr>
          <w:spacing w:val="-2"/>
          <w:lang w:eastAsia="en-AU"/>
        </w:rPr>
        <w:t xml:space="preserve"> role</w:t>
      </w:r>
      <w:r w:rsidR="00290F6F" w:rsidRPr="00F94B63">
        <w:rPr>
          <w:spacing w:val="-2"/>
          <w:lang w:eastAsia="en-AU"/>
        </w:rPr>
        <w:t xml:space="preserve"> is</w:t>
      </w:r>
      <w:r w:rsidR="003876C0" w:rsidRPr="00F94B63">
        <w:rPr>
          <w:spacing w:val="-2"/>
          <w:lang w:eastAsia="en-AU"/>
        </w:rPr>
        <w:t xml:space="preserve"> perfo</w:t>
      </w:r>
      <w:r w:rsidR="003E6128" w:rsidRPr="00F94B63">
        <w:rPr>
          <w:spacing w:val="-2"/>
          <w:lang w:eastAsia="en-AU"/>
        </w:rPr>
        <w:t>r</w:t>
      </w:r>
      <w:r w:rsidR="003876C0" w:rsidRPr="00F94B63">
        <w:rPr>
          <w:spacing w:val="-2"/>
          <w:lang w:eastAsia="en-AU"/>
        </w:rPr>
        <w:t>med</w:t>
      </w:r>
      <w:r w:rsidR="00072AB4" w:rsidRPr="00F94B63">
        <w:rPr>
          <w:spacing w:val="-2"/>
          <w:lang w:eastAsia="en-AU"/>
        </w:rPr>
        <w:t xml:space="preserve">, and taking account of public and private </w:t>
      </w:r>
      <w:r w:rsidR="00655420" w:rsidRPr="00F94B63">
        <w:rPr>
          <w:spacing w:val="-2"/>
          <w:lang w:eastAsia="en-AU"/>
        </w:rPr>
        <w:t>sector benchmarks</w:t>
      </w:r>
      <w:r w:rsidR="004C7174" w:rsidRPr="00F94B63">
        <w:rPr>
          <w:spacing w:val="-2"/>
          <w:lang w:eastAsia="en-AU"/>
        </w:rPr>
        <w:t>, including those contained</w:t>
      </w:r>
      <w:r w:rsidR="00C66569" w:rsidRPr="00F94B63">
        <w:rPr>
          <w:spacing w:val="-2"/>
          <w:lang w:eastAsia="en-AU"/>
        </w:rPr>
        <w:t xml:space="preserve"> in the APS </w:t>
      </w:r>
      <w:r w:rsidR="00CE6C6A" w:rsidRPr="00F94B63">
        <w:rPr>
          <w:spacing w:val="-2"/>
          <w:lang w:eastAsia="en-AU"/>
        </w:rPr>
        <w:t xml:space="preserve">Remuneration Report </w:t>
      </w:r>
      <w:r w:rsidR="00EE05B5" w:rsidRPr="00F94B63">
        <w:rPr>
          <w:spacing w:val="-2"/>
          <w:lang w:eastAsia="en-AU"/>
        </w:rPr>
        <w:t xml:space="preserve">published by the </w:t>
      </w:r>
      <w:r w:rsidR="00BD6396" w:rsidRPr="00F94B63">
        <w:rPr>
          <w:spacing w:val="-2"/>
          <w:lang w:eastAsia="en-AU"/>
        </w:rPr>
        <w:t xml:space="preserve">APSC </w:t>
      </w:r>
      <w:r w:rsidR="00D87467" w:rsidRPr="00F94B63">
        <w:rPr>
          <w:spacing w:val="-2"/>
          <w:lang w:eastAsia="en-AU"/>
        </w:rPr>
        <w:t xml:space="preserve">and the outcomes of the </w:t>
      </w:r>
      <w:r w:rsidR="00EE2DD3" w:rsidRPr="00F94B63">
        <w:rPr>
          <w:spacing w:val="-2"/>
          <w:lang w:eastAsia="en-AU"/>
        </w:rPr>
        <w:t xml:space="preserve">APS-wide bargaining. </w:t>
      </w:r>
      <w:r w:rsidR="003C3729" w:rsidRPr="00F94B63">
        <w:rPr>
          <w:spacing w:val="-2"/>
          <w:lang w:eastAsia="en-AU"/>
        </w:rPr>
        <w:t xml:space="preserve">To support consistency and transparency </w:t>
      </w:r>
      <w:r w:rsidR="00EC72B4" w:rsidRPr="00F94B63">
        <w:rPr>
          <w:spacing w:val="-2"/>
          <w:lang w:eastAsia="en-AU"/>
        </w:rPr>
        <w:t>across the SES cohort</w:t>
      </w:r>
      <w:r w:rsidR="00FB70A5" w:rsidRPr="00F94B63">
        <w:rPr>
          <w:spacing w:val="-2"/>
          <w:lang w:eastAsia="en-AU"/>
        </w:rPr>
        <w:t xml:space="preserve">, the </w:t>
      </w:r>
      <w:r w:rsidR="006870D4" w:rsidRPr="00F94B63">
        <w:rPr>
          <w:spacing w:val="-2"/>
          <w:lang w:eastAsia="en-AU"/>
        </w:rPr>
        <w:t xml:space="preserve">Chair </w:t>
      </w:r>
      <w:r w:rsidR="005855A2" w:rsidRPr="00F94B63">
        <w:rPr>
          <w:spacing w:val="-2"/>
          <w:lang w:eastAsia="en-AU"/>
        </w:rPr>
        <w:t>set</w:t>
      </w:r>
      <w:r w:rsidR="008D582D" w:rsidRPr="00F94B63">
        <w:rPr>
          <w:spacing w:val="-2"/>
          <w:lang w:eastAsia="en-AU"/>
        </w:rPr>
        <w:t>s</w:t>
      </w:r>
      <w:r w:rsidR="005855A2" w:rsidRPr="00F94B63">
        <w:rPr>
          <w:spacing w:val="-2"/>
          <w:lang w:eastAsia="en-AU"/>
        </w:rPr>
        <w:t xml:space="preserve"> out</w:t>
      </w:r>
      <w:r w:rsidR="00595E87" w:rsidRPr="00F94B63">
        <w:rPr>
          <w:spacing w:val="-2"/>
          <w:lang w:eastAsia="en-AU"/>
        </w:rPr>
        <w:t xml:space="preserve"> core </w:t>
      </w:r>
      <w:r w:rsidR="00F925CB" w:rsidRPr="00F94B63">
        <w:rPr>
          <w:spacing w:val="-2"/>
          <w:lang w:eastAsia="en-AU"/>
        </w:rPr>
        <w:t>SES terms and conditions</w:t>
      </w:r>
      <w:r w:rsidR="00AA0C80" w:rsidRPr="00F94B63">
        <w:rPr>
          <w:spacing w:val="-2"/>
          <w:lang w:eastAsia="en-AU"/>
        </w:rPr>
        <w:t xml:space="preserve"> in a colle</w:t>
      </w:r>
      <w:r w:rsidR="00F03C92" w:rsidRPr="00F94B63">
        <w:rPr>
          <w:spacing w:val="-2"/>
          <w:lang w:eastAsia="en-AU"/>
        </w:rPr>
        <w:t>ctive section</w:t>
      </w:r>
      <w:r w:rsidR="002E299D" w:rsidRPr="00F94B63">
        <w:rPr>
          <w:spacing w:val="-2"/>
          <w:lang w:eastAsia="en-AU"/>
        </w:rPr>
        <w:t xml:space="preserve"> 24(1)</w:t>
      </w:r>
      <w:r w:rsidR="00BA445E" w:rsidRPr="00F94B63">
        <w:rPr>
          <w:spacing w:val="-2"/>
          <w:lang w:eastAsia="en-AU"/>
        </w:rPr>
        <w:t xml:space="preserve"> determination.</w:t>
      </w:r>
    </w:p>
    <w:p w14:paraId="17DF2E56" w14:textId="5E900A25" w:rsidR="00B829F3" w:rsidRPr="00210F1E" w:rsidRDefault="00B829F3" w:rsidP="002A3D74">
      <w:pPr>
        <w:pStyle w:val="BodyText"/>
        <w:rPr>
          <w:rFonts w:cstheme="minorHAnsi"/>
          <w:lang w:eastAsia="en-AU"/>
        </w:rPr>
      </w:pPr>
      <w:r w:rsidRPr="00210F1E">
        <w:rPr>
          <w:rFonts w:cstheme="minorHAnsi"/>
          <w:lang w:eastAsia="en-AU"/>
        </w:rPr>
        <w:t xml:space="preserve">Information on key </w:t>
      </w:r>
      <w:r w:rsidR="00AB6082" w:rsidRPr="00210F1E">
        <w:rPr>
          <w:rFonts w:cstheme="minorHAnsi"/>
          <w:lang w:eastAsia="en-AU"/>
        </w:rPr>
        <w:t>management personnel remuneration is set out in note</w:t>
      </w:r>
      <w:r w:rsidR="00C54A34" w:rsidRPr="00210F1E">
        <w:rPr>
          <w:rFonts w:cstheme="minorHAnsi"/>
          <w:lang w:eastAsia="en-AU"/>
        </w:rPr>
        <w:t xml:space="preserve"> 1 to the Financial Statements (chapter 6)</w:t>
      </w:r>
      <w:r w:rsidR="00B910BA" w:rsidRPr="00210F1E">
        <w:rPr>
          <w:rFonts w:cstheme="minorHAnsi"/>
          <w:lang w:eastAsia="en-AU"/>
        </w:rPr>
        <w:t xml:space="preserve"> </w:t>
      </w:r>
      <w:r w:rsidR="00C54A34" w:rsidRPr="00210F1E">
        <w:rPr>
          <w:rFonts w:cstheme="minorHAnsi"/>
          <w:lang w:eastAsia="en-AU"/>
        </w:rPr>
        <w:t xml:space="preserve">and </w:t>
      </w:r>
      <w:r w:rsidR="00B910BA" w:rsidRPr="00210F1E">
        <w:rPr>
          <w:rFonts w:cstheme="minorHAnsi"/>
          <w:lang w:eastAsia="en-AU"/>
        </w:rPr>
        <w:t xml:space="preserve">disaggregated reporting is in the </w:t>
      </w:r>
      <w:r w:rsidR="002963BC">
        <w:rPr>
          <w:rFonts w:cstheme="minorHAnsi"/>
          <w:lang w:eastAsia="en-AU"/>
        </w:rPr>
        <w:t>a</w:t>
      </w:r>
      <w:r w:rsidR="00B910BA" w:rsidRPr="00210F1E">
        <w:rPr>
          <w:rFonts w:cstheme="minorHAnsi"/>
          <w:lang w:eastAsia="en-AU"/>
        </w:rPr>
        <w:t xml:space="preserve">ppendix. Average remuneration for senior executives and </w:t>
      </w:r>
      <w:r w:rsidR="009943BB" w:rsidRPr="00210F1E">
        <w:rPr>
          <w:rFonts w:cstheme="minorHAnsi"/>
          <w:lang w:eastAsia="en-AU"/>
        </w:rPr>
        <w:t xml:space="preserve">other highly paid staff is also in the </w:t>
      </w:r>
      <w:r w:rsidR="002963BC">
        <w:rPr>
          <w:rFonts w:cstheme="minorHAnsi"/>
          <w:lang w:eastAsia="en-AU"/>
        </w:rPr>
        <w:t>a</w:t>
      </w:r>
      <w:r w:rsidR="009943BB" w:rsidRPr="00210F1E">
        <w:rPr>
          <w:rFonts w:cstheme="minorHAnsi"/>
          <w:lang w:eastAsia="en-AU"/>
        </w:rPr>
        <w:t>ppendix.</w:t>
      </w:r>
    </w:p>
    <w:p w14:paraId="631315C8" w14:textId="3E275E30" w:rsidR="000B006F" w:rsidRPr="00210F1E" w:rsidRDefault="000B006F" w:rsidP="002A3D74">
      <w:pPr>
        <w:pStyle w:val="BodyText"/>
        <w:rPr>
          <w:rFonts w:cstheme="minorHAnsi"/>
          <w:lang w:eastAsia="en-AU"/>
        </w:rPr>
      </w:pPr>
      <w:r w:rsidRPr="00210F1E">
        <w:rPr>
          <w:rFonts w:cstheme="minorHAnsi"/>
          <w:lang w:eastAsia="en-AU"/>
        </w:rPr>
        <w:t xml:space="preserve">The salary ranges </w:t>
      </w:r>
      <w:r w:rsidR="00566C9E" w:rsidRPr="00210F1E">
        <w:rPr>
          <w:rFonts w:cstheme="minorHAnsi"/>
          <w:lang w:eastAsia="en-AU"/>
        </w:rPr>
        <w:t xml:space="preserve">of the </w:t>
      </w:r>
      <w:r w:rsidR="00542D00">
        <w:rPr>
          <w:rFonts w:cstheme="minorHAnsi"/>
          <w:lang w:eastAsia="en-AU"/>
        </w:rPr>
        <w:t>PC’s</w:t>
      </w:r>
      <w:r w:rsidR="00566C9E" w:rsidRPr="00210F1E">
        <w:rPr>
          <w:rFonts w:cstheme="minorHAnsi"/>
          <w:lang w:eastAsia="en-AU"/>
        </w:rPr>
        <w:t xml:space="preserve"> non-SES employees are set out in the Enterprise Agre</w:t>
      </w:r>
      <w:r w:rsidR="008D582D" w:rsidRPr="00210F1E">
        <w:rPr>
          <w:rFonts w:cstheme="minorHAnsi"/>
          <w:lang w:eastAsia="en-AU"/>
        </w:rPr>
        <w:t>e</w:t>
      </w:r>
      <w:r w:rsidR="00566C9E" w:rsidRPr="00210F1E">
        <w:rPr>
          <w:rFonts w:cstheme="minorHAnsi"/>
          <w:lang w:eastAsia="en-AU"/>
        </w:rPr>
        <w:t>ment 2024-2027 (the Agre</w:t>
      </w:r>
      <w:r w:rsidR="008D582D" w:rsidRPr="00210F1E">
        <w:rPr>
          <w:rFonts w:cstheme="minorHAnsi"/>
          <w:lang w:eastAsia="en-AU"/>
        </w:rPr>
        <w:t>e</w:t>
      </w:r>
      <w:r w:rsidR="00566C9E" w:rsidRPr="00210F1E">
        <w:rPr>
          <w:rFonts w:cstheme="minorHAnsi"/>
          <w:lang w:eastAsia="en-AU"/>
        </w:rPr>
        <w:t>ment)</w:t>
      </w:r>
      <w:r w:rsidR="005C6014" w:rsidRPr="00210F1E">
        <w:rPr>
          <w:rFonts w:cstheme="minorHAnsi"/>
          <w:lang w:eastAsia="en-AU"/>
        </w:rPr>
        <w:t xml:space="preserve">. The </w:t>
      </w:r>
      <w:r w:rsidR="00542D00">
        <w:rPr>
          <w:rFonts w:cstheme="minorHAnsi"/>
          <w:lang w:eastAsia="en-AU"/>
        </w:rPr>
        <w:t>PC</w:t>
      </w:r>
      <w:r w:rsidR="005C6014" w:rsidRPr="00210F1E">
        <w:rPr>
          <w:rFonts w:cstheme="minorHAnsi"/>
          <w:lang w:eastAsia="en-AU"/>
        </w:rPr>
        <w:t xml:space="preserve"> successfully bargained a new enterprise agree</w:t>
      </w:r>
      <w:r w:rsidR="008D582D" w:rsidRPr="00210F1E">
        <w:rPr>
          <w:rFonts w:cstheme="minorHAnsi"/>
          <w:lang w:eastAsia="en-AU"/>
        </w:rPr>
        <w:t>ment</w:t>
      </w:r>
      <w:r w:rsidR="005C6014" w:rsidRPr="00210F1E">
        <w:rPr>
          <w:rFonts w:cstheme="minorHAnsi"/>
          <w:lang w:eastAsia="en-AU"/>
        </w:rPr>
        <w:t xml:space="preserve"> in accordance with the Public Sector Workplace Relations P</w:t>
      </w:r>
      <w:r w:rsidR="00EB26B6" w:rsidRPr="00210F1E">
        <w:rPr>
          <w:rFonts w:cstheme="minorHAnsi"/>
          <w:lang w:eastAsia="en-AU"/>
        </w:rPr>
        <w:t xml:space="preserve">olicy 2023. The new </w:t>
      </w:r>
      <w:r w:rsidR="001E655A" w:rsidRPr="00210F1E">
        <w:rPr>
          <w:rFonts w:cstheme="minorHAnsi"/>
          <w:lang w:eastAsia="en-AU"/>
        </w:rPr>
        <w:t xml:space="preserve">enterprise agreement came into effect </w:t>
      </w:r>
      <w:r w:rsidR="008D582D" w:rsidRPr="00210F1E">
        <w:rPr>
          <w:rFonts w:cstheme="minorHAnsi"/>
          <w:lang w:eastAsia="en-AU"/>
        </w:rPr>
        <w:t>on 14 March 2024.</w:t>
      </w:r>
    </w:p>
    <w:p w14:paraId="5075FADF" w14:textId="44BF1AAE" w:rsidR="004232A7" w:rsidRPr="004B5A90" w:rsidRDefault="004232A7" w:rsidP="002A3D74">
      <w:pPr>
        <w:pStyle w:val="BodyText"/>
        <w:rPr>
          <w:rFonts w:cstheme="minorHAnsi"/>
          <w:lang w:eastAsia="en-AU"/>
        </w:rPr>
      </w:pPr>
      <w:r w:rsidRPr="004B5A90">
        <w:rPr>
          <w:rFonts w:cstheme="minorHAnsi"/>
          <w:lang w:eastAsia="en-AU"/>
        </w:rPr>
        <w:t>Following the successful ballot, work commenced on refreshing policies, processes</w:t>
      </w:r>
      <w:r w:rsidR="0062170E" w:rsidRPr="004B5A90">
        <w:rPr>
          <w:rFonts w:cstheme="minorHAnsi"/>
          <w:lang w:eastAsia="en-AU"/>
        </w:rPr>
        <w:t>,</w:t>
      </w:r>
      <w:r w:rsidRPr="004B5A90">
        <w:rPr>
          <w:rFonts w:cstheme="minorHAnsi"/>
          <w:lang w:eastAsia="en-AU"/>
        </w:rPr>
        <w:t xml:space="preserve"> and systems to implement new or varied conditions contained within the enterprise agreement. This work is ongoing and will continue during </w:t>
      </w:r>
      <w:r w:rsidR="00A36790" w:rsidRPr="004B5A90">
        <w:rPr>
          <w:rFonts w:cstheme="minorHAnsi"/>
          <w:lang w:eastAsia="en-AU"/>
        </w:rPr>
        <w:t xml:space="preserve">2024-25. </w:t>
      </w:r>
      <w:r w:rsidR="002B0B82" w:rsidRPr="004B5A90">
        <w:rPr>
          <w:rFonts w:cstheme="minorHAnsi"/>
          <w:lang w:eastAsia="en-AU"/>
        </w:rPr>
        <w:t xml:space="preserve">New or amended </w:t>
      </w:r>
      <w:r w:rsidR="00575194" w:rsidRPr="004B5A90">
        <w:rPr>
          <w:rFonts w:cstheme="minorHAnsi"/>
          <w:lang w:eastAsia="en-AU"/>
        </w:rPr>
        <w:t xml:space="preserve">policies will be </w:t>
      </w:r>
      <w:r w:rsidR="000B4C10">
        <w:rPr>
          <w:rFonts w:cstheme="minorHAnsi"/>
          <w:lang w:eastAsia="en-AU"/>
        </w:rPr>
        <w:t>provided to</w:t>
      </w:r>
      <w:r w:rsidR="00D22BC3" w:rsidRPr="004B5A90">
        <w:rPr>
          <w:rFonts w:cstheme="minorHAnsi"/>
          <w:lang w:eastAsia="en-AU"/>
        </w:rPr>
        <w:t xml:space="preserve"> staff and </w:t>
      </w:r>
      <w:r w:rsidR="00D73946">
        <w:rPr>
          <w:rFonts w:cstheme="minorHAnsi"/>
          <w:lang w:eastAsia="en-AU"/>
        </w:rPr>
        <w:t xml:space="preserve">consulted on </w:t>
      </w:r>
      <w:r w:rsidR="00D22BC3" w:rsidRPr="004B5A90">
        <w:rPr>
          <w:rFonts w:cstheme="minorHAnsi"/>
          <w:lang w:eastAsia="en-AU"/>
        </w:rPr>
        <w:t xml:space="preserve">through </w:t>
      </w:r>
      <w:r w:rsidR="00B4377F" w:rsidRPr="004B5A90">
        <w:rPr>
          <w:rFonts w:cstheme="minorHAnsi"/>
          <w:lang w:eastAsia="en-AU"/>
        </w:rPr>
        <w:t xml:space="preserve">the Productivity Commission </w:t>
      </w:r>
      <w:r w:rsidR="00790CA5" w:rsidRPr="004B5A90">
        <w:rPr>
          <w:rFonts w:cstheme="minorHAnsi"/>
          <w:lang w:eastAsia="en-AU"/>
        </w:rPr>
        <w:t>Consultative Committee.</w:t>
      </w:r>
      <w:r w:rsidR="00462708" w:rsidRPr="004B5A90">
        <w:rPr>
          <w:rFonts w:cstheme="minorHAnsi"/>
          <w:lang w:eastAsia="en-AU"/>
        </w:rPr>
        <w:t xml:space="preserve"> </w:t>
      </w:r>
      <w:r w:rsidR="009556B7" w:rsidRPr="004B5A90">
        <w:rPr>
          <w:rFonts w:cstheme="minorHAnsi"/>
          <w:lang w:eastAsia="en-AU"/>
        </w:rPr>
        <w:t xml:space="preserve">The Agreement is available on the </w:t>
      </w:r>
      <w:r w:rsidR="00542D00">
        <w:rPr>
          <w:rFonts w:cstheme="minorHAnsi"/>
          <w:lang w:eastAsia="en-AU"/>
        </w:rPr>
        <w:t>PC’s</w:t>
      </w:r>
      <w:r w:rsidR="00293634" w:rsidRPr="004B5A90">
        <w:rPr>
          <w:rFonts w:cstheme="minorHAnsi"/>
          <w:lang w:eastAsia="en-AU"/>
        </w:rPr>
        <w:t xml:space="preserve"> website</w:t>
      </w:r>
      <w:r w:rsidR="003E20BA" w:rsidRPr="004B5A90">
        <w:rPr>
          <w:rFonts w:cstheme="minorHAnsi"/>
          <w:lang w:eastAsia="en-AU"/>
        </w:rPr>
        <w:t xml:space="preserve">. The </w:t>
      </w:r>
      <w:r w:rsidR="002963BC">
        <w:rPr>
          <w:rFonts w:cstheme="minorHAnsi"/>
          <w:lang w:eastAsia="en-AU"/>
        </w:rPr>
        <w:t>a</w:t>
      </w:r>
      <w:r w:rsidR="003E20BA" w:rsidRPr="004B5A90">
        <w:rPr>
          <w:rFonts w:cstheme="minorHAnsi"/>
          <w:lang w:eastAsia="en-AU"/>
        </w:rPr>
        <w:t>ppendix provides</w:t>
      </w:r>
      <w:r w:rsidR="0090575B" w:rsidRPr="004B5A90">
        <w:rPr>
          <w:rFonts w:cstheme="minorHAnsi"/>
          <w:lang w:eastAsia="en-AU"/>
        </w:rPr>
        <w:t xml:space="preserve"> details of salary ranges </w:t>
      </w:r>
      <w:r w:rsidR="00873403">
        <w:rPr>
          <w:rFonts w:cstheme="minorHAnsi"/>
          <w:lang w:eastAsia="en-AU"/>
        </w:rPr>
        <w:t xml:space="preserve">as </w:t>
      </w:r>
      <w:proofErr w:type="gramStart"/>
      <w:r w:rsidR="000A318A" w:rsidRPr="004B5A90">
        <w:rPr>
          <w:rFonts w:cstheme="minorHAnsi"/>
          <w:lang w:eastAsia="en-AU"/>
        </w:rPr>
        <w:t>at</w:t>
      </w:r>
      <w:proofErr w:type="gramEnd"/>
      <w:r w:rsidR="000A318A" w:rsidRPr="004B5A90">
        <w:rPr>
          <w:rFonts w:cstheme="minorHAnsi"/>
          <w:lang w:eastAsia="en-AU"/>
        </w:rPr>
        <w:t xml:space="preserve"> 30 June 2024.</w:t>
      </w:r>
    </w:p>
    <w:p w14:paraId="2DE3F125" w14:textId="76754DDF" w:rsidR="006321FB" w:rsidRPr="004B5A90" w:rsidRDefault="006321FB" w:rsidP="002A3D74">
      <w:pPr>
        <w:pStyle w:val="BodyText"/>
        <w:rPr>
          <w:rFonts w:cstheme="minorHAnsi"/>
          <w:lang w:eastAsia="en-AU"/>
        </w:rPr>
      </w:pPr>
      <w:r w:rsidRPr="004B5A90">
        <w:rPr>
          <w:rFonts w:cstheme="minorHAnsi"/>
          <w:lang w:eastAsia="en-AU"/>
        </w:rPr>
        <w:t>Nine indi</w:t>
      </w:r>
      <w:r w:rsidR="00625EA6" w:rsidRPr="004B5A90">
        <w:rPr>
          <w:rFonts w:cstheme="minorHAnsi"/>
          <w:lang w:eastAsia="en-AU"/>
        </w:rPr>
        <w:t xml:space="preserve">vidual flexibility </w:t>
      </w:r>
      <w:r w:rsidR="000435BC" w:rsidRPr="004B5A90">
        <w:rPr>
          <w:rFonts w:cstheme="minorHAnsi"/>
          <w:lang w:eastAsia="en-AU"/>
        </w:rPr>
        <w:t>agreements</w:t>
      </w:r>
      <w:r w:rsidR="00625EA6" w:rsidRPr="004B5A90">
        <w:rPr>
          <w:rFonts w:cstheme="minorHAnsi"/>
          <w:lang w:eastAsia="en-AU"/>
        </w:rPr>
        <w:t xml:space="preserve"> were in place </w:t>
      </w:r>
      <w:r w:rsidR="00873403">
        <w:rPr>
          <w:rFonts w:cstheme="minorHAnsi"/>
          <w:lang w:eastAsia="en-AU"/>
        </w:rPr>
        <w:t xml:space="preserve">as </w:t>
      </w:r>
      <w:proofErr w:type="gramStart"/>
      <w:r w:rsidR="00625EA6" w:rsidRPr="004B5A90">
        <w:rPr>
          <w:rFonts w:cstheme="minorHAnsi"/>
          <w:lang w:eastAsia="en-AU"/>
        </w:rPr>
        <w:t>at</w:t>
      </w:r>
      <w:proofErr w:type="gramEnd"/>
      <w:r w:rsidR="00625EA6" w:rsidRPr="004B5A90">
        <w:rPr>
          <w:rFonts w:cstheme="minorHAnsi"/>
          <w:lang w:eastAsia="en-AU"/>
        </w:rPr>
        <w:t xml:space="preserve"> </w:t>
      </w:r>
      <w:r w:rsidR="000435BC" w:rsidRPr="004B5A90">
        <w:rPr>
          <w:rFonts w:cstheme="minorHAnsi"/>
          <w:lang w:eastAsia="en-AU"/>
        </w:rPr>
        <w:t xml:space="preserve">30 </w:t>
      </w:r>
      <w:r w:rsidR="00625EA6" w:rsidRPr="004B5A90">
        <w:rPr>
          <w:rFonts w:cstheme="minorHAnsi"/>
          <w:lang w:eastAsia="en-AU"/>
        </w:rPr>
        <w:t>June</w:t>
      </w:r>
      <w:r w:rsidR="000435BC" w:rsidRPr="004B5A90">
        <w:rPr>
          <w:rFonts w:cstheme="minorHAnsi"/>
          <w:lang w:eastAsia="en-AU"/>
        </w:rPr>
        <w:t xml:space="preserve"> 2024</w:t>
      </w:r>
      <w:r w:rsidR="00F26E80" w:rsidRPr="004B5A90">
        <w:rPr>
          <w:rFonts w:cstheme="minorHAnsi"/>
          <w:lang w:eastAsia="en-AU"/>
        </w:rPr>
        <w:t>, addressing skills and allowances.</w:t>
      </w:r>
    </w:p>
    <w:p w14:paraId="6596622E" w14:textId="77777777" w:rsidR="002B4A94" w:rsidRDefault="002B4A94" w:rsidP="00C57566">
      <w:pPr>
        <w:pStyle w:val="Heading3"/>
      </w:pPr>
      <w:r>
        <w:lastRenderedPageBreak/>
        <w:t>Performance management and pay</w:t>
      </w:r>
    </w:p>
    <w:p w14:paraId="55417B77" w14:textId="1E0D8B9C" w:rsidR="002B4A94" w:rsidRPr="00AB2393" w:rsidRDefault="00622966" w:rsidP="00C57566">
      <w:pPr>
        <w:pStyle w:val="BodyText"/>
        <w:rPr>
          <w:spacing w:val="-2"/>
        </w:rPr>
      </w:pPr>
      <w:r w:rsidRPr="00AB2393">
        <w:rPr>
          <w:spacing w:val="-2"/>
        </w:rPr>
        <w:t xml:space="preserve">All </w:t>
      </w:r>
      <w:r w:rsidR="00817F73" w:rsidRPr="00AB2393">
        <w:rPr>
          <w:spacing w:val="-2"/>
        </w:rPr>
        <w:t>PC</w:t>
      </w:r>
      <w:r w:rsidRPr="00AB2393">
        <w:rPr>
          <w:spacing w:val="-2"/>
        </w:rPr>
        <w:t xml:space="preserve"> employees </w:t>
      </w:r>
      <w:r w:rsidR="00A75593" w:rsidRPr="00AB2393">
        <w:rPr>
          <w:spacing w:val="-2"/>
        </w:rPr>
        <w:t xml:space="preserve">participate in regular performance management activities. The </w:t>
      </w:r>
      <w:r w:rsidR="00817F73" w:rsidRPr="00AB2393">
        <w:rPr>
          <w:spacing w:val="-2"/>
        </w:rPr>
        <w:t>PC’s</w:t>
      </w:r>
      <w:r w:rsidR="00A75593" w:rsidRPr="00AB2393">
        <w:rPr>
          <w:spacing w:val="-2"/>
        </w:rPr>
        <w:t xml:space="preserve"> </w:t>
      </w:r>
      <w:r w:rsidR="00862637" w:rsidRPr="00AB2393">
        <w:rPr>
          <w:spacing w:val="-2"/>
        </w:rPr>
        <w:t xml:space="preserve">performance management policy and practice focuses on regular, meaningful feedback </w:t>
      </w:r>
      <w:r w:rsidR="008936B8" w:rsidRPr="00AB2393">
        <w:rPr>
          <w:spacing w:val="-2"/>
        </w:rPr>
        <w:t>to support individual</w:t>
      </w:r>
      <w:r w:rsidR="0055292F" w:rsidRPr="00AB2393">
        <w:rPr>
          <w:spacing w:val="-2"/>
        </w:rPr>
        <w:t xml:space="preserve">s’ development. </w:t>
      </w:r>
    </w:p>
    <w:p w14:paraId="52D4E925" w14:textId="4D53D962" w:rsidR="00A51891" w:rsidRDefault="00A51891" w:rsidP="00C57566">
      <w:pPr>
        <w:pStyle w:val="BodyText"/>
      </w:pPr>
      <w:r>
        <w:t xml:space="preserve">The </w:t>
      </w:r>
      <w:r w:rsidR="00AB1399">
        <w:t xml:space="preserve">practical elements </w:t>
      </w:r>
      <w:r w:rsidR="00007A1B">
        <w:t xml:space="preserve">of the </w:t>
      </w:r>
      <w:r w:rsidR="00817F73">
        <w:t>PC’s</w:t>
      </w:r>
      <w:r w:rsidR="00007A1B">
        <w:t xml:space="preserve"> policy and practice </w:t>
      </w:r>
      <w:r w:rsidR="004F71C3">
        <w:t>are designed to</w:t>
      </w:r>
      <w:r w:rsidR="00311F51">
        <w:t>:</w:t>
      </w:r>
    </w:p>
    <w:p w14:paraId="1F3C8A97" w14:textId="4902BE1E" w:rsidR="00311F51" w:rsidRDefault="00050839" w:rsidP="004104D5">
      <w:pPr>
        <w:pStyle w:val="ListBullet"/>
      </w:pPr>
      <w:r>
        <w:t>d</w:t>
      </w:r>
      <w:r w:rsidR="00311F51">
        <w:t>evelop and maintain</w:t>
      </w:r>
      <w:r w:rsidR="00DB39F0">
        <w:t xml:space="preserve"> </w:t>
      </w:r>
      <w:r w:rsidR="00BC38A6">
        <w:t xml:space="preserve">a strong </w:t>
      </w:r>
      <w:r w:rsidR="004961E4">
        <w:t>culture of conversation</w:t>
      </w:r>
      <w:r w:rsidR="009F78FF">
        <w:t xml:space="preserve"> between employees </w:t>
      </w:r>
      <w:r w:rsidR="008B20A1">
        <w:t>and managers</w:t>
      </w:r>
      <w:r w:rsidR="00D317A1">
        <w:t xml:space="preserve">, where two-way discussions and feedback are part of regular </w:t>
      </w:r>
      <w:r w:rsidR="00DB39F0">
        <w:t>work practices</w:t>
      </w:r>
    </w:p>
    <w:p w14:paraId="17F87AF9" w14:textId="6521101C" w:rsidR="00D312F5" w:rsidRDefault="00050839" w:rsidP="004104D5">
      <w:pPr>
        <w:pStyle w:val="ListBullet"/>
      </w:pPr>
      <w:r>
        <w:t>f</w:t>
      </w:r>
      <w:r w:rsidR="00D312F5">
        <w:t xml:space="preserve">ocus </w:t>
      </w:r>
      <w:r w:rsidR="005C7DBF">
        <w:t xml:space="preserve">on individual’s capability development, </w:t>
      </w:r>
      <w:r w:rsidR="00840A5D">
        <w:t xml:space="preserve">including building and maintaining </w:t>
      </w:r>
      <w:r w:rsidR="00A5631F">
        <w:t>the capability of employees and managers</w:t>
      </w:r>
      <w:r w:rsidR="004359DC">
        <w:t xml:space="preserve"> </w:t>
      </w:r>
      <w:r w:rsidR="00EE4E1D">
        <w:t>to support and sustain high performance</w:t>
      </w:r>
    </w:p>
    <w:p w14:paraId="0D182126" w14:textId="470E05AD" w:rsidR="00076C10" w:rsidRDefault="00050839" w:rsidP="004104D5">
      <w:pPr>
        <w:pStyle w:val="ListBullet"/>
      </w:pPr>
      <w:r>
        <w:t>r</w:t>
      </w:r>
      <w:r w:rsidR="00076C10">
        <w:t xml:space="preserve">ecognise that an individual’s performance </w:t>
      </w:r>
      <w:r w:rsidR="00F5194D">
        <w:t xml:space="preserve">is shaped by both results and outcomes, </w:t>
      </w:r>
      <w:r w:rsidR="00DA55D2">
        <w:t>and the behaviours demonstrated along the way</w:t>
      </w:r>
    </w:p>
    <w:p w14:paraId="1B79D738" w14:textId="022FE52A" w:rsidR="00DB5367" w:rsidRDefault="00050839" w:rsidP="004104D5">
      <w:pPr>
        <w:pStyle w:val="ListBullet"/>
      </w:pPr>
      <w:r>
        <w:t>f</w:t>
      </w:r>
      <w:r w:rsidR="00DB5367">
        <w:t>ocus efforts on learning and development in a way that ca</w:t>
      </w:r>
      <w:r w:rsidR="00E5006B">
        <w:t>n</w:t>
      </w:r>
      <w:r w:rsidR="00DB5367">
        <w:t xml:space="preserve"> be tailored to individual</w:t>
      </w:r>
      <w:r w:rsidR="00E5006B">
        <w:t>s’ needs at different points in their careers.</w:t>
      </w:r>
    </w:p>
    <w:p w14:paraId="5DFB2EA7" w14:textId="2E740857" w:rsidR="00E5006B" w:rsidRDefault="002D4EA9" w:rsidP="00C57566">
      <w:pPr>
        <w:pStyle w:val="BodyText"/>
      </w:pPr>
      <w:r>
        <w:t xml:space="preserve">Ahead of each formal round – which occur at six-monthly intervals – training is </w:t>
      </w:r>
      <w:r w:rsidR="00F43F34">
        <w:t>offered to employees and managers to ensure readiness for formal feedback sessions.</w:t>
      </w:r>
    </w:p>
    <w:p w14:paraId="74BE9D15" w14:textId="0EA84837" w:rsidR="00D8727A" w:rsidRDefault="00606572" w:rsidP="00C57566">
      <w:pPr>
        <w:pStyle w:val="BodyText"/>
      </w:pPr>
      <w:r>
        <w:t xml:space="preserve">Under the </w:t>
      </w:r>
      <w:r w:rsidR="00817F73">
        <w:t>PC’s</w:t>
      </w:r>
      <w:r>
        <w:t xml:space="preserve"> </w:t>
      </w:r>
      <w:r w:rsidR="00652E44">
        <w:t xml:space="preserve">enterprise agreement, incremental salary increases are </w:t>
      </w:r>
      <w:r w:rsidR="00B50478">
        <w:t xml:space="preserve">conditional </w:t>
      </w:r>
      <w:r w:rsidR="00E77C71">
        <w:t xml:space="preserve">upon employees being assessed </w:t>
      </w:r>
      <w:r w:rsidR="00B5529F">
        <w:t xml:space="preserve">as performing effectively in their </w:t>
      </w:r>
      <w:r w:rsidR="00036088">
        <w:t>biannual formal performance feedback</w:t>
      </w:r>
      <w:r w:rsidR="003E44FF">
        <w:t xml:space="preserve">. Performance </w:t>
      </w:r>
      <w:r w:rsidR="00F024C3">
        <w:t xml:space="preserve">bonuses are not a feature </w:t>
      </w:r>
      <w:r w:rsidR="00085F59">
        <w:t xml:space="preserve">of remuneration for </w:t>
      </w:r>
      <w:r w:rsidR="00817F73">
        <w:t>PC</w:t>
      </w:r>
      <w:r w:rsidR="00085F59">
        <w:t xml:space="preserve"> employees.</w:t>
      </w:r>
      <w:r w:rsidR="00D756B7">
        <w:t xml:space="preserve"> </w:t>
      </w:r>
    </w:p>
    <w:p w14:paraId="4C2A6EA1" w14:textId="77777777" w:rsidR="002B4A94" w:rsidRDefault="002B4A94" w:rsidP="00C57566">
      <w:pPr>
        <w:pStyle w:val="Heading3"/>
      </w:pPr>
      <w:r>
        <w:t>Consultative arrangements</w:t>
      </w:r>
    </w:p>
    <w:p w14:paraId="12E2EDA2" w14:textId="406D7C87" w:rsidR="002B4A94" w:rsidRDefault="002F6658" w:rsidP="00C57566">
      <w:pPr>
        <w:pStyle w:val="BodyText"/>
        <w:rPr>
          <w:rFonts w:ascii="Arial" w:eastAsia="Times New Roman" w:hAnsi="Arial" w:cs="Arial"/>
          <w:lang w:eastAsia="en-AU"/>
        </w:rPr>
      </w:pPr>
      <w:r>
        <w:t xml:space="preserve">The formal employee </w:t>
      </w:r>
      <w:r w:rsidR="00EA790F">
        <w:t xml:space="preserve">consultative mechanism is the </w:t>
      </w:r>
      <w:r w:rsidR="00EA790F">
        <w:rPr>
          <w:rFonts w:ascii="Arial" w:eastAsia="Times New Roman" w:hAnsi="Arial" w:cs="Arial"/>
          <w:lang w:eastAsia="en-AU"/>
        </w:rPr>
        <w:t>Productivity Commission Consultative Committee.</w:t>
      </w:r>
      <w:r w:rsidR="00300EDD">
        <w:rPr>
          <w:rFonts w:ascii="Arial" w:eastAsia="Times New Roman" w:hAnsi="Arial" w:cs="Arial"/>
          <w:lang w:eastAsia="en-AU"/>
        </w:rPr>
        <w:t xml:space="preserve"> The Committee comprises</w:t>
      </w:r>
      <w:r w:rsidR="00F2510D">
        <w:rPr>
          <w:rFonts w:ascii="Arial" w:eastAsia="Times New Roman" w:hAnsi="Arial" w:cs="Arial"/>
          <w:lang w:eastAsia="en-AU"/>
        </w:rPr>
        <w:t xml:space="preserve"> elected employee representatives</w:t>
      </w:r>
      <w:r w:rsidR="004A18BD">
        <w:rPr>
          <w:rFonts w:ascii="Arial" w:eastAsia="Times New Roman" w:hAnsi="Arial" w:cs="Arial"/>
          <w:lang w:eastAsia="en-AU"/>
        </w:rPr>
        <w:t xml:space="preserve">, a Community and </w:t>
      </w:r>
      <w:r w:rsidR="008E138E">
        <w:rPr>
          <w:rFonts w:ascii="Arial" w:eastAsia="Times New Roman" w:hAnsi="Arial" w:cs="Arial"/>
          <w:lang w:eastAsia="en-AU"/>
        </w:rPr>
        <w:t xml:space="preserve">Public Sector Union (CPSU) representative, </w:t>
      </w:r>
      <w:r w:rsidR="00577CC7">
        <w:rPr>
          <w:rFonts w:ascii="Arial" w:eastAsia="Times New Roman" w:hAnsi="Arial" w:cs="Arial"/>
          <w:lang w:eastAsia="en-AU"/>
        </w:rPr>
        <w:t xml:space="preserve">and management representatives. </w:t>
      </w:r>
      <w:r w:rsidR="00CB7509">
        <w:rPr>
          <w:rFonts w:ascii="Arial" w:eastAsia="Times New Roman" w:hAnsi="Arial" w:cs="Arial"/>
          <w:lang w:eastAsia="en-AU"/>
        </w:rPr>
        <w:t>The Committee met twice in 20</w:t>
      </w:r>
      <w:r w:rsidR="00E56EDE">
        <w:rPr>
          <w:rFonts w:ascii="Arial" w:eastAsia="Times New Roman" w:hAnsi="Arial" w:cs="Arial"/>
          <w:lang w:eastAsia="en-AU"/>
        </w:rPr>
        <w:t xml:space="preserve">23-24, reflecting </w:t>
      </w:r>
      <w:r w:rsidR="00492A84">
        <w:rPr>
          <w:rFonts w:ascii="Arial" w:eastAsia="Times New Roman" w:hAnsi="Arial" w:cs="Arial"/>
          <w:lang w:eastAsia="en-AU"/>
        </w:rPr>
        <w:t>that the Committee has traditionally gone into hiatus</w:t>
      </w:r>
      <w:r w:rsidR="00634582">
        <w:rPr>
          <w:rFonts w:ascii="Arial" w:eastAsia="Times New Roman" w:hAnsi="Arial" w:cs="Arial"/>
          <w:lang w:eastAsia="en-AU"/>
        </w:rPr>
        <w:t xml:space="preserve"> during periods of </w:t>
      </w:r>
      <w:r w:rsidR="00D6289A">
        <w:rPr>
          <w:rFonts w:ascii="Arial" w:eastAsia="Times New Roman" w:hAnsi="Arial" w:cs="Arial"/>
          <w:lang w:eastAsia="en-AU"/>
        </w:rPr>
        <w:t>enterprise</w:t>
      </w:r>
      <w:r w:rsidR="00634582">
        <w:rPr>
          <w:rFonts w:ascii="Arial" w:eastAsia="Times New Roman" w:hAnsi="Arial" w:cs="Arial"/>
          <w:lang w:eastAsia="en-AU"/>
        </w:rPr>
        <w:t xml:space="preserve"> </w:t>
      </w:r>
      <w:r w:rsidR="00D6289A">
        <w:rPr>
          <w:rFonts w:ascii="Arial" w:eastAsia="Times New Roman" w:hAnsi="Arial" w:cs="Arial"/>
          <w:lang w:eastAsia="en-AU"/>
        </w:rPr>
        <w:t>bargaining</w:t>
      </w:r>
      <w:r w:rsidR="00C83CE4">
        <w:rPr>
          <w:rFonts w:ascii="Arial" w:eastAsia="Times New Roman" w:hAnsi="Arial" w:cs="Arial"/>
          <w:lang w:eastAsia="en-AU"/>
        </w:rPr>
        <w:t>.</w:t>
      </w:r>
    </w:p>
    <w:p w14:paraId="7F4AB8A7" w14:textId="6ED8841C" w:rsidR="00C83CE4" w:rsidRDefault="00C83CE4" w:rsidP="00C57566">
      <w:pPr>
        <w:pStyle w:val="BodyText"/>
      </w:pPr>
      <w:r>
        <w:rPr>
          <w:rFonts w:ascii="Arial" w:eastAsia="Times New Roman" w:hAnsi="Arial" w:cs="Arial"/>
          <w:lang w:eastAsia="en-AU"/>
        </w:rPr>
        <w:t>In addition, there is regular direct consultation between management and employees</w:t>
      </w:r>
      <w:r w:rsidR="00D84074">
        <w:rPr>
          <w:rFonts w:ascii="Arial" w:eastAsia="Times New Roman" w:hAnsi="Arial" w:cs="Arial"/>
          <w:lang w:eastAsia="en-AU"/>
        </w:rPr>
        <w:t xml:space="preserve">, including through regular team and all-staff meetings. </w:t>
      </w:r>
    </w:p>
    <w:p w14:paraId="26C31CD8" w14:textId="77777777" w:rsidR="002B4A94" w:rsidRDefault="002B4A94" w:rsidP="00C57566">
      <w:pPr>
        <w:pStyle w:val="Heading3"/>
      </w:pPr>
      <w:r>
        <w:t>Learning and development</w:t>
      </w:r>
    </w:p>
    <w:p w14:paraId="62C50BD4" w14:textId="006AF298" w:rsidR="00DD23E7" w:rsidRDefault="006E0222" w:rsidP="00C57566">
      <w:pPr>
        <w:pStyle w:val="BodyText"/>
      </w:pPr>
      <w:r>
        <w:t xml:space="preserve">The </w:t>
      </w:r>
      <w:r w:rsidR="00817F73">
        <w:t>PC’s</w:t>
      </w:r>
      <w:r>
        <w:t xml:space="preserve"> approach </w:t>
      </w:r>
      <w:r w:rsidR="00DE20C4">
        <w:t xml:space="preserve">to learning and development </w:t>
      </w:r>
      <w:r w:rsidR="004639E6">
        <w:t xml:space="preserve">aims to foster and maintain a vibrant </w:t>
      </w:r>
      <w:r w:rsidR="00707D86">
        <w:t xml:space="preserve">learning culture and support the </w:t>
      </w:r>
      <w:r w:rsidR="00817F73">
        <w:t>PC’s</w:t>
      </w:r>
      <w:r w:rsidR="00707D86">
        <w:t xml:space="preserve"> work </w:t>
      </w:r>
      <w:r w:rsidR="005712C1">
        <w:t>and employees’ career development.</w:t>
      </w:r>
      <w:r w:rsidR="00F93EAB">
        <w:t xml:space="preserve"> </w:t>
      </w:r>
    </w:p>
    <w:p w14:paraId="50708E09" w14:textId="6D41243D" w:rsidR="000C2F63" w:rsidRDefault="00994AF6" w:rsidP="00C57566">
      <w:pPr>
        <w:pStyle w:val="BodyText"/>
      </w:pPr>
      <w:r>
        <w:t>Employees can undertake learning and development a</w:t>
      </w:r>
      <w:r w:rsidR="000C2F63">
        <w:t>cross three core skills families:</w:t>
      </w:r>
    </w:p>
    <w:p w14:paraId="6D687E51" w14:textId="22FA049F" w:rsidR="001E12D3" w:rsidRDefault="000C2F63" w:rsidP="004104D5">
      <w:pPr>
        <w:pStyle w:val="ListBullet"/>
      </w:pPr>
      <w:r>
        <w:t>Leadership/Management/Workplace</w:t>
      </w:r>
    </w:p>
    <w:p w14:paraId="26365EC4" w14:textId="2F4CE254" w:rsidR="002B4A94" w:rsidRDefault="000C2F63" w:rsidP="004104D5">
      <w:pPr>
        <w:pStyle w:val="ListBullet"/>
      </w:pPr>
      <w:r>
        <w:t>Individual/</w:t>
      </w:r>
      <w:r w:rsidR="00FB3C5A">
        <w:t>Interpersonal</w:t>
      </w:r>
      <w:r w:rsidR="00994AF6">
        <w:t xml:space="preserve"> </w:t>
      </w:r>
    </w:p>
    <w:p w14:paraId="491DD682" w14:textId="086AEFD1" w:rsidR="00413911" w:rsidRDefault="00413911" w:rsidP="004104D5">
      <w:pPr>
        <w:pStyle w:val="ListBullet"/>
      </w:pPr>
      <w:r>
        <w:t>Technical</w:t>
      </w:r>
    </w:p>
    <w:p w14:paraId="24F45716" w14:textId="190AEB0B" w:rsidR="00E53DB0" w:rsidRDefault="004E53EA" w:rsidP="00C57566">
      <w:pPr>
        <w:pStyle w:val="BodyText"/>
      </w:pPr>
      <w:r>
        <w:t>Opportunities</w:t>
      </w:r>
      <w:r w:rsidR="00413911">
        <w:t xml:space="preserve"> </w:t>
      </w:r>
      <w:r>
        <w:t>for</w:t>
      </w:r>
      <w:r w:rsidR="00413911">
        <w:t xml:space="preserve"> learning and </w:t>
      </w:r>
      <w:r>
        <w:t>development</w:t>
      </w:r>
      <w:r w:rsidR="00413911">
        <w:t xml:space="preserve"> may be </w:t>
      </w:r>
      <w:r w:rsidR="00E53DB0">
        <w:t>employee-identified, supervisor-encouraged or directed, or reflect organisation-wide initiatives.</w:t>
      </w:r>
    </w:p>
    <w:p w14:paraId="75E6D6E2" w14:textId="0CC37B76" w:rsidR="00564339" w:rsidRDefault="008F6A5E" w:rsidP="00C57566">
      <w:pPr>
        <w:pStyle w:val="BodyText"/>
      </w:pPr>
      <w:r>
        <w:t xml:space="preserve">In 2023-24, the </w:t>
      </w:r>
      <w:r w:rsidR="00817F73">
        <w:t>PC</w:t>
      </w:r>
      <w:r>
        <w:t xml:space="preserve"> focussed on delivering its learning and development activities in line with the </w:t>
      </w:r>
      <w:r w:rsidR="007A3585">
        <w:t>Learning</w:t>
      </w:r>
      <w:r>
        <w:t xml:space="preserve"> and Development </w:t>
      </w:r>
      <w:r w:rsidR="006F121D">
        <w:t>Strategy</w:t>
      </w:r>
      <w:r w:rsidR="00DB3337">
        <w:t>,</w:t>
      </w:r>
      <w:r w:rsidR="006F121D">
        <w:t xml:space="preserve"> </w:t>
      </w:r>
      <w:r w:rsidR="00DB3337">
        <w:t>including</w:t>
      </w:r>
      <w:r w:rsidR="006F121D">
        <w:t xml:space="preserve"> </w:t>
      </w:r>
      <w:r w:rsidR="000306E3">
        <w:t xml:space="preserve">engagement with the </w:t>
      </w:r>
      <w:r w:rsidR="007A3585">
        <w:t xml:space="preserve">Management </w:t>
      </w:r>
      <w:r w:rsidR="000306E3">
        <w:t>Committee on emerging priorities</w:t>
      </w:r>
      <w:r w:rsidR="007A3585">
        <w:t>, while development</w:t>
      </w:r>
      <w:r w:rsidR="00330CF1">
        <w:t xml:space="preserve"> of a new </w:t>
      </w:r>
      <w:r w:rsidR="00B63FE1">
        <w:t>w</w:t>
      </w:r>
      <w:r w:rsidR="00330CF1">
        <w:t xml:space="preserve">orkforce </w:t>
      </w:r>
      <w:r w:rsidR="00B63FE1">
        <w:t>s</w:t>
      </w:r>
      <w:r w:rsidR="00330CF1">
        <w:t>trategy was underway</w:t>
      </w:r>
      <w:r w:rsidR="009C5919">
        <w:t>. This</w:t>
      </w:r>
      <w:r w:rsidR="00330CF1">
        <w:t xml:space="preserve"> </w:t>
      </w:r>
      <w:r w:rsidR="00E43639">
        <w:t xml:space="preserve">involved assessing the skills and capabilities the </w:t>
      </w:r>
      <w:r w:rsidR="00D54453">
        <w:t>PC</w:t>
      </w:r>
      <w:r w:rsidR="00CA3AB4">
        <w:t xml:space="preserve"> has now and requires in the future.</w:t>
      </w:r>
    </w:p>
    <w:p w14:paraId="4184DEAE" w14:textId="7B99659F" w:rsidR="00AE05A6" w:rsidRDefault="00AE05A6" w:rsidP="00C57566">
      <w:pPr>
        <w:pStyle w:val="BodyText"/>
      </w:pPr>
      <w:r w:rsidRPr="003F282F">
        <w:t xml:space="preserve">There is an active seminar program involving external experts on a range of policy issues relevant to the </w:t>
      </w:r>
      <w:r>
        <w:t>PC’s</w:t>
      </w:r>
      <w:r w:rsidRPr="003F282F">
        <w:t xml:space="preserve"> work. These seminars are intended to bring new ideas and stimulate debate within the </w:t>
      </w:r>
      <w:r>
        <w:t>PC</w:t>
      </w:r>
      <w:r w:rsidRPr="003F282F">
        <w:t xml:space="preserve">, as well as </w:t>
      </w:r>
      <w:r w:rsidRPr="003F282F">
        <w:lastRenderedPageBreak/>
        <w:t xml:space="preserve">foster networks with </w:t>
      </w:r>
      <w:r>
        <w:t>outside experts.</w:t>
      </w:r>
      <w:r w:rsidRPr="003F282F">
        <w:t xml:space="preserve"> </w:t>
      </w:r>
      <w:r>
        <w:t>In 2</w:t>
      </w:r>
      <w:r w:rsidRPr="003F282F">
        <w:t xml:space="preserve">023-24, the </w:t>
      </w:r>
      <w:r>
        <w:t>PC</w:t>
      </w:r>
      <w:r w:rsidRPr="003F282F">
        <w:t xml:space="preserve"> hosted </w:t>
      </w:r>
      <w:r>
        <w:t>32</w:t>
      </w:r>
      <w:r w:rsidRPr="003F282F">
        <w:t xml:space="preserve"> seminars</w:t>
      </w:r>
      <w:r>
        <w:t>. Ten</w:t>
      </w:r>
      <w:r w:rsidRPr="003F282F">
        <w:t xml:space="preserve"> of these were </w:t>
      </w:r>
      <w:r>
        <w:t>PC</w:t>
      </w:r>
      <w:r w:rsidRPr="003F282F">
        <w:t xml:space="preserve"> teams presenting and </w:t>
      </w:r>
      <w:r>
        <w:t>22</w:t>
      </w:r>
      <w:r w:rsidRPr="003F282F">
        <w:t xml:space="preserve"> involved an external researcher. </w:t>
      </w:r>
      <w:r>
        <w:t>T</w:t>
      </w:r>
      <w:r w:rsidRPr="003F282F">
        <w:t xml:space="preserve">opics </w:t>
      </w:r>
      <w:r>
        <w:t>included education, housing, competition, electricity markets and labour markets.</w:t>
      </w:r>
      <w:r w:rsidRPr="00D27E99">
        <w:t xml:space="preserve"> </w:t>
      </w:r>
      <w:r>
        <w:t>In 2023-24, the PC also introduced a</w:t>
      </w:r>
      <w:r w:rsidRPr="001771BC">
        <w:t xml:space="preserve"> series of seminars focusing on Aboriginal and Torres Strait Islander people, perspectives and policy topics. </w:t>
      </w:r>
      <w:r>
        <w:t xml:space="preserve"> </w:t>
      </w:r>
    </w:p>
    <w:p w14:paraId="7254E9A8" w14:textId="3C35A15B" w:rsidR="006D1C48" w:rsidRDefault="006D1C48" w:rsidP="00C57566">
      <w:pPr>
        <w:pStyle w:val="BodyText"/>
      </w:pPr>
      <w:r w:rsidRPr="007630B3">
        <w:t>In 2023-24 the Commission convened an Aboriginal and Torres Strait Islander Outcomes Working Group to consider ways to expand and strengthen our ambition for all the Commission’s work to better contribute to improving social and economic outcomes for Aboriginal and Torres Strait Islander people. This working group considered wa</w:t>
      </w:r>
      <w:r>
        <w:t xml:space="preserve">ys </w:t>
      </w:r>
      <w:r w:rsidRPr="007630B3">
        <w:t>to improve the Commission’s capabilities, to ensure research and policy work is strengthened by Aboriginal and Torres Strait Islander people’s perspectives, priorities and knowledge, and help build Indigenous capability within the organisation.</w:t>
      </w:r>
      <w:r w:rsidR="005625A6">
        <w:t xml:space="preserve"> This was supported </w:t>
      </w:r>
      <w:r w:rsidR="00DB4FAB">
        <w:t>by</w:t>
      </w:r>
      <w:r w:rsidR="005625A6">
        <w:t xml:space="preserve"> </w:t>
      </w:r>
      <w:r w:rsidR="006C7D3E">
        <w:t>consultation and engagement</w:t>
      </w:r>
      <w:r w:rsidR="005625A6">
        <w:t xml:space="preserve"> with</w:t>
      </w:r>
      <w:r w:rsidR="00D02C69">
        <w:t xml:space="preserve"> </w:t>
      </w:r>
      <w:proofErr w:type="spellStart"/>
      <w:r w:rsidR="00D02C69">
        <w:t>Abstarr</w:t>
      </w:r>
      <w:proofErr w:type="spellEnd"/>
      <w:r w:rsidR="00D02C69">
        <w:t xml:space="preserve"> Consulting</w:t>
      </w:r>
      <w:r w:rsidR="00382246">
        <w:t>.</w:t>
      </w:r>
      <w:r w:rsidRPr="007630B3">
        <w:t xml:space="preserve"> This work will continue with a comprehensive action plan in 2023-24.</w:t>
      </w:r>
      <w:r w:rsidR="00073EF6">
        <w:t xml:space="preserve"> </w:t>
      </w:r>
    </w:p>
    <w:p w14:paraId="284FD52D" w14:textId="11957516" w:rsidR="00CA3AB4" w:rsidRDefault="00CA3AB4" w:rsidP="00C57566">
      <w:pPr>
        <w:pStyle w:val="BodyText"/>
      </w:pPr>
      <w:r>
        <w:t>All staff received access to professional d</w:t>
      </w:r>
      <w:r w:rsidR="007D7A30">
        <w:t>evelopment opportunities</w:t>
      </w:r>
      <w:r w:rsidR="002B472A">
        <w:t xml:space="preserve"> aligned to </w:t>
      </w:r>
      <w:r w:rsidR="00E075DA">
        <w:t>t</w:t>
      </w:r>
      <w:r w:rsidR="002B472A">
        <w:t>heir individual performance agreement and development plan</w:t>
      </w:r>
      <w:r w:rsidR="00E075DA">
        <w:t>s</w:t>
      </w:r>
      <w:r w:rsidR="002B472A">
        <w:t xml:space="preserve">, </w:t>
      </w:r>
      <w:r w:rsidR="00E075DA">
        <w:t xml:space="preserve">such as external </w:t>
      </w:r>
      <w:r w:rsidR="004A7D09">
        <w:t>learning activities, one-on-one coaching</w:t>
      </w:r>
      <w:r w:rsidR="0065092A">
        <w:t>,</w:t>
      </w:r>
      <w:r w:rsidR="004A7D09">
        <w:t xml:space="preserve"> </w:t>
      </w:r>
      <w:r w:rsidR="0060274F">
        <w:t>an</w:t>
      </w:r>
      <w:r w:rsidR="0065092A">
        <w:t>d</w:t>
      </w:r>
      <w:r w:rsidR="0060274F">
        <w:t xml:space="preserve"> extensive </w:t>
      </w:r>
      <w:r w:rsidR="009A2678">
        <w:t>on-the-job training and support</w:t>
      </w:r>
      <w:r w:rsidR="00166D77">
        <w:t xml:space="preserve">. A program of internal seminars on a range </w:t>
      </w:r>
      <w:r w:rsidR="006F7542">
        <w:t>of topical economic</w:t>
      </w:r>
      <w:r w:rsidR="005407B2">
        <w:t>, social and environmental issues also contributed to staff development.</w:t>
      </w:r>
    </w:p>
    <w:p w14:paraId="6AFC95CA" w14:textId="712C4C8A" w:rsidR="005407B2" w:rsidRDefault="00310ECA" w:rsidP="00C57566">
      <w:pPr>
        <w:pStyle w:val="BodyText"/>
      </w:pPr>
      <w:r>
        <w:t>Employees accessed studies assistance (in the form of paid leave</w:t>
      </w:r>
      <w:r w:rsidR="00094EB8">
        <w:t xml:space="preserve"> and/or assistance with fees</w:t>
      </w:r>
      <w:r w:rsidR="000369AC">
        <w:t>) in the pursuit</w:t>
      </w:r>
      <w:r w:rsidR="001009CA">
        <w:t xml:space="preserve"> of tertiary qualifications.</w:t>
      </w:r>
    </w:p>
    <w:p w14:paraId="36575F56" w14:textId="2BFE807D" w:rsidR="00350880" w:rsidRPr="00E07A0A" w:rsidRDefault="00350880" w:rsidP="00C57566">
      <w:pPr>
        <w:pStyle w:val="BodyText"/>
        <w:rPr>
          <w:spacing w:val="-2"/>
        </w:rPr>
      </w:pPr>
      <w:r w:rsidRPr="00E07A0A">
        <w:rPr>
          <w:spacing w:val="-2"/>
        </w:rPr>
        <w:t xml:space="preserve">The </w:t>
      </w:r>
      <w:r w:rsidR="00817F73" w:rsidRPr="00E07A0A">
        <w:rPr>
          <w:spacing w:val="-2"/>
        </w:rPr>
        <w:t>PC</w:t>
      </w:r>
      <w:r w:rsidRPr="00E07A0A">
        <w:rPr>
          <w:spacing w:val="-2"/>
        </w:rPr>
        <w:t xml:space="preserve"> continued to support </w:t>
      </w:r>
      <w:r w:rsidR="009B10B6" w:rsidRPr="00E07A0A">
        <w:rPr>
          <w:spacing w:val="-2"/>
        </w:rPr>
        <w:t>secondments</w:t>
      </w:r>
      <w:r w:rsidR="007C3B71" w:rsidRPr="00E07A0A">
        <w:rPr>
          <w:spacing w:val="-2"/>
        </w:rPr>
        <w:t xml:space="preserve"> </w:t>
      </w:r>
      <w:r w:rsidR="00A111C0" w:rsidRPr="00E07A0A">
        <w:rPr>
          <w:spacing w:val="-2"/>
        </w:rPr>
        <w:t xml:space="preserve">and temporary transfers, to further </w:t>
      </w:r>
      <w:r w:rsidR="000A554D" w:rsidRPr="00E07A0A">
        <w:rPr>
          <w:spacing w:val="-2"/>
        </w:rPr>
        <w:t xml:space="preserve">build capability and </w:t>
      </w:r>
      <w:r w:rsidR="000C46E4" w:rsidRPr="00E07A0A">
        <w:rPr>
          <w:spacing w:val="-2"/>
        </w:rPr>
        <w:t>experience.</w:t>
      </w:r>
    </w:p>
    <w:p w14:paraId="45A83B32" w14:textId="1289FC5C" w:rsidR="000C46E4" w:rsidRDefault="000C46E4" w:rsidP="00C57566">
      <w:pPr>
        <w:pStyle w:val="BodyText"/>
      </w:pPr>
      <w:r>
        <w:t>Organisation-wide programs delivered in 2023-24</w:t>
      </w:r>
      <w:r w:rsidR="001A3612">
        <w:t xml:space="preserve"> included a focus on maintaining a positive and productive workforce through enhanc</w:t>
      </w:r>
      <w:r w:rsidR="00A26C3F">
        <w:t>ing interpersonal and workplace skills</w:t>
      </w:r>
      <w:r w:rsidR="00D761E0">
        <w:t>, building cultural awareness and leadership capability</w:t>
      </w:r>
      <w:r w:rsidR="00E71ECE">
        <w:t>, and supporting mental health and wellbeing.</w:t>
      </w:r>
    </w:p>
    <w:p w14:paraId="210833E7" w14:textId="4D08EEFC" w:rsidR="00E71ECE" w:rsidRDefault="00526CE4" w:rsidP="00C57566">
      <w:pPr>
        <w:pStyle w:val="BodyText"/>
      </w:pPr>
      <w:r>
        <w:t>Programs delivered included:</w:t>
      </w:r>
    </w:p>
    <w:p w14:paraId="18AEA065" w14:textId="6ED2E6C0" w:rsidR="00526CE4" w:rsidRDefault="005A1323" w:rsidP="004104D5">
      <w:pPr>
        <w:pStyle w:val="ListBullet"/>
      </w:pPr>
      <w:r>
        <w:t>Mandatory compliance e-lea</w:t>
      </w:r>
      <w:r w:rsidR="00311C06">
        <w:t>r</w:t>
      </w:r>
      <w:r>
        <w:t xml:space="preserve">ning program </w:t>
      </w:r>
      <w:r w:rsidR="00976F62">
        <w:t xml:space="preserve">(APS </w:t>
      </w:r>
      <w:r w:rsidR="00B8580F">
        <w:t>essential modules)</w:t>
      </w:r>
    </w:p>
    <w:p w14:paraId="4EB39444" w14:textId="3899BB35" w:rsidR="00B8580F" w:rsidRDefault="00103D75" w:rsidP="004104D5">
      <w:pPr>
        <w:pStyle w:val="ListBullet"/>
      </w:pPr>
      <w:r>
        <w:t>Mentoring program, available to APS and Executive staff</w:t>
      </w:r>
    </w:p>
    <w:p w14:paraId="03A2E29A" w14:textId="080E1F50" w:rsidR="00103D75" w:rsidRDefault="00103D75" w:rsidP="004104D5">
      <w:pPr>
        <w:pStyle w:val="ListBullet"/>
      </w:pPr>
      <w:r>
        <w:t xml:space="preserve">Jawun Secondment program and other </w:t>
      </w:r>
      <w:r w:rsidR="00215484">
        <w:t>external</w:t>
      </w:r>
      <w:r>
        <w:t xml:space="preserve"> </w:t>
      </w:r>
      <w:r w:rsidR="00215484">
        <w:t>leadership</w:t>
      </w:r>
      <w:r>
        <w:t xml:space="preserve"> courses</w:t>
      </w:r>
    </w:p>
    <w:p w14:paraId="30E26526" w14:textId="46A6A201" w:rsidR="00103D75" w:rsidRDefault="0037749D" w:rsidP="004104D5">
      <w:pPr>
        <w:pStyle w:val="ListBullet"/>
      </w:pPr>
      <w:r>
        <w:t>N</w:t>
      </w:r>
      <w:r w:rsidR="00103D75">
        <w:t>ew starter training for graduates</w:t>
      </w:r>
      <w:r w:rsidR="00592AF7">
        <w:t>,</w:t>
      </w:r>
      <w:r w:rsidR="00103D75">
        <w:t xml:space="preserve"> including </w:t>
      </w:r>
      <w:r w:rsidR="00C7073F">
        <w:t>participation in the whole APS graduate event series</w:t>
      </w:r>
      <w:r w:rsidR="00592AF7">
        <w:t>,</w:t>
      </w:r>
      <w:r w:rsidR="00C7073F">
        <w:t xml:space="preserve"> </w:t>
      </w:r>
      <w:r w:rsidR="002C30A7">
        <w:t xml:space="preserve">and other new </w:t>
      </w:r>
      <w:r w:rsidR="00215484">
        <w:t>employees</w:t>
      </w:r>
    </w:p>
    <w:p w14:paraId="1FBF8DAA" w14:textId="45032133" w:rsidR="002C30A7" w:rsidRDefault="002C30A7" w:rsidP="004104D5">
      <w:pPr>
        <w:pStyle w:val="ListBullet"/>
      </w:pPr>
      <w:r>
        <w:t xml:space="preserve">Executive and </w:t>
      </w:r>
      <w:r w:rsidR="00C07DC5">
        <w:t xml:space="preserve">SES leadership development </w:t>
      </w:r>
      <w:r w:rsidR="00215484">
        <w:t>opportunities</w:t>
      </w:r>
    </w:p>
    <w:p w14:paraId="19200063" w14:textId="497ADF81" w:rsidR="00C07DC5" w:rsidRDefault="002E1CF1" w:rsidP="004104D5">
      <w:pPr>
        <w:pStyle w:val="ListBullet"/>
      </w:pPr>
      <w:r>
        <w:t>Giving and receiving feedback training</w:t>
      </w:r>
    </w:p>
    <w:p w14:paraId="72107148" w14:textId="2B149728" w:rsidR="002E1CF1" w:rsidRDefault="002E1CF1" w:rsidP="004104D5">
      <w:pPr>
        <w:pStyle w:val="ListBullet"/>
      </w:pPr>
      <w:r>
        <w:t xml:space="preserve">Seminars held by our EAP provider TELUS Health to </w:t>
      </w:r>
      <w:r w:rsidR="00215484">
        <w:t>build</w:t>
      </w:r>
      <w:r>
        <w:t xml:space="preserve"> interpersonal skills</w:t>
      </w:r>
      <w:r w:rsidR="00D21E8B">
        <w:t xml:space="preserve"> and self-awareness</w:t>
      </w:r>
    </w:p>
    <w:p w14:paraId="5C6EB324" w14:textId="46296061" w:rsidR="00D21E8B" w:rsidRDefault="001B7F9F" w:rsidP="004104D5">
      <w:pPr>
        <w:pStyle w:val="ListBullet"/>
      </w:pPr>
      <w:r>
        <w:t>Mental Health first</w:t>
      </w:r>
      <w:r w:rsidR="00215484">
        <w:t xml:space="preserve"> aid training</w:t>
      </w:r>
    </w:p>
    <w:p w14:paraId="3A1CB0B2" w14:textId="77777777" w:rsidR="00215484" w:rsidRDefault="00652102" w:rsidP="004104D5">
      <w:pPr>
        <w:pStyle w:val="ListBullet"/>
      </w:pPr>
      <w:r>
        <w:t>Cultural capability training</w:t>
      </w:r>
    </w:p>
    <w:p w14:paraId="075B4264" w14:textId="44BE694E" w:rsidR="00652102" w:rsidRDefault="0000123B" w:rsidP="00C428EC">
      <w:pPr>
        <w:pStyle w:val="ListBullet"/>
      </w:pPr>
      <w:r>
        <w:t xml:space="preserve">Working with First </w:t>
      </w:r>
      <w:r w:rsidR="001C23FD">
        <w:t>N</w:t>
      </w:r>
      <w:r w:rsidR="007122B1">
        <w:t>ations: Deliver</w:t>
      </w:r>
      <w:r w:rsidR="00362308">
        <w:t>ing on the Priority Reforms training program through ANZSOG</w:t>
      </w:r>
    </w:p>
    <w:p w14:paraId="44BEC332" w14:textId="62F6558D" w:rsidR="004E4907" w:rsidRDefault="004E4907" w:rsidP="004104D5">
      <w:pPr>
        <w:pStyle w:val="ListBullet"/>
      </w:pPr>
      <w:r>
        <w:t>Bystander intervention training</w:t>
      </w:r>
    </w:p>
    <w:p w14:paraId="14C72D37" w14:textId="38A19049" w:rsidR="004E4907" w:rsidRDefault="000831A4" w:rsidP="004104D5">
      <w:pPr>
        <w:pStyle w:val="ListBullet"/>
      </w:pPr>
      <w:r>
        <w:t>Unconscious bias training</w:t>
      </w:r>
    </w:p>
    <w:p w14:paraId="3BE899FE" w14:textId="5C8C299C" w:rsidR="000831A4" w:rsidRDefault="000831A4" w:rsidP="004104D5">
      <w:pPr>
        <w:pStyle w:val="ListBullet"/>
      </w:pPr>
      <w:r>
        <w:t>Trauma informed response training for HR practitioners, APS procurement essentials and contract management training was offered to relevant employees in the corporate group</w:t>
      </w:r>
    </w:p>
    <w:p w14:paraId="14CABD7F" w14:textId="4E5201AD" w:rsidR="001B1223" w:rsidRDefault="001B1223" w:rsidP="004104D5">
      <w:pPr>
        <w:pStyle w:val="ListBullet"/>
      </w:pPr>
      <w:r>
        <w:t xml:space="preserve">Plain </w:t>
      </w:r>
      <w:r w:rsidR="0025710B">
        <w:t>E</w:t>
      </w:r>
      <w:r>
        <w:t xml:space="preserve">nglish and </w:t>
      </w:r>
      <w:r w:rsidR="0025710B">
        <w:t>r</w:t>
      </w:r>
      <w:r>
        <w:t xml:space="preserve">eport </w:t>
      </w:r>
      <w:r w:rsidR="0025710B">
        <w:t>w</w:t>
      </w:r>
      <w:r>
        <w:t xml:space="preserve">riting </w:t>
      </w:r>
      <w:r w:rsidR="0025710B">
        <w:t>workshops</w:t>
      </w:r>
      <w:r w:rsidR="214A409D">
        <w:t>.</w:t>
      </w:r>
    </w:p>
    <w:p w14:paraId="28E0CE74" w14:textId="10BE1B15" w:rsidR="001B1223" w:rsidRDefault="001B1223" w:rsidP="00C57566">
      <w:pPr>
        <w:pStyle w:val="BodyText"/>
      </w:pPr>
      <w:r>
        <w:t xml:space="preserve">The </w:t>
      </w:r>
      <w:r w:rsidR="00817F73">
        <w:t>PC’s</w:t>
      </w:r>
      <w:r>
        <w:t xml:space="preserve"> efforts to build cultural capability included a mix of formal training</w:t>
      </w:r>
      <w:r w:rsidR="00230967">
        <w:t xml:space="preserve"> </w:t>
      </w:r>
      <w:r>
        <w:t>programs, immersive experiences, seminars</w:t>
      </w:r>
      <w:r w:rsidR="00087551">
        <w:t>,</w:t>
      </w:r>
      <w:r>
        <w:t xml:space="preserve"> and awareness activit</w:t>
      </w:r>
      <w:r w:rsidR="00BE12FC">
        <w:t xml:space="preserve">ies. In 2023-24, 119 staff undertook cultural capability training workshops delivered by Mirri </w:t>
      </w:r>
      <w:proofErr w:type="spellStart"/>
      <w:r w:rsidR="00BE12FC">
        <w:t>Mirri</w:t>
      </w:r>
      <w:proofErr w:type="spellEnd"/>
      <w:r w:rsidR="00BE12FC">
        <w:t xml:space="preserve">. The </w:t>
      </w:r>
      <w:r w:rsidR="00817F73">
        <w:t>PC</w:t>
      </w:r>
      <w:r w:rsidR="00BE12FC">
        <w:t xml:space="preserve"> supported a number of employees to undertake Jawun </w:t>
      </w:r>
      <w:r w:rsidR="00230967">
        <w:t>secondments</w:t>
      </w:r>
      <w:r w:rsidR="00BE12FC">
        <w:t xml:space="preserve"> and </w:t>
      </w:r>
      <w:r w:rsidR="0025710B">
        <w:t>e</w:t>
      </w:r>
      <w:r w:rsidR="00BE12FC">
        <w:t xml:space="preserve">xecutive visits, and to attend the Garma </w:t>
      </w:r>
      <w:r w:rsidR="00230967">
        <w:t>Festival.</w:t>
      </w:r>
    </w:p>
    <w:p w14:paraId="0EDE45F2" w14:textId="77777777" w:rsidR="002B4A94" w:rsidRDefault="002B4A94" w:rsidP="00C57566">
      <w:pPr>
        <w:pStyle w:val="Heading3"/>
      </w:pPr>
      <w:r>
        <w:lastRenderedPageBreak/>
        <w:t>Work health and safety</w:t>
      </w:r>
    </w:p>
    <w:p w14:paraId="002E05FF" w14:textId="61D279B5" w:rsidR="002B4A94" w:rsidRDefault="00CC68D7" w:rsidP="00C57566">
      <w:pPr>
        <w:pStyle w:val="BodyText"/>
      </w:pPr>
      <w:r>
        <w:t xml:space="preserve">The </w:t>
      </w:r>
      <w:r w:rsidR="00817F73">
        <w:t>PC</w:t>
      </w:r>
      <w:r>
        <w:t xml:space="preserve"> is committed to providing a </w:t>
      </w:r>
      <w:r w:rsidR="0025710B">
        <w:t xml:space="preserve">physically and psychologically </w:t>
      </w:r>
      <w:r>
        <w:t xml:space="preserve">safe work environment for all </w:t>
      </w:r>
      <w:r w:rsidR="00094DDB">
        <w:t>staff members</w:t>
      </w:r>
      <w:r w:rsidR="00C26C75">
        <w:t xml:space="preserve">. The </w:t>
      </w:r>
      <w:r w:rsidR="00817F73">
        <w:t>PC’s</w:t>
      </w:r>
      <w:r w:rsidR="006B65B2">
        <w:t xml:space="preserve"> vision for work health and safety (WHS) is for a </w:t>
      </w:r>
      <w:r w:rsidR="0038759A">
        <w:t>healthy</w:t>
      </w:r>
      <w:r w:rsidR="006B65B2">
        <w:t>, engaged and productive workforce</w:t>
      </w:r>
      <w:r w:rsidR="0038759A">
        <w:t>, and a safe environment for everyone who attends our workplaces.</w:t>
      </w:r>
    </w:p>
    <w:p w14:paraId="6595604D" w14:textId="6A2C4E3D" w:rsidR="0038759A" w:rsidRDefault="0038759A" w:rsidP="00C57566">
      <w:pPr>
        <w:pStyle w:val="BodyText"/>
      </w:pPr>
      <w:r>
        <w:t>A Health and Safety Committee (HSC) overse</w:t>
      </w:r>
      <w:r w:rsidR="008E310F">
        <w:t xml:space="preserve">es the </w:t>
      </w:r>
      <w:r w:rsidR="00817F73">
        <w:t>PC’s</w:t>
      </w:r>
      <w:r w:rsidR="008E310F">
        <w:t xml:space="preserve"> work health and </w:t>
      </w:r>
      <w:r w:rsidR="00672015">
        <w:t>safety</w:t>
      </w:r>
      <w:r w:rsidR="008E310F">
        <w:t xml:space="preserve"> program,</w:t>
      </w:r>
      <w:r w:rsidR="00672015">
        <w:t xml:space="preserve"> consistent with </w:t>
      </w:r>
      <w:r w:rsidR="008953EE">
        <w:t xml:space="preserve">the requirements </w:t>
      </w:r>
      <w:r w:rsidR="001B6275">
        <w:t xml:space="preserve">of the </w:t>
      </w:r>
      <w:r w:rsidR="001B6275" w:rsidRPr="009F6BFE">
        <w:rPr>
          <w:i/>
          <w:iCs/>
        </w:rPr>
        <w:t>Work Health and Safety Act 2011</w:t>
      </w:r>
      <w:r w:rsidR="001B6275">
        <w:t>:</w:t>
      </w:r>
    </w:p>
    <w:p w14:paraId="2AAFD26E" w14:textId="3F90AE90" w:rsidR="001B6275" w:rsidRDefault="00F85667" w:rsidP="004104D5">
      <w:pPr>
        <w:pStyle w:val="ListBullet"/>
      </w:pPr>
      <w:r>
        <w:t>c</w:t>
      </w:r>
      <w:r w:rsidR="001B6275">
        <w:t xml:space="preserve">ommittee membership includes </w:t>
      </w:r>
      <w:r w:rsidR="00C94E34">
        <w:t xml:space="preserve">work health and </w:t>
      </w:r>
      <w:r w:rsidR="009F6BFE">
        <w:t>safety</w:t>
      </w:r>
      <w:r w:rsidR="00C94E34">
        <w:t xml:space="preserve"> representatives from both </w:t>
      </w:r>
      <w:r w:rsidR="008F0CEB">
        <w:t xml:space="preserve">the </w:t>
      </w:r>
      <w:r w:rsidR="00817F73">
        <w:t>PC’s</w:t>
      </w:r>
      <w:r w:rsidR="008F0CEB">
        <w:t xml:space="preserve"> Canberra and Melbourne offices, as well as management representatives and other invited attendees</w:t>
      </w:r>
    </w:p>
    <w:p w14:paraId="20DAF07A" w14:textId="382C11F6" w:rsidR="00F85667" w:rsidRDefault="00F85667" w:rsidP="004104D5">
      <w:pPr>
        <w:pStyle w:val="ListBullet"/>
      </w:pPr>
      <w:r>
        <w:t>t</w:t>
      </w:r>
      <w:r w:rsidR="00B6485C">
        <w:t xml:space="preserve">he Committee is the key consultative body for matters </w:t>
      </w:r>
      <w:r w:rsidR="001A7DED">
        <w:t>related</w:t>
      </w:r>
      <w:r w:rsidR="00B6485C">
        <w:t xml:space="preserve"> to work </w:t>
      </w:r>
      <w:r w:rsidR="00466D48">
        <w:t xml:space="preserve">health and </w:t>
      </w:r>
      <w:r w:rsidR="001A7DED">
        <w:t>safety</w:t>
      </w:r>
      <w:r w:rsidR="00E57846">
        <w:t xml:space="preserve"> </w:t>
      </w:r>
    </w:p>
    <w:p w14:paraId="43636942" w14:textId="3AA68221" w:rsidR="00B6485C" w:rsidRDefault="00E57846" w:rsidP="004104D5">
      <w:pPr>
        <w:pStyle w:val="ListBullet"/>
      </w:pPr>
      <w:r>
        <w:t>the Committee met quarterly during 2023-24.</w:t>
      </w:r>
    </w:p>
    <w:p w14:paraId="002DBF06" w14:textId="7BC7EA99" w:rsidR="00925038" w:rsidRPr="008367E9" w:rsidRDefault="00326EFC" w:rsidP="007C3A63">
      <w:pPr>
        <w:pStyle w:val="BodyText"/>
        <w:rPr>
          <w:spacing w:val="-2"/>
        </w:rPr>
      </w:pPr>
      <w:r w:rsidRPr="008367E9">
        <w:rPr>
          <w:spacing w:val="-2"/>
        </w:rPr>
        <w:t xml:space="preserve">In </w:t>
      </w:r>
      <w:r w:rsidR="00AC454A" w:rsidRPr="008367E9">
        <w:rPr>
          <w:spacing w:val="-2"/>
        </w:rPr>
        <w:t xml:space="preserve">2023-24, </w:t>
      </w:r>
      <w:r w:rsidR="00563499" w:rsidRPr="008367E9">
        <w:rPr>
          <w:spacing w:val="-2"/>
        </w:rPr>
        <w:t xml:space="preserve">quarterly workplace hazard inspections </w:t>
      </w:r>
      <w:r w:rsidR="004E3A8B" w:rsidRPr="008367E9">
        <w:rPr>
          <w:spacing w:val="-2"/>
        </w:rPr>
        <w:t xml:space="preserve">continued to be conducted by </w:t>
      </w:r>
      <w:r w:rsidR="00D5667C" w:rsidRPr="008367E9">
        <w:rPr>
          <w:spacing w:val="-2"/>
        </w:rPr>
        <w:t>members</w:t>
      </w:r>
      <w:r w:rsidR="004E3A8B" w:rsidRPr="008367E9">
        <w:rPr>
          <w:spacing w:val="-2"/>
        </w:rPr>
        <w:t xml:space="preserve"> </w:t>
      </w:r>
      <w:r w:rsidR="005C738E" w:rsidRPr="008367E9">
        <w:rPr>
          <w:spacing w:val="-2"/>
        </w:rPr>
        <w:t xml:space="preserve">of the Committee, and a register was </w:t>
      </w:r>
      <w:r w:rsidR="00D5667C" w:rsidRPr="008367E9">
        <w:rPr>
          <w:spacing w:val="-2"/>
        </w:rPr>
        <w:t>maintained</w:t>
      </w:r>
      <w:r w:rsidR="005C738E" w:rsidRPr="008367E9">
        <w:rPr>
          <w:spacing w:val="-2"/>
        </w:rPr>
        <w:t xml:space="preserve"> of identified </w:t>
      </w:r>
      <w:r w:rsidR="00835672" w:rsidRPr="008367E9">
        <w:rPr>
          <w:spacing w:val="-2"/>
        </w:rPr>
        <w:t xml:space="preserve">actions to the </w:t>
      </w:r>
      <w:r w:rsidR="00817F73" w:rsidRPr="008367E9">
        <w:rPr>
          <w:spacing w:val="-2"/>
        </w:rPr>
        <w:t>PC’s</w:t>
      </w:r>
      <w:r w:rsidR="00835672" w:rsidRPr="008367E9">
        <w:rPr>
          <w:spacing w:val="-2"/>
        </w:rPr>
        <w:t xml:space="preserve"> response</w:t>
      </w:r>
      <w:r w:rsidR="0006382B" w:rsidRPr="008367E9">
        <w:rPr>
          <w:spacing w:val="-2"/>
        </w:rPr>
        <w:t>. T</w:t>
      </w:r>
      <w:r w:rsidR="007529D4" w:rsidRPr="008367E9">
        <w:rPr>
          <w:spacing w:val="-2"/>
        </w:rPr>
        <w:t xml:space="preserve">here were no notifiable incidents, </w:t>
      </w:r>
      <w:r w:rsidR="00581C2B" w:rsidRPr="008367E9">
        <w:rPr>
          <w:spacing w:val="-2"/>
        </w:rPr>
        <w:t>n</w:t>
      </w:r>
      <w:r w:rsidR="00170E95" w:rsidRPr="008367E9">
        <w:rPr>
          <w:spacing w:val="-2"/>
        </w:rPr>
        <w:t xml:space="preserve">o formal WHS </w:t>
      </w:r>
      <w:r w:rsidR="00DB4D65" w:rsidRPr="008367E9">
        <w:rPr>
          <w:spacing w:val="-2"/>
        </w:rPr>
        <w:t>investigations were conducted</w:t>
      </w:r>
      <w:r w:rsidR="004C4D0C" w:rsidRPr="008367E9">
        <w:rPr>
          <w:spacing w:val="-2"/>
        </w:rPr>
        <w:t xml:space="preserve">, and no notices were </w:t>
      </w:r>
      <w:r w:rsidR="00D5667C" w:rsidRPr="008367E9">
        <w:rPr>
          <w:spacing w:val="-2"/>
        </w:rPr>
        <w:t>issued</w:t>
      </w:r>
      <w:r w:rsidR="004C4D0C" w:rsidRPr="008367E9">
        <w:rPr>
          <w:spacing w:val="-2"/>
        </w:rPr>
        <w:t xml:space="preserve"> under the WHS Act</w:t>
      </w:r>
      <w:r w:rsidR="008D68EF" w:rsidRPr="008367E9">
        <w:rPr>
          <w:spacing w:val="-2"/>
        </w:rPr>
        <w:t>.</w:t>
      </w:r>
    </w:p>
    <w:p w14:paraId="26FF8F39" w14:textId="68E928E4" w:rsidR="008D68EF" w:rsidRDefault="00552DA4" w:rsidP="00C57566">
      <w:pPr>
        <w:pStyle w:val="BodyText"/>
      </w:pPr>
      <w:r>
        <w:t xml:space="preserve">In late 2023, the </w:t>
      </w:r>
      <w:r w:rsidR="00817F73">
        <w:t>PC</w:t>
      </w:r>
      <w:r>
        <w:t xml:space="preserve"> undertook its first </w:t>
      </w:r>
      <w:r w:rsidR="00955DED">
        <w:t>psychosocial risk assessment</w:t>
      </w:r>
      <w:r w:rsidR="00C712CB">
        <w:t>, informed by changes to the WHS Act</w:t>
      </w:r>
      <w:r w:rsidR="00EF004C">
        <w:t xml:space="preserve"> and </w:t>
      </w:r>
      <w:r w:rsidR="00E36515">
        <w:t>R</w:t>
      </w:r>
      <w:r w:rsidR="00EF004C">
        <w:t>egulations around psycho</w:t>
      </w:r>
      <w:r w:rsidR="0078752B">
        <w:t>social hazards and risk minimisation.</w:t>
      </w:r>
    </w:p>
    <w:p w14:paraId="03E53F4C" w14:textId="0B5A8D0C" w:rsidR="0078752B" w:rsidRDefault="004C38A0" w:rsidP="00C57566">
      <w:pPr>
        <w:pStyle w:val="BodyText"/>
      </w:pPr>
      <w:r>
        <w:t xml:space="preserve">In early 2024, </w:t>
      </w:r>
      <w:r w:rsidR="00107C80">
        <w:t xml:space="preserve">the </w:t>
      </w:r>
      <w:r w:rsidR="00817F73">
        <w:t>PC</w:t>
      </w:r>
      <w:r w:rsidR="00107C80">
        <w:t xml:space="preserve"> commenced</w:t>
      </w:r>
      <w:r w:rsidR="00B06A93">
        <w:t xml:space="preserve"> a significant review</w:t>
      </w:r>
      <w:r w:rsidR="00F8655F">
        <w:t xml:space="preserve"> of the WHS policy</w:t>
      </w:r>
      <w:r w:rsidR="0071068D">
        <w:t xml:space="preserve">, and work health and safety management systems (WHSMS). </w:t>
      </w:r>
      <w:r w:rsidR="00390080">
        <w:t>The updated policy and WH</w:t>
      </w:r>
      <w:r w:rsidR="009717C1">
        <w:t>SMS:</w:t>
      </w:r>
    </w:p>
    <w:p w14:paraId="532DD027" w14:textId="503F5302" w:rsidR="00CB3141" w:rsidRDefault="00F56BF7" w:rsidP="004104D5">
      <w:pPr>
        <w:pStyle w:val="ListBullet"/>
      </w:pPr>
      <w:r>
        <w:t>c</w:t>
      </w:r>
      <w:r w:rsidR="00CB3141">
        <w:t>entre on psycho</w:t>
      </w:r>
      <w:r w:rsidR="00C129A0">
        <w:t>logical health and safety as much as it does to physical safety</w:t>
      </w:r>
    </w:p>
    <w:p w14:paraId="69ED8649" w14:textId="3B12B1C2" w:rsidR="00B1458D" w:rsidRDefault="002B3C0D" w:rsidP="004104D5">
      <w:pPr>
        <w:pStyle w:val="ListBullet"/>
      </w:pPr>
      <w:r>
        <w:t>i</w:t>
      </w:r>
      <w:r w:rsidR="00B1458D">
        <w:t xml:space="preserve">nclude an emphasis on safety </w:t>
      </w:r>
      <w:r w:rsidR="002C66B5">
        <w:t>leadership at</w:t>
      </w:r>
      <w:r w:rsidR="00920816">
        <w:t xml:space="preserve"> all levels</w:t>
      </w:r>
      <w:r w:rsidR="008B5CB3">
        <w:t>,</w:t>
      </w:r>
      <w:r w:rsidR="00920816">
        <w:t xml:space="preserve"> and open and transparent conversations on matters related </w:t>
      </w:r>
      <w:r w:rsidR="008B5CB3">
        <w:t>t</w:t>
      </w:r>
      <w:r w:rsidR="00920816">
        <w:t xml:space="preserve">o safety and wellbeing </w:t>
      </w:r>
    </w:p>
    <w:p w14:paraId="7878D893" w14:textId="3F651A1D" w:rsidR="00920816" w:rsidRDefault="0082436D" w:rsidP="004104D5">
      <w:pPr>
        <w:pStyle w:val="ListBullet"/>
      </w:pPr>
      <w:r>
        <w:t>c</w:t>
      </w:r>
      <w:r w:rsidR="00920816">
        <w:t xml:space="preserve">learly </w:t>
      </w:r>
      <w:r w:rsidR="00201BBB">
        <w:t>outline</w:t>
      </w:r>
      <w:r w:rsidR="00920816">
        <w:t xml:space="preserve"> roles an</w:t>
      </w:r>
      <w:r w:rsidR="00201BBB">
        <w:t>d</w:t>
      </w:r>
      <w:r w:rsidR="00920816">
        <w:t xml:space="preserve"> responsibilities for all </w:t>
      </w:r>
      <w:r w:rsidR="00515156">
        <w:t>staff members</w:t>
      </w:r>
      <w:r w:rsidR="00920816">
        <w:t>, and specific groups of workers, accompanied by an outline of training requirements</w:t>
      </w:r>
      <w:r w:rsidR="002C66B5">
        <w:t>.</w:t>
      </w:r>
    </w:p>
    <w:p w14:paraId="608DAE17" w14:textId="7C951425" w:rsidR="002C66B5" w:rsidRDefault="002C66B5" w:rsidP="00C57566">
      <w:pPr>
        <w:pStyle w:val="BodyText"/>
      </w:pPr>
      <w:r>
        <w:t>A revised approach</w:t>
      </w:r>
      <w:r w:rsidR="008D1510">
        <w:t xml:space="preserve"> to reporting to </w:t>
      </w:r>
      <w:r w:rsidR="006E4B34">
        <w:t>management</w:t>
      </w:r>
      <w:r w:rsidR="008D1510">
        <w:t xml:space="preserve"> and the HSC on WHS data commenced in 2024, to support the </w:t>
      </w:r>
      <w:r w:rsidR="00AC6002">
        <w:t>policy and WHSMS</w:t>
      </w:r>
      <w:r w:rsidR="00A13CAE">
        <w:t>. This included</w:t>
      </w:r>
      <w:r w:rsidR="00E71A45">
        <w:t xml:space="preserve"> quarterly reports </w:t>
      </w:r>
      <w:r w:rsidR="00F54D1C">
        <w:t>covering complain</w:t>
      </w:r>
      <w:r w:rsidR="006E4B34">
        <w:t>ts data</w:t>
      </w:r>
      <w:r w:rsidR="00E73A6D">
        <w:t xml:space="preserve">, hazard/incident reporting, the </w:t>
      </w:r>
      <w:r w:rsidR="00FA7164">
        <w:t xml:space="preserve">number of </w:t>
      </w:r>
      <w:r w:rsidR="005869D6">
        <w:t xml:space="preserve">staff </w:t>
      </w:r>
      <w:r w:rsidR="00FA7164">
        <w:t xml:space="preserve">appointed </w:t>
      </w:r>
      <w:r w:rsidR="00563DCA">
        <w:t>to key volunteer roles to support</w:t>
      </w:r>
      <w:r w:rsidR="00565017">
        <w:t xml:space="preserve"> safety and wellbeing, and </w:t>
      </w:r>
      <w:r w:rsidR="00EF08CC">
        <w:t>Employee Assistance Program (</w:t>
      </w:r>
      <w:r w:rsidR="00565017">
        <w:t>EAP</w:t>
      </w:r>
      <w:r w:rsidR="00EF08CC">
        <w:t>)</w:t>
      </w:r>
      <w:r w:rsidR="00565017">
        <w:t xml:space="preserve"> usage</w:t>
      </w:r>
      <w:r w:rsidR="00342436">
        <w:t>.</w:t>
      </w:r>
    </w:p>
    <w:p w14:paraId="589E19D6" w14:textId="60929ED3" w:rsidR="00342436" w:rsidRDefault="00342436" w:rsidP="00C57566">
      <w:pPr>
        <w:pStyle w:val="BodyText"/>
      </w:pPr>
      <w:r>
        <w:t xml:space="preserve">Some enduring WHS activities </w:t>
      </w:r>
      <w:r w:rsidR="008B29C1">
        <w:t>and offerings remain</w:t>
      </w:r>
      <w:r w:rsidR="00A14D93">
        <w:t>, including:</w:t>
      </w:r>
    </w:p>
    <w:p w14:paraId="5EF5D3AC" w14:textId="262A9B4C" w:rsidR="00A14D93" w:rsidRDefault="005869D6" w:rsidP="004104D5">
      <w:pPr>
        <w:pStyle w:val="ListBullet"/>
      </w:pPr>
      <w:r>
        <w:t>c</w:t>
      </w:r>
      <w:r w:rsidR="00A14D93">
        <w:t>ontinued training fo</w:t>
      </w:r>
      <w:r w:rsidR="00566943">
        <w:t>r</w:t>
      </w:r>
      <w:r w:rsidR="00A14D93">
        <w:t xml:space="preserve"> </w:t>
      </w:r>
      <w:r>
        <w:t xml:space="preserve">staff </w:t>
      </w:r>
      <w:r w:rsidR="00566943">
        <w:t>who have specific WHS</w:t>
      </w:r>
      <w:r w:rsidR="00554340">
        <w:t>-related responsibilit</w:t>
      </w:r>
      <w:r w:rsidR="00320EB7">
        <w:t>ies</w:t>
      </w:r>
    </w:p>
    <w:p w14:paraId="61368C4D" w14:textId="599A83C3" w:rsidR="00320EB7" w:rsidRDefault="005869D6" w:rsidP="004104D5">
      <w:pPr>
        <w:pStyle w:val="ListBullet"/>
      </w:pPr>
      <w:r>
        <w:t>i</w:t>
      </w:r>
      <w:r w:rsidR="00320EB7">
        <w:t>n-house training to educate and support staff on</w:t>
      </w:r>
      <w:r w:rsidR="004200B3">
        <w:t xml:space="preserve"> </w:t>
      </w:r>
      <w:r w:rsidR="00320EB7">
        <w:t>a range of matters rela</w:t>
      </w:r>
      <w:r w:rsidR="004200B3">
        <w:t>t</w:t>
      </w:r>
      <w:r w:rsidR="00320EB7">
        <w:t>ed to health</w:t>
      </w:r>
      <w:r w:rsidR="004200B3">
        <w:t>,</w:t>
      </w:r>
      <w:r w:rsidR="00320EB7">
        <w:t xml:space="preserve"> safety</w:t>
      </w:r>
      <w:r w:rsidR="004200B3">
        <w:t xml:space="preserve"> and wellbeing</w:t>
      </w:r>
    </w:p>
    <w:p w14:paraId="7C3D20A2" w14:textId="631A430B" w:rsidR="004200B3" w:rsidRDefault="005869D6" w:rsidP="004104D5">
      <w:pPr>
        <w:pStyle w:val="ListBullet"/>
      </w:pPr>
      <w:r>
        <w:t>o</w:t>
      </w:r>
      <w:r w:rsidR="004200B3">
        <w:t>ngoing regular initiatives</w:t>
      </w:r>
      <w:r w:rsidR="0094477B">
        <w:t>, including skin or health ch</w:t>
      </w:r>
      <w:r w:rsidR="004D6E01">
        <w:t>e</w:t>
      </w:r>
      <w:r w:rsidR="0094477B">
        <w:t>cks and annual flu vaccinations</w:t>
      </w:r>
    </w:p>
    <w:p w14:paraId="4F3671D5" w14:textId="57D01D52" w:rsidR="007F0F47" w:rsidRDefault="005869D6" w:rsidP="004104D5">
      <w:pPr>
        <w:pStyle w:val="ListBullet"/>
      </w:pPr>
      <w:r>
        <w:t>i</w:t>
      </w:r>
      <w:r w:rsidR="007F0F47">
        <w:t xml:space="preserve">ndividual ergonomic workstation assessments and </w:t>
      </w:r>
      <w:r w:rsidR="004D6E01">
        <w:t>adjustments</w:t>
      </w:r>
      <w:r w:rsidR="007F0F47">
        <w:t>, where required</w:t>
      </w:r>
    </w:p>
    <w:p w14:paraId="22E1B1AD" w14:textId="18AA5C90" w:rsidR="007F0F47" w:rsidRDefault="005869D6" w:rsidP="004104D5">
      <w:pPr>
        <w:pStyle w:val="ListBullet"/>
      </w:pPr>
      <w:r>
        <w:t>a</w:t>
      </w:r>
      <w:r w:rsidR="002D0F30">
        <w:t xml:space="preserve">ccess to </w:t>
      </w:r>
      <w:r w:rsidR="00B9172A">
        <w:t xml:space="preserve">a </w:t>
      </w:r>
      <w:r w:rsidR="002D0F30">
        <w:t xml:space="preserve">comprehensive </w:t>
      </w:r>
      <w:r w:rsidR="001111E7">
        <w:t>EAP</w:t>
      </w:r>
    </w:p>
    <w:p w14:paraId="49AFE7A9" w14:textId="76E9A963" w:rsidR="00D81DA5" w:rsidRDefault="005869D6" w:rsidP="004104D5">
      <w:pPr>
        <w:pStyle w:val="ListBullet"/>
      </w:pPr>
      <w:r>
        <w:t>e</w:t>
      </w:r>
      <w:r w:rsidR="001111E7">
        <w:t>arly intervention support to ill and</w:t>
      </w:r>
      <w:r w:rsidR="00957218">
        <w:t xml:space="preserve"> </w:t>
      </w:r>
      <w:r w:rsidR="001111E7">
        <w:t xml:space="preserve">injured employees, including access to </w:t>
      </w:r>
      <w:r w:rsidR="00957218">
        <w:t>w</w:t>
      </w:r>
      <w:r w:rsidR="001111E7">
        <w:t>orkplace rehabilitatio</w:t>
      </w:r>
      <w:r w:rsidR="00B17A8F">
        <w:t xml:space="preserve">n strategies and programs, where applicable, for both compensable </w:t>
      </w:r>
      <w:r w:rsidR="009D6D06">
        <w:t xml:space="preserve">and non-compensable matters. </w:t>
      </w:r>
    </w:p>
    <w:p w14:paraId="00A8BA25" w14:textId="365AE076" w:rsidR="002B4A94" w:rsidRDefault="002B4A94" w:rsidP="00C57566">
      <w:pPr>
        <w:pStyle w:val="Heading3"/>
      </w:pPr>
      <w:r>
        <w:t>Workplace</w:t>
      </w:r>
      <w:r w:rsidR="00957218">
        <w:t xml:space="preserve"> inclusion and</w:t>
      </w:r>
      <w:r>
        <w:t xml:space="preserve"> diversity</w:t>
      </w:r>
    </w:p>
    <w:p w14:paraId="63F9BAE3" w14:textId="1A8497DF" w:rsidR="002B4A94" w:rsidRDefault="008D64A8" w:rsidP="00C57566">
      <w:pPr>
        <w:pStyle w:val="BodyText"/>
      </w:pPr>
      <w:r>
        <w:t xml:space="preserve">The </w:t>
      </w:r>
      <w:r w:rsidR="00817F73">
        <w:t>PC</w:t>
      </w:r>
      <w:r w:rsidR="00C27FE5">
        <w:t xml:space="preserve"> recognises that an inclusive and diverse workforce improves the employee experience and </w:t>
      </w:r>
      <w:r w:rsidR="00516F6B">
        <w:t xml:space="preserve">its </w:t>
      </w:r>
      <w:r w:rsidR="00C27FE5">
        <w:t xml:space="preserve">capacity to deliver policy advice </w:t>
      </w:r>
      <w:r w:rsidR="003B765C">
        <w:t>from a community-wide perspective. Embracing inclusion and diversity builds organisational capability by</w:t>
      </w:r>
      <w:r w:rsidR="00623A7C">
        <w:t xml:space="preserve"> </w:t>
      </w:r>
      <w:r w:rsidR="003B765C">
        <w:t xml:space="preserve">promoting </w:t>
      </w:r>
      <w:r w:rsidR="00496F4C">
        <w:t xml:space="preserve">equity and bringing </w:t>
      </w:r>
      <w:r w:rsidR="00AF56EE">
        <w:t xml:space="preserve">a </w:t>
      </w:r>
      <w:r w:rsidR="00496F4C">
        <w:t xml:space="preserve">diversity of skills and </w:t>
      </w:r>
      <w:r w:rsidR="00623A7C">
        <w:t>perspectives</w:t>
      </w:r>
      <w:r w:rsidR="00496F4C">
        <w:t xml:space="preserve"> to the way we</w:t>
      </w:r>
      <w:r w:rsidR="00623A7C">
        <w:t xml:space="preserve"> </w:t>
      </w:r>
      <w:r w:rsidR="00496F4C">
        <w:t>work</w:t>
      </w:r>
      <w:r w:rsidR="00623A7C">
        <w:t>, leading to greater innovation, productivity and better outcomes.</w:t>
      </w:r>
    </w:p>
    <w:p w14:paraId="725384D0" w14:textId="6AE9C86D" w:rsidR="00623A7C" w:rsidRDefault="00F53319" w:rsidP="00C57566">
      <w:pPr>
        <w:pStyle w:val="BodyText"/>
      </w:pPr>
      <w:r>
        <w:t xml:space="preserve">The </w:t>
      </w:r>
      <w:r w:rsidRPr="007A6DB8">
        <w:rPr>
          <w:i/>
          <w:iCs/>
        </w:rPr>
        <w:t xml:space="preserve">PC Inclusion and </w:t>
      </w:r>
      <w:r w:rsidR="007A6DB8" w:rsidRPr="007A6DB8">
        <w:rPr>
          <w:i/>
          <w:iCs/>
        </w:rPr>
        <w:t>D</w:t>
      </w:r>
      <w:r w:rsidRPr="007A6DB8">
        <w:rPr>
          <w:i/>
          <w:iCs/>
        </w:rPr>
        <w:t>iversity St</w:t>
      </w:r>
      <w:r w:rsidR="009B682B" w:rsidRPr="007A6DB8">
        <w:rPr>
          <w:i/>
          <w:iCs/>
        </w:rPr>
        <w:t>rategy 2024</w:t>
      </w:r>
      <w:r w:rsidR="00A0559B">
        <w:rPr>
          <w:i/>
          <w:iCs/>
        </w:rPr>
        <w:t>–</w:t>
      </w:r>
      <w:r w:rsidR="009B682B" w:rsidRPr="007A6DB8">
        <w:rPr>
          <w:i/>
          <w:iCs/>
        </w:rPr>
        <w:t>28</w:t>
      </w:r>
      <w:r w:rsidR="009B682B">
        <w:t xml:space="preserve"> will be published in the first quarter of 2024-25 and builds on </w:t>
      </w:r>
      <w:r w:rsidR="006805C2">
        <w:t>the 2019</w:t>
      </w:r>
      <w:r w:rsidR="000241B3">
        <w:t>–</w:t>
      </w:r>
      <w:r w:rsidR="006805C2">
        <w:t>22 strategy. Th</w:t>
      </w:r>
      <w:r w:rsidR="00C06BAE">
        <w:t>e</w:t>
      </w:r>
      <w:r w:rsidR="006805C2">
        <w:t xml:space="preserve"> </w:t>
      </w:r>
      <w:r w:rsidR="00C06BAE">
        <w:t>strategy</w:t>
      </w:r>
      <w:r w:rsidR="006805C2">
        <w:t xml:space="preserve"> outlines </w:t>
      </w:r>
      <w:r w:rsidR="00516F6B">
        <w:t xml:space="preserve">the </w:t>
      </w:r>
      <w:r w:rsidR="00AC2F87">
        <w:t>PC’s</w:t>
      </w:r>
      <w:r w:rsidR="00516F6B">
        <w:t xml:space="preserve"> </w:t>
      </w:r>
      <w:r w:rsidR="006805C2">
        <w:t>commit</w:t>
      </w:r>
      <w:r w:rsidR="00DB4B81">
        <w:t xml:space="preserve">ment to providing a safe workplace for all, </w:t>
      </w:r>
      <w:r w:rsidR="00DB4B81">
        <w:lastRenderedPageBreak/>
        <w:t>grounded in respect</w:t>
      </w:r>
      <w:r w:rsidR="00BB04FE">
        <w:t>, where inclusion and diversity is valued and actively fostered</w:t>
      </w:r>
      <w:r w:rsidR="00993CC0">
        <w:t>,</w:t>
      </w:r>
      <w:r w:rsidR="00BB04FE">
        <w:t xml:space="preserve"> and all employees have an equ</w:t>
      </w:r>
      <w:r w:rsidR="00A92BB3">
        <w:t xml:space="preserve">itable opportunity to </w:t>
      </w:r>
      <w:r w:rsidR="007A6DB8">
        <w:t>participate</w:t>
      </w:r>
      <w:r w:rsidR="00D83CD6">
        <w:t>, contribute and grow.</w:t>
      </w:r>
    </w:p>
    <w:p w14:paraId="157AD37F" w14:textId="7F391125" w:rsidR="00C06BAE" w:rsidRDefault="00C06BAE" w:rsidP="00C57566">
      <w:pPr>
        <w:pStyle w:val="BodyText"/>
      </w:pPr>
      <w:r>
        <w:t xml:space="preserve">In 2023-24, key </w:t>
      </w:r>
      <w:r w:rsidR="007A6DB8">
        <w:t>priorities</w:t>
      </w:r>
      <w:r>
        <w:t xml:space="preserve"> included:</w:t>
      </w:r>
    </w:p>
    <w:p w14:paraId="1C605111" w14:textId="63CE62E2" w:rsidR="007A6DB8" w:rsidRDefault="00FE2631" w:rsidP="004104D5">
      <w:pPr>
        <w:pStyle w:val="ListBullet"/>
      </w:pPr>
      <w:r>
        <w:t>d</w:t>
      </w:r>
      <w:r w:rsidR="007A6DB8">
        <w:t xml:space="preserve">eveloping </w:t>
      </w:r>
      <w:r w:rsidR="00516F6B">
        <w:t xml:space="preserve">the </w:t>
      </w:r>
      <w:r w:rsidR="007A6DB8">
        <w:t xml:space="preserve">Inclusion and Diversity </w:t>
      </w:r>
      <w:r w:rsidR="00D44F5C">
        <w:t>Strategy in consultation with staff</w:t>
      </w:r>
    </w:p>
    <w:p w14:paraId="2EAE736A" w14:textId="43D400F4" w:rsidR="00BD1AD0" w:rsidRDefault="00FE2631" w:rsidP="004104D5">
      <w:pPr>
        <w:pStyle w:val="ListBullet"/>
      </w:pPr>
      <w:r>
        <w:t>a</w:t>
      </w:r>
      <w:r w:rsidR="00BD1AD0">
        <w:t>chieving compliance with the Workplace Gender Equality</w:t>
      </w:r>
      <w:r w:rsidR="00373561">
        <w:t xml:space="preserve"> Agency Commonwealth public sector reporting program</w:t>
      </w:r>
    </w:p>
    <w:p w14:paraId="083F9007" w14:textId="55F8E627" w:rsidR="0095462B" w:rsidRDefault="00FE2631" w:rsidP="004104D5">
      <w:pPr>
        <w:pStyle w:val="ListBullet"/>
      </w:pPr>
      <w:r>
        <w:t>b</w:t>
      </w:r>
      <w:r w:rsidR="0095462B">
        <w:t>uilding awareness of personal biases and promot</w:t>
      </w:r>
      <w:r w:rsidR="00B91FF5">
        <w:t>ing</w:t>
      </w:r>
      <w:r w:rsidR="0095462B">
        <w:t xml:space="preserve"> inclusive </w:t>
      </w:r>
      <w:r w:rsidR="00B429A1">
        <w:t>and respectful ways of working through formal training programs</w:t>
      </w:r>
    </w:p>
    <w:p w14:paraId="299B53F6" w14:textId="66F89D8B" w:rsidR="00B429A1" w:rsidRDefault="00FE2631" w:rsidP="004104D5">
      <w:pPr>
        <w:pStyle w:val="ListBullet"/>
      </w:pPr>
      <w:r>
        <w:t>c</w:t>
      </w:r>
      <w:r w:rsidR="00FE47E5">
        <w:t>ontinuing to build cultural capability through training programs, immersive experience</w:t>
      </w:r>
      <w:r w:rsidR="001635CD">
        <w:t>s, seminars and activities</w:t>
      </w:r>
    </w:p>
    <w:p w14:paraId="7C77727F" w14:textId="101C3BAA" w:rsidR="001635CD" w:rsidRDefault="00FE2631" w:rsidP="004104D5">
      <w:pPr>
        <w:pStyle w:val="ListBullet"/>
      </w:pPr>
      <w:r>
        <w:t>e</w:t>
      </w:r>
      <w:r w:rsidR="001635CD">
        <w:t>stablishing quarterly</w:t>
      </w:r>
      <w:r w:rsidR="0019557A">
        <w:t xml:space="preserve"> monitoring of progress towards APS</w:t>
      </w:r>
      <w:r w:rsidR="00692E94">
        <w:t xml:space="preserve"> diversity employment </w:t>
      </w:r>
      <w:r w:rsidR="003A7E43">
        <w:t>targets</w:t>
      </w:r>
      <w:r w:rsidR="00692E94">
        <w:t xml:space="preserve"> </w:t>
      </w:r>
      <w:r w:rsidR="003A7E43">
        <w:t>through</w:t>
      </w:r>
      <w:r w:rsidR="00692E94">
        <w:t xml:space="preserve"> </w:t>
      </w:r>
      <w:r w:rsidR="005B0C0F">
        <w:t xml:space="preserve">the </w:t>
      </w:r>
      <w:r w:rsidR="00692E94">
        <w:t xml:space="preserve">Workplace Culture </w:t>
      </w:r>
      <w:r w:rsidR="00193E40">
        <w:t>Reporting</w:t>
      </w:r>
      <w:r w:rsidR="00692E94">
        <w:t xml:space="preserve"> Framework</w:t>
      </w:r>
    </w:p>
    <w:p w14:paraId="52B1BEBB" w14:textId="2195670A" w:rsidR="00692E94" w:rsidRDefault="00FE2631" w:rsidP="004104D5">
      <w:pPr>
        <w:pStyle w:val="ListBullet"/>
      </w:pPr>
      <w:r>
        <w:t>i</w:t>
      </w:r>
      <w:r w:rsidR="00F2153D">
        <w:t xml:space="preserve">mproving communication, staff connections and engagement by launching </w:t>
      </w:r>
      <w:r w:rsidR="00745161">
        <w:t>a Culture and Wellbeing Hub</w:t>
      </w:r>
    </w:p>
    <w:p w14:paraId="3400FB0E" w14:textId="186A92E3" w:rsidR="00745161" w:rsidRDefault="00FE2631" w:rsidP="004104D5">
      <w:pPr>
        <w:pStyle w:val="ListBullet"/>
      </w:pPr>
      <w:r>
        <w:t>f</w:t>
      </w:r>
      <w:r w:rsidR="00745161">
        <w:t>orming a pe</w:t>
      </w:r>
      <w:r w:rsidR="003E0D5A">
        <w:t>e</w:t>
      </w:r>
      <w:r w:rsidR="00745161">
        <w:t xml:space="preserve">r-led Pride Network to </w:t>
      </w:r>
      <w:r w:rsidR="001A6CDD">
        <w:t>support</w:t>
      </w:r>
      <w:r w:rsidR="00745161">
        <w:t xml:space="preserve"> LGBT</w:t>
      </w:r>
      <w:r w:rsidR="005C1F27">
        <w:t>QIA+</w:t>
      </w:r>
      <w:r w:rsidR="00D137E6">
        <w:t xml:space="preserve"> employe</w:t>
      </w:r>
      <w:r w:rsidR="006C0DCB">
        <w:t>es and their allies to connect, share experiences and work together to promote inclusion and diversity at work</w:t>
      </w:r>
    </w:p>
    <w:p w14:paraId="3C32DA6D" w14:textId="1412D650" w:rsidR="00E63435" w:rsidRDefault="00FE2631" w:rsidP="004104D5">
      <w:pPr>
        <w:pStyle w:val="ListBullet"/>
      </w:pPr>
      <w:r>
        <w:t>h</w:t>
      </w:r>
      <w:r w:rsidR="00E63435">
        <w:t xml:space="preserve">osting events and seminars to commemorate diversity days of </w:t>
      </w:r>
      <w:r w:rsidR="00D82944">
        <w:t>significance</w:t>
      </w:r>
      <w:r w:rsidR="00DD7679">
        <w:t>.</w:t>
      </w:r>
    </w:p>
    <w:p w14:paraId="1B8FD6E6" w14:textId="0EBA3A49" w:rsidR="00DD7679" w:rsidRDefault="00FE2631" w:rsidP="00C57566">
      <w:pPr>
        <w:pStyle w:val="BodyText"/>
      </w:pPr>
      <w:r>
        <w:t>The</w:t>
      </w:r>
      <w:r w:rsidR="00DD7679">
        <w:t xml:space="preserve"> </w:t>
      </w:r>
      <w:r w:rsidR="00AC2F87">
        <w:t>PC</w:t>
      </w:r>
      <w:r w:rsidR="00DD7679">
        <w:t xml:space="preserve"> aims to meet or exceed all APS diversity workforce targets set by the </w:t>
      </w:r>
      <w:r w:rsidR="00D82944" w:rsidRPr="003517DC">
        <w:rPr>
          <w:i/>
          <w:iCs/>
        </w:rPr>
        <w:t>Commonwealth</w:t>
      </w:r>
      <w:r w:rsidR="009C3EA3" w:rsidRPr="003517DC">
        <w:rPr>
          <w:i/>
          <w:iCs/>
        </w:rPr>
        <w:t xml:space="preserve"> Aboriginal and Torres Strait Islander Workforce Strategy 202</w:t>
      </w:r>
      <w:r w:rsidR="007569AF" w:rsidRPr="003517DC">
        <w:rPr>
          <w:i/>
          <w:iCs/>
        </w:rPr>
        <w:t>0</w:t>
      </w:r>
      <w:r w:rsidR="009C3EA3" w:rsidRPr="003517DC">
        <w:rPr>
          <w:i/>
          <w:iCs/>
        </w:rPr>
        <w:t>-24</w:t>
      </w:r>
      <w:r w:rsidR="007569AF" w:rsidRPr="003517DC">
        <w:rPr>
          <w:i/>
          <w:iCs/>
        </w:rPr>
        <w:t xml:space="preserve">, APS Culturally and </w:t>
      </w:r>
      <w:r w:rsidR="00D82944" w:rsidRPr="003517DC">
        <w:rPr>
          <w:i/>
          <w:iCs/>
        </w:rPr>
        <w:t>Linguistically</w:t>
      </w:r>
      <w:r w:rsidR="007569AF" w:rsidRPr="003517DC">
        <w:rPr>
          <w:i/>
          <w:iCs/>
        </w:rPr>
        <w:t xml:space="preserve"> Diverse Employment Strategy and Action Plan</w:t>
      </w:r>
      <w:r w:rsidR="007569AF">
        <w:t xml:space="preserve"> and </w:t>
      </w:r>
      <w:r w:rsidR="00CC0F96" w:rsidRPr="003517DC">
        <w:rPr>
          <w:i/>
          <w:iCs/>
        </w:rPr>
        <w:t>APS Disability Employment Strategy 2020-24</w:t>
      </w:r>
      <w:r w:rsidR="00CC0F96">
        <w:t xml:space="preserve">. </w:t>
      </w:r>
      <w:r w:rsidR="00704E0B">
        <w:t xml:space="preserve">Progress of these targets </w:t>
      </w:r>
      <w:r w:rsidR="00C045C5">
        <w:t>is</w:t>
      </w:r>
      <w:r w:rsidR="00704E0B">
        <w:t xml:space="preserve"> </w:t>
      </w:r>
      <w:r w:rsidR="004D2A8E">
        <w:t>monitored</w:t>
      </w:r>
      <w:r w:rsidR="00704E0B">
        <w:t xml:space="preserve"> on a quarterly basis</w:t>
      </w:r>
      <w:r w:rsidR="00EE5084">
        <w:t xml:space="preserve"> </w:t>
      </w:r>
      <w:r w:rsidR="004D2A8E">
        <w:t>as part</w:t>
      </w:r>
      <w:r w:rsidR="00EE5084">
        <w:t xml:space="preserve"> of </w:t>
      </w:r>
      <w:r w:rsidR="00CA3790">
        <w:t xml:space="preserve">the </w:t>
      </w:r>
      <w:r w:rsidR="00AC2F87">
        <w:t>PC’s</w:t>
      </w:r>
      <w:r w:rsidR="00CA3790">
        <w:t xml:space="preserve"> </w:t>
      </w:r>
      <w:r w:rsidR="00193E40">
        <w:t>Workplace Culture Reporting Framework</w:t>
      </w:r>
      <w:r w:rsidR="003A7E43">
        <w:t>.</w:t>
      </w:r>
    </w:p>
    <w:p w14:paraId="5BFD60E3" w14:textId="1FC98C3B" w:rsidR="004D2A8E" w:rsidRDefault="00B076E3" w:rsidP="00C57566">
      <w:pPr>
        <w:pStyle w:val="BodyText"/>
      </w:pPr>
      <w:r>
        <w:t xml:space="preserve">As </w:t>
      </w:r>
      <w:proofErr w:type="gramStart"/>
      <w:r>
        <w:t>at</w:t>
      </w:r>
      <w:proofErr w:type="gramEnd"/>
      <w:r>
        <w:t xml:space="preserve"> 30 June 2024:</w:t>
      </w:r>
    </w:p>
    <w:p w14:paraId="79A44096" w14:textId="2A65A369" w:rsidR="00B076E3" w:rsidRDefault="00B076E3" w:rsidP="004104D5">
      <w:pPr>
        <w:pStyle w:val="ListBullet"/>
      </w:pPr>
      <w:r>
        <w:t>54% of staff were female</w:t>
      </w:r>
    </w:p>
    <w:p w14:paraId="602CFBF7" w14:textId="59CB831A" w:rsidR="00B076E3" w:rsidRDefault="00943416" w:rsidP="004104D5">
      <w:pPr>
        <w:pStyle w:val="ListBullet"/>
      </w:pPr>
      <w:r>
        <w:t>3% of staff identified as Indigenous</w:t>
      </w:r>
    </w:p>
    <w:p w14:paraId="2BA711AE" w14:textId="2A9CD64A" w:rsidR="00943416" w:rsidRDefault="00943416" w:rsidP="004104D5">
      <w:pPr>
        <w:pStyle w:val="ListBullet"/>
      </w:pPr>
      <w:r>
        <w:t xml:space="preserve">21% of staff </w:t>
      </w:r>
      <w:r w:rsidR="006A5009">
        <w:t>were born outside Australia</w:t>
      </w:r>
    </w:p>
    <w:p w14:paraId="1DF5663D" w14:textId="06709BD1" w:rsidR="006A5009" w:rsidRDefault="006A5009" w:rsidP="004104D5">
      <w:pPr>
        <w:pStyle w:val="ListBullet"/>
      </w:pPr>
      <w:r>
        <w:t xml:space="preserve">12% of staff </w:t>
      </w:r>
      <w:r w:rsidR="00B85CD3">
        <w:t>identified as having a first language other than English</w:t>
      </w:r>
    </w:p>
    <w:p w14:paraId="6FB1E97E" w14:textId="3E88542B" w:rsidR="00B85CD3" w:rsidRDefault="00BE7B8E" w:rsidP="004104D5">
      <w:pPr>
        <w:pStyle w:val="ListBullet"/>
      </w:pPr>
      <w:r>
        <w:t xml:space="preserve">3% of staff identified </w:t>
      </w:r>
      <w:r w:rsidR="00CA3790">
        <w:t xml:space="preserve">as </w:t>
      </w:r>
      <w:r>
        <w:t>having a disability</w:t>
      </w:r>
    </w:p>
    <w:p w14:paraId="6E069331" w14:textId="31EA40FE" w:rsidR="00BE7B8E" w:rsidRDefault="00BE7B8E" w:rsidP="004104D5">
      <w:pPr>
        <w:pStyle w:val="ListBullet"/>
      </w:pPr>
      <w:r>
        <w:t xml:space="preserve">22% </w:t>
      </w:r>
      <w:r w:rsidR="00B531CD">
        <w:t>of staff were aged 50 years or older</w:t>
      </w:r>
    </w:p>
    <w:p w14:paraId="032A1B4B" w14:textId="2656F436" w:rsidR="007527D8" w:rsidRDefault="006658DE" w:rsidP="00C57566">
      <w:pPr>
        <w:pStyle w:val="ListBullet"/>
      </w:pPr>
      <w:r>
        <w:t>25% of staf</w:t>
      </w:r>
      <w:r w:rsidR="00FE2631">
        <w:t>f</w:t>
      </w:r>
      <w:r>
        <w:t xml:space="preserve"> were under 30 years of age.</w:t>
      </w:r>
    </w:p>
    <w:p w14:paraId="7E838D6F" w14:textId="77777777" w:rsidR="002B4A94" w:rsidRDefault="002B4A94" w:rsidP="00C57566">
      <w:pPr>
        <w:pStyle w:val="Heading3"/>
      </w:pPr>
      <w:r>
        <w:t>Financial performance</w:t>
      </w:r>
    </w:p>
    <w:p w14:paraId="17D5E139" w14:textId="35993D5E" w:rsidR="002B4A94" w:rsidRDefault="004D4C36" w:rsidP="00C57566">
      <w:pPr>
        <w:pStyle w:val="BodyText"/>
        <w:rPr>
          <w:i/>
        </w:rPr>
      </w:pPr>
      <w:r>
        <w:t xml:space="preserve">The </w:t>
      </w:r>
      <w:r w:rsidR="008367E9">
        <w:t xml:space="preserve">PC </w:t>
      </w:r>
      <w:r>
        <w:t xml:space="preserve">is a non-corporate </w:t>
      </w:r>
      <w:r w:rsidR="007434A6">
        <w:t>g</w:t>
      </w:r>
      <w:r>
        <w:t>overnment entity</w:t>
      </w:r>
      <w:r w:rsidR="00B31B09">
        <w:t xml:space="preserve"> </w:t>
      </w:r>
      <w:r w:rsidR="00F009B2">
        <w:t xml:space="preserve">under the </w:t>
      </w:r>
      <w:r w:rsidR="00F009B2" w:rsidRPr="002817FF">
        <w:rPr>
          <w:i/>
          <w:iCs/>
        </w:rPr>
        <w:t xml:space="preserve">Public Governance, Performance and </w:t>
      </w:r>
      <w:r w:rsidR="002817FF" w:rsidRPr="002817FF">
        <w:rPr>
          <w:i/>
          <w:iCs/>
        </w:rPr>
        <w:t>Accountability Act 2013.</w:t>
      </w:r>
    </w:p>
    <w:p w14:paraId="34558E52" w14:textId="23327725" w:rsidR="002817FF" w:rsidRDefault="003A36EA">
      <w:pPr>
        <w:pStyle w:val="BodyText"/>
      </w:pPr>
      <w:r>
        <w:t xml:space="preserve">Revenue from </w:t>
      </w:r>
      <w:r w:rsidR="00180DBF">
        <w:t>government in 2023-24 was $37.0 million ($37.</w:t>
      </w:r>
      <w:r w:rsidR="00325B89">
        <w:t>1</w:t>
      </w:r>
      <w:r w:rsidR="00180DBF">
        <w:t xml:space="preserve"> in 2022-23). </w:t>
      </w:r>
      <w:r w:rsidR="00B44B97">
        <w:t>Revenue from other sources was $0.2 million ($0.2 million in 2022-23).</w:t>
      </w:r>
    </w:p>
    <w:p w14:paraId="5325D5E2" w14:textId="36D2E37D" w:rsidR="00ED4FA4" w:rsidRDefault="00ED4FA4">
      <w:pPr>
        <w:pStyle w:val="BodyText"/>
      </w:pPr>
      <w:r>
        <w:t>Operating expenses increased in 2023-24 to $42.2 million (</w:t>
      </w:r>
      <w:r w:rsidR="00B63071">
        <w:t xml:space="preserve">$37.5 million in 2022-23). The major expenses in 2023-24 were </w:t>
      </w:r>
      <w:r w:rsidR="00136769">
        <w:t xml:space="preserve">$32.8 million in respect of employee expenses, $6.3 million </w:t>
      </w:r>
      <w:r w:rsidR="004840F3">
        <w:t xml:space="preserve">relating to supplier payments, and $3.0 </w:t>
      </w:r>
      <w:r w:rsidR="00564974">
        <w:t>million</w:t>
      </w:r>
      <w:r w:rsidR="004840F3">
        <w:t xml:space="preserve"> in asset depreciation, amortisation</w:t>
      </w:r>
      <w:r w:rsidR="009235D9">
        <w:t>,</w:t>
      </w:r>
      <w:r w:rsidR="00564974">
        <w:t xml:space="preserve"> and related expenses.</w:t>
      </w:r>
    </w:p>
    <w:p w14:paraId="39B35B40" w14:textId="5A719DBC" w:rsidR="00CA0DF9" w:rsidRDefault="00CA0DF9">
      <w:pPr>
        <w:pStyle w:val="BodyText"/>
      </w:pPr>
      <w:r>
        <w:t xml:space="preserve">Under the Australian Government’s </w:t>
      </w:r>
      <w:r w:rsidR="005711B8">
        <w:t>net cash appropriation arrangements</w:t>
      </w:r>
      <w:r w:rsidR="00780D65">
        <w:t>, individual agencies are not funded for depreciation or amortisation expenses through appropriat</w:t>
      </w:r>
      <w:r w:rsidR="005C0D9E">
        <w:t xml:space="preserve">ion </w:t>
      </w:r>
      <w:r w:rsidR="00DE4E87">
        <w:t>revenue</w:t>
      </w:r>
      <w:r w:rsidR="005C0D9E">
        <w:t>. The operating result for 2023-24 was a</w:t>
      </w:r>
      <w:r w:rsidR="008317F8">
        <w:t xml:space="preserve"> </w:t>
      </w:r>
      <w:r w:rsidR="005C0D9E">
        <w:t>$5</w:t>
      </w:r>
      <w:r w:rsidR="00C07BB6">
        <w:t>.0 million deficit, after accounting for depreciation and amortisation expenses.</w:t>
      </w:r>
    </w:p>
    <w:p w14:paraId="68A08C44" w14:textId="0CD89720" w:rsidR="00C07BB6" w:rsidRDefault="00901861">
      <w:pPr>
        <w:pStyle w:val="BodyText"/>
      </w:pPr>
      <w:r>
        <w:t>The loss for 2023-24 r</w:t>
      </w:r>
      <w:r w:rsidR="0028141D">
        <w:t>e</w:t>
      </w:r>
      <w:r>
        <w:t>lates to higher supplier expenses due to the timing of recruitment activities and additional expenditure</w:t>
      </w:r>
      <w:r w:rsidR="005966E2">
        <w:t xml:space="preserve"> associated with strategic initiatives and projects within the </w:t>
      </w:r>
      <w:r w:rsidR="00D54453">
        <w:t>PC</w:t>
      </w:r>
      <w:r w:rsidR="005966E2">
        <w:t>.</w:t>
      </w:r>
    </w:p>
    <w:p w14:paraId="10CAE945" w14:textId="31072A0B" w:rsidR="005966E2" w:rsidRDefault="0028141D">
      <w:pPr>
        <w:pStyle w:val="BodyText"/>
      </w:pPr>
      <w:r>
        <w:lastRenderedPageBreak/>
        <w:t xml:space="preserve">Table </w:t>
      </w:r>
      <w:r w:rsidR="00E00C03">
        <w:t xml:space="preserve">3 </w:t>
      </w:r>
      <w:r w:rsidR="006721CA">
        <w:t xml:space="preserve">provides a summary of financial and staffing resources. The agency resource statement is provided in the </w:t>
      </w:r>
      <w:r w:rsidR="008F2110">
        <w:t>a</w:t>
      </w:r>
      <w:r w:rsidR="006721CA">
        <w:t xml:space="preserve">ppendix. </w:t>
      </w:r>
      <w:r w:rsidR="00C876EE">
        <w:t xml:space="preserve">The audited financial statements for 2023-24 are shown in chapter 6 and include commentary </w:t>
      </w:r>
      <w:r w:rsidR="00AE386F">
        <w:t>on major budget variances.</w:t>
      </w:r>
    </w:p>
    <w:p w14:paraId="1973E46F" w14:textId="401352AE" w:rsidR="002B4A94" w:rsidRDefault="002B4A94" w:rsidP="00BC4CD6">
      <w:pPr>
        <w:pStyle w:val="Heading2-nonumber"/>
      </w:pPr>
      <w:bookmarkStart w:id="26" w:name="_Toc177144914"/>
      <w:r>
        <w:t>Other reporting requirements</w:t>
      </w:r>
      <w:bookmarkEnd w:id="26"/>
      <w:r>
        <w:t xml:space="preserve"> </w:t>
      </w:r>
    </w:p>
    <w:p w14:paraId="0E0F368B" w14:textId="77777777" w:rsidR="002B4A94" w:rsidRDefault="002B4A94" w:rsidP="00C57566">
      <w:pPr>
        <w:pStyle w:val="Heading3"/>
      </w:pPr>
      <w:r>
        <w:t>Purchasing</w:t>
      </w:r>
    </w:p>
    <w:p w14:paraId="441A799F" w14:textId="2C7A4A4F" w:rsidR="00CD42D3" w:rsidRDefault="007644FD">
      <w:pPr>
        <w:pStyle w:val="BodyText"/>
      </w:pPr>
      <w:r>
        <w:t xml:space="preserve">The </w:t>
      </w:r>
      <w:r w:rsidR="00AC2F87">
        <w:t>PC</w:t>
      </w:r>
      <w:r>
        <w:t xml:space="preserve"> applies the Commonwealth Procurement Rules. </w:t>
      </w:r>
      <w:r w:rsidR="00851F1F">
        <w:t xml:space="preserve">The </w:t>
      </w:r>
      <w:r w:rsidR="00AC2F87">
        <w:t>PC’s</w:t>
      </w:r>
      <w:r w:rsidR="00834ADC">
        <w:t xml:space="preserve"> purchases of goods and services during 2023-24 were consistent with the ‘value for money’ prin</w:t>
      </w:r>
      <w:r w:rsidR="00CD42D3">
        <w:t>ciple underpinning those rules.</w:t>
      </w:r>
    </w:p>
    <w:p w14:paraId="78AC3029" w14:textId="6278807B" w:rsidR="002B4A94" w:rsidRPr="008B1DC2" w:rsidRDefault="000A7035" w:rsidP="00C57566">
      <w:pPr>
        <w:pStyle w:val="BodyText"/>
      </w:pPr>
      <w:r>
        <w:t xml:space="preserve">The </w:t>
      </w:r>
      <w:r w:rsidR="00AC2F87">
        <w:t>PC</w:t>
      </w:r>
      <w:r>
        <w:t xml:space="preserve"> did no</w:t>
      </w:r>
      <w:r w:rsidR="00D54954">
        <w:t xml:space="preserve">t </w:t>
      </w:r>
      <w:r w:rsidR="00EC110B">
        <w:t>e</w:t>
      </w:r>
      <w:r w:rsidR="00D54954">
        <w:t xml:space="preserve">nter into any contracts or standing offers that were exempt from </w:t>
      </w:r>
      <w:proofErr w:type="spellStart"/>
      <w:r w:rsidR="00D54954">
        <w:t>Aus</w:t>
      </w:r>
      <w:r w:rsidR="00DC2AE0">
        <w:t>Tender</w:t>
      </w:r>
      <w:proofErr w:type="spellEnd"/>
      <w:r w:rsidR="00DC2AE0">
        <w:t xml:space="preserve"> publication. </w:t>
      </w:r>
      <w:r w:rsidR="007A2087">
        <w:t xml:space="preserve">During 2023-24, the </w:t>
      </w:r>
      <w:r w:rsidR="00AC2F87">
        <w:t>PC</w:t>
      </w:r>
      <w:r w:rsidR="007A2087">
        <w:t xml:space="preserve"> entered into one contract variation over $100,0</w:t>
      </w:r>
      <w:r w:rsidR="00F33C1F">
        <w:t>0</w:t>
      </w:r>
      <w:r w:rsidR="007A2087">
        <w:t>0 (including GST)</w:t>
      </w:r>
      <w:r w:rsidR="00222A42">
        <w:t xml:space="preserve"> that did not include a provision for the ANAO to have access to the contractor’s premises if required. </w:t>
      </w:r>
      <w:r w:rsidR="00FB2C4F">
        <w:t>The contract was for Application Management and Support services</w:t>
      </w:r>
      <w:r w:rsidR="00904AF5">
        <w:t>, with Technology One Limited</w:t>
      </w:r>
      <w:r w:rsidR="00116254">
        <w:t xml:space="preserve">, and holds a total value of $127,116 (including GST). </w:t>
      </w:r>
      <w:r w:rsidR="00747C26">
        <w:t>Th</w:t>
      </w:r>
      <w:r w:rsidR="00B82037">
        <w:t>e</w:t>
      </w:r>
      <w:r w:rsidR="00747C26">
        <w:t xml:space="preserve"> omission of the access clause was due to the contract being signed</w:t>
      </w:r>
      <w:r w:rsidR="00D341FF">
        <w:t xml:space="preserve"> on Technology One’s contract template, not the Australian Government’s contract </w:t>
      </w:r>
      <w:r w:rsidR="00AC6F54">
        <w:t xml:space="preserve">template. All remaining contracts of $100,000 or more included the clause providing access </w:t>
      </w:r>
      <w:r w:rsidR="008F1D8E">
        <w:t>to the Auditor-General, during the reporting period.</w:t>
      </w:r>
    </w:p>
    <w:p w14:paraId="40EE0AD8" w14:textId="4331DEA2" w:rsidR="00BF4122" w:rsidRPr="008B1DC2" w:rsidRDefault="00BF4122">
      <w:pPr>
        <w:pStyle w:val="BodyText"/>
      </w:pPr>
      <w:r>
        <w:t xml:space="preserve">The </w:t>
      </w:r>
      <w:r w:rsidR="00AC2F87">
        <w:t>PC</w:t>
      </w:r>
      <w:r>
        <w:t xml:space="preserve"> supports small business participation in the </w:t>
      </w:r>
      <w:r w:rsidR="001804CB">
        <w:t>Commonwealth</w:t>
      </w:r>
      <w:r>
        <w:t xml:space="preserve"> Government procurement market by, for example, </w:t>
      </w:r>
      <w:r w:rsidR="004A27E0">
        <w:t xml:space="preserve">use of the Commonwealth Contracting suite for low-risk </w:t>
      </w:r>
      <w:r w:rsidR="008A66BF">
        <w:t>procurements valued under $200,000</w:t>
      </w:r>
      <w:r w:rsidR="007345A9">
        <w:t xml:space="preserve"> and communication in clear</w:t>
      </w:r>
      <w:r w:rsidR="007670D3">
        <w:t>,</w:t>
      </w:r>
      <w:r w:rsidR="007345A9">
        <w:t xml:space="preserve"> simple language in accordance with the </w:t>
      </w:r>
      <w:r w:rsidR="00AB4666">
        <w:t xml:space="preserve">Small Business Engagement Principles. Small and medium </w:t>
      </w:r>
      <w:r w:rsidR="00167269">
        <w:t xml:space="preserve">enterprises and small enterprise participation statistics are available on the </w:t>
      </w:r>
      <w:r w:rsidR="00A975E3">
        <w:t xml:space="preserve">Department of Finance’s website at </w:t>
      </w:r>
      <w:r w:rsidR="0088305D" w:rsidRPr="003164F7">
        <w:rPr>
          <w:spacing w:val="-2"/>
        </w:rPr>
        <w:t>www.finance.gov.au/procurement/statistics-on-commonwealth-purchasing-contracts.</w:t>
      </w:r>
    </w:p>
    <w:p w14:paraId="00C0818B" w14:textId="6E15DC06" w:rsidR="002B4A94" w:rsidRDefault="002B4A94" w:rsidP="00C57566">
      <w:pPr>
        <w:pStyle w:val="Heading3"/>
      </w:pPr>
      <w:r>
        <w:t>Consultancies</w:t>
      </w:r>
    </w:p>
    <w:p w14:paraId="63CF8799" w14:textId="5667C4CA" w:rsidR="002D10B9" w:rsidRDefault="00ED74D8">
      <w:pPr>
        <w:pStyle w:val="BodyText"/>
      </w:pPr>
      <w:r>
        <w:t xml:space="preserve">The </w:t>
      </w:r>
      <w:r w:rsidR="00AC2F87">
        <w:t>PC</w:t>
      </w:r>
      <w:r>
        <w:t xml:space="preserve"> </w:t>
      </w:r>
      <w:r w:rsidR="006B1221">
        <w:t>e</w:t>
      </w:r>
      <w:r>
        <w:t>ngages consultants when it requires specialist expertise or when independent research, review or assessment is required. Decisions to engage consultants during 2023-24 were made in accordance with the P</w:t>
      </w:r>
      <w:r w:rsidR="00421BC8">
        <w:t>GPA Act and related regulations, including the Commonwealth Procurement</w:t>
      </w:r>
      <w:r w:rsidR="006B1221">
        <w:t xml:space="preserve"> </w:t>
      </w:r>
      <w:r w:rsidR="00421BC8">
        <w:t xml:space="preserve">Rules and relevant internal policies. The </w:t>
      </w:r>
      <w:r w:rsidR="00AC2F87">
        <w:t>PC</w:t>
      </w:r>
      <w:r w:rsidR="00421BC8">
        <w:t xml:space="preserve"> continued to utilise the services of a</w:t>
      </w:r>
      <w:r w:rsidR="006B1221">
        <w:t xml:space="preserve"> </w:t>
      </w:r>
      <w:r w:rsidR="00421BC8">
        <w:t xml:space="preserve">small number of consultants </w:t>
      </w:r>
      <w:r w:rsidR="002D10B9">
        <w:t>during the year where it was cost-effective to do so.</w:t>
      </w:r>
    </w:p>
    <w:p w14:paraId="743673A8" w14:textId="4B6C494F" w:rsidR="002B4A94" w:rsidRDefault="002D10B9" w:rsidP="00C57566">
      <w:pPr>
        <w:pStyle w:val="BodyText"/>
      </w:pPr>
      <w:r>
        <w:t xml:space="preserve">Total expenditure on </w:t>
      </w:r>
      <w:r w:rsidR="006B1221">
        <w:t>consultancies</w:t>
      </w:r>
      <w:r>
        <w:t xml:space="preserve"> throughout 2023-24 was $</w:t>
      </w:r>
      <w:r w:rsidR="008310CB">
        <w:t>969,181. This included one existing contract that continued into 2023-24</w:t>
      </w:r>
      <w:r w:rsidR="00D40030">
        <w:t xml:space="preserve"> and nine new contracts tha</w:t>
      </w:r>
      <w:r w:rsidR="006B1221">
        <w:t>t</w:t>
      </w:r>
      <w:r w:rsidR="00D40030">
        <w:t xml:space="preserve"> commenced in 2023</w:t>
      </w:r>
      <w:r w:rsidR="006B1221">
        <w:t xml:space="preserve">-24 (table </w:t>
      </w:r>
      <w:r w:rsidR="00E56DA6">
        <w:t>5</w:t>
      </w:r>
      <w:r w:rsidR="006B1221">
        <w:t xml:space="preserve">). </w:t>
      </w:r>
    </w:p>
    <w:p w14:paraId="67FFDCC8" w14:textId="215ECE24" w:rsidR="002B4A94" w:rsidRDefault="002B4A94" w:rsidP="00C57566">
      <w:pPr>
        <w:pStyle w:val="FigureTableHeading"/>
      </w:pPr>
      <w:bookmarkStart w:id="27" w:name="_Hlk141347316"/>
      <w:r>
        <w:t>Table</w:t>
      </w:r>
      <w:r w:rsidR="00DE7EE2">
        <w:t xml:space="preserve"> </w:t>
      </w:r>
      <w:r w:rsidR="00E56DA6">
        <w:t>5</w:t>
      </w:r>
      <w:r>
        <w:rPr>
          <w:noProof/>
        </w:rPr>
        <w:t xml:space="preserve"> – </w:t>
      </w:r>
      <w:r w:rsidRPr="00CA5A77">
        <w:t>Number and expenditure on consultants, current reporting period (</w:t>
      </w:r>
      <w:r w:rsidRPr="002337B0">
        <w:t>202</w:t>
      </w:r>
      <w:r w:rsidR="004D4A99">
        <w:t>3</w:t>
      </w:r>
      <w:r w:rsidRPr="002337B0">
        <w:t>-2</w:t>
      </w:r>
      <w:r w:rsidR="004D4A99">
        <w:t>4</w:t>
      </w:r>
      <w:r>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12"/>
        <w:gridCol w:w="1276"/>
        <w:gridCol w:w="2551"/>
      </w:tblGrid>
      <w:tr w:rsidR="002B4A94" w:rsidRPr="00030C67" w14:paraId="2A4FC46A" w14:textId="77777777" w:rsidTr="00C57566">
        <w:trPr>
          <w:tblHeader/>
        </w:trPr>
        <w:tc>
          <w:tcPr>
            <w:tcW w:w="5812" w:type="dxa"/>
            <w:tcBorders>
              <w:bottom w:val="single" w:sz="4" w:space="0" w:color="B3B3B3"/>
            </w:tcBorders>
            <w:shd w:val="clear" w:color="000000" w:fill="auto"/>
          </w:tcPr>
          <w:p w14:paraId="5DC5C77C" w14:textId="77777777" w:rsidR="002B4A94" w:rsidRPr="00030C67" w:rsidRDefault="002B4A94" w:rsidP="00C57566">
            <w:pPr>
              <w:pStyle w:val="TableHeading"/>
              <w:rPr>
                <w:rFonts w:ascii="Arial (Body)" w:hAnsi="Arial (Body)"/>
                <w:color w:val="265A9A"/>
              </w:rPr>
            </w:pPr>
          </w:p>
        </w:tc>
        <w:tc>
          <w:tcPr>
            <w:tcW w:w="1276" w:type="dxa"/>
            <w:tcBorders>
              <w:bottom w:val="single" w:sz="4" w:space="0" w:color="B3B3B3"/>
            </w:tcBorders>
            <w:shd w:val="clear" w:color="000000" w:fill="auto"/>
          </w:tcPr>
          <w:p w14:paraId="0782D04B" w14:textId="77777777" w:rsidR="002B4A94" w:rsidRPr="00030C67" w:rsidRDefault="002B4A94" w:rsidP="000370B2">
            <w:pPr>
              <w:pStyle w:val="TableHeading"/>
              <w:ind w:right="108"/>
              <w:jc w:val="right"/>
            </w:pPr>
            <w:r w:rsidRPr="00FD35B1">
              <w:t>Number</w:t>
            </w:r>
          </w:p>
        </w:tc>
        <w:tc>
          <w:tcPr>
            <w:tcW w:w="2551" w:type="dxa"/>
            <w:tcBorders>
              <w:bottom w:val="single" w:sz="4" w:space="0" w:color="B3B3B3"/>
            </w:tcBorders>
            <w:shd w:val="clear" w:color="000000" w:fill="auto"/>
          </w:tcPr>
          <w:p w14:paraId="407D8478" w14:textId="77777777" w:rsidR="002B4A94" w:rsidRPr="00030C67" w:rsidRDefault="002B4A94" w:rsidP="000370B2">
            <w:pPr>
              <w:pStyle w:val="TableHeading"/>
              <w:ind w:right="108"/>
              <w:jc w:val="right"/>
            </w:pPr>
            <w:r w:rsidRPr="00FD35B1">
              <w:t>Expenditure $ (GST inc.)</w:t>
            </w:r>
          </w:p>
        </w:tc>
      </w:tr>
      <w:tr w:rsidR="002B4A94" w:rsidRPr="00030C67" w14:paraId="56CB0D98" w14:textId="77777777" w:rsidTr="00C57566">
        <w:tc>
          <w:tcPr>
            <w:tcW w:w="5812" w:type="dxa"/>
            <w:tcBorders>
              <w:top w:val="single" w:sz="4" w:space="0" w:color="B3B3B3"/>
              <w:bottom w:val="nil"/>
            </w:tcBorders>
            <w:shd w:val="clear" w:color="000000" w:fill="F2F2F2"/>
          </w:tcPr>
          <w:p w14:paraId="512EE1A9" w14:textId="77777777" w:rsidR="002B4A94" w:rsidRPr="00030C67" w:rsidRDefault="002B4A94" w:rsidP="00E93EA4">
            <w:pPr>
              <w:pStyle w:val="TableBody"/>
              <w:spacing w:before="46" w:after="46"/>
            </w:pPr>
            <w:r w:rsidRPr="004C0A74">
              <w:t>New contracts entered into during the reporting period</w:t>
            </w:r>
          </w:p>
        </w:tc>
        <w:tc>
          <w:tcPr>
            <w:tcW w:w="1276" w:type="dxa"/>
            <w:tcBorders>
              <w:top w:val="single" w:sz="4" w:space="0" w:color="B3B3B3"/>
              <w:bottom w:val="nil"/>
            </w:tcBorders>
            <w:shd w:val="clear" w:color="000000" w:fill="F2F2F2"/>
          </w:tcPr>
          <w:p w14:paraId="0E93F15B" w14:textId="31BD7D5B" w:rsidR="002B4A94" w:rsidRPr="00030C67" w:rsidRDefault="00720E7E" w:rsidP="00E93EA4">
            <w:pPr>
              <w:pStyle w:val="TableBody"/>
              <w:spacing w:before="46" w:after="46" w:line="240" w:lineRule="auto"/>
              <w:ind w:right="108"/>
              <w:jc w:val="right"/>
              <w:rPr>
                <w:rFonts w:ascii="Arial (Body)" w:hAnsi="Arial (Body)"/>
                <w:color w:val="000000"/>
              </w:rPr>
            </w:pPr>
            <w:r>
              <w:rPr>
                <w:rFonts w:ascii="Arial (Body)" w:hAnsi="Arial (Body)"/>
                <w:color w:val="000000"/>
              </w:rPr>
              <w:t>9</w:t>
            </w:r>
          </w:p>
        </w:tc>
        <w:tc>
          <w:tcPr>
            <w:tcW w:w="2551" w:type="dxa"/>
            <w:tcBorders>
              <w:top w:val="single" w:sz="4" w:space="0" w:color="B3B3B3"/>
              <w:bottom w:val="nil"/>
            </w:tcBorders>
            <w:shd w:val="clear" w:color="000000" w:fill="F2F2F2"/>
          </w:tcPr>
          <w:p w14:paraId="5C9EE52E" w14:textId="1641D0F5" w:rsidR="002B4A94" w:rsidRPr="00030C67" w:rsidRDefault="00720E7E" w:rsidP="00E93EA4">
            <w:pPr>
              <w:pStyle w:val="TableBody"/>
              <w:spacing w:before="46" w:after="46" w:line="240" w:lineRule="auto"/>
              <w:ind w:right="108"/>
              <w:jc w:val="right"/>
              <w:rPr>
                <w:rFonts w:ascii="Arial (Body)" w:hAnsi="Arial (Body)"/>
                <w:color w:val="000000"/>
              </w:rPr>
            </w:pPr>
            <w:r>
              <w:rPr>
                <w:rFonts w:ascii="Arial (Body)" w:hAnsi="Arial (Body)"/>
                <w:color w:val="000000"/>
              </w:rPr>
              <w:t>929,031</w:t>
            </w:r>
          </w:p>
        </w:tc>
      </w:tr>
      <w:tr w:rsidR="002B4A94" w:rsidRPr="00030C67" w14:paraId="7474F6C7" w14:textId="77777777" w:rsidTr="00C57566">
        <w:tc>
          <w:tcPr>
            <w:tcW w:w="5812" w:type="dxa"/>
            <w:tcBorders>
              <w:top w:val="nil"/>
              <w:bottom w:val="nil"/>
            </w:tcBorders>
            <w:shd w:val="clear" w:color="000000" w:fill="auto"/>
          </w:tcPr>
          <w:p w14:paraId="46D57209" w14:textId="77777777" w:rsidR="002B4A94" w:rsidRPr="00030C67" w:rsidRDefault="002B4A94" w:rsidP="00E93EA4">
            <w:pPr>
              <w:pStyle w:val="TableBody"/>
              <w:spacing w:before="46" w:after="46"/>
            </w:pPr>
            <w:r w:rsidRPr="004C0A74">
              <w:t>Ongoing contracts entered into during a previous reporting period</w:t>
            </w:r>
          </w:p>
        </w:tc>
        <w:tc>
          <w:tcPr>
            <w:tcW w:w="1276" w:type="dxa"/>
            <w:tcBorders>
              <w:top w:val="nil"/>
              <w:bottom w:val="nil"/>
            </w:tcBorders>
            <w:shd w:val="clear" w:color="000000" w:fill="auto"/>
          </w:tcPr>
          <w:p w14:paraId="058499BE" w14:textId="0B3C3213" w:rsidR="002B4A94" w:rsidRPr="00030C67" w:rsidRDefault="00F7586D" w:rsidP="00E93EA4">
            <w:pPr>
              <w:pStyle w:val="TableBody"/>
              <w:spacing w:before="46" w:after="46" w:line="240" w:lineRule="auto"/>
              <w:ind w:right="108"/>
              <w:jc w:val="right"/>
              <w:rPr>
                <w:rFonts w:ascii="Arial (Body)" w:hAnsi="Arial (Body)"/>
                <w:color w:val="000000"/>
              </w:rPr>
            </w:pPr>
            <w:r>
              <w:rPr>
                <w:rFonts w:ascii="Arial (Body)" w:hAnsi="Arial (Body)"/>
                <w:color w:val="000000"/>
              </w:rPr>
              <w:t>1</w:t>
            </w:r>
          </w:p>
        </w:tc>
        <w:tc>
          <w:tcPr>
            <w:tcW w:w="2551" w:type="dxa"/>
            <w:tcBorders>
              <w:top w:val="nil"/>
              <w:bottom w:val="nil"/>
            </w:tcBorders>
            <w:shd w:val="clear" w:color="000000" w:fill="auto"/>
          </w:tcPr>
          <w:p w14:paraId="4B0AB2AA" w14:textId="73B420F0" w:rsidR="002B4A94" w:rsidRPr="00030C67" w:rsidRDefault="00F7586D" w:rsidP="00E93EA4">
            <w:pPr>
              <w:pStyle w:val="TableBody"/>
              <w:spacing w:before="46" w:after="46" w:line="240" w:lineRule="auto"/>
              <w:ind w:right="108"/>
              <w:jc w:val="right"/>
              <w:rPr>
                <w:rFonts w:ascii="Arial (Body)" w:hAnsi="Arial (Body)"/>
                <w:color w:val="000000"/>
              </w:rPr>
            </w:pPr>
            <w:r>
              <w:rPr>
                <w:rFonts w:ascii="Arial (Body)" w:hAnsi="Arial (Body)"/>
                <w:color w:val="000000"/>
              </w:rPr>
              <w:t>40,150</w:t>
            </w:r>
          </w:p>
        </w:tc>
      </w:tr>
      <w:tr w:rsidR="002B4A94" w:rsidRPr="00EB3F64" w14:paraId="3099C2EC" w14:textId="77777777" w:rsidTr="00C57566">
        <w:tc>
          <w:tcPr>
            <w:tcW w:w="5812" w:type="dxa"/>
            <w:tcBorders>
              <w:bottom w:val="single" w:sz="4" w:space="0" w:color="B3B3B3"/>
            </w:tcBorders>
            <w:shd w:val="clear" w:color="auto" w:fill="F2F2F2" w:themeFill="background1" w:themeFillShade="F2"/>
          </w:tcPr>
          <w:p w14:paraId="462C1406" w14:textId="77777777" w:rsidR="002B4A94" w:rsidRPr="00EB3F64" w:rsidRDefault="002B4A94" w:rsidP="00E93EA4">
            <w:pPr>
              <w:pStyle w:val="TableBody"/>
              <w:spacing w:before="46" w:after="46"/>
              <w:rPr>
                <w:b/>
                <w:bCs/>
              </w:rPr>
            </w:pPr>
            <w:r w:rsidRPr="00EB3F64">
              <w:rPr>
                <w:b/>
                <w:bCs/>
              </w:rPr>
              <w:t>Total</w:t>
            </w:r>
          </w:p>
        </w:tc>
        <w:tc>
          <w:tcPr>
            <w:tcW w:w="1276" w:type="dxa"/>
            <w:tcBorders>
              <w:bottom w:val="single" w:sz="4" w:space="0" w:color="B3B3B3"/>
            </w:tcBorders>
            <w:shd w:val="clear" w:color="auto" w:fill="F2F2F2" w:themeFill="background1" w:themeFillShade="F2"/>
          </w:tcPr>
          <w:p w14:paraId="2408FB08" w14:textId="0F7EAAEA" w:rsidR="002B4A94" w:rsidRPr="00EB3F64" w:rsidRDefault="00F7586D" w:rsidP="00E93EA4">
            <w:pPr>
              <w:pStyle w:val="TableBody"/>
              <w:spacing w:before="46" w:after="46" w:line="240" w:lineRule="auto"/>
              <w:ind w:right="108"/>
              <w:jc w:val="right"/>
              <w:rPr>
                <w:rFonts w:ascii="Arial (Body)" w:hAnsi="Arial (Body)"/>
                <w:b/>
                <w:bCs/>
                <w:color w:val="000000"/>
              </w:rPr>
            </w:pPr>
            <w:r w:rsidRPr="00EB3F64">
              <w:rPr>
                <w:rFonts w:ascii="Arial (Body)" w:hAnsi="Arial (Body)"/>
                <w:b/>
                <w:bCs/>
                <w:color w:val="000000"/>
              </w:rPr>
              <w:t>10</w:t>
            </w:r>
          </w:p>
        </w:tc>
        <w:tc>
          <w:tcPr>
            <w:tcW w:w="2551" w:type="dxa"/>
            <w:tcBorders>
              <w:bottom w:val="single" w:sz="4" w:space="0" w:color="B3B3B3"/>
            </w:tcBorders>
            <w:shd w:val="clear" w:color="auto" w:fill="F2F2F2" w:themeFill="background1" w:themeFillShade="F2"/>
          </w:tcPr>
          <w:p w14:paraId="07931503" w14:textId="078D5B68" w:rsidR="002B4A94" w:rsidRPr="00EB3F64" w:rsidRDefault="00F7586D" w:rsidP="00E93EA4">
            <w:pPr>
              <w:pStyle w:val="TableBody"/>
              <w:spacing w:before="46" w:after="46" w:line="240" w:lineRule="auto"/>
              <w:ind w:right="108"/>
              <w:jc w:val="right"/>
              <w:rPr>
                <w:rFonts w:ascii="Arial (Body)" w:hAnsi="Arial (Body)"/>
                <w:b/>
                <w:bCs/>
                <w:color w:val="000000"/>
              </w:rPr>
            </w:pPr>
            <w:r w:rsidRPr="00EB3F64">
              <w:rPr>
                <w:rFonts w:ascii="Arial (Body)" w:hAnsi="Arial (Body)"/>
                <w:b/>
                <w:bCs/>
                <w:color w:val="000000"/>
              </w:rPr>
              <w:t>969,181</w:t>
            </w:r>
          </w:p>
        </w:tc>
      </w:tr>
    </w:tbl>
    <w:bookmarkEnd w:id="27"/>
    <w:p w14:paraId="6D8FD673" w14:textId="692CAC53" w:rsidR="00965EB2" w:rsidRPr="0066088E" w:rsidRDefault="00965EB2" w:rsidP="0066088E">
      <w:pPr>
        <w:pStyle w:val="FigureTableHeading"/>
        <w:spacing w:after="120"/>
        <w:rPr>
          <w:rFonts w:asciiTheme="minorHAnsi" w:hAnsiTheme="minorHAnsi"/>
          <w:color w:val="auto"/>
          <w:szCs w:val="20"/>
        </w:rPr>
      </w:pPr>
      <w:r w:rsidRPr="4910675A">
        <w:rPr>
          <w:rStyle w:val="normaltextrun"/>
          <w:rFonts w:ascii="Arial Black" w:hAnsi="Arial Black"/>
        </w:rPr>
        <w:lastRenderedPageBreak/>
        <w:t xml:space="preserve">Table </w:t>
      </w:r>
      <w:r w:rsidR="00E56DA6">
        <w:rPr>
          <w:rStyle w:val="normaltextrun"/>
          <w:rFonts w:ascii="Arial Black" w:hAnsi="Arial Black"/>
        </w:rPr>
        <w:t>6</w:t>
      </w:r>
      <w:r w:rsidRPr="4910675A">
        <w:rPr>
          <w:rStyle w:val="normaltextrun"/>
          <w:rFonts w:ascii="Arial Black" w:hAnsi="Arial Black"/>
        </w:rPr>
        <w:t xml:space="preserve"> – </w:t>
      </w:r>
      <w:r w:rsidRPr="0066088E">
        <w:t>Organisations</w:t>
      </w:r>
      <w:r w:rsidRPr="4910675A">
        <w:rPr>
          <w:rStyle w:val="normaltextrun"/>
          <w:rFonts w:ascii="Arial Black" w:hAnsi="Arial Black"/>
        </w:rPr>
        <w:t xml:space="preserve"> receiving a share of reportable consultancy contract expenditure, current reporting period (2023-24)</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90"/>
        <w:gridCol w:w="3148"/>
      </w:tblGrid>
      <w:tr w:rsidR="0066088E" w14:paraId="013E341B" w14:textId="77777777" w:rsidTr="00975605">
        <w:trPr>
          <w:trHeight w:val="300"/>
          <w:tblHeader/>
        </w:trPr>
        <w:tc>
          <w:tcPr>
            <w:tcW w:w="3367" w:type="pct"/>
            <w:tcBorders>
              <w:top w:val="nil"/>
              <w:left w:val="nil"/>
              <w:bottom w:val="single" w:sz="6" w:space="0" w:color="B3B3B3"/>
              <w:right w:val="nil"/>
            </w:tcBorders>
            <w:shd w:val="clear" w:color="auto" w:fill="auto"/>
            <w:vAlign w:val="bottom"/>
          </w:tcPr>
          <w:p w14:paraId="11B4D0A9" w14:textId="77777777" w:rsidR="0066088E" w:rsidRPr="17FEFE01" w:rsidRDefault="0066088E" w:rsidP="00975605">
            <w:pPr>
              <w:pStyle w:val="TableBody"/>
              <w:spacing w:before="40" w:after="40"/>
              <w:jc w:val="right"/>
              <w:rPr>
                <w:lang w:eastAsia="en-AU"/>
              </w:rPr>
            </w:pPr>
          </w:p>
        </w:tc>
        <w:tc>
          <w:tcPr>
            <w:tcW w:w="1633" w:type="pct"/>
            <w:tcBorders>
              <w:top w:val="nil"/>
              <w:left w:val="nil"/>
              <w:bottom w:val="single" w:sz="6" w:space="0" w:color="B3B3B3"/>
              <w:right w:val="nil"/>
            </w:tcBorders>
            <w:shd w:val="clear" w:color="auto" w:fill="auto"/>
            <w:vAlign w:val="bottom"/>
          </w:tcPr>
          <w:p w14:paraId="30E2A0C3" w14:textId="675FD6E5" w:rsidR="0066088E" w:rsidRPr="17FEFE01" w:rsidRDefault="0066088E" w:rsidP="00975605">
            <w:pPr>
              <w:spacing w:before="40" w:after="40" w:line="240" w:lineRule="auto"/>
              <w:ind w:left="45"/>
              <w:jc w:val="right"/>
              <w:rPr>
                <w:rFonts w:ascii="Arial (Body)" w:eastAsia="Times New Roman" w:hAnsi="Arial (Body)" w:cs="Segoe UI"/>
                <w:color w:val="000000" w:themeColor="text1"/>
                <w:sz w:val="18"/>
                <w:szCs w:val="18"/>
                <w:lang w:eastAsia="en-AU"/>
              </w:rPr>
            </w:pPr>
            <w:r w:rsidRPr="73304BAE">
              <w:rPr>
                <w:rFonts w:ascii="Arial" w:eastAsia="Times New Roman" w:hAnsi="Arial" w:cs="Arial"/>
                <w:b/>
                <w:bCs/>
                <w:color w:val="265999"/>
                <w:sz w:val="18"/>
                <w:szCs w:val="18"/>
                <w:lang w:eastAsia="en-AU"/>
              </w:rPr>
              <w:t>Expenditure $ (GST inc.)</w:t>
            </w:r>
          </w:p>
        </w:tc>
      </w:tr>
      <w:tr w:rsidR="0066088E" w14:paraId="0B9798A4" w14:textId="77777777" w:rsidTr="00975605">
        <w:trPr>
          <w:trHeight w:val="300"/>
        </w:trPr>
        <w:tc>
          <w:tcPr>
            <w:tcW w:w="3367" w:type="pct"/>
            <w:tcBorders>
              <w:top w:val="single" w:sz="6" w:space="0" w:color="B3B3B3"/>
              <w:left w:val="nil"/>
              <w:bottom w:val="nil"/>
              <w:right w:val="nil"/>
            </w:tcBorders>
            <w:shd w:val="clear" w:color="auto" w:fill="F2F2F2" w:themeFill="background1" w:themeFillShade="F2"/>
          </w:tcPr>
          <w:p w14:paraId="4222EDEB" w14:textId="77777777" w:rsidR="0066088E" w:rsidRDefault="0066088E" w:rsidP="00E93EA4">
            <w:pPr>
              <w:pStyle w:val="TableBody"/>
              <w:spacing w:before="46" w:after="46"/>
              <w:rPr>
                <w:lang w:eastAsia="en-AU"/>
              </w:rPr>
            </w:pPr>
            <w:proofErr w:type="spellStart"/>
            <w:r w:rsidRPr="17FEFE01">
              <w:rPr>
                <w:lang w:eastAsia="en-AU"/>
              </w:rPr>
              <w:t>Abstarr</w:t>
            </w:r>
            <w:proofErr w:type="spellEnd"/>
            <w:r w:rsidRPr="17FEFE01">
              <w:rPr>
                <w:lang w:eastAsia="en-AU"/>
              </w:rPr>
              <w:t xml:space="preserve"> Consulting Pty Ltd</w:t>
            </w:r>
          </w:p>
        </w:tc>
        <w:tc>
          <w:tcPr>
            <w:tcW w:w="1633" w:type="pct"/>
            <w:tcBorders>
              <w:top w:val="single" w:sz="6" w:space="0" w:color="B3B3B3"/>
              <w:left w:val="nil"/>
              <w:bottom w:val="nil"/>
              <w:right w:val="nil"/>
            </w:tcBorders>
            <w:shd w:val="clear" w:color="auto" w:fill="F2F2F2" w:themeFill="background1" w:themeFillShade="F2"/>
          </w:tcPr>
          <w:p w14:paraId="24DB494B" w14:textId="77777777" w:rsidR="0066088E" w:rsidRDefault="0066088E" w:rsidP="00E93EA4">
            <w:pPr>
              <w:spacing w:before="46" w:after="46" w:line="240" w:lineRule="auto"/>
              <w:ind w:left="45"/>
              <w:jc w:val="right"/>
              <w:rPr>
                <w:rFonts w:ascii="Arial (Body)" w:eastAsia="Arial (Body)" w:hAnsi="Arial (Body)" w:cs="Arial (Body)"/>
                <w:sz w:val="18"/>
                <w:szCs w:val="18"/>
              </w:rPr>
            </w:pPr>
            <w:r w:rsidRPr="17FEFE01">
              <w:rPr>
                <w:rFonts w:ascii="Arial (Body)" w:eastAsia="Times New Roman" w:hAnsi="Arial (Body)" w:cs="Segoe UI"/>
                <w:color w:val="000000" w:themeColor="text1"/>
                <w:sz w:val="18"/>
                <w:szCs w:val="18"/>
                <w:lang w:eastAsia="en-AU"/>
              </w:rPr>
              <w:t>285,475</w:t>
            </w:r>
          </w:p>
        </w:tc>
      </w:tr>
      <w:tr w:rsidR="0066088E" w14:paraId="03C0E3D7" w14:textId="77777777" w:rsidTr="00975605">
        <w:trPr>
          <w:trHeight w:val="300"/>
        </w:trPr>
        <w:tc>
          <w:tcPr>
            <w:tcW w:w="3367" w:type="pct"/>
            <w:tcBorders>
              <w:top w:val="nil"/>
              <w:left w:val="nil"/>
              <w:bottom w:val="nil"/>
              <w:right w:val="nil"/>
            </w:tcBorders>
            <w:shd w:val="clear" w:color="auto" w:fill="auto"/>
          </w:tcPr>
          <w:p w14:paraId="51C78F9D" w14:textId="77777777" w:rsidR="0066088E" w:rsidRDefault="0066088E" w:rsidP="00E93EA4">
            <w:pPr>
              <w:pStyle w:val="TableBody"/>
              <w:spacing w:before="46" w:after="46"/>
              <w:rPr>
                <w:rFonts w:ascii="Arial" w:eastAsia="Times New Roman" w:hAnsi="Arial" w:cs="Arial"/>
                <w:lang w:eastAsia="en-AU"/>
              </w:rPr>
            </w:pPr>
            <w:r w:rsidRPr="17FEFE01">
              <w:rPr>
                <w:rFonts w:ascii="Arial" w:eastAsia="Times New Roman" w:hAnsi="Arial" w:cs="Arial"/>
                <w:lang w:eastAsia="en-AU"/>
              </w:rPr>
              <w:t>Terrace Services Pty Ltd</w:t>
            </w:r>
          </w:p>
        </w:tc>
        <w:tc>
          <w:tcPr>
            <w:tcW w:w="1633" w:type="pct"/>
            <w:tcBorders>
              <w:top w:val="nil"/>
              <w:left w:val="nil"/>
              <w:bottom w:val="nil"/>
              <w:right w:val="nil"/>
            </w:tcBorders>
            <w:shd w:val="clear" w:color="auto" w:fill="auto"/>
          </w:tcPr>
          <w:p w14:paraId="18800EB5" w14:textId="183FFABD" w:rsidR="0066088E" w:rsidRDefault="0066088E" w:rsidP="00E93EA4">
            <w:pPr>
              <w:spacing w:before="46" w:after="46" w:line="240" w:lineRule="auto"/>
              <w:ind w:left="45"/>
              <w:jc w:val="right"/>
              <w:rPr>
                <w:rFonts w:ascii="Segoe UI" w:eastAsia="Times New Roman" w:hAnsi="Segoe UI" w:cs="Segoe UI"/>
                <w:sz w:val="18"/>
                <w:szCs w:val="18"/>
                <w:lang w:eastAsia="en-AU"/>
              </w:rPr>
            </w:pPr>
            <w:r w:rsidRPr="79D522A2">
              <w:rPr>
                <w:rFonts w:ascii="Arial (Body)" w:eastAsia="Times New Roman" w:hAnsi="Arial (Body)" w:cs="Segoe UI"/>
                <w:color w:val="000000" w:themeColor="text1"/>
                <w:sz w:val="18"/>
                <w:szCs w:val="18"/>
                <w:lang w:eastAsia="en-AU"/>
              </w:rPr>
              <w:t>270,621</w:t>
            </w:r>
          </w:p>
        </w:tc>
      </w:tr>
      <w:tr w:rsidR="0066088E" w14:paraId="3E4CE24C" w14:textId="77777777" w:rsidTr="00975605">
        <w:trPr>
          <w:trHeight w:val="300"/>
        </w:trPr>
        <w:tc>
          <w:tcPr>
            <w:tcW w:w="3367" w:type="pct"/>
            <w:tcBorders>
              <w:top w:val="nil"/>
              <w:left w:val="nil"/>
              <w:bottom w:val="nil"/>
              <w:right w:val="nil"/>
            </w:tcBorders>
            <w:shd w:val="clear" w:color="auto" w:fill="F2F2F2" w:themeFill="background1" w:themeFillShade="F2"/>
          </w:tcPr>
          <w:p w14:paraId="19F1576B" w14:textId="77777777" w:rsidR="0066088E" w:rsidRDefault="0066088E" w:rsidP="00E93EA4">
            <w:pPr>
              <w:pStyle w:val="TableBody"/>
              <w:spacing w:before="46" w:after="46"/>
              <w:rPr>
                <w:rFonts w:ascii="Segoe UI" w:hAnsi="Segoe UI" w:cs="Segoe UI"/>
                <w:lang w:eastAsia="en-AU"/>
              </w:rPr>
            </w:pPr>
            <w:r w:rsidRPr="70FF1B0F">
              <w:rPr>
                <w:rFonts w:ascii="Arial" w:eastAsia="Times New Roman" w:hAnsi="Arial" w:cs="Arial"/>
                <w:lang w:eastAsia="en-AU"/>
              </w:rPr>
              <w:t>Today Strategic Design Pty Ltd </w:t>
            </w:r>
          </w:p>
        </w:tc>
        <w:tc>
          <w:tcPr>
            <w:tcW w:w="1633" w:type="pct"/>
            <w:tcBorders>
              <w:top w:val="nil"/>
              <w:left w:val="nil"/>
              <w:bottom w:val="nil"/>
              <w:right w:val="nil"/>
            </w:tcBorders>
            <w:shd w:val="clear" w:color="auto" w:fill="F2F2F2" w:themeFill="background1" w:themeFillShade="F2"/>
          </w:tcPr>
          <w:p w14:paraId="31525328" w14:textId="77777777" w:rsidR="0066088E" w:rsidRDefault="0066088E" w:rsidP="00E93EA4">
            <w:pPr>
              <w:spacing w:before="46" w:after="46" w:line="240" w:lineRule="auto"/>
              <w:ind w:left="45"/>
              <w:jc w:val="right"/>
              <w:rPr>
                <w:rFonts w:ascii="Arial" w:eastAsia="Times New Roman" w:hAnsi="Arial" w:cs="Arial"/>
                <w:sz w:val="18"/>
                <w:szCs w:val="18"/>
                <w:lang w:eastAsia="en-AU"/>
              </w:rPr>
            </w:pPr>
            <w:r w:rsidRPr="70FF1B0F">
              <w:rPr>
                <w:rFonts w:ascii="Arial" w:eastAsia="Times New Roman" w:hAnsi="Arial" w:cs="Arial"/>
                <w:sz w:val="18"/>
                <w:szCs w:val="18"/>
                <w:lang w:eastAsia="en-AU"/>
              </w:rPr>
              <w:t>128,491</w:t>
            </w:r>
          </w:p>
        </w:tc>
      </w:tr>
      <w:tr w:rsidR="0066088E" w14:paraId="6F899915" w14:textId="77777777" w:rsidTr="00975605">
        <w:trPr>
          <w:trHeight w:val="300"/>
        </w:trPr>
        <w:tc>
          <w:tcPr>
            <w:tcW w:w="3367" w:type="pct"/>
            <w:tcBorders>
              <w:top w:val="nil"/>
              <w:left w:val="nil"/>
              <w:bottom w:val="nil"/>
              <w:right w:val="nil"/>
            </w:tcBorders>
            <w:shd w:val="clear" w:color="auto" w:fill="auto"/>
          </w:tcPr>
          <w:p w14:paraId="2692635D" w14:textId="77777777" w:rsidR="0066088E" w:rsidRDefault="0066088E" w:rsidP="00E93EA4">
            <w:pPr>
              <w:pStyle w:val="TableBody"/>
              <w:spacing w:before="46" w:after="46"/>
              <w:rPr>
                <w:rFonts w:ascii="Arial" w:eastAsia="Times New Roman" w:hAnsi="Arial" w:cs="Arial"/>
                <w:lang w:eastAsia="en-AU"/>
              </w:rPr>
            </w:pPr>
            <w:r w:rsidRPr="221DFE66">
              <w:rPr>
                <w:lang w:eastAsia="en-AU"/>
              </w:rPr>
              <w:t>The Front Project</w:t>
            </w:r>
          </w:p>
        </w:tc>
        <w:tc>
          <w:tcPr>
            <w:tcW w:w="1633" w:type="pct"/>
            <w:tcBorders>
              <w:top w:val="nil"/>
              <w:left w:val="nil"/>
              <w:bottom w:val="nil"/>
              <w:right w:val="nil"/>
            </w:tcBorders>
            <w:shd w:val="clear" w:color="auto" w:fill="auto"/>
          </w:tcPr>
          <w:p w14:paraId="24D3E1C9" w14:textId="53D0CB11" w:rsidR="0066088E" w:rsidRDefault="0066088E" w:rsidP="00E93EA4">
            <w:pPr>
              <w:spacing w:before="46" w:after="46" w:line="240" w:lineRule="auto"/>
              <w:ind w:left="45"/>
              <w:jc w:val="right"/>
              <w:rPr>
                <w:rFonts w:ascii="Segoe UI" w:eastAsia="Times New Roman" w:hAnsi="Segoe UI" w:cs="Segoe UI"/>
                <w:sz w:val="18"/>
                <w:szCs w:val="18"/>
                <w:lang w:eastAsia="en-AU"/>
              </w:rPr>
            </w:pPr>
            <w:r w:rsidRPr="221DFE66">
              <w:rPr>
                <w:rFonts w:ascii="Arial" w:eastAsia="Times New Roman" w:hAnsi="Arial" w:cs="Arial"/>
                <w:sz w:val="18"/>
                <w:szCs w:val="18"/>
                <w:lang w:eastAsia="en-AU"/>
              </w:rPr>
              <w:t>91,300</w:t>
            </w:r>
          </w:p>
        </w:tc>
      </w:tr>
      <w:tr w:rsidR="0066088E" w14:paraId="4CB71165" w14:textId="77777777" w:rsidTr="00975605">
        <w:trPr>
          <w:trHeight w:val="300"/>
        </w:trPr>
        <w:tc>
          <w:tcPr>
            <w:tcW w:w="3367" w:type="pct"/>
            <w:tcBorders>
              <w:top w:val="nil"/>
              <w:left w:val="nil"/>
              <w:bottom w:val="single" w:sz="6" w:space="0" w:color="B3B3B3"/>
              <w:right w:val="nil"/>
            </w:tcBorders>
            <w:shd w:val="clear" w:color="auto" w:fill="F2F2F2" w:themeFill="background1" w:themeFillShade="F2"/>
          </w:tcPr>
          <w:p w14:paraId="0CC2BC42" w14:textId="77777777" w:rsidR="0066088E" w:rsidRDefault="0066088E" w:rsidP="00E93EA4">
            <w:pPr>
              <w:pStyle w:val="TableBody"/>
              <w:spacing w:before="46" w:after="46"/>
              <w:rPr>
                <w:rFonts w:ascii="Arial" w:eastAsia="Times New Roman" w:hAnsi="Arial" w:cs="Arial"/>
                <w:lang w:eastAsia="en-AU"/>
              </w:rPr>
            </w:pPr>
            <w:r w:rsidRPr="221DFE66">
              <w:rPr>
                <w:rFonts w:ascii="Arial" w:eastAsia="Times New Roman" w:hAnsi="Arial" w:cs="Arial"/>
                <w:lang w:eastAsia="en-AU"/>
              </w:rPr>
              <w:t>TMS Consulting Pty Ltd</w:t>
            </w:r>
          </w:p>
        </w:tc>
        <w:tc>
          <w:tcPr>
            <w:tcW w:w="1633" w:type="pct"/>
            <w:tcBorders>
              <w:top w:val="nil"/>
              <w:left w:val="nil"/>
              <w:bottom w:val="single" w:sz="6" w:space="0" w:color="B3B3B3"/>
              <w:right w:val="nil"/>
            </w:tcBorders>
            <w:shd w:val="clear" w:color="auto" w:fill="F2F2F2" w:themeFill="background1" w:themeFillShade="F2"/>
          </w:tcPr>
          <w:p w14:paraId="5BD31AC6" w14:textId="77777777" w:rsidR="0066088E" w:rsidRDefault="0066088E" w:rsidP="00E93EA4">
            <w:pPr>
              <w:spacing w:before="46" w:after="46" w:line="240" w:lineRule="auto"/>
              <w:ind w:left="45"/>
              <w:jc w:val="right"/>
              <w:rPr>
                <w:rFonts w:ascii="Arial (Body)" w:eastAsia="Arial (Body)" w:hAnsi="Arial (Body)" w:cs="Arial (Body)"/>
                <w:sz w:val="18"/>
                <w:szCs w:val="18"/>
              </w:rPr>
            </w:pPr>
            <w:r w:rsidRPr="221DFE66">
              <w:rPr>
                <w:rFonts w:ascii="Arial (Body)" w:eastAsia="Times New Roman" w:hAnsi="Arial (Body)" w:cs="Segoe UI"/>
                <w:color w:val="000000" w:themeColor="text1"/>
                <w:sz w:val="18"/>
                <w:szCs w:val="18"/>
                <w:lang w:eastAsia="en-AU"/>
              </w:rPr>
              <w:t>69,310</w:t>
            </w:r>
          </w:p>
        </w:tc>
      </w:tr>
    </w:tbl>
    <w:p w14:paraId="04F9374B" w14:textId="6EDC2BFD" w:rsidR="008E3312" w:rsidRDefault="008E3312" w:rsidP="008E3312">
      <w:pPr>
        <w:pStyle w:val="FigureTableHeading"/>
        <w:spacing w:after="120"/>
      </w:pPr>
      <w:r>
        <w:t xml:space="preserve">Table </w:t>
      </w:r>
      <w:r w:rsidR="00E56DA6">
        <w:t>7</w:t>
      </w:r>
      <w:r w:rsidRPr="538AD98D">
        <w:rPr>
          <w:noProof/>
        </w:rPr>
        <w:t xml:space="preserve"> – </w:t>
      </w:r>
      <w:r>
        <w:t>Expenditure on consultancies, 2019-20 to 2023-24</w:t>
      </w:r>
    </w:p>
    <w:tbl>
      <w:tblPr>
        <w:tblW w:w="96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253"/>
        <w:gridCol w:w="1009"/>
        <w:gridCol w:w="1545"/>
        <w:gridCol w:w="1293"/>
        <w:gridCol w:w="1442"/>
        <w:gridCol w:w="1328"/>
        <w:gridCol w:w="1226"/>
      </w:tblGrid>
      <w:tr w:rsidR="00E93EA4" w:rsidRPr="00FE7CF8" w14:paraId="37D5EC14" w14:textId="77777777" w:rsidTr="009F1321">
        <w:trPr>
          <w:trHeight w:val="300"/>
        </w:trPr>
        <w:tc>
          <w:tcPr>
            <w:tcW w:w="1542" w:type="dxa"/>
            <w:tcBorders>
              <w:top w:val="nil"/>
              <w:left w:val="nil"/>
              <w:bottom w:val="nil"/>
              <w:right w:val="nil"/>
            </w:tcBorders>
            <w:shd w:val="clear" w:color="auto" w:fill="auto"/>
            <w:hideMark/>
          </w:tcPr>
          <w:p w14:paraId="67CAF59C" w14:textId="77777777" w:rsidR="00E93EA4" w:rsidRPr="00FE7CF8" w:rsidRDefault="00E93EA4" w:rsidP="004D31AA">
            <w:pPr>
              <w:spacing w:before="0" w:after="0" w:line="240" w:lineRule="auto"/>
              <w:ind w:left="45"/>
              <w:textAlignment w:val="baseline"/>
              <w:rPr>
                <w:rFonts w:ascii="Segoe UI" w:eastAsia="Times New Roman" w:hAnsi="Segoe UI" w:cs="Segoe UI"/>
                <w:b/>
                <w:bCs/>
                <w:color w:val="265A9A"/>
                <w:sz w:val="18"/>
                <w:szCs w:val="18"/>
                <w:lang w:eastAsia="en-AU"/>
              </w:rPr>
            </w:pPr>
            <w:r w:rsidRPr="00FE7CF8">
              <w:rPr>
                <w:rFonts w:ascii="Arial (Body)" w:eastAsia="Times New Roman" w:hAnsi="Arial (Body)" w:cs="Segoe UI"/>
                <w:b/>
                <w:bCs/>
                <w:color w:val="265A9A"/>
                <w:sz w:val="18"/>
                <w:szCs w:val="18"/>
                <w:lang w:eastAsia="en-AU"/>
              </w:rPr>
              <w:t> </w:t>
            </w:r>
          </w:p>
        </w:tc>
        <w:tc>
          <w:tcPr>
            <w:tcW w:w="253" w:type="dxa"/>
            <w:tcBorders>
              <w:top w:val="nil"/>
              <w:left w:val="nil"/>
              <w:bottom w:val="nil"/>
              <w:right w:val="nil"/>
            </w:tcBorders>
            <w:shd w:val="clear" w:color="auto" w:fill="auto"/>
            <w:hideMark/>
          </w:tcPr>
          <w:p w14:paraId="703D58CE" w14:textId="77777777" w:rsidR="00E93EA4" w:rsidRPr="00FE7CF8" w:rsidRDefault="00E93EA4" w:rsidP="004D31AA">
            <w:pPr>
              <w:spacing w:before="0" w:after="0" w:line="240" w:lineRule="auto"/>
              <w:ind w:left="45"/>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 </w:t>
            </w:r>
          </w:p>
        </w:tc>
        <w:tc>
          <w:tcPr>
            <w:tcW w:w="1009" w:type="dxa"/>
            <w:tcBorders>
              <w:top w:val="nil"/>
              <w:left w:val="nil"/>
              <w:bottom w:val="single" w:sz="6" w:space="0" w:color="B3B3B3"/>
              <w:right w:val="nil"/>
            </w:tcBorders>
            <w:shd w:val="clear" w:color="auto" w:fill="auto"/>
            <w:hideMark/>
          </w:tcPr>
          <w:p w14:paraId="7C84CFB1"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201</w:t>
            </w:r>
            <w:r>
              <w:rPr>
                <w:rFonts w:ascii="Arial" w:eastAsia="Times New Roman" w:hAnsi="Arial" w:cs="Arial"/>
                <w:b/>
                <w:bCs/>
                <w:color w:val="265A9A"/>
                <w:sz w:val="18"/>
                <w:szCs w:val="18"/>
                <w:lang w:eastAsia="en-AU"/>
              </w:rPr>
              <w:t>9</w:t>
            </w:r>
            <w:r w:rsidRPr="00FE7CF8">
              <w:rPr>
                <w:rFonts w:ascii="Arial" w:eastAsia="Times New Roman" w:hAnsi="Arial" w:cs="Arial"/>
                <w:b/>
                <w:bCs/>
                <w:color w:val="265A9A"/>
                <w:sz w:val="18"/>
                <w:szCs w:val="18"/>
                <w:lang w:eastAsia="en-AU"/>
              </w:rPr>
              <w:t>-</w:t>
            </w:r>
            <w:r>
              <w:rPr>
                <w:rFonts w:ascii="Arial" w:eastAsia="Times New Roman" w:hAnsi="Arial" w:cs="Arial"/>
                <w:b/>
                <w:bCs/>
                <w:color w:val="265A9A"/>
                <w:sz w:val="18"/>
                <w:szCs w:val="18"/>
                <w:lang w:eastAsia="en-AU"/>
              </w:rPr>
              <w:t>20</w:t>
            </w:r>
            <w:r w:rsidRPr="00FE7CF8">
              <w:rPr>
                <w:rFonts w:ascii="Arial" w:eastAsia="Times New Roman" w:hAnsi="Arial" w:cs="Arial"/>
                <w:b/>
                <w:bCs/>
                <w:color w:val="265A9A"/>
                <w:sz w:val="18"/>
                <w:szCs w:val="18"/>
                <w:lang w:eastAsia="en-AU"/>
              </w:rPr>
              <w:t> </w:t>
            </w:r>
          </w:p>
        </w:tc>
        <w:tc>
          <w:tcPr>
            <w:tcW w:w="1545" w:type="dxa"/>
            <w:tcBorders>
              <w:top w:val="nil"/>
              <w:left w:val="nil"/>
              <w:bottom w:val="single" w:sz="6" w:space="0" w:color="B3B3B3"/>
              <w:right w:val="nil"/>
            </w:tcBorders>
            <w:shd w:val="clear" w:color="auto" w:fill="auto"/>
            <w:hideMark/>
          </w:tcPr>
          <w:p w14:paraId="0E20B90F"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20</w:t>
            </w:r>
            <w:r>
              <w:rPr>
                <w:rFonts w:ascii="Arial" w:eastAsia="Times New Roman" w:hAnsi="Arial" w:cs="Arial"/>
                <w:b/>
                <w:bCs/>
                <w:color w:val="265A9A"/>
                <w:sz w:val="18"/>
                <w:szCs w:val="18"/>
                <w:lang w:eastAsia="en-AU"/>
              </w:rPr>
              <w:t>20</w:t>
            </w:r>
            <w:r w:rsidRPr="00FE7CF8">
              <w:rPr>
                <w:rFonts w:ascii="Arial" w:eastAsia="Times New Roman" w:hAnsi="Arial" w:cs="Arial"/>
                <w:b/>
                <w:bCs/>
                <w:color w:val="265A9A"/>
                <w:sz w:val="18"/>
                <w:szCs w:val="18"/>
                <w:lang w:eastAsia="en-AU"/>
              </w:rPr>
              <w:t>-</w:t>
            </w:r>
            <w:r>
              <w:rPr>
                <w:rFonts w:ascii="Arial" w:eastAsia="Times New Roman" w:hAnsi="Arial" w:cs="Arial"/>
                <w:b/>
                <w:bCs/>
                <w:color w:val="265A9A"/>
                <w:sz w:val="18"/>
                <w:szCs w:val="18"/>
                <w:lang w:eastAsia="en-AU"/>
              </w:rPr>
              <w:t>21</w:t>
            </w:r>
            <w:r w:rsidRPr="00FE7CF8">
              <w:rPr>
                <w:rFonts w:ascii="Arial" w:eastAsia="Times New Roman" w:hAnsi="Arial" w:cs="Arial"/>
                <w:b/>
                <w:bCs/>
                <w:color w:val="265A9A"/>
                <w:sz w:val="18"/>
                <w:szCs w:val="18"/>
                <w:lang w:eastAsia="en-AU"/>
              </w:rPr>
              <w:t> </w:t>
            </w:r>
          </w:p>
        </w:tc>
        <w:tc>
          <w:tcPr>
            <w:tcW w:w="1293" w:type="dxa"/>
            <w:tcBorders>
              <w:top w:val="nil"/>
              <w:left w:val="nil"/>
              <w:bottom w:val="single" w:sz="6" w:space="0" w:color="B3B3B3"/>
              <w:right w:val="nil"/>
            </w:tcBorders>
          </w:tcPr>
          <w:p w14:paraId="70EEBBD4" w14:textId="77777777" w:rsidR="00E93EA4" w:rsidRPr="00FE7CF8" w:rsidRDefault="00E93EA4" w:rsidP="004D31AA">
            <w:pPr>
              <w:spacing w:before="0" w:after="0" w:line="240" w:lineRule="auto"/>
              <w:ind w:left="45" w:right="105"/>
              <w:jc w:val="right"/>
              <w:textAlignment w:val="baseline"/>
              <w:rPr>
                <w:rFonts w:ascii="Arial" w:eastAsia="Times New Roman" w:hAnsi="Arial" w:cs="Arial"/>
                <w:b/>
                <w:bCs/>
                <w:color w:val="265A9A"/>
                <w:sz w:val="18"/>
                <w:szCs w:val="18"/>
                <w:lang w:eastAsia="en-AU"/>
              </w:rPr>
            </w:pPr>
          </w:p>
        </w:tc>
        <w:tc>
          <w:tcPr>
            <w:tcW w:w="1442" w:type="dxa"/>
            <w:tcBorders>
              <w:top w:val="nil"/>
              <w:left w:val="nil"/>
              <w:bottom w:val="single" w:sz="6" w:space="0" w:color="B3B3B3"/>
              <w:right w:val="nil"/>
            </w:tcBorders>
            <w:shd w:val="clear" w:color="auto" w:fill="auto"/>
            <w:hideMark/>
          </w:tcPr>
          <w:p w14:paraId="18681C64"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1</w:t>
            </w:r>
            <w:r w:rsidRPr="00FE7CF8">
              <w:rPr>
                <w:rFonts w:ascii="Arial" w:eastAsia="Times New Roman" w:hAnsi="Arial" w:cs="Arial"/>
                <w:b/>
                <w:bCs/>
                <w:color w:val="265A9A"/>
                <w:sz w:val="18"/>
                <w:szCs w:val="18"/>
                <w:lang w:eastAsia="en-AU"/>
              </w:rPr>
              <w:t>-2</w:t>
            </w:r>
            <w:r>
              <w:rPr>
                <w:rFonts w:ascii="Arial" w:eastAsia="Times New Roman" w:hAnsi="Arial" w:cs="Arial"/>
                <w:b/>
                <w:bCs/>
                <w:color w:val="265A9A"/>
                <w:sz w:val="18"/>
                <w:szCs w:val="18"/>
                <w:lang w:eastAsia="en-AU"/>
              </w:rPr>
              <w:t>2</w:t>
            </w:r>
            <w:r w:rsidRPr="00FE7CF8">
              <w:rPr>
                <w:rFonts w:ascii="Arial" w:eastAsia="Times New Roman" w:hAnsi="Arial" w:cs="Arial"/>
                <w:b/>
                <w:bCs/>
                <w:color w:val="265A9A"/>
                <w:sz w:val="18"/>
                <w:szCs w:val="18"/>
                <w:lang w:eastAsia="en-AU"/>
              </w:rPr>
              <w:t> </w:t>
            </w:r>
          </w:p>
        </w:tc>
        <w:tc>
          <w:tcPr>
            <w:tcW w:w="1328" w:type="dxa"/>
            <w:tcBorders>
              <w:top w:val="nil"/>
              <w:left w:val="nil"/>
              <w:bottom w:val="single" w:sz="6" w:space="0" w:color="B3B3B3"/>
              <w:right w:val="nil"/>
            </w:tcBorders>
            <w:shd w:val="clear" w:color="auto" w:fill="auto"/>
            <w:hideMark/>
          </w:tcPr>
          <w:p w14:paraId="6D15D4AF"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2</w:t>
            </w:r>
            <w:r w:rsidRPr="00FE7CF8">
              <w:rPr>
                <w:rFonts w:ascii="Arial" w:eastAsia="Times New Roman" w:hAnsi="Arial" w:cs="Arial"/>
                <w:b/>
                <w:bCs/>
                <w:color w:val="265A9A"/>
                <w:sz w:val="18"/>
                <w:szCs w:val="18"/>
                <w:lang w:eastAsia="en-AU"/>
              </w:rPr>
              <w:t>-2</w:t>
            </w:r>
            <w:r>
              <w:rPr>
                <w:rFonts w:ascii="Arial" w:eastAsia="Times New Roman" w:hAnsi="Arial" w:cs="Arial"/>
                <w:b/>
                <w:bCs/>
                <w:color w:val="265A9A"/>
                <w:sz w:val="18"/>
                <w:szCs w:val="18"/>
                <w:lang w:eastAsia="en-AU"/>
              </w:rPr>
              <w:t>3</w:t>
            </w:r>
            <w:r w:rsidRPr="00FE7CF8">
              <w:rPr>
                <w:rFonts w:ascii="Arial" w:eastAsia="Times New Roman" w:hAnsi="Arial" w:cs="Arial"/>
                <w:b/>
                <w:bCs/>
                <w:color w:val="265A9A"/>
                <w:sz w:val="18"/>
                <w:szCs w:val="18"/>
                <w:lang w:eastAsia="en-AU"/>
              </w:rPr>
              <w:t> </w:t>
            </w:r>
          </w:p>
        </w:tc>
        <w:tc>
          <w:tcPr>
            <w:tcW w:w="1226" w:type="dxa"/>
            <w:tcBorders>
              <w:top w:val="nil"/>
              <w:left w:val="nil"/>
              <w:bottom w:val="single" w:sz="6" w:space="0" w:color="B3B3B3"/>
              <w:right w:val="nil"/>
            </w:tcBorders>
            <w:shd w:val="clear" w:color="auto" w:fill="auto"/>
            <w:hideMark/>
          </w:tcPr>
          <w:p w14:paraId="798D2BCA"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202</w:t>
            </w:r>
            <w:r>
              <w:rPr>
                <w:rFonts w:ascii="Arial" w:eastAsia="Times New Roman" w:hAnsi="Arial" w:cs="Arial"/>
                <w:b/>
                <w:bCs/>
                <w:color w:val="265A9A"/>
                <w:sz w:val="18"/>
                <w:szCs w:val="18"/>
                <w:lang w:eastAsia="en-AU"/>
              </w:rPr>
              <w:t>3</w:t>
            </w:r>
            <w:r w:rsidRPr="00FE7CF8">
              <w:rPr>
                <w:rFonts w:ascii="Arial" w:eastAsia="Times New Roman" w:hAnsi="Arial" w:cs="Arial"/>
                <w:b/>
                <w:bCs/>
                <w:color w:val="265A9A"/>
                <w:sz w:val="18"/>
                <w:szCs w:val="18"/>
                <w:lang w:eastAsia="en-AU"/>
              </w:rPr>
              <w:t>-2</w:t>
            </w:r>
            <w:r>
              <w:rPr>
                <w:rFonts w:ascii="Arial" w:eastAsia="Times New Roman" w:hAnsi="Arial" w:cs="Arial"/>
                <w:b/>
                <w:bCs/>
                <w:color w:val="265A9A"/>
                <w:sz w:val="18"/>
                <w:szCs w:val="18"/>
                <w:lang w:eastAsia="en-AU"/>
              </w:rPr>
              <w:t>4</w:t>
            </w:r>
            <w:r w:rsidRPr="00FE7CF8">
              <w:rPr>
                <w:rFonts w:ascii="Arial" w:eastAsia="Times New Roman" w:hAnsi="Arial" w:cs="Arial"/>
                <w:b/>
                <w:bCs/>
                <w:color w:val="265A9A"/>
                <w:sz w:val="18"/>
                <w:szCs w:val="18"/>
                <w:lang w:eastAsia="en-AU"/>
              </w:rPr>
              <w:t> </w:t>
            </w:r>
          </w:p>
        </w:tc>
      </w:tr>
      <w:tr w:rsidR="00E93EA4" w:rsidRPr="00FE7CF8" w14:paraId="75ED8777" w14:textId="77777777" w:rsidTr="009F1321">
        <w:trPr>
          <w:trHeight w:val="300"/>
        </w:trPr>
        <w:tc>
          <w:tcPr>
            <w:tcW w:w="1542" w:type="dxa"/>
            <w:tcBorders>
              <w:top w:val="nil"/>
              <w:left w:val="nil"/>
              <w:bottom w:val="single" w:sz="6" w:space="0" w:color="B3B3B3"/>
              <w:right w:val="nil"/>
            </w:tcBorders>
            <w:shd w:val="clear" w:color="auto" w:fill="auto"/>
            <w:hideMark/>
          </w:tcPr>
          <w:p w14:paraId="24CE934F" w14:textId="77777777" w:rsidR="00E93EA4" w:rsidRPr="00FE7CF8" w:rsidRDefault="00E93EA4" w:rsidP="004D31AA">
            <w:pPr>
              <w:spacing w:before="0" w:after="0" w:line="240" w:lineRule="auto"/>
              <w:ind w:left="45"/>
              <w:textAlignment w:val="baseline"/>
              <w:rPr>
                <w:rFonts w:ascii="Segoe UI" w:eastAsia="Times New Roman" w:hAnsi="Segoe UI" w:cs="Segoe UI"/>
                <w:b/>
                <w:bCs/>
                <w:color w:val="265A9A"/>
                <w:sz w:val="18"/>
                <w:szCs w:val="18"/>
                <w:lang w:eastAsia="en-AU"/>
              </w:rPr>
            </w:pPr>
            <w:r w:rsidRPr="00FE7CF8">
              <w:rPr>
                <w:rFonts w:ascii="Arial (Body)" w:eastAsia="Times New Roman" w:hAnsi="Arial (Body)" w:cs="Segoe UI"/>
                <w:b/>
                <w:bCs/>
                <w:color w:val="265A9A"/>
                <w:sz w:val="18"/>
                <w:szCs w:val="18"/>
                <w:lang w:eastAsia="en-AU"/>
              </w:rPr>
              <w:t> </w:t>
            </w:r>
          </w:p>
        </w:tc>
        <w:tc>
          <w:tcPr>
            <w:tcW w:w="253" w:type="dxa"/>
            <w:tcBorders>
              <w:top w:val="nil"/>
              <w:left w:val="nil"/>
              <w:bottom w:val="single" w:sz="6" w:space="0" w:color="B3B3B3"/>
              <w:right w:val="nil"/>
            </w:tcBorders>
            <w:shd w:val="clear" w:color="auto" w:fill="auto"/>
            <w:hideMark/>
          </w:tcPr>
          <w:p w14:paraId="23F60196" w14:textId="77777777" w:rsidR="00E93EA4" w:rsidRPr="00FE7CF8" w:rsidRDefault="00E93EA4" w:rsidP="004D31AA">
            <w:pPr>
              <w:spacing w:before="0" w:after="0" w:line="240" w:lineRule="auto"/>
              <w:ind w:left="45"/>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b/>
                <w:bCs/>
                <w:color w:val="265A9A"/>
                <w:sz w:val="18"/>
                <w:szCs w:val="18"/>
                <w:lang w:eastAsia="en-AU"/>
              </w:rPr>
              <w:t> </w:t>
            </w:r>
          </w:p>
        </w:tc>
        <w:tc>
          <w:tcPr>
            <w:tcW w:w="1009" w:type="dxa"/>
            <w:tcBorders>
              <w:top w:val="single" w:sz="6" w:space="0" w:color="B3B3B3"/>
              <w:left w:val="nil"/>
              <w:bottom w:val="single" w:sz="6" w:space="0" w:color="B3B3B3"/>
              <w:right w:val="nil"/>
            </w:tcBorders>
            <w:shd w:val="clear" w:color="auto" w:fill="auto"/>
            <w:hideMark/>
          </w:tcPr>
          <w:p w14:paraId="2FA7A0B3"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color w:val="265A9A"/>
                <w:sz w:val="18"/>
                <w:szCs w:val="18"/>
                <w:lang w:eastAsia="en-AU"/>
              </w:rPr>
              <w:t>$’000</w:t>
            </w:r>
            <w:r w:rsidRPr="00FE7CF8">
              <w:rPr>
                <w:rFonts w:ascii="Arial" w:eastAsia="Times New Roman" w:hAnsi="Arial" w:cs="Arial"/>
                <w:b/>
                <w:bCs/>
                <w:color w:val="265A9A"/>
                <w:sz w:val="18"/>
                <w:szCs w:val="18"/>
                <w:lang w:eastAsia="en-AU"/>
              </w:rPr>
              <w:t> </w:t>
            </w:r>
          </w:p>
        </w:tc>
        <w:tc>
          <w:tcPr>
            <w:tcW w:w="1545" w:type="dxa"/>
            <w:tcBorders>
              <w:top w:val="single" w:sz="6" w:space="0" w:color="B3B3B3"/>
              <w:left w:val="nil"/>
              <w:bottom w:val="single" w:sz="6" w:space="0" w:color="B3B3B3"/>
              <w:right w:val="nil"/>
            </w:tcBorders>
            <w:shd w:val="clear" w:color="auto" w:fill="auto"/>
            <w:hideMark/>
          </w:tcPr>
          <w:p w14:paraId="4CCCB843"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color w:val="265A9A"/>
                <w:sz w:val="18"/>
                <w:szCs w:val="18"/>
                <w:lang w:eastAsia="en-AU"/>
              </w:rPr>
              <w:t>$’000</w:t>
            </w:r>
            <w:r w:rsidRPr="00FE7CF8">
              <w:rPr>
                <w:rFonts w:ascii="Arial" w:eastAsia="Times New Roman" w:hAnsi="Arial" w:cs="Arial"/>
                <w:b/>
                <w:bCs/>
                <w:color w:val="265A9A"/>
                <w:sz w:val="18"/>
                <w:szCs w:val="18"/>
                <w:lang w:eastAsia="en-AU"/>
              </w:rPr>
              <w:t> </w:t>
            </w:r>
          </w:p>
        </w:tc>
        <w:tc>
          <w:tcPr>
            <w:tcW w:w="1293" w:type="dxa"/>
            <w:tcBorders>
              <w:top w:val="single" w:sz="6" w:space="0" w:color="B3B3B3"/>
              <w:left w:val="nil"/>
              <w:bottom w:val="single" w:sz="6" w:space="0" w:color="B3B3B3"/>
              <w:right w:val="nil"/>
            </w:tcBorders>
          </w:tcPr>
          <w:p w14:paraId="7007458A" w14:textId="77777777" w:rsidR="00E93EA4" w:rsidRPr="00FE7CF8" w:rsidRDefault="00E93EA4" w:rsidP="004D31AA">
            <w:pPr>
              <w:spacing w:before="0" w:after="0" w:line="240" w:lineRule="auto"/>
              <w:ind w:left="45" w:right="105"/>
              <w:jc w:val="right"/>
              <w:textAlignment w:val="baseline"/>
              <w:rPr>
                <w:rFonts w:ascii="Arial" w:eastAsia="Times New Roman" w:hAnsi="Arial" w:cs="Arial"/>
                <w:color w:val="265A9A"/>
                <w:sz w:val="18"/>
                <w:szCs w:val="18"/>
                <w:lang w:eastAsia="en-AU"/>
              </w:rPr>
            </w:pPr>
          </w:p>
        </w:tc>
        <w:tc>
          <w:tcPr>
            <w:tcW w:w="1442" w:type="dxa"/>
            <w:tcBorders>
              <w:top w:val="single" w:sz="6" w:space="0" w:color="B3B3B3"/>
              <w:left w:val="nil"/>
              <w:bottom w:val="single" w:sz="6" w:space="0" w:color="B3B3B3"/>
              <w:right w:val="nil"/>
            </w:tcBorders>
            <w:shd w:val="clear" w:color="auto" w:fill="auto"/>
            <w:hideMark/>
          </w:tcPr>
          <w:p w14:paraId="64C5B5E2"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color w:val="265A9A"/>
                <w:sz w:val="18"/>
                <w:szCs w:val="18"/>
                <w:lang w:eastAsia="en-AU"/>
              </w:rPr>
              <w:t>$’000</w:t>
            </w:r>
            <w:r w:rsidRPr="00FE7CF8">
              <w:rPr>
                <w:rFonts w:ascii="Arial" w:eastAsia="Times New Roman" w:hAnsi="Arial" w:cs="Arial"/>
                <w:b/>
                <w:bCs/>
                <w:color w:val="265A9A"/>
                <w:sz w:val="18"/>
                <w:szCs w:val="18"/>
                <w:lang w:eastAsia="en-AU"/>
              </w:rPr>
              <w:t> </w:t>
            </w:r>
          </w:p>
        </w:tc>
        <w:tc>
          <w:tcPr>
            <w:tcW w:w="1328" w:type="dxa"/>
            <w:tcBorders>
              <w:top w:val="single" w:sz="6" w:space="0" w:color="B3B3B3"/>
              <w:left w:val="nil"/>
              <w:bottom w:val="single" w:sz="6" w:space="0" w:color="B3B3B3"/>
              <w:right w:val="nil"/>
            </w:tcBorders>
            <w:shd w:val="clear" w:color="auto" w:fill="auto"/>
            <w:hideMark/>
          </w:tcPr>
          <w:p w14:paraId="0FDF8D40"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color w:val="265A9A"/>
                <w:sz w:val="18"/>
                <w:szCs w:val="18"/>
                <w:lang w:eastAsia="en-AU"/>
              </w:rPr>
              <w:t>$’000</w:t>
            </w:r>
            <w:r w:rsidRPr="00FE7CF8">
              <w:rPr>
                <w:rFonts w:ascii="Arial" w:eastAsia="Times New Roman" w:hAnsi="Arial" w:cs="Arial"/>
                <w:b/>
                <w:bCs/>
                <w:color w:val="265A9A"/>
                <w:sz w:val="18"/>
                <w:szCs w:val="18"/>
                <w:lang w:eastAsia="en-AU"/>
              </w:rPr>
              <w:t> </w:t>
            </w:r>
          </w:p>
        </w:tc>
        <w:tc>
          <w:tcPr>
            <w:tcW w:w="1226" w:type="dxa"/>
            <w:tcBorders>
              <w:top w:val="single" w:sz="6" w:space="0" w:color="B3B3B3"/>
              <w:left w:val="nil"/>
              <w:bottom w:val="single" w:sz="6" w:space="0" w:color="B3B3B3"/>
              <w:right w:val="nil"/>
            </w:tcBorders>
            <w:shd w:val="clear" w:color="auto" w:fill="auto"/>
            <w:hideMark/>
          </w:tcPr>
          <w:p w14:paraId="0E3A842E" w14:textId="77777777" w:rsidR="00E93EA4" w:rsidRPr="00FE7CF8" w:rsidRDefault="00E93EA4" w:rsidP="004D31AA">
            <w:pPr>
              <w:spacing w:before="0" w:after="0" w:line="240" w:lineRule="auto"/>
              <w:ind w:left="45" w:right="105"/>
              <w:jc w:val="right"/>
              <w:textAlignment w:val="baseline"/>
              <w:rPr>
                <w:rFonts w:ascii="Segoe UI" w:eastAsia="Times New Roman" w:hAnsi="Segoe UI" w:cs="Segoe UI"/>
                <w:b/>
                <w:bCs/>
                <w:color w:val="265A9A"/>
                <w:sz w:val="18"/>
                <w:szCs w:val="18"/>
                <w:lang w:eastAsia="en-AU"/>
              </w:rPr>
            </w:pPr>
            <w:r w:rsidRPr="00FE7CF8">
              <w:rPr>
                <w:rFonts w:ascii="Arial" w:eastAsia="Times New Roman" w:hAnsi="Arial" w:cs="Arial"/>
                <w:color w:val="265A9A"/>
                <w:sz w:val="18"/>
                <w:szCs w:val="18"/>
                <w:lang w:eastAsia="en-AU"/>
              </w:rPr>
              <w:t>$’000</w:t>
            </w:r>
            <w:r w:rsidRPr="00FE7CF8">
              <w:rPr>
                <w:rFonts w:ascii="Arial" w:eastAsia="Times New Roman" w:hAnsi="Arial" w:cs="Arial"/>
                <w:b/>
                <w:bCs/>
                <w:color w:val="265A9A"/>
                <w:sz w:val="18"/>
                <w:szCs w:val="18"/>
                <w:lang w:eastAsia="en-AU"/>
              </w:rPr>
              <w:t> </w:t>
            </w:r>
          </w:p>
        </w:tc>
      </w:tr>
      <w:tr w:rsidR="00E93EA4" w:rsidRPr="00FE7CF8" w14:paraId="0FA0A182" w14:textId="77777777" w:rsidTr="009F1321">
        <w:trPr>
          <w:trHeight w:val="300"/>
        </w:trPr>
        <w:tc>
          <w:tcPr>
            <w:tcW w:w="1542" w:type="dxa"/>
            <w:tcBorders>
              <w:top w:val="nil"/>
              <w:left w:val="nil"/>
              <w:bottom w:val="single" w:sz="6" w:space="0" w:color="B3B3B3"/>
              <w:right w:val="nil"/>
            </w:tcBorders>
            <w:shd w:val="clear" w:color="auto" w:fill="F2F2F2"/>
            <w:hideMark/>
          </w:tcPr>
          <w:p w14:paraId="3472C742" w14:textId="77777777" w:rsidR="00E93EA4" w:rsidRPr="00FE7CF8" w:rsidRDefault="00E93EA4" w:rsidP="00E93EA4">
            <w:pPr>
              <w:spacing w:before="46" w:after="46" w:line="240" w:lineRule="auto"/>
              <w:ind w:left="45"/>
              <w:textAlignment w:val="baseline"/>
              <w:rPr>
                <w:rFonts w:ascii="Segoe UI" w:eastAsia="Times New Roman" w:hAnsi="Segoe UI" w:cs="Segoe UI"/>
                <w:sz w:val="18"/>
                <w:szCs w:val="18"/>
                <w:lang w:eastAsia="en-AU"/>
              </w:rPr>
            </w:pPr>
            <w:r w:rsidRPr="00FE7CF8">
              <w:rPr>
                <w:rFonts w:ascii="Arial" w:eastAsia="Times New Roman" w:hAnsi="Arial" w:cs="Arial"/>
                <w:sz w:val="18"/>
                <w:szCs w:val="18"/>
                <w:lang w:eastAsia="en-AU"/>
              </w:rPr>
              <w:t>Expenditure </w:t>
            </w:r>
          </w:p>
        </w:tc>
        <w:tc>
          <w:tcPr>
            <w:tcW w:w="253" w:type="dxa"/>
            <w:tcBorders>
              <w:top w:val="nil"/>
              <w:left w:val="nil"/>
              <w:bottom w:val="single" w:sz="6" w:space="0" w:color="B3B3B3"/>
              <w:right w:val="nil"/>
            </w:tcBorders>
            <w:shd w:val="clear" w:color="auto" w:fill="F2F2F2"/>
            <w:hideMark/>
          </w:tcPr>
          <w:p w14:paraId="3252FF87" w14:textId="77777777" w:rsidR="00E93EA4" w:rsidRPr="00FE7CF8" w:rsidRDefault="00E93EA4" w:rsidP="00E93EA4">
            <w:pPr>
              <w:spacing w:before="46" w:after="46" w:line="240" w:lineRule="auto"/>
              <w:ind w:left="45" w:right="105"/>
              <w:textAlignment w:val="baseline"/>
              <w:rPr>
                <w:rFonts w:ascii="Segoe UI" w:eastAsia="Times New Roman" w:hAnsi="Segoe UI" w:cs="Segoe UI"/>
                <w:sz w:val="18"/>
                <w:szCs w:val="18"/>
                <w:lang w:eastAsia="en-AU"/>
              </w:rPr>
            </w:pPr>
            <w:r w:rsidRPr="00FE7CF8">
              <w:rPr>
                <w:rFonts w:ascii="Arial (Body)" w:eastAsia="Times New Roman" w:hAnsi="Arial (Body)" w:cs="Segoe UI"/>
                <w:color w:val="000000"/>
                <w:sz w:val="18"/>
                <w:szCs w:val="18"/>
                <w:lang w:eastAsia="en-AU"/>
              </w:rPr>
              <w:t> </w:t>
            </w:r>
          </w:p>
        </w:tc>
        <w:tc>
          <w:tcPr>
            <w:tcW w:w="1009" w:type="dxa"/>
            <w:tcBorders>
              <w:top w:val="single" w:sz="6" w:space="0" w:color="B3B3B3"/>
              <w:left w:val="nil"/>
              <w:bottom w:val="single" w:sz="6" w:space="0" w:color="B3B3B3"/>
              <w:right w:val="nil"/>
            </w:tcBorders>
            <w:shd w:val="clear" w:color="auto" w:fill="F2F2F2"/>
            <w:hideMark/>
          </w:tcPr>
          <w:p w14:paraId="35219BA3" w14:textId="77777777" w:rsidR="00E93EA4" w:rsidRPr="00FE7CF8" w:rsidRDefault="00E93EA4" w:rsidP="00E93EA4">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181</w:t>
            </w:r>
            <w:r w:rsidRPr="00FE7CF8">
              <w:rPr>
                <w:rFonts w:ascii="Arial" w:eastAsia="Times New Roman" w:hAnsi="Arial" w:cs="Arial"/>
                <w:sz w:val="18"/>
                <w:szCs w:val="18"/>
                <w:lang w:eastAsia="en-AU"/>
              </w:rPr>
              <w:t> </w:t>
            </w:r>
          </w:p>
        </w:tc>
        <w:tc>
          <w:tcPr>
            <w:tcW w:w="1545" w:type="dxa"/>
            <w:tcBorders>
              <w:top w:val="single" w:sz="6" w:space="0" w:color="B3B3B3"/>
              <w:left w:val="nil"/>
              <w:bottom w:val="single" w:sz="6" w:space="0" w:color="B3B3B3"/>
              <w:right w:val="nil"/>
            </w:tcBorders>
            <w:shd w:val="clear" w:color="auto" w:fill="F2F2F2"/>
            <w:hideMark/>
          </w:tcPr>
          <w:p w14:paraId="655C7B87" w14:textId="77777777" w:rsidR="00E93EA4" w:rsidRPr="00FE7CF8" w:rsidRDefault="00E93EA4" w:rsidP="00E93EA4">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67</w:t>
            </w:r>
            <w:r w:rsidRPr="00FE7CF8">
              <w:rPr>
                <w:rFonts w:ascii="Arial" w:eastAsia="Times New Roman" w:hAnsi="Arial" w:cs="Arial"/>
                <w:sz w:val="18"/>
                <w:szCs w:val="18"/>
                <w:lang w:eastAsia="en-AU"/>
              </w:rPr>
              <w:t> </w:t>
            </w:r>
          </w:p>
        </w:tc>
        <w:tc>
          <w:tcPr>
            <w:tcW w:w="1293" w:type="dxa"/>
            <w:tcBorders>
              <w:top w:val="single" w:sz="6" w:space="0" w:color="B3B3B3"/>
              <w:left w:val="nil"/>
              <w:bottom w:val="single" w:sz="6" w:space="0" w:color="B3B3B3"/>
              <w:right w:val="nil"/>
            </w:tcBorders>
            <w:shd w:val="clear" w:color="auto" w:fill="F2F2F2"/>
          </w:tcPr>
          <w:p w14:paraId="5006173A" w14:textId="77777777" w:rsidR="00E93EA4" w:rsidRDefault="00E93EA4" w:rsidP="00E93EA4">
            <w:pPr>
              <w:spacing w:before="46" w:after="46" w:line="240" w:lineRule="auto"/>
              <w:ind w:left="45" w:right="105"/>
              <w:jc w:val="right"/>
              <w:textAlignment w:val="baseline"/>
              <w:rPr>
                <w:rFonts w:ascii="Arial" w:eastAsia="Times New Roman" w:hAnsi="Arial" w:cs="Arial"/>
                <w:sz w:val="18"/>
                <w:szCs w:val="18"/>
                <w:lang w:eastAsia="en-AU"/>
              </w:rPr>
            </w:pPr>
          </w:p>
        </w:tc>
        <w:tc>
          <w:tcPr>
            <w:tcW w:w="1442" w:type="dxa"/>
            <w:tcBorders>
              <w:top w:val="single" w:sz="6" w:space="0" w:color="B3B3B3"/>
              <w:left w:val="nil"/>
              <w:bottom w:val="single" w:sz="6" w:space="0" w:color="B3B3B3"/>
              <w:right w:val="nil"/>
            </w:tcBorders>
            <w:shd w:val="clear" w:color="auto" w:fill="F2F2F2"/>
            <w:hideMark/>
          </w:tcPr>
          <w:p w14:paraId="27FBD68A" w14:textId="77777777" w:rsidR="00E93EA4" w:rsidRPr="00FE7CF8" w:rsidRDefault="00E93EA4" w:rsidP="00E93EA4">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42</w:t>
            </w:r>
            <w:r w:rsidRPr="00FE7CF8">
              <w:rPr>
                <w:rFonts w:ascii="Arial" w:eastAsia="Times New Roman" w:hAnsi="Arial" w:cs="Arial"/>
                <w:sz w:val="18"/>
                <w:szCs w:val="18"/>
                <w:lang w:eastAsia="en-AU"/>
              </w:rPr>
              <w:t> </w:t>
            </w:r>
          </w:p>
        </w:tc>
        <w:tc>
          <w:tcPr>
            <w:tcW w:w="1328" w:type="dxa"/>
            <w:tcBorders>
              <w:top w:val="single" w:sz="6" w:space="0" w:color="B3B3B3"/>
              <w:left w:val="nil"/>
              <w:bottom w:val="single" w:sz="6" w:space="0" w:color="B3B3B3"/>
              <w:right w:val="nil"/>
            </w:tcBorders>
            <w:shd w:val="clear" w:color="auto" w:fill="F2F2F2"/>
            <w:hideMark/>
          </w:tcPr>
          <w:p w14:paraId="03624693" w14:textId="77777777" w:rsidR="00E93EA4" w:rsidRPr="00FE7CF8" w:rsidRDefault="00E93EA4" w:rsidP="00E93EA4">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50</w:t>
            </w:r>
            <w:r w:rsidRPr="00FE7CF8">
              <w:rPr>
                <w:rFonts w:ascii="Arial" w:eastAsia="Times New Roman" w:hAnsi="Arial" w:cs="Arial"/>
                <w:sz w:val="18"/>
                <w:szCs w:val="18"/>
                <w:lang w:eastAsia="en-AU"/>
              </w:rPr>
              <w:t> </w:t>
            </w:r>
          </w:p>
        </w:tc>
        <w:tc>
          <w:tcPr>
            <w:tcW w:w="1226" w:type="dxa"/>
            <w:tcBorders>
              <w:top w:val="single" w:sz="6" w:space="0" w:color="B3B3B3"/>
              <w:left w:val="nil"/>
              <w:bottom w:val="single" w:sz="6" w:space="0" w:color="B3B3B3"/>
              <w:right w:val="nil"/>
            </w:tcBorders>
            <w:shd w:val="clear" w:color="auto" w:fill="F2F2F2"/>
            <w:hideMark/>
          </w:tcPr>
          <w:p w14:paraId="6C3A3218" w14:textId="77777777" w:rsidR="00E93EA4" w:rsidRPr="00FE7CF8" w:rsidRDefault="00E93EA4" w:rsidP="00E93EA4">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969</w:t>
            </w:r>
            <w:r w:rsidRPr="00FE7CF8">
              <w:rPr>
                <w:rFonts w:ascii="Arial" w:eastAsia="Times New Roman" w:hAnsi="Arial" w:cs="Arial"/>
                <w:sz w:val="18"/>
                <w:szCs w:val="18"/>
                <w:lang w:eastAsia="en-AU"/>
              </w:rPr>
              <w:t> </w:t>
            </w:r>
          </w:p>
        </w:tc>
      </w:tr>
    </w:tbl>
    <w:p w14:paraId="3F55A719" w14:textId="77777777" w:rsidR="008E3312" w:rsidRDefault="008E3312" w:rsidP="002F435D">
      <w:pPr>
        <w:pStyle w:val="NoSpacing"/>
      </w:pPr>
    </w:p>
    <w:p w14:paraId="30375DC0" w14:textId="234F96B7" w:rsidR="002B4A94" w:rsidRDefault="002B4A94" w:rsidP="00C57566">
      <w:pPr>
        <w:pStyle w:val="Heading3"/>
      </w:pPr>
      <w:r>
        <w:t>Reportable non consultancy contracts</w:t>
      </w:r>
    </w:p>
    <w:p w14:paraId="57144C0A" w14:textId="3C5123BC" w:rsidR="002B4A94" w:rsidRDefault="0019637C" w:rsidP="00C57566">
      <w:pPr>
        <w:pStyle w:val="BodyText"/>
      </w:pPr>
      <w:r>
        <w:t>During 2023-24</w:t>
      </w:r>
      <w:r w:rsidR="007A0283">
        <w:t xml:space="preserve">, the </w:t>
      </w:r>
      <w:r w:rsidR="00AC2F87">
        <w:t>PC</w:t>
      </w:r>
      <w:r w:rsidR="007A0283">
        <w:t xml:space="preserve"> entered into </w:t>
      </w:r>
      <w:r w:rsidR="00926D1F">
        <w:t xml:space="preserve">40 new </w:t>
      </w:r>
      <w:r w:rsidR="00F9716F">
        <w:t>non</w:t>
      </w:r>
      <w:r w:rsidR="00080D3B">
        <w:t>-</w:t>
      </w:r>
      <w:r w:rsidR="00F9716F">
        <w:t>consultancy contracts. Thirty-nine ongoing non</w:t>
      </w:r>
      <w:r w:rsidR="00080D3B">
        <w:t>-</w:t>
      </w:r>
      <w:r w:rsidR="00F9716F">
        <w:t xml:space="preserve">consultancy contracts were </w:t>
      </w:r>
      <w:r w:rsidR="0055463D">
        <w:t>active during this period, involving total actual expenditure of $</w:t>
      </w:r>
      <w:r w:rsidR="0005330E">
        <w:t>6,925,942 (table</w:t>
      </w:r>
      <w:r w:rsidR="002E4C93">
        <w:t xml:space="preserve"> </w:t>
      </w:r>
      <w:r w:rsidR="001F4AA0">
        <w:t>8</w:t>
      </w:r>
      <w:r w:rsidR="0005330E">
        <w:t>).</w:t>
      </w:r>
    </w:p>
    <w:p w14:paraId="40B60BCD" w14:textId="624153F9" w:rsidR="002B4A94" w:rsidRDefault="002B4A94" w:rsidP="00C57566">
      <w:pPr>
        <w:pStyle w:val="FigureTableHeading"/>
      </w:pPr>
      <w:r>
        <w:t xml:space="preserve">Table </w:t>
      </w:r>
      <w:r w:rsidR="001F4AA0">
        <w:t>8</w:t>
      </w:r>
      <w:r>
        <w:rPr>
          <w:noProof/>
        </w:rPr>
        <w:t xml:space="preserve"> – </w:t>
      </w:r>
      <w:r w:rsidRPr="00AB3714">
        <w:t>Number and expenditure on reportable non consultancy contracts, current reporting period (202</w:t>
      </w:r>
      <w:r>
        <w:t>2</w:t>
      </w:r>
      <w:r w:rsidRPr="00AB3714">
        <w:t>-2</w:t>
      </w:r>
      <w:r>
        <w:t>3</w:t>
      </w:r>
      <w:r w:rsidRPr="00AB3714">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12"/>
        <w:gridCol w:w="1276"/>
        <w:gridCol w:w="2551"/>
      </w:tblGrid>
      <w:tr w:rsidR="002B4A94" w:rsidRPr="00030C67" w14:paraId="25801972" w14:textId="77777777" w:rsidTr="00C57566">
        <w:trPr>
          <w:tblHeader/>
        </w:trPr>
        <w:tc>
          <w:tcPr>
            <w:tcW w:w="5812" w:type="dxa"/>
            <w:tcBorders>
              <w:bottom w:val="single" w:sz="4" w:space="0" w:color="B3B3B3"/>
            </w:tcBorders>
            <w:shd w:val="clear" w:color="000000" w:fill="auto"/>
          </w:tcPr>
          <w:p w14:paraId="22EF8E18" w14:textId="77777777" w:rsidR="002B4A94" w:rsidRPr="00030C67" w:rsidRDefault="002B4A94" w:rsidP="00C57566">
            <w:pPr>
              <w:pStyle w:val="TableHeading"/>
              <w:rPr>
                <w:rFonts w:ascii="Arial (Body)" w:hAnsi="Arial (Body)"/>
                <w:color w:val="265A9A"/>
              </w:rPr>
            </w:pPr>
          </w:p>
        </w:tc>
        <w:tc>
          <w:tcPr>
            <w:tcW w:w="1276" w:type="dxa"/>
            <w:tcBorders>
              <w:bottom w:val="single" w:sz="4" w:space="0" w:color="B3B3B3"/>
            </w:tcBorders>
            <w:shd w:val="clear" w:color="000000" w:fill="auto"/>
          </w:tcPr>
          <w:p w14:paraId="5B2AE14B" w14:textId="77777777" w:rsidR="002B4A94" w:rsidRPr="00030C67" w:rsidRDefault="002B4A94" w:rsidP="003F5737">
            <w:pPr>
              <w:pStyle w:val="TableHeading"/>
              <w:ind w:right="108"/>
              <w:jc w:val="right"/>
            </w:pPr>
            <w:r w:rsidRPr="00FD35B1">
              <w:t>Number</w:t>
            </w:r>
          </w:p>
        </w:tc>
        <w:tc>
          <w:tcPr>
            <w:tcW w:w="2551" w:type="dxa"/>
            <w:tcBorders>
              <w:bottom w:val="single" w:sz="4" w:space="0" w:color="B3B3B3"/>
            </w:tcBorders>
            <w:shd w:val="clear" w:color="000000" w:fill="auto"/>
          </w:tcPr>
          <w:p w14:paraId="1711EB64" w14:textId="77777777" w:rsidR="002B4A94" w:rsidRPr="00030C67" w:rsidRDefault="002B4A94" w:rsidP="003F5737">
            <w:pPr>
              <w:pStyle w:val="TableHeading"/>
              <w:ind w:right="108"/>
              <w:jc w:val="right"/>
            </w:pPr>
            <w:r w:rsidRPr="00FD35B1">
              <w:t>Expenditure $ (GST inc.)</w:t>
            </w:r>
          </w:p>
        </w:tc>
      </w:tr>
      <w:tr w:rsidR="002B4A94" w:rsidRPr="00030C67" w14:paraId="01CCBD47" w14:textId="77777777" w:rsidTr="00C57566">
        <w:tc>
          <w:tcPr>
            <w:tcW w:w="5812" w:type="dxa"/>
            <w:tcBorders>
              <w:top w:val="single" w:sz="4" w:space="0" w:color="B3B3B3"/>
              <w:bottom w:val="nil"/>
            </w:tcBorders>
            <w:shd w:val="clear" w:color="000000" w:fill="F2F2F2"/>
          </w:tcPr>
          <w:p w14:paraId="3E5CF425" w14:textId="77777777" w:rsidR="002B4A94" w:rsidRPr="00030C67" w:rsidRDefault="002B4A94" w:rsidP="004C0D33">
            <w:pPr>
              <w:pStyle w:val="TableBody"/>
            </w:pPr>
            <w:r w:rsidRPr="004C0A74">
              <w:t>New contracts entered into during the reporting period</w:t>
            </w:r>
          </w:p>
        </w:tc>
        <w:tc>
          <w:tcPr>
            <w:tcW w:w="1276" w:type="dxa"/>
            <w:tcBorders>
              <w:top w:val="single" w:sz="4" w:space="0" w:color="B3B3B3"/>
              <w:bottom w:val="nil"/>
            </w:tcBorders>
            <w:shd w:val="clear" w:color="000000" w:fill="F2F2F2"/>
          </w:tcPr>
          <w:p w14:paraId="0F0EFF18" w14:textId="02BB7BC5" w:rsidR="002B4A94" w:rsidRPr="00030C67" w:rsidRDefault="00FA5FE0" w:rsidP="00C57566">
            <w:pPr>
              <w:pStyle w:val="TableBody"/>
              <w:spacing w:before="45" w:after="45" w:line="240" w:lineRule="auto"/>
              <w:ind w:right="108"/>
              <w:jc w:val="right"/>
              <w:rPr>
                <w:rFonts w:ascii="Arial (Body)" w:hAnsi="Arial (Body)"/>
                <w:color w:val="000000"/>
              </w:rPr>
            </w:pPr>
            <w:r>
              <w:rPr>
                <w:rFonts w:ascii="Arial (Body)" w:hAnsi="Arial (Body)"/>
                <w:color w:val="000000"/>
              </w:rPr>
              <w:t>40</w:t>
            </w:r>
          </w:p>
        </w:tc>
        <w:tc>
          <w:tcPr>
            <w:tcW w:w="2551" w:type="dxa"/>
            <w:tcBorders>
              <w:top w:val="single" w:sz="4" w:space="0" w:color="B3B3B3"/>
              <w:bottom w:val="nil"/>
            </w:tcBorders>
            <w:shd w:val="clear" w:color="000000" w:fill="F2F2F2"/>
          </w:tcPr>
          <w:p w14:paraId="4D5CF26A" w14:textId="40E5AD2F" w:rsidR="002B4A94" w:rsidRPr="00030C67" w:rsidRDefault="00FA5FE0" w:rsidP="00C57566">
            <w:pPr>
              <w:pStyle w:val="TableBody"/>
              <w:spacing w:before="45" w:after="45" w:line="240" w:lineRule="auto"/>
              <w:ind w:right="108"/>
              <w:jc w:val="right"/>
              <w:rPr>
                <w:rFonts w:ascii="Arial (Body)" w:hAnsi="Arial (Body)"/>
                <w:color w:val="000000"/>
              </w:rPr>
            </w:pPr>
            <w:r>
              <w:rPr>
                <w:rFonts w:ascii="Arial (Body)" w:hAnsi="Arial (Body)"/>
                <w:color w:val="000000"/>
              </w:rPr>
              <w:t>2,432</w:t>
            </w:r>
            <w:r w:rsidR="00E4164E">
              <w:rPr>
                <w:rFonts w:ascii="Arial (Body)" w:hAnsi="Arial (Body)"/>
                <w:color w:val="000000"/>
              </w:rPr>
              <w:t>,217</w:t>
            </w:r>
          </w:p>
        </w:tc>
      </w:tr>
      <w:tr w:rsidR="002B4A94" w:rsidRPr="00030C67" w14:paraId="2EA9D3A5" w14:textId="77777777" w:rsidTr="00C57566">
        <w:tc>
          <w:tcPr>
            <w:tcW w:w="5812" w:type="dxa"/>
            <w:tcBorders>
              <w:top w:val="nil"/>
              <w:bottom w:val="nil"/>
            </w:tcBorders>
            <w:shd w:val="clear" w:color="000000" w:fill="auto"/>
          </w:tcPr>
          <w:p w14:paraId="26860E6F" w14:textId="77777777" w:rsidR="002B4A94" w:rsidRPr="00030C67" w:rsidRDefault="002B4A94" w:rsidP="004C0D33">
            <w:pPr>
              <w:pStyle w:val="TableBody"/>
            </w:pPr>
            <w:r w:rsidRPr="004C0A74">
              <w:t>Ongoing contracts entered into during a previous reporting period</w:t>
            </w:r>
          </w:p>
        </w:tc>
        <w:tc>
          <w:tcPr>
            <w:tcW w:w="1276" w:type="dxa"/>
            <w:tcBorders>
              <w:top w:val="nil"/>
              <w:bottom w:val="nil"/>
            </w:tcBorders>
            <w:shd w:val="clear" w:color="000000" w:fill="auto"/>
          </w:tcPr>
          <w:p w14:paraId="7FE4704B" w14:textId="4A211705" w:rsidR="002B4A94" w:rsidRPr="00030C67" w:rsidRDefault="00E4164E" w:rsidP="00C57566">
            <w:pPr>
              <w:pStyle w:val="TableBody"/>
              <w:spacing w:before="45" w:after="45" w:line="240" w:lineRule="auto"/>
              <w:ind w:right="108"/>
              <w:jc w:val="right"/>
              <w:rPr>
                <w:rFonts w:ascii="Arial (Body)" w:hAnsi="Arial (Body)"/>
                <w:color w:val="000000"/>
              </w:rPr>
            </w:pPr>
            <w:r>
              <w:rPr>
                <w:rFonts w:ascii="Arial (Body)" w:hAnsi="Arial (Body)"/>
                <w:color w:val="000000"/>
              </w:rPr>
              <w:t>39</w:t>
            </w:r>
          </w:p>
        </w:tc>
        <w:tc>
          <w:tcPr>
            <w:tcW w:w="2551" w:type="dxa"/>
            <w:tcBorders>
              <w:top w:val="nil"/>
              <w:bottom w:val="nil"/>
            </w:tcBorders>
            <w:shd w:val="clear" w:color="000000" w:fill="auto"/>
          </w:tcPr>
          <w:p w14:paraId="79B4F862" w14:textId="22B1E110" w:rsidR="002B4A94" w:rsidRPr="00030C67" w:rsidRDefault="00E4164E" w:rsidP="00C57566">
            <w:pPr>
              <w:pStyle w:val="TableBody"/>
              <w:spacing w:before="45" w:after="45" w:line="240" w:lineRule="auto"/>
              <w:ind w:right="108"/>
              <w:jc w:val="right"/>
              <w:rPr>
                <w:rFonts w:ascii="Arial (Body)" w:hAnsi="Arial (Body)"/>
                <w:color w:val="000000"/>
              </w:rPr>
            </w:pPr>
            <w:r>
              <w:rPr>
                <w:rFonts w:ascii="Arial (Body)" w:hAnsi="Arial (Body)"/>
                <w:color w:val="000000"/>
              </w:rPr>
              <w:t>4,493,726</w:t>
            </w:r>
          </w:p>
        </w:tc>
      </w:tr>
      <w:tr w:rsidR="002B4A94" w:rsidRPr="00030C67" w14:paraId="53A58C75" w14:textId="77777777" w:rsidTr="00C57566">
        <w:tc>
          <w:tcPr>
            <w:tcW w:w="5812" w:type="dxa"/>
            <w:tcBorders>
              <w:bottom w:val="single" w:sz="4" w:space="0" w:color="B3B3B3"/>
            </w:tcBorders>
            <w:shd w:val="clear" w:color="auto" w:fill="F2F2F2" w:themeFill="background1" w:themeFillShade="F2"/>
          </w:tcPr>
          <w:p w14:paraId="44292726" w14:textId="77777777" w:rsidR="002B4A94" w:rsidRPr="00030C67" w:rsidRDefault="002B4A94" w:rsidP="004C0D33">
            <w:pPr>
              <w:pStyle w:val="TableBody"/>
            </w:pPr>
            <w:r w:rsidRPr="004C0A74">
              <w:t>Total</w:t>
            </w:r>
          </w:p>
        </w:tc>
        <w:tc>
          <w:tcPr>
            <w:tcW w:w="1276" w:type="dxa"/>
            <w:tcBorders>
              <w:bottom w:val="single" w:sz="4" w:space="0" w:color="B3B3B3"/>
            </w:tcBorders>
            <w:shd w:val="clear" w:color="auto" w:fill="F2F2F2" w:themeFill="background1" w:themeFillShade="F2"/>
          </w:tcPr>
          <w:p w14:paraId="79CFBE35" w14:textId="558F7537" w:rsidR="002B4A94" w:rsidRPr="00030C67" w:rsidRDefault="006F78E1" w:rsidP="00C57566">
            <w:pPr>
              <w:pStyle w:val="TableBody"/>
              <w:spacing w:before="45" w:after="45" w:line="240" w:lineRule="auto"/>
              <w:ind w:right="108"/>
              <w:jc w:val="right"/>
              <w:rPr>
                <w:rFonts w:ascii="Arial (Body)" w:hAnsi="Arial (Body)"/>
                <w:color w:val="000000"/>
              </w:rPr>
            </w:pPr>
            <w:r>
              <w:rPr>
                <w:rFonts w:ascii="Arial (Body)" w:hAnsi="Arial (Body)"/>
                <w:color w:val="000000"/>
              </w:rPr>
              <w:t>79</w:t>
            </w:r>
          </w:p>
        </w:tc>
        <w:tc>
          <w:tcPr>
            <w:tcW w:w="2551" w:type="dxa"/>
            <w:tcBorders>
              <w:bottom w:val="single" w:sz="4" w:space="0" w:color="B3B3B3"/>
            </w:tcBorders>
            <w:shd w:val="clear" w:color="auto" w:fill="F2F2F2" w:themeFill="background1" w:themeFillShade="F2"/>
          </w:tcPr>
          <w:p w14:paraId="31C0FC8D" w14:textId="4A99BB17" w:rsidR="002B4A94" w:rsidRPr="00030C67" w:rsidRDefault="006F78E1" w:rsidP="00C57566">
            <w:pPr>
              <w:pStyle w:val="TableBody"/>
              <w:spacing w:before="45" w:after="45" w:line="240" w:lineRule="auto"/>
              <w:ind w:right="108"/>
              <w:jc w:val="right"/>
              <w:rPr>
                <w:rFonts w:ascii="Arial (Body)" w:hAnsi="Arial (Body)"/>
                <w:color w:val="000000"/>
              </w:rPr>
            </w:pPr>
            <w:r>
              <w:rPr>
                <w:rFonts w:ascii="Arial (Body)" w:hAnsi="Arial (Body)"/>
                <w:color w:val="000000"/>
              </w:rPr>
              <w:t>6,925,942</w:t>
            </w:r>
          </w:p>
        </w:tc>
      </w:tr>
    </w:tbl>
    <w:p w14:paraId="2BC5D61F" w14:textId="77777777" w:rsidR="00183DC8" w:rsidRDefault="00183DC8" w:rsidP="00183DC8">
      <w:pPr>
        <w:pStyle w:val="BodyText"/>
      </w:pPr>
      <w:r w:rsidRPr="00BD337E">
        <w:t xml:space="preserve">Annual reports contain information about actual expenditure on contracts for consultancies. Information on the value of contracts and consultancies is available on the </w:t>
      </w:r>
      <w:proofErr w:type="spellStart"/>
      <w:r w:rsidRPr="00BD337E">
        <w:t>AusTender</w:t>
      </w:r>
      <w:proofErr w:type="spellEnd"/>
      <w:r w:rsidRPr="00BD337E">
        <w:t xml:space="preserve"> website </w:t>
      </w:r>
      <w:hyperlink r:id="rId49" w:history="1">
        <w:r w:rsidRPr="00042980">
          <w:rPr>
            <w:rStyle w:val="Hyperlink"/>
          </w:rPr>
          <w:t>www.tenders.gov.au</w:t>
        </w:r>
      </w:hyperlink>
      <w:r w:rsidRPr="00BD337E">
        <w:t>.</w:t>
      </w:r>
    </w:p>
    <w:p w14:paraId="110A392D" w14:textId="547BA3E8" w:rsidR="002B4A94" w:rsidRDefault="00FD59D8" w:rsidP="00C57566">
      <w:pPr>
        <w:pStyle w:val="BodyText"/>
      </w:pPr>
      <w:r>
        <w:rPr>
          <w:rStyle w:val="normaltextrun"/>
          <w:rFonts w:ascii="Arial Black" w:hAnsi="Arial Black"/>
          <w:color w:val="000000"/>
          <w:shd w:val="clear" w:color="auto" w:fill="FFFFFF"/>
        </w:rPr>
        <w:t xml:space="preserve">Table </w:t>
      </w:r>
      <w:r w:rsidR="001F4AA0">
        <w:rPr>
          <w:rStyle w:val="normaltextrun"/>
          <w:rFonts w:ascii="Arial Black" w:hAnsi="Arial Black"/>
          <w:color w:val="000000"/>
          <w:shd w:val="clear" w:color="auto" w:fill="FFFFFF"/>
        </w:rPr>
        <w:t>9</w:t>
      </w:r>
      <w:r>
        <w:rPr>
          <w:rStyle w:val="normaltextrun"/>
          <w:rFonts w:ascii="Arial Black" w:hAnsi="Arial Black"/>
          <w:color w:val="000000"/>
          <w:shd w:val="clear" w:color="auto" w:fill="FFFFFF"/>
        </w:rPr>
        <w:t xml:space="preserve"> – Organisations receiving a share of reportable non-consultancy contract expenditure, current reporting period (2023-24)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90"/>
        <w:gridCol w:w="3148"/>
      </w:tblGrid>
      <w:tr w:rsidR="00976E7C" w:rsidRPr="00D07D33" w14:paraId="5EED6D31" w14:textId="77777777" w:rsidTr="00976E7C">
        <w:trPr>
          <w:trHeight w:val="300"/>
        </w:trPr>
        <w:tc>
          <w:tcPr>
            <w:tcW w:w="3367" w:type="pct"/>
            <w:tcBorders>
              <w:top w:val="nil"/>
              <w:left w:val="nil"/>
              <w:bottom w:val="single" w:sz="6" w:space="0" w:color="B3B3B3"/>
              <w:right w:val="nil"/>
            </w:tcBorders>
            <w:shd w:val="clear" w:color="auto" w:fill="auto"/>
            <w:vAlign w:val="bottom"/>
            <w:hideMark/>
          </w:tcPr>
          <w:p w14:paraId="3454D276" w14:textId="77777777" w:rsidR="00976E7C" w:rsidRPr="00D07D33" w:rsidRDefault="00976E7C" w:rsidP="00976E7C">
            <w:pPr>
              <w:spacing w:before="46" w:after="46" w:line="240" w:lineRule="auto"/>
              <w:ind w:right="105"/>
              <w:textAlignment w:val="baseline"/>
              <w:rPr>
                <w:rFonts w:ascii="Segoe UI" w:eastAsia="Times New Roman" w:hAnsi="Segoe UI" w:cs="Segoe UI"/>
                <w:sz w:val="18"/>
                <w:szCs w:val="18"/>
                <w:lang w:eastAsia="en-AU"/>
              </w:rPr>
            </w:pPr>
            <w:r w:rsidRPr="00D07D33">
              <w:rPr>
                <w:rFonts w:ascii="Arial (Body)" w:eastAsia="Times New Roman" w:hAnsi="Arial (Body)" w:cs="Segoe UI"/>
                <w:color w:val="265A9A"/>
                <w:lang w:eastAsia="en-AU"/>
              </w:rPr>
              <w:t> </w:t>
            </w:r>
          </w:p>
        </w:tc>
        <w:tc>
          <w:tcPr>
            <w:tcW w:w="1633" w:type="pct"/>
            <w:tcBorders>
              <w:top w:val="nil"/>
              <w:left w:val="nil"/>
              <w:bottom w:val="single" w:sz="6" w:space="0" w:color="B3B3B3"/>
              <w:right w:val="nil"/>
            </w:tcBorders>
            <w:shd w:val="clear" w:color="auto" w:fill="auto"/>
            <w:hideMark/>
          </w:tcPr>
          <w:p w14:paraId="5D74A511" w14:textId="77777777" w:rsidR="00976E7C" w:rsidRPr="00D07D33" w:rsidRDefault="00976E7C" w:rsidP="00976E7C">
            <w:pPr>
              <w:spacing w:before="46" w:after="46" w:line="240" w:lineRule="auto"/>
              <w:ind w:left="45" w:right="105"/>
              <w:jc w:val="right"/>
              <w:textAlignment w:val="baseline"/>
              <w:rPr>
                <w:rFonts w:ascii="Segoe UI" w:eastAsia="Times New Roman" w:hAnsi="Segoe UI" w:cs="Segoe UI"/>
                <w:b/>
                <w:bCs/>
                <w:color w:val="265A9A"/>
                <w:sz w:val="18"/>
                <w:szCs w:val="18"/>
                <w:lang w:eastAsia="en-AU"/>
              </w:rPr>
            </w:pPr>
            <w:r w:rsidRPr="00D07D33">
              <w:rPr>
                <w:rFonts w:ascii="Arial" w:eastAsia="Times New Roman" w:hAnsi="Arial" w:cs="Arial"/>
                <w:b/>
                <w:bCs/>
                <w:color w:val="265A9A"/>
                <w:sz w:val="18"/>
                <w:szCs w:val="18"/>
                <w:lang w:eastAsia="en-AU"/>
              </w:rPr>
              <w:t>Expenditure $ (GST inc.) </w:t>
            </w:r>
          </w:p>
        </w:tc>
      </w:tr>
      <w:tr w:rsidR="00976E7C" w:rsidRPr="00D07D33" w14:paraId="0A93FA31" w14:textId="77777777" w:rsidTr="00976E7C">
        <w:trPr>
          <w:trHeight w:val="300"/>
        </w:trPr>
        <w:tc>
          <w:tcPr>
            <w:tcW w:w="3367" w:type="pct"/>
            <w:tcBorders>
              <w:top w:val="single" w:sz="6" w:space="0" w:color="B3B3B3"/>
              <w:left w:val="nil"/>
              <w:bottom w:val="nil"/>
              <w:right w:val="nil"/>
            </w:tcBorders>
            <w:shd w:val="clear" w:color="auto" w:fill="F2F2F2"/>
            <w:hideMark/>
          </w:tcPr>
          <w:p w14:paraId="5582DFD8" w14:textId="750159F4" w:rsidR="00976E7C" w:rsidRPr="00D07D33" w:rsidRDefault="00976E7C" w:rsidP="00976E7C">
            <w:pPr>
              <w:pStyle w:val="TableBody"/>
              <w:spacing w:before="46" w:after="46"/>
              <w:rPr>
                <w:rFonts w:ascii="Segoe UI" w:hAnsi="Segoe UI" w:cs="Segoe UI"/>
                <w:lang w:eastAsia="en-AU"/>
              </w:rPr>
            </w:pPr>
            <w:r>
              <w:rPr>
                <w:lang w:eastAsia="en-AU"/>
              </w:rPr>
              <w:t xml:space="preserve">Jones </w:t>
            </w:r>
            <w:r>
              <w:rPr>
                <w:rFonts w:ascii="Arial" w:eastAsia="Times New Roman" w:hAnsi="Arial" w:cs="Arial"/>
                <w:szCs w:val="18"/>
                <w:lang w:eastAsia="en-AU"/>
              </w:rPr>
              <w:t>Lang LaSalle Incorporated</w:t>
            </w:r>
          </w:p>
        </w:tc>
        <w:tc>
          <w:tcPr>
            <w:tcW w:w="1633" w:type="pct"/>
            <w:tcBorders>
              <w:top w:val="single" w:sz="6" w:space="0" w:color="B3B3B3"/>
              <w:left w:val="nil"/>
              <w:bottom w:val="nil"/>
              <w:right w:val="nil"/>
            </w:tcBorders>
            <w:shd w:val="clear" w:color="auto" w:fill="F2F2F2"/>
            <w:hideMark/>
          </w:tcPr>
          <w:p w14:paraId="5553CAB2" w14:textId="185E9BEC" w:rsidR="00976E7C" w:rsidRPr="00D07D33" w:rsidRDefault="00976E7C" w:rsidP="00976E7C">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1,580,411</w:t>
            </w:r>
            <w:r w:rsidRPr="00D07D33">
              <w:rPr>
                <w:rFonts w:ascii="Arial (Body)" w:eastAsia="Times New Roman" w:hAnsi="Arial (Body)" w:cs="Segoe UI"/>
                <w:color w:val="000000"/>
                <w:sz w:val="18"/>
                <w:szCs w:val="18"/>
                <w:lang w:eastAsia="en-AU"/>
              </w:rPr>
              <w:t> </w:t>
            </w:r>
          </w:p>
        </w:tc>
      </w:tr>
      <w:tr w:rsidR="00976E7C" w:rsidRPr="00D07D33" w14:paraId="4A879219" w14:textId="77777777" w:rsidTr="00976E7C">
        <w:trPr>
          <w:trHeight w:val="300"/>
        </w:trPr>
        <w:tc>
          <w:tcPr>
            <w:tcW w:w="3367" w:type="pct"/>
            <w:tcBorders>
              <w:top w:val="nil"/>
              <w:left w:val="nil"/>
              <w:bottom w:val="nil"/>
              <w:right w:val="nil"/>
            </w:tcBorders>
            <w:shd w:val="clear" w:color="auto" w:fill="auto"/>
            <w:hideMark/>
          </w:tcPr>
          <w:p w14:paraId="69F1D003" w14:textId="091E9453" w:rsidR="00976E7C" w:rsidRPr="00D07D33" w:rsidRDefault="00976E7C" w:rsidP="00976E7C">
            <w:pPr>
              <w:pStyle w:val="TableBody"/>
              <w:spacing w:before="46" w:after="46"/>
              <w:rPr>
                <w:rFonts w:ascii="Segoe UI" w:hAnsi="Segoe UI" w:cs="Segoe UI"/>
                <w:lang w:eastAsia="en-AU"/>
              </w:rPr>
            </w:pPr>
            <w:r>
              <w:rPr>
                <w:lang w:eastAsia="en-AU"/>
              </w:rPr>
              <w:t xml:space="preserve">Knight Frank </w:t>
            </w:r>
            <w:r>
              <w:rPr>
                <w:rFonts w:ascii="Arial" w:eastAsia="Times New Roman" w:hAnsi="Arial" w:cs="Arial"/>
                <w:szCs w:val="18"/>
                <w:lang w:eastAsia="en-AU"/>
              </w:rPr>
              <w:t>Australia Pty Ltd</w:t>
            </w:r>
            <w:r w:rsidRPr="00D07D33">
              <w:rPr>
                <w:rFonts w:ascii="Arial" w:eastAsia="Times New Roman" w:hAnsi="Arial" w:cs="Arial"/>
                <w:szCs w:val="18"/>
                <w:lang w:eastAsia="en-AU"/>
              </w:rPr>
              <w:t> </w:t>
            </w:r>
          </w:p>
        </w:tc>
        <w:tc>
          <w:tcPr>
            <w:tcW w:w="1633" w:type="pct"/>
            <w:tcBorders>
              <w:top w:val="nil"/>
              <w:left w:val="nil"/>
              <w:bottom w:val="nil"/>
              <w:right w:val="nil"/>
            </w:tcBorders>
            <w:shd w:val="clear" w:color="auto" w:fill="auto"/>
            <w:hideMark/>
          </w:tcPr>
          <w:p w14:paraId="51627DF9" w14:textId="1835459D" w:rsidR="00976E7C" w:rsidRPr="00D07D33" w:rsidRDefault="00976E7C" w:rsidP="00976E7C">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1,410,320</w:t>
            </w:r>
            <w:r w:rsidRPr="00D07D33">
              <w:rPr>
                <w:rFonts w:ascii="Arial (Body)" w:eastAsia="Times New Roman" w:hAnsi="Arial (Body)" w:cs="Segoe UI"/>
                <w:color w:val="000000"/>
                <w:sz w:val="18"/>
                <w:szCs w:val="18"/>
                <w:lang w:eastAsia="en-AU"/>
              </w:rPr>
              <w:t> </w:t>
            </w:r>
          </w:p>
        </w:tc>
      </w:tr>
      <w:tr w:rsidR="00976E7C" w:rsidRPr="00D07D33" w14:paraId="4AB9ADD7" w14:textId="77777777" w:rsidTr="00976E7C">
        <w:trPr>
          <w:trHeight w:val="300"/>
        </w:trPr>
        <w:tc>
          <w:tcPr>
            <w:tcW w:w="3367" w:type="pct"/>
            <w:tcBorders>
              <w:top w:val="nil"/>
              <w:left w:val="nil"/>
              <w:bottom w:val="nil"/>
              <w:right w:val="nil"/>
            </w:tcBorders>
            <w:shd w:val="clear" w:color="auto" w:fill="F2F2F2"/>
            <w:hideMark/>
          </w:tcPr>
          <w:p w14:paraId="4DFC9E5A" w14:textId="7E336386" w:rsidR="00976E7C" w:rsidRPr="00D07D33" w:rsidRDefault="00976E7C" w:rsidP="00976E7C">
            <w:pPr>
              <w:pStyle w:val="TableBody"/>
              <w:spacing w:before="46" w:after="46"/>
              <w:rPr>
                <w:rFonts w:ascii="Segoe UI" w:hAnsi="Segoe UI" w:cs="Segoe UI"/>
                <w:lang w:eastAsia="en-AU"/>
              </w:rPr>
            </w:pPr>
            <w:r>
              <w:rPr>
                <w:lang w:eastAsia="en-AU"/>
              </w:rPr>
              <w:t>Pro</w:t>
            </w:r>
            <w:r>
              <w:rPr>
                <w:rFonts w:ascii="Arial" w:eastAsia="Times New Roman" w:hAnsi="Arial" w:cs="Arial"/>
                <w:szCs w:val="18"/>
                <w:lang w:eastAsia="en-AU"/>
              </w:rPr>
              <w:t xml:space="preserve"> AV Solutions (NSW)</w:t>
            </w:r>
            <w:r w:rsidRPr="00D07D33">
              <w:rPr>
                <w:rFonts w:ascii="Arial" w:eastAsia="Times New Roman" w:hAnsi="Arial" w:cs="Arial"/>
                <w:szCs w:val="18"/>
                <w:lang w:eastAsia="en-AU"/>
              </w:rPr>
              <w:t> </w:t>
            </w:r>
          </w:p>
        </w:tc>
        <w:tc>
          <w:tcPr>
            <w:tcW w:w="1633" w:type="pct"/>
            <w:tcBorders>
              <w:top w:val="nil"/>
              <w:left w:val="nil"/>
              <w:bottom w:val="nil"/>
              <w:right w:val="nil"/>
            </w:tcBorders>
            <w:shd w:val="clear" w:color="auto" w:fill="F2F2F2"/>
            <w:hideMark/>
          </w:tcPr>
          <w:p w14:paraId="78C578D6" w14:textId="169CFDC0" w:rsidR="00976E7C" w:rsidRPr="00D07D33" w:rsidRDefault="00976E7C" w:rsidP="00976E7C">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775,186</w:t>
            </w:r>
            <w:r w:rsidRPr="00D07D33">
              <w:rPr>
                <w:rFonts w:ascii="Arial" w:eastAsia="Times New Roman" w:hAnsi="Arial" w:cs="Arial"/>
                <w:sz w:val="18"/>
                <w:szCs w:val="18"/>
                <w:lang w:eastAsia="en-AU"/>
              </w:rPr>
              <w:t> </w:t>
            </w:r>
          </w:p>
        </w:tc>
      </w:tr>
      <w:tr w:rsidR="00976E7C" w:rsidRPr="00D07D33" w14:paraId="18807ABD" w14:textId="77777777" w:rsidTr="00976E7C">
        <w:trPr>
          <w:trHeight w:val="300"/>
        </w:trPr>
        <w:tc>
          <w:tcPr>
            <w:tcW w:w="3367" w:type="pct"/>
            <w:tcBorders>
              <w:top w:val="nil"/>
              <w:left w:val="nil"/>
              <w:bottom w:val="nil"/>
              <w:right w:val="nil"/>
            </w:tcBorders>
            <w:shd w:val="clear" w:color="auto" w:fill="auto"/>
            <w:hideMark/>
          </w:tcPr>
          <w:p w14:paraId="504EF3EF" w14:textId="09ECE3A0" w:rsidR="00976E7C" w:rsidRPr="00D07D33" w:rsidRDefault="00976E7C" w:rsidP="00976E7C">
            <w:pPr>
              <w:pStyle w:val="TableBody"/>
              <w:spacing w:before="46" w:after="46"/>
              <w:rPr>
                <w:rFonts w:ascii="Segoe UI" w:hAnsi="Segoe UI" w:cs="Segoe UI"/>
                <w:lang w:eastAsia="en-AU"/>
              </w:rPr>
            </w:pPr>
            <w:r>
              <w:rPr>
                <w:lang w:eastAsia="en-AU"/>
              </w:rPr>
              <w:t>Technology One Ltd</w:t>
            </w:r>
            <w:r w:rsidRPr="00D07D33">
              <w:rPr>
                <w:rFonts w:ascii="Arial" w:eastAsia="Times New Roman" w:hAnsi="Arial" w:cs="Arial"/>
                <w:szCs w:val="18"/>
                <w:lang w:eastAsia="en-AU"/>
              </w:rPr>
              <w:t> </w:t>
            </w:r>
          </w:p>
        </w:tc>
        <w:tc>
          <w:tcPr>
            <w:tcW w:w="1633" w:type="pct"/>
            <w:tcBorders>
              <w:top w:val="nil"/>
              <w:left w:val="nil"/>
              <w:bottom w:val="nil"/>
              <w:right w:val="nil"/>
            </w:tcBorders>
            <w:shd w:val="clear" w:color="auto" w:fill="auto"/>
            <w:hideMark/>
          </w:tcPr>
          <w:p w14:paraId="5CCF51C3" w14:textId="1B2BB2B4" w:rsidR="00976E7C" w:rsidRPr="00D07D33" w:rsidRDefault="00976E7C" w:rsidP="00976E7C">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w:eastAsia="Times New Roman" w:hAnsi="Arial" w:cs="Arial"/>
                <w:sz w:val="18"/>
                <w:szCs w:val="18"/>
                <w:lang w:eastAsia="en-AU"/>
              </w:rPr>
              <w:t>298,189</w:t>
            </w:r>
            <w:r w:rsidRPr="00D07D33">
              <w:rPr>
                <w:rFonts w:ascii="Arial" w:eastAsia="Times New Roman" w:hAnsi="Arial" w:cs="Arial"/>
                <w:sz w:val="18"/>
                <w:szCs w:val="18"/>
                <w:lang w:eastAsia="en-AU"/>
              </w:rPr>
              <w:t> </w:t>
            </w:r>
          </w:p>
        </w:tc>
      </w:tr>
      <w:tr w:rsidR="00976E7C" w:rsidRPr="00D07D33" w14:paraId="3BE40766" w14:textId="77777777" w:rsidTr="00976E7C">
        <w:trPr>
          <w:trHeight w:val="300"/>
        </w:trPr>
        <w:tc>
          <w:tcPr>
            <w:tcW w:w="3367" w:type="pct"/>
            <w:tcBorders>
              <w:top w:val="nil"/>
              <w:left w:val="nil"/>
              <w:bottom w:val="single" w:sz="6" w:space="0" w:color="B3B3B3"/>
              <w:right w:val="nil"/>
            </w:tcBorders>
            <w:shd w:val="clear" w:color="auto" w:fill="F2F2F2"/>
            <w:hideMark/>
          </w:tcPr>
          <w:p w14:paraId="13F1506C" w14:textId="0B2D3AC2" w:rsidR="00976E7C" w:rsidRPr="00D07D33" w:rsidRDefault="00976E7C" w:rsidP="00976E7C">
            <w:pPr>
              <w:pStyle w:val="TableBody"/>
              <w:spacing w:before="46" w:after="46"/>
              <w:rPr>
                <w:rFonts w:ascii="Segoe UI" w:hAnsi="Segoe UI" w:cs="Segoe UI"/>
                <w:lang w:eastAsia="en-AU"/>
              </w:rPr>
            </w:pPr>
            <w:r>
              <w:rPr>
                <w:lang w:eastAsia="en-AU"/>
              </w:rPr>
              <w:t xml:space="preserve">Macquarie Telecom Pty Ltd </w:t>
            </w:r>
          </w:p>
        </w:tc>
        <w:tc>
          <w:tcPr>
            <w:tcW w:w="1633" w:type="pct"/>
            <w:tcBorders>
              <w:top w:val="nil"/>
              <w:left w:val="nil"/>
              <w:bottom w:val="single" w:sz="6" w:space="0" w:color="B3B3B3"/>
              <w:right w:val="nil"/>
            </w:tcBorders>
            <w:shd w:val="clear" w:color="auto" w:fill="F2F2F2"/>
            <w:hideMark/>
          </w:tcPr>
          <w:p w14:paraId="3F2CFC9E" w14:textId="042407C7" w:rsidR="00976E7C" w:rsidRPr="00D07D33" w:rsidRDefault="00976E7C" w:rsidP="00976E7C">
            <w:pPr>
              <w:spacing w:before="46" w:after="46" w:line="240" w:lineRule="auto"/>
              <w:ind w:left="45" w:right="105"/>
              <w:jc w:val="right"/>
              <w:textAlignment w:val="baseline"/>
              <w:rPr>
                <w:rFonts w:ascii="Segoe UI" w:eastAsia="Times New Roman" w:hAnsi="Segoe UI" w:cs="Segoe UI"/>
                <w:sz w:val="18"/>
                <w:szCs w:val="18"/>
                <w:lang w:eastAsia="en-AU"/>
              </w:rPr>
            </w:pPr>
            <w:r>
              <w:rPr>
                <w:rFonts w:ascii="Arial (Body)" w:eastAsia="Times New Roman" w:hAnsi="Arial (Body)" w:cs="Segoe UI"/>
                <w:color w:val="000000"/>
                <w:sz w:val="18"/>
                <w:szCs w:val="18"/>
                <w:lang w:eastAsia="en-AU"/>
              </w:rPr>
              <w:t>285,475</w:t>
            </w:r>
            <w:r w:rsidRPr="00D07D33">
              <w:rPr>
                <w:rFonts w:ascii="Arial (Body)" w:eastAsia="Times New Roman" w:hAnsi="Arial (Body)" w:cs="Segoe UI"/>
                <w:color w:val="000000"/>
                <w:sz w:val="18"/>
                <w:szCs w:val="18"/>
                <w:lang w:eastAsia="en-AU"/>
              </w:rPr>
              <w:t> </w:t>
            </w:r>
          </w:p>
        </w:tc>
      </w:tr>
    </w:tbl>
    <w:p w14:paraId="50403090" w14:textId="625E2646" w:rsidR="002B4A94" w:rsidRDefault="002B4A94" w:rsidP="00C57566">
      <w:pPr>
        <w:pStyle w:val="Heading3"/>
      </w:pPr>
      <w:r>
        <w:lastRenderedPageBreak/>
        <w:t>Ecologically sustainable development (ESD)</w:t>
      </w:r>
    </w:p>
    <w:p w14:paraId="0A1D447E" w14:textId="77777777" w:rsidR="008023CE" w:rsidRDefault="008023CE" w:rsidP="008023CE">
      <w:pPr>
        <w:pStyle w:val="BodyText"/>
      </w:pPr>
      <w:r>
        <w:t xml:space="preserve">Under the </w:t>
      </w:r>
      <w:r w:rsidRPr="00CC3D1F">
        <w:rPr>
          <w:i/>
          <w:iCs/>
        </w:rPr>
        <w:t>Environment Protection and Biodiversity Conservation Act 1999</w:t>
      </w:r>
      <w:r>
        <w:t>, agencies are required – through their annual reports – to report on ecologically sustainable development (ESD) and environmental matters. This requirement is part of the Government’s program to improve progress in implementing ESD.</w:t>
      </w:r>
    </w:p>
    <w:p w14:paraId="1FD93B3D" w14:textId="2AE4E00B" w:rsidR="008023CE" w:rsidRDefault="008023CE" w:rsidP="008023CE">
      <w:pPr>
        <w:pStyle w:val="BodyText"/>
      </w:pPr>
      <w:r>
        <w:t xml:space="preserve">The </w:t>
      </w:r>
      <w:r w:rsidR="00AC2F87">
        <w:t>PC</w:t>
      </w:r>
      <w:r>
        <w:t xml:space="preserve"> operates under statutory guidelines, one of which is to have regard to the need ‘to ensure that industry develops in a way that is ecologically sustainable’ (s. 8(1)(</w:t>
      </w:r>
      <w:proofErr w:type="spellStart"/>
      <w:r>
        <w:t>i</w:t>
      </w:r>
      <w:proofErr w:type="spellEnd"/>
      <w:r>
        <w:t xml:space="preserve">) of the </w:t>
      </w:r>
      <w:r w:rsidR="006B3525">
        <w:t xml:space="preserve">PC </w:t>
      </w:r>
      <w:r w:rsidDel="006B3525">
        <w:t>Act</w:t>
      </w:r>
      <w:r>
        <w:t xml:space="preserve">). This legislation also prescribes that at least one member of the </w:t>
      </w:r>
      <w:r w:rsidR="00AC2F87">
        <w:t>PC</w:t>
      </w:r>
      <w:r>
        <w:t xml:space="preserve"> ‘must have extensive skills and experience in matters relating to the principles of ecologically sustainable development and environmental conservation’ (s. 26(3)).</w:t>
      </w:r>
    </w:p>
    <w:p w14:paraId="0D392997" w14:textId="77777777" w:rsidR="00572E3E" w:rsidRDefault="00572E3E" w:rsidP="00572E3E">
      <w:pPr>
        <w:pStyle w:val="BodyText"/>
      </w:pPr>
      <w:r>
        <w:t>There are five aspects against which agencies are required to report.</w:t>
      </w:r>
    </w:p>
    <w:p w14:paraId="3F0E1846" w14:textId="29E2BF7F" w:rsidR="002A45E6" w:rsidRPr="00D85C00" w:rsidRDefault="00572E3E" w:rsidP="002A45E6">
      <w:pPr>
        <w:pStyle w:val="BodyText"/>
        <w:rPr>
          <w:spacing w:val="-2"/>
        </w:rPr>
      </w:pPr>
      <w:r w:rsidRPr="00D85C00">
        <w:rPr>
          <w:spacing w:val="-2"/>
        </w:rPr>
        <w:t xml:space="preserve">The first relates to how an agency’s actions during the reporting period accorded with the principles of ESD. Reflecting its statutory guidelines, ESD principles are integral to the </w:t>
      </w:r>
      <w:r w:rsidR="00AC2F87">
        <w:rPr>
          <w:spacing w:val="-2"/>
        </w:rPr>
        <w:t>PC’s</w:t>
      </w:r>
      <w:r w:rsidRPr="00D85C00">
        <w:rPr>
          <w:spacing w:val="-2"/>
        </w:rPr>
        <w:t xml:space="preserve"> analytical frameworks, their weighting depending on the particular inquiry or research topic.</w:t>
      </w:r>
      <w:r w:rsidR="002A45E6">
        <w:rPr>
          <w:spacing w:val="-2"/>
        </w:rPr>
        <w:t xml:space="preserve"> </w:t>
      </w:r>
      <w:r w:rsidR="002A45E6" w:rsidRPr="00D85C00">
        <w:rPr>
          <w:spacing w:val="-2"/>
        </w:rPr>
        <w:t xml:space="preserve">The </w:t>
      </w:r>
      <w:r w:rsidR="00D54453">
        <w:rPr>
          <w:spacing w:val="-2"/>
        </w:rPr>
        <w:t>PC</w:t>
      </w:r>
      <w:r w:rsidR="002A45E6" w:rsidRPr="00D85C00">
        <w:rPr>
          <w:spacing w:val="-2"/>
        </w:rPr>
        <w:t>’s inquiries into the Murray</w:t>
      </w:r>
      <w:r w:rsidR="007664BD">
        <w:rPr>
          <w:spacing w:val="-2"/>
        </w:rPr>
        <w:t>–</w:t>
      </w:r>
      <w:r w:rsidR="002A45E6" w:rsidRPr="00D85C00">
        <w:rPr>
          <w:spacing w:val="-2"/>
        </w:rPr>
        <w:t xml:space="preserve">Darling Basin Plan: Implementation Review and the Future Drought Fund </w:t>
      </w:r>
      <w:r w:rsidR="009552EF">
        <w:rPr>
          <w:spacing w:val="-2"/>
        </w:rPr>
        <w:t xml:space="preserve">inquiry </w:t>
      </w:r>
      <w:r w:rsidR="002A45E6" w:rsidRPr="00D85C00">
        <w:rPr>
          <w:spacing w:val="-2"/>
        </w:rPr>
        <w:t>are examples of work undertaken in 202</w:t>
      </w:r>
      <w:r w:rsidR="00BB1535">
        <w:rPr>
          <w:spacing w:val="-2"/>
        </w:rPr>
        <w:t>3</w:t>
      </w:r>
      <w:r w:rsidR="002A45E6" w:rsidRPr="00D85C00">
        <w:rPr>
          <w:spacing w:val="-2"/>
        </w:rPr>
        <w:t>-2</w:t>
      </w:r>
      <w:r w:rsidR="00BB1535">
        <w:rPr>
          <w:spacing w:val="-2"/>
        </w:rPr>
        <w:t>4</w:t>
      </w:r>
      <w:r w:rsidR="002A45E6" w:rsidRPr="00D85C00">
        <w:rPr>
          <w:spacing w:val="-2"/>
        </w:rPr>
        <w:t xml:space="preserve"> that required integration of complex economic, social and environmental considerations.</w:t>
      </w:r>
    </w:p>
    <w:p w14:paraId="1AC5FA84" w14:textId="06814107" w:rsidR="002A45E6" w:rsidRDefault="002A45E6" w:rsidP="002A45E6">
      <w:pPr>
        <w:pStyle w:val="BodyText"/>
      </w:pPr>
      <w:r>
        <w:t xml:space="preserve">The second reporting requirement asks how the Government’s outcome for the </w:t>
      </w:r>
      <w:r w:rsidR="00AC2F87">
        <w:t>PC</w:t>
      </w:r>
      <w:r>
        <w:t xml:space="preserve"> contributes to ESD. As stated elsewhere in this report, the outcome nominated for the </w:t>
      </w:r>
      <w:r w:rsidR="00AC2F87">
        <w:t>PC</w:t>
      </w:r>
      <w:r>
        <w:t xml:space="preserve"> is:</w:t>
      </w:r>
    </w:p>
    <w:p w14:paraId="38285F90" w14:textId="33EF0502" w:rsidR="002A45E6" w:rsidRDefault="002A45E6" w:rsidP="002A45E6">
      <w:pPr>
        <w:pStyle w:val="Quote"/>
      </w:pPr>
      <w:r w:rsidRPr="001E4CEF">
        <w:t>Well</w:t>
      </w:r>
      <w:r w:rsidRPr="001E4CEF">
        <w:rPr>
          <w:rFonts w:ascii="Cambria Math" w:hAnsi="Cambria Math" w:cs="Cambria Math"/>
        </w:rPr>
        <w:t>‑</w:t>
      </w:r>
      <w:r w:rsidRPr="001E4CEF">
        <w:t>informed policy decision making and public understanding on matters relating to Australia</w:t>
      </w:r>
      <w:r w:rsidRPr="001E4CEF">
        <w:rPr>
          <w:rFonts w:ascii="Arial" w:hAnsi="Arial" w:cs="Arial"/>
        </w:rPr>
        <w:t>’</w:t>
      </w:r>
      <w:r w:rsidRPr="001E4CEF">
        <w:t>s productivity and living standards, based on independent and transparent analysis from a community</w:t>
      </w:r>
      <w:r w:rsidRPr="001E4CEF">
        <w:rPr>
          <w:rFonts w:ascii="Cambria Math" w:hAnsi="Cambria Math" w:cs="Cambria Math"/>
        </w:rPr>
        <w:t>‑</w:t>
      </w:r>
      <w:r w:rsidRPr="001E4CEF">
        <w:t>wide perspective.</w:t>
      </w:r>
    </w:p>
    <w:p w14:paraId="038AE14A" w14:textId="3B67F9F7" w:rsidR="00B910C0" w:rsidRDefault="00B910C0" w:rsidP="00B910C0">
      <w:pPr>
        <w:pStyle w:val="BodyText"/>
      </w:pPr>
      <w:r>
        <w:t xml:space="preserve">In pursuing this outcome, the </w:t>
      </w:r>
      <w:r w:rsidR="00AC2F87">
        <w:t>PC</w:t>
      </w:r>
      <w:r>
        <w:t xml:space="preserve"> is required to </w:t>
      </w:r>
      <w:proofErr w:type="gramStart"/>
      <w:r>
        <w:t>take into account</w:t>
      </w:r>
      <w:proofErr w:type="gramEnd"/>
      <w:r>
        <w:t xml:space="preserve">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w:t>
      </w:r>
      <w:r>
        <w:rPr>
          <w:rFonts w:ascii="Cambria Math" w:hAnsi="Cambria Math" w:cs="Cambria Math"/>
        </w:rPr>
        <w:t>‑</w:t>
      </w:r>
      <w:r>
        <w:t>making processes should effectively integrate both long</w:t>
      </w:r>
      <w:r>
        <w:rPr>
          <w:rFonts w:ascii="Cambria Math" w:hAnsi="Cambria Math" w:cs="Cambria Math"/>
        </w:rPr>
        <w:t>‑</w:t>
      </w:r>
      <w:r>
        <w:t>term and short</w:t>
      </w:r>
      <w:r>
        <w:rPr>
          <w:rFonts w:ascii="Cambria Math" w:hAnsi="Cambria Math" w:cs="Cambria Math"/>
        </w:rPr>
        <w:t>‑</w:t>
      </w:r>
      <w:r>
        <w:t xml:space="preserve">term economic, environmental, social and equity </w:t>
      </w:r>
      <w:proofErr w:type="gramStart"/>
      <w:r>
        <w:t>considerations’</w:t>
      </w:r>
      <w:proofErr w:type="gramEnd"/>
      <w:r>
        <w:t>.</w:t>
      </w:r>
    </w:p>
    <w:p w14:paraId="01F17CA6" w14:textId="5667A564" w:rsidR="00B910C0" w:rsidRDefault="00B910C0" w:rsidP="00B910C0">
      <w:pPr>
        <w:pStyle w:val="BodyText"/>
      </w:pPr>
      <w:r>
        <w:t xml:space="preserve">The third to fifth reporting requirements relate to the impact of the </w:t>
      </w:r>
      <w:r w:rsidR="00AC2F87">
        <w:t>PC’s</w:t>
      </w:r>
      <w:r>
        <w:t xml:space="preserve"> internal operations on the environment. The </w:t>
      </w:r>
      <w:r w:rsidR="00AC2F87">
        <w:t>PC</w:t>
      </w:r>
      <w:r>
        <w:t xml:space="preserve"> is a relatively small, largely office</w:t>
      </w:r>
      <w:r>
        <w:rPr>
          <w:rFonts w:ascii="Cambria Math" w:hAnsi="Cambria Math" w:cs="Cambria Math"/>
        </w:rPr>
        <w:t>‑</w:t>
      </w:r>
      <w:r>
        <w:t>based, organisation in rented accommodation, and it adopts measures aimed at the efficient management of waste and minimising energy consumption.</w:t>
      </w:r>
    </w:p>
    <w:p w14:paraId="3B3D873C" w14:textId="77777777" w:rsidR="00A471D7" w:rsidRDefault="00A471D7" w:rsidP="00A471D7">
      <w:pPr>
        <w:pStyle w:val="Heading3"/>
      </w:pPr>
      <w:r w:rsidRPr="008F3BAD">
        <w:t>Australian Public Service Net Zero 2030</w:t>
      </w:r>
    </w:p>
    <w:p w14:paraId="241B0386" w14:textId="77777777" w:rsidR="00A471D7" w:rsidRPr="000E7EC0" w:rsidRDefault="00A471D7" w:rsidP="00FB314A">
      <w:pPr>
        <w:pStyle w:val="BodyText"/>
        <w:spacing w:line="260" w:lineRule="atLeast"/>
      </w:pPr>
      <w:r w:rsidRPr="000E7EC0">
        <w:t xml:space="preserve">As part of the reporting requirements under section 516A of the </w:t>
      </w:r>
      <w:r w:rsidRPr="000E7EC0">
        <w:rPr>
          <w:i/>
          <w:iCs/>
        </w:rPr>
        <w:t>Environment Protection and Biodiversity Conservation Act 1999</w:t>
      </w:r>
      <w:r w:rsidRPr="000E7EC0">
        <w:t>, and in line with the Government’s APS Net Zero 2030 policy, agencies are required to publicly report on the emissions from their operations, commencing with public reporting of 2022-23 emissions in annual reports.</w:t>
      </w:r>
    </w:p>
    <w:p w14:paraId="15748EA7" w14:textId="163F88E8" w:rsidR="005C2E6C" w:rsidRPr="00CA77FD" w:rsidRDefault="00A471D7" w:rsidP="00FB314A">
      <w:pPr>
        <w:pStyle w:val="BodyText"/>
        <w:spacing w:line="260" w:lineRule="atLeast"/>
        <w:rPr>
          <w:spacing w:val="-4"/>
        </w:rPr>
      </w:pPr>
      <w:r w:rsidRPr="00CA77FD">
        <w:rPr>
          <w:spacing w:val="-4"/>
        </w:rPr>
        <w:t>APS Net Zero 2030 is the Government’s policy for the Australian Public Service (APS) to reduce its greenhouse gas emissions to net zero by 2030, and transparently report on its emissions. As part of this, non-corporate and corporate Commonwealth entities are required to report on their operational greenhouse gas emissions.</w:t>
      </w:r>
    </w:p>
    <w:p w14:paraId="2F588C75" w14:textId="26BF694D" w:rsidR="00982DC9" w:rsidRDefault="00982DC9" w:rsidP="00FB314A">
      <w:pPr>
        <w:pStyle w:val="BodyText"/>
        <w:spacing w:line="260" w:lineRule="atLeast"/>
      </w:pPr>
      <w:r>
        <w:t>The Greenhouse Gas Emissions Inventory presents greenhouse gas emissions</w:t>
      </w:r>
      <w:r w:rsidR="00890CDB">
        <w:t xml:space="preserve"> over the 2023-24 period. Results are presented </w:t>
      </w:r>
      <w:r w:rsidR="00E40BE1">
        <w:t xml:space="preserve">on the basis of </w:t>
      </w:r>
      <w:r w:rsidR="00083EFE">
        <w:t xml:space="preserve">Carbon Dioxide Equivalent </w:t>
      </w:r>
      <w:r w:rsidR="00BA422D" w:rsidRPr="000E7EC0">
        <w:t>(CO</w:t>
      </w:r>
      <w:r w:rsidR="00BA422D" w:rsidRPr="000E7EC0">
        <w:rPr>
          <w:vertAlign w:val="subscript"/>
        </w:rPr>
        <w:t>2</w:t>
      </w:r>
      <w:r w:rsidR="00BA422D" w:rsidRPr="000E7EC0">
        <w:t>-e) emissions</w:t>
      </w:r>
      <w:r w:rsidR="00BA422D">
        <w:t>.</w:t>
      </w:r>
      <w:r w:rsidR="00E55E72">
        <w:t xml:space="preserve"> Greenhouse gas emissions reporting has been developed</w:t>
      </w:r>
      <w:r w:rsidR="00E96FAF">
        <w:t xml:space="preserve"> with methodology that is consistent with </w:t>
      </w:r>
      <w:r w:rsidR="003B25B5">
        <w:t xml:space="preserve">the </w:t>
      </w:r>
      <w:r w:rsidR="00435072">
        <w:t>whole of Australian Government</w:t>
      </w:r>
      <w:r w:rsidR="003B25B5">
        <w:t xml:space="preserve"> approach as part of the APS Net Zero 2030 policy. </w:t>
      </w:r>
      <w:r w:rsidR="00636BD8">
        <w:t xml:space="preserve">Not all data sources were available at the time of the report and adjustments to baseline data may be required </w:t>
      </w:r>
      <w:r w:rsidR="00551565">
        <w:t>in future reports.</w:t>
      </w:r>
    </w:p>
    <w:p w14:paraId="190835A6" w14:textId="5FA7F742" w:rsidR="00551565" w:rsidRDefault="00551565" w:rsidP="00FB314A">
      <w:pPr>
        <w:pStyle w:val="BodyText"/>
        <w:spacing w:line="260" w:lineRule="atLeast"/>
      </w:pPr>
      <w:r>
        <w:lastRenderedPageBreak/>
        <w:t xml:space="preserve">During 2023-24, the PC </w:t>
      </w:r>
      <w:r w:rsidR="00C02625">
        <w:t xml:space="preserve">was accountable for total carbon emissions quantified at </w:t>
      </w:r>
      <w:r w:rsidR="008A3695">
        <w:t>269</w:t>
      </w:r>
      <w:r w:rsidR="00BB2E91">
        <w:t>,</w:t>
      </w:r>
      <w:r w:rsidR="008A3695">
        <w:t>421</w:t>
      </w:r>
      <w:r w:rsidR="00533D4A">
        <w:t xml:space="preserve"> kilograms</w:t>
      </w:r>
      <w:r w:rsidR="00283DAB">
        <w:t xml:space="preserve"> </w:t>
      </w:r>
      <w:r w:rsidR="00533D4A">
        <w:t xml:space="preserve">of </w:t>
      </w:r>
      <w:r w:rsidR="00533D4A" w:rsidRPr="000E7EC0">
        <w:t>CO</w:t>
      </w:r>
      <w:r w:rsidR="00533D4A" w:rsidRPr="000E7EC0">
        <w:rPr>
          <w:vertAlign w:val="subscript"/>
        </w:rPr>
        <w:t>2</w:t>
      </w:r>
      <w:r w:rsidR="00533D4A">
        <w:rPr>
          <w:vertAlign w:val="subscript"/>
        </w:rPr>
        <w:t xml:space="preserve"> </w:t>
      </w:r>
      <w:r w:rsidR="00283DAB">
        <w:t xml:space="preserve">equivalent. An assessment of the emissions’ </w:t>
      </w:r>
      <w:r w:rsidR="006B6780">
        <w:t xml:space="preserve">provenance revealed that Scope </w:t>
      </w:r>
      <w:r w:rsidR="00CE49D3">
        <w:t>3</w:t>
      </w:r>
      <w:r w:rsidR="006B6780">
        <w:t xml:space="preserve"> emissions represented approximately </w:t>
      </w:r>
      <w:r w:rsidR="0017583E">
        <w:t>60</w:t>
      </w:r>
      <w:r w:rsidR="006B6780">
        <w:t xml:space="preserve">% </w:t>
      </w:r>
      <w:r w:rsidR="00A85983">
        <w:t xml:space="preserve">of the comprehensive emissions across the PC. In comparison, Scope </w:t>
      </w:r>
      <w:r w:rsidR="00CE49D3">
        <w:t>2</w:t>
      </w:r>
      <w:r w:rsidR="00A85983">
        <w:t xml:space="preserve"> </w:t>
      </w:r>
      <w:r w:rsidR="00BC475C">
        <w:t xml:space="preserve">emissions had a relatively smaller contribution, representing </w:t>
      </w:r>
      <w:r w:rsidR="00630C51">
        <w:t>39</w:t>
      </w:r>
      <w:r w:rsidR="00BC475C">
        <w:t xml:space="preserve">% </w:t>
      </w:r>
      <w:r w:rsidR="00B255EA">
        <w:t>of the total emissions.</w:t>
      </w:r>
    </w:p>
    <w:p w14:paraId="54EF4246" w14:textId="5CF5F956" w:rsidR="00B255EA" w:rsidRDefault="006A2B79" w:rsidP="00FB314A">
      <w:pPr>
        <w:pStyle w:val="BodyText"/>
        <w:spacing w:line="260" w:lineRule="atLeast"/>
      </w:pPr>
      <w:r>
        <w:t xml:space="preserve">Investigations into Scope 2 emissions revealed that the </w:t>
      </w:r>
      <w:r w:rsidR="00A638EA">
        <w:t>sole</w:t>
      </w:r>
      <w:r>
        <w:t xml:space="preserve"> source was the procurement of electricity for l</w:t>
      </w:r>
      <w:r w:rsidR="00FC6B15">
        <w:t xml:space="preserve">eased sites. </w:t>
      </w:r>
      <w:r w:rsidR="00B76396">
        <w:t>The</w:t>
      </w:r>
      <w:r w:rsidR="00FC6B15">
        <w:t xml:space="preserve"> analysis of Scope 3 emissions attributes the bulk of these to air travel.</w:t>
      </w:r>
      <w:r w:rsidR="00211459">
        <w:t xml:space="preserve"> </w:t>
      </w:r>
    </w:p>
    <w:p w14:paraId="08E68FD2" w14:textId="55C50F9E" w:rsidR="00211459" w:rsidRDefault="009A1447" w:rsidP="00FB314A">
      <w:pPr>
        <w:pStyle w:val="BodyText"/>
        <w:spacing w:line="260" w:lineRule="atLeast"/>
      </w:pPr>
      <w:r>
        <w:t>The PC’s recorded environme</w:t>
      </w:r>
      <w:r w:rsidR="00211459">
        <w:t>n</w:t>
      </w:r>
      <w:r>
        <w:t xml:space="preserve">tal emissions for </w:t>
      </w:r>
      <w:r w:rsidR="00211459">
        <w:t xml:space="preserve">2023-24 are detailed </w:t>
      </w:r>
      <w:r w:rsidR="00D714A5">
        <w:t>in table 1</w:t>
      </w:r>
      <w:r w:rsidR="001F4AA0">
        <w:t>0</w:t>
      </w:r>
      <w:r w:rsidR="00D714A5">
        <w:t xml:space="preserve"> (</w:t>
      </w:r>
      <w:r w:rsidR="00211459">
        <w:t>below</w:t>
      </w:r>
      <w:r w:rsidR="00D714A5">
        <w:t>)</w:t>
      </w:r>
      <w:r w:rsidR="00211459">
        <w:t>.</w:t>
      </w:r>
      <w:r w:rsidR="00F24DCD">
        <w:t xml:space="preserve"> The electricity emissions reported in table 1</w:t>
      </w:r>
      <w:r w:rsidR="001F4AA0">
        <w:t>0</w:t>
      </w:r>
      <w:r w:rsidR="00F24DCD">
        <w:t xml:space="preserve"> are calculated using the location-based accounting method (</w:t>
      </w:r>
      <w:r w:rsidR="00F24DCD" w:rsidRPr="00C748B6">
        <w:t>CO</w:t>
      </w:r>
      <w:r w:rsidR="00F24DCD" w:rsidRPr="00C748B6">
        <w:rPr>
          <w:vertAlign w:val="subscript"/>
        </w:rPr>
        <w:t>2</w:t>
      </w:r>
      <w:r w:rsidR="00F24DCD" w:rsidRPr="00C748B6">
        <w:t>-e</w:t>
      </w:r>
      <w:r w:rsidR="00F24DCD">
        <w:t>=Carbon Dioxide Equivalent).</w:t>
      </w:r>
    </w:p>
    <w:p w14:paraId="00C65D8A" w14:textId="13C6E8A0" w:rsidR="00284AEA" w:rsidRDefault="00284AEA" w:rsidP="00FB314A">
      <w:pPr>
        <w:pStyle w:val="BodyText"/>
        <w:spacing w:line="260" w:lineRule="atLeast"/>
      </w:pPr>
      <w:r>
        <w:t xml:space="preserve">Table 11 presents emissions related to electricity usage using both the location-based and the market-based accounting methods, </w:t>
      </w:r>
      <w:r w:rsidRPr="00C748B6">
        <w:t>CO</w:t>
      </w:r>
      <w:r w:rsidRPr="00C748B6">
        <w:rPr>
          <w:vertAlign w:val="subscript"/>
        </w:rPr>
        <w:t>2</w:t>
      </w:r>
      <w:r w:rsidRPr="00C748B6">
        <w:t>-e</w:t>
      </w:r>
      <w:r>
        <w:t>=Carbon Dioxide Equivalent. Mandatory renewables are the portion of electricity consumed from the grid that is generated by renewable sources. This includes the renewable power percentage.</w:t>
      </w:r>
      <w:r w:rsidR="007C7C3D">
        <w:t xml:space="preserve"> </w:t>
      </w:r>
      <w:r>
        <w:t xml:space="preserve">Voluntary renewables reflect the eligible carbon credit units surrendered by the entity. This may include purchased large-scale generation certificates, power purchasing agreements, </w:t>
      </w:r>
      <w:proofErr w:type="spellStart"/>
      <w:r>
        <w:t>GreenPower</w:t>
      </w:r>
      <w:proofErr w:type="spellEnd"/>
      <w:r>
        <w:t xml:space="preserve"> and the jurisdictional renewable power percentage (ACT only).</w:t>
      </w:r>
    </w:p>
    <w:p w14:paraId="6F3CCDF6" w14:textId="1A4C5AFF" w:rsidR="001B1ED7" w:rsidRDefault="00CD01E3" w:rsidP="00CD01E3">
      <w:pPr>
        <w:pStyle w:val="FigureTableHeading"/>
      </w:pPr>
      <w:r w:rsidRPr="000A143F">
        <w:t xml:space="preserve">Table </w:t>
      </w:r>
      <w:r w:rsidR="001F4AA0">
        <w:rPr>
          <w:iCs w:val="0"/>
        </w:rPr>
        <w:t>10</w:t>
      </w:r>
      <w:r w:rsidRPr="000A143F">
        <w:rPr>
          <w:noProof/>
        </w:rPr>
        <w:t xml:space="preserve"> – </w:t>
      </w:r>
      <w:r w:rsidRPr="000A143F">
        <w:t>Greenhouse Gas Emissions Inventory – Location-Based Method, 202</w:t>
      </w:r>
      <w:r>
        <w:t>3</w:t>
      </w:r>
      <w:r w:rsidRPr="000A143F">
        <w:t>-2</w:t>
      </w:r>
      <w:r>
        <w:t>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630"/>
        <w:gridCol w:w="1630"/>
        <w:gridCol w:w="1630"/>
        <w:gridCol w:w="1630"/>
      </w:tblGrid>
      <w:tr w:rsidR="00B0112D" w:rsidRPr="000A143F" w14:paraId="171B9694" w14:textId="77777777" w:rsidTr="00E2410F">
        <w:trPr>
          <w:tblHeader/>
        </w:trPr>
        <w:tc>
          <w:tcPr>
            <w:tcW w:w="3119" w:type="dxa"/>
            <w:tcBorders>
              <w:bottom w:val="single" w:sz="4" w:space="0" w:color="B3B3B3"/>
            </w:tcBorders>
            <w:shd w:val="clear" w:color="000000" w:fill="auto"/>
          </w:tcPr>
          <w:p w14:paraId="1B63AE26" w14:textId="77777777" w:rsidR="00B0112D" w:rsidRPr="000A143F" w:rsidRDefault="00B0112D">
            <w:pPr>
              <w:pStyle w:val="TableHeading"/>
            </w:pPr>
            <w:r w:rsidRPr="000A143F">
              <w:t>Emission Source</w:t>
            </w:r>
          </w:p>
        </w:tc>
        <w:tc>
          <w:tcPr>
            <w:tcW w:w="1630" w:type="dxa"/>
            <w:tcBorders>
              <w:bottom w:val="single" w:sz="4" w:space="0" w:color="B3B3B3"/>
            </w:tcBorders>
            <w:shd w:val="clear" w:color="000000" w:fill="auto"/>
          </w:tcPr>
          <w:p w14:paraId="5A1C9A15" w14:textId="77777777" w:rsidR="00B0112D" w:rsidRPr="000A143F" w:rsidRDefault="00B0112D" w:rsidP="00487467">
            <w:pPr>
              <w:pStyle w:val="TableHeading"/>
              <w:ind w:left="0" w:right="108"/>
              <w:jc w:val="right"/>
            </w:pPr>
            <w:r w:rsidRPr="000A143F">
              <w:t>Scope 1 kg CO</w:t>
            </w:r>
            <w:r w:rsidRPr="000A143F">
              <w:rPr>
                <w:vertAlign w:val="subscript"/>
              </w:rPr>
              <w:t>2</w:t>
            </w:r>
            <w:r w:rsidRPr="000A143F">
              <w:t>-e</w:t>
            </w:r>
          </w:p>
        </w:tc>
        <w:tc>
          <w:tcPr>
            <w:tcW w:w="1630" w:type="dxa"/>
            <w:tcBorders>
              <w:bottom w:val="single" w:sz="4" w:space="0" w:color="B3B3B3"/>
            </w:tcBorders>
            <w:shd w:val="clear" w:color="000000" w:fill="auto"/>
          </w:tcPr>
          <w:p w14:paraId="164FECE6" w14:textId="77777777" w:rsidR="00B0112D" w:rsidRPr="000A143F" w:rsidRDefault="00B0112D" w:rsidP="00487467">
            <w:pPr>
              <w:pStyle w:val="TableHeading"/>
              <w:ind w:left="0" w:right="108"/>
              <w:jc w:val="right"/>
            </w:pPr>
            <w:r w:rsidRPr="000A143F">
              <w:t>Scope 2 kg CO</w:t>
            </w:r>
            <w:r w:rsidRPr="000A143F">
              <w:rPr>
                <w:vertAlign w:val="subscript"/>
              </w:rPr>
              <w:t>2</w:t>
            </w:r>
            <w:r w:rsidRPr="000A143F">
              <w:t>-e</w:t>
            </w:r>
          </w:p>
        </w:tc>
        <w:tc>
          <w:tcPr>
            <w:tcW w:w="1630" w:type="dxa"/>
            <w:tcBorders>
              <w:bottom w:val="single" w:sz="4" w:space="0" w:color="B3B3B3"/>
            </w:tcBorders>
            <w:shd w:val="clear" w:color="000000" w:fill="auto"/>
          </w:tcPr>
          <w:p w14:paraId="13400228" w14:textId="77777777" w:rsidR="00B0112D" w:rsidRPr="000A143F" w:rsidRDefault="00B0112D" w:rsidP="00487467">
            <w:pPr>
              <w:pStyle w:val="TableHeading"/>
              <w:ind w:left="0" w:right="108"/>
              <w:jc w:val="right"/>
            </w:pPr>
            <w:r w:rsidRPr="000A143F">
              <w:t>Scope 3 kg CO</w:t>
            </w:r>
            <w:r w:rsidRPr="000A143F">
              <w:rPr>
                <w:vertAlign w:val="subscript"/>
              </w:rPr>
              <w:t>2</w:t>
            </w:r>
            <w:r w:rsidRPr="000A143F">
              <w:t>-e</w:t>
            </w:r>
          </w:p>
        </w:tc>
        <w:tc>
          <w:tcPr>
            <w:tcW w:w="1630" w:type="dxa"/>
            <w:tcBorders>
              <w:bottom w:val="single" w:sz="4" w:space="0" w:color="B3B3B3"/>
            </w:tcBorders>
            <w:shd w:val="clear" w:color="000000" w:fill="auto"/>
          </w:tcPr>
          <w:p w14:paraId="199F80C4" w14:textId="77777777" w:rsidR="00B0112D" w:rsidRPr="000A143F" w:rsidRDefault="00B0112D" w:rsidP="00487467">
            <w:pPr>
              <w:pStyle w:val="TableHeading"/>
              <w:ind w:right="108"/>
              <w:jc w:val="right"/>
            </w:pPr>
            <w:r w:rsidRPr="000A143F">
              <w:t>Total kg CO</w:t>
            </w:r>
            <w:r w:rsidRPr="000A143F">
              <w:rPr>
                <w:vertAlign w:val="subscript"/>
              </w:rPr>
              <w:t>2</w:t>
            </w:r>
            <w:r w:rsidRPr="000A143F">
              <w:t>-e</w:t>
            </w:r>
          </w:p>
        </w:tc>
      </w:tr>
      <w:tr w:rsidR="007D1B3B" w:rsidRPr="000A143F" w14:paraId="314EC36C" w14:textId="77777777" w:rsidTr="00E2410F">
        <w:tc>
          <w:tcPr>
            <w:tcW w:w="3119" w:type="dxa"/>
            <w:tcBorders>
              <w:top w:val="single" w:sz="4" w:space="0" w:color="B3B3B3"/>
              <w:bottom w:val="nil"/>
            </w:tcBorders>
            <w:shd w:val="clear" w:color="000000" w:fill="F2F2F2"/>
          </w:tcPr>
          <w:p w14:paraId="186C6829" w14:textId="77777777" w:rsidR="007D1B3B" w:rsidRPr="000A143F" w:rsidRDefault="007D1B3B" w:rsidP="007D1B3B">
            <w:pPr>
              <w:pStyle w:val="TableBody"/>
            </w:pPr>
            <w:r w:rsidRPr="000A143F">
              <w:t>Electricity (Location Based Approach)</w:t>
            </w:r>
          </w:p>
        </w:tc>
        <w:tc>
          <w:tcPr>
            <w:tcW w:w="1630" w:type="dxa"/>
            <w:tcBorders>
              <w:top w:val="single" w:sz="4" w:space="0" w:color="B3B3B3"/>
              <w:bottom w:val="nil"/>
              <w:right w:val="nil"/>
            </w:tcBorders>
            <w:shd w:val="clear" w:color="auto" w:fill="F2F2F2" w:themeFill="background1" w:themeFillShade="F2"/>
          </w:tcPr>
          <w:p w14:paraId="11E4AFCF" w14:textId="77777777" w:rsidR="007D1B3B" w:rsidRPr="000A143F" w:rsidRDefault="007D1B3B" w:rsidP="007D1B3B">
            <w:pPr>
              <w:pStyle w:val="TableBody"/>
              <w:spacing w:before="45" w:after="45"/>
              <w:ind w:right="108"/>
              <w:jc w:val="right"/>
              <w:rPr>
                <w:rFonts w:ascii="Arial (Body)" w:hAnsi="Arial (Body)"/>
                <w:color w:val="000000"/>
              </w:rPr>
            </w:pPr>
            <w:r w:rsidRPr="000A143F">
              <w:t xml:space="preserve"> N/A </w:t>
            </w:r>
          </w:p>
        </w:tc>
        <w:tc>
          <w:tcPr>
            <w:tcW w:w="1630" w:type="dxa"/>
            <w:tcBorders>
              <w:top w:val="single" w:sz="4" w:space="0" w:color="B3B3B3"/>
              <w:left w:val="nil"/>
              <w:bottom w:val="nil"/>
              <w:right w:val="nil"/>
            </w:tcBorders>
            <w:shd w:val="clear" w:color="auto" w:fill="F2F2F2" w:themeFill="background1" w:themeFillShade="F2"/>
          </w:tcPr>
          <w:p w14:paraId="0D39538C" w14:textId="293D3B0D" w:rsidR="007D1B3B" w:rsidRPr="000A143F" w:rsidRDefault="007D1B3B" w:rsidP="007D1B3B">
            <w:pPr>
              <w:pStyle w:val="TableBody"/>
              <w:spacing w:before="45" w:after="45"/>
              <w:ind w:right="108"/>
              <w:jc w:val="right"/>
              <w:rPr>
                <w:rFonts w:ascii="Arial (Body)" w:hAnsi="Arial (Body)"/>
                <w:color w:val="000000"/>
              </w:rPr>
            </w:pPr>
            <w:r w:rsidRPr="000A143F">
              <w:t>10</w:t>
            </w:r>
            <w:r>
              <w:t>6</w:t>
            </w:r>
            <w:r w:rsidR="006761A5">
              <w:t>,</w:t>
            </w:r>
            <w:r>
              <w:t>922</w:t>
            </w:r>
            <w:r w:rsidRPr="000A143F">
              <w:t xml:space="preserve"> </w:t>
            </w:r>
          </w:p>
        </w:tc>
        <w:tc>
          <w:tcPr>
            <w:tcW w:w="1630" w:type="dxa"/>
            <w:tcBorders>
              <w:top w:val="single" w:sz="4" w:space="0" w:color="B3B3B3"/>
              <w:left w:val="nil"/>
              <w:bottom w:val="nil"/>
              <w:right w:val="nil"/>
            </w:tcBorders>
            <w:shd w:val="clear" w:color="auto" w:fill="F2F2F2" w:themeFill="background1" w:themeFillShade="F2"/>
          </w:tcPr>
          <w:p w14:paraId="6B46CFF0" w14:textId="0824C0EC" w:rsidR="007D1B3B" w:rsidRPr="000A143F" w:rsidRDefault="007D1B3B" w:rsidP="007D1B3B">
            <w:pPr>
              <w:pStyle w:val="TableBody"/>
              <w:spacing w:before="45" w:after="45"/>
              <w:ind w:right="108"/>
              <w:jc w:val="right"/>
              <w:rPr>
                <w:rFonts w:ascii="Arial (Body)" w:hAnsi="Arial (Body)"/>
                <w:color w:val="000000"/>
              </w:rPr>
            </w:pPr>
            <w:r w:rsidRPr="000A143F">
              <w:t>8</w:t>
            </w:r>
            <w:r w:rsidR="00117F37">
              <w:t>,</w:t>
            </w:r>
            <w:r>
              <w:t>660</w:t>
            </w:r>
            <w:r w:rsidRPr="000A143F">
              <w:t xml:space="preserve"> </w:t>
            </w:r>
          </w:p>
        </w:tc>
        <w:tc>
          <w:tcPr>
            <w:tcW w:w="1630" w:type="dxa"/>
            <w:tcBorders>
              <w:top w:val="single" w:sz="4" w:space="0" w:color="B3B3B3"/>
              <w:left w:val="nil"/>
              <w:bottom w:val="nil"/>
              <w:right w:val="single" w:sz="4" w:space="0" w:color="FFFFFF" w:themeColor="background1"/>
            </w:tcBorders>
            <w:shd w:val="clear" w:color="000000" w:fill="F2F2F2"/>
          </w:tcPr>
          <w:p w14:paraId="16A41F3A" w14:textId="69DD5B60" w:rsidR="007D1B3B" w:rsidRPr="000A143F" w:rsidRDefault="007D1B3B" w:rsidP="00487467">
            <w:pPr>
              <w:pStyle w:val="TableBody"/>
              <w:spacing w:before="45" w:after="45"/>
              <w:ind w:right="108"/>
              <w:jc w:val="right"/>
              <w:rPr>
                <w:rFonts w:ascii="Arial (Body)" w:hAnsi="Arial (Body)"/>
                <w:color w:val="000000"/>
              </w:rPr>
            </w:pPr>
            <w:r>
              <w:t>115</w:t>
            </w:r>
            <w:r w:rsidR="00117F37">
              <w:t>,</w:t>
            </w:r>
            <w:r>
              <w:t>582</w:t>
            </w:r>
            <w:r w:rsidRPr="000A143F">
              <w:t xml:space="preserve"> </w:t>
            </w:r>
          </w:p>
        </w:tc>
      </w:tr>
      <w:tr w:rsidR="00B0112D" w:rsidRPr="000A143F" w14:paraId="5A865E60" w14:textId="77777777" w:rsidTr="00E2410F">
        <w:tc>
          <w:tcPr>
            <w:tcW w:w="3119" w:type="dxa"/>
            <w:tcBorders>
              <w:top w:val="nil"/>
              <w:bottom w:val="nil"/>
            </w:tcBorders>
            <w:shd w:val="clear" w:color="000000" w:fill="auto"/>
          </w:tcPr>
          <w:p w14:paraId="35ABC76C" w14:textId="77777777" w:rsidR="00B0112D" w:rsidRPr="000A143F" w:rsidRDefault="00B0112D">
            <w:pPr>
              <w:pStyle w:val="TableBody"/>
            </w:pPr>
            <w:r w:rsidRPr="000A143F">
              <w:t>Natural Gas</w:t>
            </w:r>
          </w:p>
        </w:tc>
        <w:tc>
          <w:tcPr>
            <w:tcW w:w="1630" w:type="dxa"/>
            <w:tcBorders>
              <w:top w:val="nil"/>
              <w:bottom w:val="nil"/>
              <w:right w:val="nil"/>
            </w:tcBorders>
            <w:shd w:val="clear" w:color="000000" w:fill="auto"/>
          </w:tcPr>
          <w:p w14:paraId="1A0E5520" w14:textId="77777777" w:rsidR="00B0112D" w:rsidRPr="000A143F" w:rsidRDefault="00B0112D">
            <w:pPr>
              <w:pStyle w:val="TableBody"/>
              <w:spacing w:before="45" w:after="45"/>
              <w:ind w:right="108"/>
              <w:jc w:val="right"/>
              <w:rPr>
                <w:rFonts w:ascii="Arial (Body)" w:hAnsi="Arial (Body)"/>
                <w:color w:val="000000"/>
              </w:rPr>
            </w:pPr>
            <w:r w:rsidRPr="000A143F">
              <w:t xml:space="preserve">0 </w:t>
            </w:r>
          </w:p>
        </w:tc>
        <w:tc>
          <w:tcPr>
            <w:tcW w:w="1630" w:type="dxa"/>
            <w:tcBorders>
              <w:top w:val="nil"/>
              <w:left w:val="nil"/>
              <w:bottom w:val="nil"/>
              <w:right w:val="nil"/>
            </w:tcBorders>
            <w:shd w:val="clear" w:color="000000" w:fill="auto"/>
          </w:tcPr>
          <w:p w14:paraId="32E46CC4" w14:textId="77777777" w:rsidR="00B0112D" w:rsidRPr="000A143F" w:rsidRDefault="00B0112D">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nil"/>
              <w:bottom w:val="nil"/>
              <w:right w:val="nil"/>
            </w:tcBorders>
            <w:shd w:val="clear" w:color="000000" w:fill="auto"/>
          </w:tcPr>
          <w:p w14:paraId="002D6144" w14:textId="77777777" w:rsidR="00B0112D" w:rsidRPr="000A143F" w:rsidRDefault="00B0112D">
            <w:pPr>
              <w:pStyle w:val="TableBody"/>
              <w:spacing w:before="45" w:after="45"/>
              <w:ind w:right="108"/>
              <w:jc w:val="right"/>
              <w:rPr>
                <w:rFonts w:ascii="Arial (Body)" w:hAnsi="Arial (Body)"/>
                <w:color w:val="000000"/>
              </w:rPr>
            </w:pPr>
            <w:r w:rsidRPr="000A143F">
              <w:t xml:space="preserve">0 </w:t>
            </w:r>
          </w:p>
        </w:tc>
        <w:tc>
          <w:tcPr>
            <w:tcW w:w="1630" w:type="dxa"/>
            <w:tcBorders>
              <w:top w:val="nil"/>
              <w:left w:val="nil"/>
              <w:bottom w:val="nil"/>
              <w:right w:val="single" w:sz="4" w:space="0" w:color="FFFFFF" w:themeColor="background1"/>
            </w:tcBorders>
            <w:shd w:val="clear" w:color="000000" w:fill="auto"/>
          </w:tcPr>
          <w:p w14:paraId="67F91ACF" w14:textId="77777777" w:rsidR="00B0112D" w:rsidRPr="000A143F" w:rsidRDefault="00B0112D" w:rsidP="00487467">
            <w:pPr>
              <w:pStyle w:val="TableBody"/>
              <w:spacing w:before="45" w:after="45"/>
              <w:ind w:right="108"/>
              <w:jc w:val="right"/>
              <w:rPr>
                <w:rFonts w:ascii="Arial (Body)" w:hAnsi="Arial (Body)"/>
                <w:color w:val="000000"/>
              </w:rPr>
            </w:pPr>
            <w:r w:rsidRPr="000A143F">
              <w:t xml:space="preserve">0 </w:t>
            </w:r>
          </w:p>
        </w:tc>
      </w:tr>
      <w:tr w:rsidR="00B0112D" w:rsidRPr="000A143F" w14:paraId="1B672BF5" w14:textId="77777777" w:rsidTr="00E2410F">
        <w:tc>
          <w:tcPr>
            <w:tcW w:w="3119" w:type="dxa"/>
            <w:tcBorders>
              <w:top w:val="nil"/>
              <w:bottom w:val="nil"/>
            </w:tcBorders>
            <w:shd w:val="clear" w:color="auto" w:fill="F2F2F2" w:themeFill="background1" w:themeFillShade="F2"/>
          </w:tcPr>
          <w:p w14:paraId="6FDF75AB" w14:textId="16993860" w:rsidR="00B0112D" w:rsidRPr="000A143F" w:rsidRDefault="0081208F">
            <w:pPr>
              <w:pStyle w:val="TableBody"/>
            </w:pPr>
            <w:r>
              <w:t>Solid Waste</w:t>
            </w:r>
            <w:r w:rsidR="008E019A">
              <w:t>*</w:t>
            </w:r>
          </w:p>
        </w:tc>
        <w:tc>
          <w:tcPr>
            <w:tcW w:w="1630" w:type="dxa"/>
            <w:tcBorders>
              <w:top w:val="nil"/>
              <w:bottom w:val="nil"/>
              <w:right w:val="nil"/>
            </w:tcBorders>
            <w:shd w:val="clear" w:color="auto" w:fill="F2F2F2" w:themeFill="background1" w:themeFillShade="F2"/>
          </w:tcPr>
          <w:p w14:paraId="6AB2176E" w14:textId="79D7EDD5" w:rsidR="00B0112D" w:rsidRPr="000A143F" w:rsidRDefault="00B06CB8">
            <w:pPr>
              <w:pStyle w:val="TableBody"/>
              <w:spacing w:before="45" w:after="45"/>
              <w:ind w:right="108"/>
              <w:jc w:val="right"/>
              <w:rPr>
                <w:rFonts w:ascii="Arial (Body)" w:hAnsi="Arial (Body)"/>
                <w:color w:val="000000"/>
              </w:rPr>
            </w:pPr>
            <w:r>
              <w:t>N/A</w:t>
            </w:r>
            <w:r w:rsidR="00B0112D" w:rsidRPr="000A143F">
              <w:t xml:space="preserve"> </w:t>
            </w:r>
          </w:p>
        </w:tc>
        <w:tc>
          <w:tcPr>
            <w:tcW w:w="1630" w:type="dxa"/>
            <w:tcBorders>
              <w:top w:val="nil"/>
              <w:left w:val="nil"/>
              <w:bottom w:val="nil"/>
              <w:right w:val="nil"/>
            </w:tcBorders>
            <w:shd w:val="clear" w:color="auto" w:fill="F2F2F2" w:themeFill="background1" w:themeFillShade="F2"/>
          </w:tcPr>
          <w:p w14:paraId="4D39CFF8" w14:textId="77777777" w:rsidR="00B0112D" w:rsidRPr="000A143F" w:rsidRDefault="00B0112D">
            <w:pPr>
              <w:pStyle w:val="TableBody"/>
              <w:spacing w:before="45" w:after="45"/>
              <w:ind w:right="108"/>
              <w:jc w:val="right"/>
              <w:rPr>
                <w:rFonts w:ascii="Arial (Body)" w:hAnsi="Arial (Body)"/>
                <w:color w:val="000000"/>
              </w:rPr>
            </w:pPr>
            <w:r w:rsidRPr="000A143F">
              <w:t xml:space="preserve"> N/A </w:t>
            </w:r>
          </w:p>
        </w:tc>
        <w:tc>
          <w:tcPr>
            <w:tcW w:w="1630" w:type="dxa"/>
            <w:tcBorders>
              <w:top w:val="nil"/>
              <w:left w:val="nil"/>
              <w:bottom w:val="nil"/>
              <w:right w:val="nil"/>
            </w:tcBorders>
            <w:shd w:val="clear" w:color="auto" w:fill="F2F2F2" w:themeFill="background1" w:themeFillShade="F2"/>
          </w:tcPr>
          <w:p w14:paraId="3DEC4458" w14:textId="77777777" w:rsidR="00B0112D" w:rsidRPr="000A143F" w:rsidRDefault="00B0112D">
            <w:pPr>
              <w:pStyle w:val="TableBody"/>
              <w:spacing w:before="45" w:after="45"/>
              <w:ind w:right="108"/>
              <w:jc w:val="right"/>
              <w:rPr>
                <w:rFonts w:ascii="Arial (Body)" w:hAnsi="Arial (Body)"/>
                <w:color w:val="000000"/>
              </w:rPr>
            </w:pPr>
            <w:r w:rsidRPr="000A143F">
              <w:t xml:space="preserve">0 </w:t>
            </w:r>
          </w:p>
        </w:tc>
        <w:tc>
          <w:tcPr>
            <w:tcW w:w="1630" w:type="dxa"/>
            <w:tcBorders>
              <w:top w:val="nil"/>
              <w:left w:val="nil"/>
              <w:bottom w:val="nil"/>
              <w:right w:val="single" w:sz="4" w:space="0" w:color="FFFFFF" w:themeColor="background1"/>
            </w:tcBorders>
            <w:shd w:val="clear" w:color="auto" w:fill="F2F2F2" w:themeFill="background1" w:themeFillShade="F2"/>
          </w:tcPr>
          <w:p w14:paraId="2C06C959" w14:textId="77777777" w:rsidR="00B0112D" w:rsidRPr="000A143F" w:rsidRDefault="00B0112D" w:rsidP="00487467">
            <w:pPr>
              <w:pStyle w:val="TableBody"/>
              <w:spacing w:before="45" w:after="45"/>
              <w:ind w:right="108"/>
              <w:jc w:val="right"/>
              <w:rPr>
                <w:rFonts w:ascii="Arial (Body)" w:hAnsi="Arial (Body)"/>
                <w:color w:val="000000"/>
              </w:rPr>
            </w:pPr>
            <w:r w:rsidRPr="000A143F">
              <w:t xml:space="preserve">0 </w:t>
            </w:r>
          </w:p>
        </w:tc>
      </w:tr>
      <w:tr w:rsidR="00EF277E" w:rsidRPr="000A143F" w14:paraId="40FEA68B" w14:textId="77777777" w:rsidTr="00E2410F">
        <w:tc>
          <w:tcPr>
            <w:tcW w:w="3119" w:type="dxa"/>
            <w:tcBorders>
              <w:top w:val="nil"/>
              <w:bottom w:val="nil"/>
            </w:tcBorders>
            <w:shd w:val="clear" w:color="000000" w:fill="auto"/>
          </w:tcPr>
          <w:p w14:paraId="600E1A90" w14:textId="68C8252C" w:rsidR="00EF277E" w:rsidRPr="000A143F" w:rsidRDefault="0081208F" w:rsidP="00EF277E">
            <w:pPr>
              <w:pStyle w:val="TableBody"/>
            </w:pPr>
            <w:r>
              <w:t>Refrigerants</w:t>
            </w:r>
            <w:r w:rsidR="008E019A">
              <w:t>*</w:t>
            </w:r>
            <w:r w:rsidR="008E019A" w:rsidRPr="00514BB9">
              <w:rPr>
                <w:sz w:val="16"/>
                <w:szCs w:val="16"/>
              </w:rPr>
              <w:t>†</w:t>
            </w:r>
          </w:p>
        </w:tc>
        <w:tc>
          <w:tcPr>
            <w:tcW w:w="1630" w:type="dxa"/>
            <w:tcBorders>
              <w:top w:val="nil"/>
              <w:bottom w:val="nil"/>
              <w:right w:val="nil"/>
            </w:tcBorders>
            <w:shd w:val="clear" w:color="000000" w:fill="auto"/>
          </w:tcPr>
          <w:p w14:paraId="181DE7DF" w14:textId="0E67982C" w:rsidR="00EF277E" w:rsidRPr="000A143F" w:rsidRDefault="00B06CB8" w:rsidP="00EF277E">
            <w:pPr>
              <w:pStyle w:val="TableBody"/>
              <w:spacing w:before="45" w:after="45"/>
              <w:ind w:right="108"/>
              <w:jc w:val="right"/>
              <w:rPr>
                <w:rFonts w:ascii="Arial (Body)" w:hAnsi="Arial (Body)"/>
                <w:color w:val="000000"/>
              </w:rPr>
            </w:pPr>
            <w:r>
              <w:rPr>
                <w:rFonts w:ascii="Arial (Body)" w:hAnsi="Arial (Body)"/>
                <w:color w:val="000000"/>
              </w:rPr>
              <w:t>0</w:t>
            </w:r>
          </w:p>
        </w:tc>
        <w:tc>
          <w:tcPr>
            <w:tcW w:w="1630" w:type="dxa"/>
            <w:tcBorders>
              <w:top w:val="nil"/>
              <w:left w:val="nil"/>
              <w:bottom w:val="nil"/>
              <w:right w:val="nil"/>
            </w:tcBorders>
            <w:shd w:val="clear" w:color="000000" w:fill="auto"/>
          </w:tcPr>
          <w:p w14:paraId="4E551C85" w14:textId="70BBB8E7" w:rsidR="00EF277E" w:rsidRPr="000A143F" w:rsidRDefault="00B06CB8" w:rsidP="00EF277E">
            <w:pPr>
              <w:pStyle w:val="TableBody"/>
              <w:spacing w:before="45" w:after="45"/>
              <w:ind w:right="108"/>
              <w:jc w:val="right"/>
              <w:rPr>
                <w:rFonts w:ascii="Arial (Body)" w:hAnsi="Arial (Body)"/>
                <w:color w:val="000000"/>
              </w:rPr>
            </w:pPr>
            <w:r>
              <w:rPr>
                <w:rFonts w:ascii="Arial (Body)" w:hAnsi="Arial (Body)"/>
                <w:color w:val="000000"/>
              </w:rPr>
              <w:t>N/A</w:t>
            </w:r>
          </w:p>
        </w:tc>
        <w:tc>
          <w:tcPr>
            <w:tcW w:w="1630" w:type="dxa"/>
            <w:tcBorders>
              <w:top w:val="nil"/>
              <w:left w:val="nil"/>
              <w:bottom w:val="nil"/>
              <w:right w:val="nil"/>
            </w:tcBorders>
            <w:shd w:val="clear" w:color="000000" w:fill="auto"/>
          </w:tcPr>
          <w:p w14:paraId="3233F13C" w14:textId="0552564C" w:rsidR="00EF277E" w:rsidRPr="000A143F" w:rsidRDefault="00B06CB8" w:rsidP="00EF277E">
            <w:pPr>
              <w:pStyle w:val="TableBody"/>
              <w:spacing w:before="45" w:after="45"/>
              <w:ind w:right="108"/>
              <w:jc w:val="right"/>
              <w:rPr>
                <w:rFonts w:ascii="Arial (Body)" w:hAnsi="Arial (Body)"/>
                <w:color w:val="000000"/>
              </w:rPr>
            </w:pPr>
            <w:r>
              <w:rPr>
                <w:rFonts w:ascii="Arial (Body)" w:hAnsi="Arial (Body)"/>
                <w:color w:val="000000"/>
              </w:rPr>
              <w:t>N/A</w:t>
            </w:r>
          </w:p>
        </w:tc>
        <w:tc>
          <w:tcPr>
            <w:tcW w:w="1630" w:type="dxa"/>
            <w:tcBorders>
              <w:top w:val="nil"/>
              <w:left w:val="nil"/>
              <w:bottom w:val="nil"/>
              <w:right w:val="single" w:sz="4" w:space="0" w:color="FFFFFF" w:themeColor="background1"/>
            </w:tcBorders>
            <w:shd w:val="clear" w:color="000000" w:fill="auto"/>
          </w:tcPr>
          <w:p w14:paraId="0DBA5940" w14:textId="51D43DAB" w:rsidR="00EF277E" w:rsidRPr="000A143F" w:rsidRDefault="00B06CB8" w:rsidP="00487467">
            <w:pPr>
              <w:pStyle w:val="TableBody"/>
              <w:spacing w:before="45" w:after="45"/>
              <w:ind w:right="108"/>
              <w:jc w:val="right"/>
              <w:rPr>
                <w:rFonts w:ascii="Arial (Body)" w:hAnsi="Arial (Body)"/>
                <w:color w:val="000000"/>
              </w:rPr>
            </w:pPr>
            <w:r>
              <w:rPr>
                <w:rFonts w:ascii="Arial (Body)" w:hAnsi="Arial (Body)"/>
                <w:color w:val="000000"/>
              </w:rPr>
              <w:t>0</w:t>
            </w:r>
          </w:p>
        </w:tc>
      </w:tr>
      <w:tr w:rsidR="006E7FCE" w:rsidRPr="000A143F" w14:paraId="5A7A0F77" w14:textId="77777777" w:rsidTr="00E2410F">
        <w:tc>
          <w:tcPr>
            <w:tcW w:w="3119" w:type="dxa"/>
            <w:tcBorders>
              <w:top w:val="nil"/>
              <w:bottom w:val="nil"/>
            </w:tcBorders>
            <w:shd w:val="clear" w:color="auto" w:fill="F2F2F2" w:themeFill="background1" w:themeFillShade="F2"/>
          </w:tcPr>
          <w:p w14:paraId="0448087A" w14:textId="659A09E6" w:rsidR="006E7FCE" w:rsidRPr="000A143F" w:rsidRDefault="006E7FCE" w:rsidP="006E7FCE">
            <w:pPr>
              <w:pStyle w:val="TableBody"/>
            </w:pPr>
            <w:r w:rsidRPr="000A143F">
              <w:t xml:space="preserve">Fleet </w:t>
            </w:r>
            <w:r>
              <w:t xml:space="preserve">And Other </w:t>
            </w:r>
            <w:r w:rsidRPr="000A143F">
              <w:t>Vehicles</w:t>
            </w:r>
          </w:p>
        </w:tc>
        <w:tc>
          <w:tcPr>
            <w:tcW w:w="1630" w:type="dxa"/>
            <w:tcBorders>
              <w:top w:val="nil"/>
              <w:bottom w:val="nil"/>
              <w:right w:val="nil"/>
            </w:tcBorders>
            <w:shd w:val="clear" w:color="auto" w:fill="F2F2F2" w:themeFill="background1" w:themeFillShade="F2"/>
          </w:tcPr>
          <w:p w14:paraId="5A79EBF6" w14:textId="71C0448D" w:rsidR="006E7FCE" w:rsidRPr="000A143F" w:rsidRDefault="006E7FCE" w:rsidP="006E7FCE">
            <w:pPr>
              <w:pStyle w:val="TableBody"/>
              <w:spacing w:before="45" w:after="45"/>
              <w:ind w:right="108"/>
              <w:jc w:val="right"/>
            </w:pPr>
            <w:r w:rsidRPr="000A143F">
              <w:t xml:space="preserve">0 </w:t>
            </w:r>
          </w:p>
        </w:tc>
        <w:tc>
          <w:tcPr>
            <w:tcW w:w="1630" w:type="dxa"/>
            <w:tcBorders>
              <w:top w:val="nil"/>
              <w:left w:val="nil"/>
              <w:bottom w:val="nil"/>
              <w:right w:val="nil"/>
            </w:tcBorders>
            <w:shd w:val="clear" w:color="auto" w:fill="F2F2F2" w:themeFill="background1" w:themeFillShade="F2"/>
          </w:tcPr>
          <w:p w14:paraId="125E2CB0" w14:textId="7812BD5F" w:rsidR="006E7FCE" w:rsidRPr="000A143F" w:rsidRDefault="006E7FCE" w:rsidP="006E7FCE">
            <w:pPr>
              <w:pStyle w:val="TableBody"/>
              <w:spacing w:before="45" w:after="45"/>
              <w:ind w:right="108"/>
              <w:jc w:val="right"/>
            </w:pPr>
            <w:r w:rsidRPr="000A143F">
              <w:t xml:space="preserve"> N/A </w:t>
            </w:r>
          </w:p>
        </w:tc>
        <w:tc>
          <w:tcPr>
            <w:tcW w:w="1630" w:type="dxa"/>
            <w:tcBorders>
              <w:top w:val="nil"/>
              <w:left w:val="nil"/>
              <w:bottom w:val="nil"/>
              <w:right w:val="nil"/>
            </w:tcBorders>
            <w:shd w:val="clear" w:color="auto" w:fill="F2F2F2" w:themeFill="background1" w:themeFillShade="F2"/>
          </w:tcPr>
          <w:p w14:paraId="41E51A21" w14:textId="01F7D1F0" w:rsidR="006E7FCE" w:rsidRPr="000A143F" w:rsidRDefault="006E7FCE" w:rsidP="006E7FCE">
            <w:pPr>
              <w:pStyle w:val="TableBody"/>
              <w:spacing w:before="45" w:after="45"/>
              <w:ind w:right="108"/>
              <w:jc w:val="right"/>
            </w:pPr>
            <w:r w:rsidRPr="000A143F">
              <w:t xml:space="preserve">0 </w:t>
            </w:r>
          </w:p>
        </w:tc>
        <w:tc>
          <w:tcPr>
            <w:tcW w:w="1630" w:type="dxa"/>
            <w:tcBorders>
              <w:top w:val="nil"/>
              <w:left w:val="nil"/>
              <w:bottom w:val="nil"/>
              <w:right w:val="single" w:sz="4" w:space="0" w:color="FFFFFF" w:themeColor="background1"/>
            </w:tcBorders>
            <w:shd w:val="clear" w:color="auto" w:fill="F2F2F2" w:themeFill="background1" w:themeFillShade="F2"/>
          </w:tcPr>
          <w:p w14:paraId="0D2834B1" w14:textId="1B3D915F" w:rsidR="006E7FCE" w:rsidRPr="000A143F" w:rsidRDefault="006E7FCE" w:rsidP="00487467">
            <w:pPr>
              <w:pStyle w:val="TableBody"/>
              <w:spacing w:before="45" w:after="45"/>
              <w:ind w:right="108"/>
              <w:jc w:val="right"/>
            </w:pPr>
            <w:r w:rsidRPr="000A143F">
              <w:t xml:space="preserve">0 </w:t>
            </w:r>
          </w:p>
        </w:tc>
      </w:tr>
      <w:tr w:rsidR="006E7FCE" w:rsidRPr="000A143F" w14:paraId="71D94340" w14:textId="77777777" w:rsidTr="00E2410F">
        <w:tc>
          <w:tcPr>
            <w:tcW w:w="3119" w:type="dxa"/>
            <w:shd w:val="clear" w:color="auto" w:fill="auto"/>
          </w:tcPr>
          <w:p w14:paraId="17B025AB" w14:textId="0ABB3122" w:rsidR="006E7FCE" w:rsidRPr="000A143F" w:rsidRDefault="006E7FCE" w:rsidP="006E7FCE">
            <w:pPr>
              <w:pStyle w:val="TableBody"/>
              <w:rPr>
                <w:b/>
                <w:bCs/>
              </w:rPr>
            </w:pPr>
            <w:r w:rsidRPr="000A143F">
              <w:t>Domestic Flights</w:t>
            </w:r>
          </w:p>
        </w:tc>
        <w:tc>
          <w:tcPr>
            <w:tcW w:w="1630" w:type="dxa"/>
            <w:tcBorders>
              <w:bottom w:val="nil"/>
              <w:right w:val="nil"/>
            </w:tcBorders>
            <w:shd w:val="clear" w:color="auto" w:fill="auto"/>
          </w:tcPr>
          <w:p w14:paraId="5BA1D800" w14:textId="1CAE6ADC" w:rsidR="006E7FCE" w:rsidRPr="000A143F" w:rsidRDefault="006E7FCE" w:rsidP="006E7FCE">
            <w:pPr>
              <w:pStyle w:val="TableBody"/>
              <w:spacing w:before="45" w:after="45"/>
              <w:ind w:right="108"/>
              <w:jc w:val="right"/>
              <w:rPr>
                <w:rFonts w:ascii="Arial (Body)" w:hAnsi="Arial (Body)"/>
                <w:color w:val="000000"/>
              </w:rPr>
            </w:pPr>
            <w:r>
              <w:t>N/A</w:t>
            </w:r>
          </w:p>
        </w:tc>
        <w:tc>
          <w:tcPr>
            <w:tcW w:w="1630" w:type="dxa"/>
            <w:tcBorders>
              <w:left w:val="nil"/>
              <w:bottom w:val="nil"/>
              <w:right w:val="nil"/>
            </w:tcBorders>
            <w:shd w:val="clear" w:color="auto" w:fill="auto"/>
          </w:tcPr>
          <w:p w14:paraId="6AE871C2" w14:textId="26199C3F" w:rsidR="006E7FCE" w:rsidRPr="000A143F" w:rsidRDefault="006E7FCE" w:rsidP="006E7FCE">
            <w:pPr>
              <w:pStyle w:val="TableBody"/>
              <w:spacing w:before="45" w:after="45"/>
              <w:ind w:right="108"/>
              <w:jc w:val="right"/>
              <w:rPr>
                <w:rFonts w:ascii="Arial (Body)" w:hAnsi="Arial (Body)"/>
                <w:color w:val="000000"/>
              </w:rPr>
            </w:pPr>
            <w:r>
              <w:t>N/A</w:t>
            </w:r>
          </w:p>
        </w:tc>
        <w:tc>
          <w:tcPr>
            <w:tcW w:w="1630" w:type="dxa"/>
            <w:tcBorders>
              <w:left w:val="nil"/>
              <w:bottom w:val="nil"/>
              <w:right w:val="nil"/>
            </w:tcBorders>
            <w:shd w:val="clear" w:color="auto" w:fill="auto"/>
          </w:tcPr>
          <w:p w14:paraId="7260FFAF" w14:textId="57D061FA" w:rsidR="006E7FCE" w:rsidRPr="000A143F" w:rsidRDefault="006E7FCE" w:rsidP="006E7FCE">
            <w:pPr>
              <w:pStyle w:val="TableBody"/>
              <w:spacing w:before="45" w:after="45"/>
              <w:ind w:right="108"/>
              <w:jc w:val="right"/>
              <w:rPr>
                <w:rFonts w:ascii="Arial (Body)" w:hAnsi="Arial (Body)"/>
                <w:color w:val="000000"/>
              </w:rPr>
            </w:pPr>
            <w:r>
              <w:t>126</w:t>
            </w:r>
            <w:r w:rsidR="006761A5">
              <w:t>,</w:t>
            </w:r>
            <w:r>
              <w:t>960</w:t>
            </w:r>
          </w:p>
        </w:tc>
        <w:tc>
          <w:tcPr>
            <w:tcW w:w="1630" w:type="dxa"/>
            <w:tcBorders>
              <w:left w:val="nil"/>
              <w:bottom w:val="nil"/>
              <w:right w:val="single" w:sz="4" w:space="0" w:color="FFFFFF" w:themeColor="background1"/>
            </w:tcBorders>
            <w:shd w:val="clear" w:color="auto" w:fill="auto"/>
          </w:tcPr>
          <w:p w14:paraId="0E3DBF1C" w14:textId="078A4692" w:rsidR="006E7FCE" w:rsidRPr="000A143F" w:rsidRDefault="006E7FCE" w:rsidP="00487467">
            <w:pPr>
              <w:pStyle w:val="TableBody"/>
              <w:spacing w:before="45" w:after="45"/>
              <w:ind w:right="108"/>
              <w:jc w:val="right"/>
              <w:rPr>
                <w:rFonts w:ascii="Arial (Body)" w:hAnsi="Arial (Body)"/>
                <w:color w:val="000000"/>
              </w:rPr>
            </w:pPr>
            <w:r>
              <w:t>126</w:t>
            </w:r>
            <w:r w:rsidR="000C6AE2">
              <w:t>,</w:t>
            </w:r>
            <w:r>
              <w:t>960</w:t>
            </w:r>
          </w:p>
        </w:tc>
      </w:tr>
      <w:tr w:rsidR="0061306C" w:rsidRPr="000A143F" w14:paraId="7348EF90" w14:textId="77777777" w:rsidTr="00E2410F">
        <w:tc>
          <w:tcPr>
            <w:tcW w:w="3119" w:type="dxa"/>
            <w:shd w:val="clear" w:color="auto" w:fill="F2F2F2" w:themeFill="background1" w:themeFillShade="F2"/>
          </w:tcPr>
          <w:p w14:paraId="0BBC71FA" w14:textId="7B1EC259" w:rsidR="0061306C" w:rsidRPr="002D205D" w:rsidRDefault="0061306C" w:rsidP="0061306C">
            <w:pPr>
              <w:pStyle w:val="TableBody"/>
            </w:pPr>
            <w:r w:rsidRPr="002D205D">
              <w:t>Domestic Car Hire</w:t>
            </w:r>
            <w:r>
              <w:t>*</w:t>
            </w:r>
          </w:p>
        </w:tc>
        <w:tc>
          <w:tcPr>
            <w:tcW w:w="1630" w:type="dxa"/>
            <w:tcBorders>
              <w:bottom w:val="nil"/>
              <w:right w:val="nil"/>
            </w:tcBorders>
            <w:shd w:val="clear" w:color="auto" w:fill="F2F2F2" w:themeFill="background1" w:themeFillShade="F2"/>
          </w:tcPr>
          <w:p w14:paraId="576D3B1E" w14:textId="45FB8E6C" w:rsidR="0061306C" w:rsidRPr="000A143F" w:rsidRDefault="0061306C" w:rsidP="0061306C">
            <w:pPr>
              <w:pStyle w:val="TableBody"/>
              <w:spacing w:before="45" w:after="45"/>
              <w:ind w:right="108"/>
              <w:jc w:val="right"/>
            </w:pPr>
            <w:r>
              <w:t>N/A</w:t>
            </w:r>
          </w:p>
        </w:tc>
        <w:tc>
          <w:tcPr>
            <w:tcW w:w="1630" w:type="dxa"/>
            <w:tcBorders>
              <w:left w:val="nil"/>
              <w:bottom w:val="nil"/>
              <w:right w:val="nil"/>
            </w:tcBorders>
            <w:shd w:val="clear" w:color="auto" w:fill="F2F2F2" w:themeFill="background1" w:themeFillShade="F2"/>
          </w:tcPr>
          <w:p w14:paraId="1481C9B0" w14:textId="5E93B0C1" w:rsidR="0061306C" w:rsidRPr="000A143F" w:rsidRDefault="0061306C" w:rsidP="0061306C">
            <w:pPr>
              <w:pStyle w:val="TableBody"/>
              <w:spacing w:before="45" w:after="45"/>
              <w:ind w:right="108"/>
              <w:jc w:val="right"/>
            </w:pPr>
            <w:r>
              <w:t>N/A</w:t>
            </w:r>
          </w:p>
        </w:tc>
        <w:tc>
          <w:tcPr>
            <w:tcW w:w="1630" w:type="dxa"/>
            <w:tcBorders>
              <w:left w:val="nil"/>
              <w:bottom w:val="nil"/>
              <w:right w:val="nil"/>
            </w:tcBorders>
            <w:shd w:val="clear" w:color="auto" w:fill="F2F2F2" w:themeFill="background1" w:themeFillShade="F2"/>
          </w:tcPr>
          <w:p w14:paraId="52232BF8" w14:textId="610AB869" w:rsidR="0061306C" w:rsidRPr="000A143F" w:rsidRDefault="006452F6" w:rsidP="0061306C">
            <w:pPr>
              <w:pStyle w:val="TableBody"/>
              <w:spacing w:before="45" w:after="45"/>
              <w:ind w:right="108"/>
              <w:jc w:val="right"/>
            </w:pPr>
            <w:r>
              <w:t>501</w:t>
            </w:r>
          </w:p>
        </w:tc>
        <w:tc>
          <w:tcPr>
            <w:tcW w:w="1630" w:type="dxa"/>
            <w:tcBorders>
              <w:left w:val="nil"/>
              <w:bottom w:val="nil"/>
              <w:right w:val="single" w:sz="4" w:space="0" w:color="FFFFFF" w:themeColor="background1"/>
            </w:tcBorders>
            <w:shd w:val="clear" w:color="auto" w:fill="F2F2F2" w:themeFill="background1" w:themeFillShade="F2"/>
          </w:tcPr>
          <w:p w14:paraId="2A5AAA6D" w14:textId="04D3D557" w:rsidR="0061306C" w:rsidRPr="000A143F" w:rsidRDefault="0061306C" w:rsidP="00487467">
            <w:pPr>
              <w:pStyle w:val="TableBody"/>
              <w:spacing w:before="45" w:after="45"/>
              <w:ind w:right="108"/>
              <w:jc w:val="right"/>
            </w:pPr>
            <w:r>
              <w:t>501</w:t>
            </w:r>
          </w:p>
        </w:tc>
      </w:tr>
      <w:tr w:rsidR="0061306C" w:rsidRPr="000A143F" w14:paraId="4239A9F8" w14:textId="77777777" w:rsidTr="00E2410F">
        <w:tc>
          <w:tcPr>
            <w:tcW w:w="3119" w:type="dxa"/>
            <w:shd w:val="clear" w:color="auto" w:fill="auto"/>
          </w:tcPr>
          <w:p w14:paraId="4FFBC647" w14:textId="3B02DADC" w:rsidR="0061306C" w:rsidRPr="0059577B" w:rsidRDefault="0061306C" w:rsidP="0061306C">
            <w:pPr>
              <w:pStyle w:val="TableBody"/>
            </w:pPr>
            <w:r w:rsidRPr="0059577B">
              <w:t>Domestic Travel Accommodation</w:t>
            </w:r>
          </w:p>
        </w:tc>
        <w:tc>
          <w:tcPr>
            <w:tcW w:w="1630" w:type="dxa"/>
            <w:tcBorders>
              <w:bottom w:val="nil"/>
              <w:right w:val="nil"/>
            </w:tcBorders>
            <w:shd w:val="clear" w:color="auto" w:fill="auto"/>
          </w:tcPr>
          <w:p w14:paraId="08F27B12" w14:textId="43914CB1" w:rsidR="0061306C" w:rsidRPr="000A143F" w:rsidRDefault="0061306C" w:rsidP="0061306C">
            <w:pPr>
              <w:pStyle w:val="TableBody"/>
              <w:spacing w:before="45" w:after="45"/>
              <w:ind w:right="108"/>
              <w:jc w:val="right"/>
            </w:pPr>
            <w:r>
              <w:t xml:space="preserve">N/A </w:t>
            </w:r>
          </w:p>
        </w:tc>
        <w:tc>
          <w:tcPr>
            <w:tcW w:w="1630" w:type="dxa"/>
            <w:tcBorders>
              <w:left w:val="nil"/>
              <w:bottom w:val="nil"/>
              <w:right w:val="nil"/>
            </w:tcBorders>
            <w:shd w:val="clear" w:color="auto" w:fill="auto"/>
          </w:tcPr>
          <w:p w14:paraId="59681CE2" w14:textId="38380D99" w:rsidR="0061306C" w:rsidRPr="000A143F" w:rsidRDefault="0061306C" w:rsidP="0061306C">
            <w:pPr>
              <w:pStyle w:val="TableBody"/>
              <w:spacing w:before="45" w:after="45"/>
              <w:ind w:right="108"/>
              <w:jc w:val="right"/>
            </w:pPr>
            <w:r>
              <w:t>N/A</w:t>
            </w:r>
          </w:p>
        </w:tc>
        <w:tc>
          <w:tcPr>
            <w:tcW w:w="1630" w:type="dxa"/>
            <w:tcBorders>
              <w:left w:val="nil"/>
              <w:bottom w:val="nil"/>
              <w:right w:val="nil"/>
            </w:tcBorders>
            <w:shd w:val="clear" w:color="auto" w:fill="auto"/>
          </w:tcPr>
          <w:p w14:paraId="0A28DE8D" w14:textId="20E8CA1D" w:rsidR="0061306C" w:rsidRPr="000A143F" w:rsidRDefault="0061306C" w:rsidP="0061306C">
            <w:pPr>
              <w:pStyle w:val="TableBody"/>
              <w:spacing w:before="45" w:after="45"/>
              <w:ind w:right="108"/>
              <w:jc w:val="right"/>
            </w:pPr>
            <w:r>
              <w:t>26</w:t>
            </w:r>
            <w:r w:rsidR="006761A5">
              <w:t>,</w:t>
            </w:r>
            <w:r>
              <w:t>379</w:t>
            </w:r>
          </w:p>
        </w:tc>
        <w:tc>
          <w:tcPr>
            <w:tcW w:w="1630" w:type="dxa"/>
            <w:tcBorders>
              <w:left w:val="nil"/>
              <w:bottom w:val="nil"/>
              <w:right w:val="single" w:sz="4" w:space="0" w:color="FFFFFF" w:themeColor="background1"/>
            </w:tcBorders>
            <w:shd w:val="clear" w:color="auto" w:fill="auto"/>
          </w:tcPr>
          <w:p w14:paraId="5CEE6F88" w14:textId="5D337282" w:rsidR="0061306C" w:rsidRPr="000A143F" w:rsidRDefault="0061306C" w:rsidP="00487467">
            <w:pPr>
              <w:pStyle w:val="TableBody"/>
              <w:spacing w:before="45" w:after="45"/>
              <w:ind w:right="108"/>
              <w:jc w:val="right"/>
            </w:pPr>
            <w:r>
              <w:t>26</w:t>
            </w:r>
            <w:r w:rsidR="00AB45CC">
              <w:t>,</w:t>
            </w:r>
            <w:r>
              <w:t>379</w:t>
            </w:r>
          </w:p>
        </w:tc>
      </w:tr>
      <w:tr w:rsidR="0061306C" w:rsidRPr="000A143F" w14:paraId="4FAFD2A3" w14:textId="77777777" w:rsidTr="00E2410F">
        <w:tc>
          <w:tcPr>
            <w:tcW w:w="3119" w:type="dxa"/>
            <w:shd w:val="clear" w:color="auto" w:fill="F2F2F2" w:themeFill="background1" w:themeFillShade="F2"/>
          </w:tcPr>
          <w:p w14:paraId="2304657E" w14:textId="12EC4DFE" w:rsidR="0061306C" w:rsidRPr="000A143F" w:rsidRDefault="0061306C" w:rsidP="0061306C">
            <w:pPr>
              <w:pStyle w:val="TableBody"/>
              <w:rPr>
                <w:b/>
                <w:bCs/>
              </w:rPr>
            </w:pPr>
            <w:r w:rsidRPr="000A143F">
              <w:t>Other Energy</w:t>
            </w:r>
          </w:p>
        </w:tc>
        <w:tc>
          <w:tcPr>
            <w:tcW w:w="1630" w:type="dxa"/>
            <w:tcBorders>
              <w:bottom w:val="nil"/>
              <w:right w:val="nil"/>
            </w:tcBorders>
            <w:shd w:val="clear" w:color="auto" w:fill="F2F2F2" w:themeFill="background1" w:themeFillShade="F2"/>
          </w:tcPr>
          <w:p w14:paraId="7AB646FF" w14:textId="12503F0C" w:rsidR="0061306C" w:rsidRPr="000A143F" w:rsidRDefault="0061306C" w:rsidP="0061306C">
            <w:pPr>
              <w:pStyle w:val="TableBody"/>
              <w:spacing w:before="45" w:after="45"/>
              <w:ind w:right="108"/>
              <w:jc w:val="right"/>
            </w:pPr>
            <w:r w:rsidRPr="000A143F">
              <w:t xml:space="preserve">0 </w:t>
            </w:r>
          </w:p>
        </w:tc>
        <w:tc>
          <w:tcPr>
            <w:tcW w:w="1630" w:type="dxa"/>
            <w:tcBorders>
              <w:left w:val="nil"/>
              <w:bottom w:val="nil"/>
              <w:right w:val="nil"/>
            </w:tcBorders>
            <w:shd w:val="clear" w:color="auto" w:fill="F2F2F2" w:themeFill="background1" w:themeFillShade="F2"/>
          </w:tcPr>
          <w:p w14:paraId="3DCE95A1" w14:textId="4BBC8317" w:rsidR="0061306C" w:rsidRPr="000A143F" w:rsidRDefault="0061306C" w:rsidP="0061306C">
            <w:pPr>
              <w:pStyle w:val="TableBody"/>
              <w:spacing w:before="45" w:after="45"/>
              <w:ind w:right="108"/>
              <w:jc w:val="right"/>
            </w:pPr>
            <w:r w:rsidRPr="000A143F">
              <w:t xml:space="preserve"> N/A </w:t>
            </w:r>
          </w:p>
        </w:tc>
        <w:tc>
          <w:tcPr>
            <w:tcW w:w="1630" w:type="dxa"/>
            <w:tcBorders>
              <w:left w:val="nil"/>
              <w:bottom w:val="nil"/>
              <w:right w:val="nil"/>
            </w:tcBorders>
            <w:shd w:val="clear" w:color="auto" w:fill="F2F2F2" w:themeFill="background1" w:themeFillShade="F2"/>
          </w:tcPr>
          <w:p w14:paraId="394F1808" w14:textId="19FDE84B" w:rsidR="0061306C" w:rsidRPr="000A143F" w:rsidRDefault="0061306C" w:rsidP="0061306C">
            <w:pPr>
              <w:pStyle w:val="TableBody"/>
              <w:spacing w:before="45" w:after="45"/>
              <w:ind w:right="108"/>
              <w:jc w:val="right"/>
            </w:pPr>
            <w:r w:rsidRPr="000A143F">
              <w:t xml:space="preserve">0 </w:t>
            </w:r>
          </w:p>
        </w:tc>
        <w:tc>
          <w:tcPr>
            <w:tcW w:w="1630" w:type="dxa"/>
            <w:tcBorders>
              <w:left w:val="nil"/>
              <w:bottom w:val="nil"/>
              <w:right w:val="single" w:sz="4" w:space="0" w:color="FFFFFF" w:themeColor="background1"/>
            </w:tcBorders>
            <w:shd w:val="clear" w:color="auto" w:fill="F2F2F2" w:themeFill="background1" w:themeFillShade="F2"/>
          </w:tcPr>
          <w:p w14:paraId="2A59BCE1" w14:textId="3CC53E0B" w:rsidR="0061306C" w:rsidRPr="000A143F" w:rsidRDefault="0061306C" w:rsidP="00487467">
            <w:pPr>
              <w:pStyle w:val="TableBody"/>
              <w:spacing w:before="45" w:after="45"/>
              <w:ind w:right="108"/>
              <w:jc w:val="right"/>
            </w:pPr>
            <w:r w:rsidRPr="000A143F">
              <w:t xml:space="preserve">0 </w:t>
            </w:r>
          </w:p>
        </w:tc>
      </w:tr>
      <w:tr w:rsidR="0061306C" w:rsidRPr="000A143F" w14:paraId="6DC5EC4C" w14:textId="77777777" w:rsidTr="00E2410F">
        <w:tc>
          <w:tcPr>
            <w:tcW w:w="3119" w:type="dxa"/>
            <w:shd w:val="clear" w:color="auto" w:fill="FFFFFF" w:themeFill="background1"/>
          </w:tcPr>
          <w:p w14:paraId="733A41A1" w14:textId="10F2A35E" w:rsidR="0061306C" w:rsidRPr="000A143F" w:rsidRDefault="0061306C" w:rsidP="0061306C">
            <w:pPr>
              <w:pStyle w:val="TableBody"/>
              <w:rPr>
                <w:b/>
                <w:bCs/>
              </w:rPr>
            </w:pPr>
            <w:r w:rsidRPr="000A143F">
              <w:rPr>
                <w:b/>
                <w:bCs/>
              </w:rPr>
              <w:t>Total kg CO</w:t>
            </w:r>
            <w:r w:rsidRPr="000A143F">
              <w:rPr>
                <w:b/>
                <w:bCs/>
                <w:vertAlign w:val="subscript"/>
              </w:rPr>
              <w:t>2</w:t>
            </w:r>
            <w:r w:rsidRPr="000A143F">
              <w:rPr>
                <w:b/>
                <w:bCs/>
              </w:rPr>
              <w:t>-e</w:t>
            </w:r>
          </w:p>
        </w:tc>
        <w:tc>
          <w:tcPr>
            <w:tcW w:w="1630" w:type="dxa"/>
            <w:tcBorders>
              <w:bottom w:val="single" w:sz="4" w:space="0" w:color="B3B3B3"/>
              <w:right w:val="nil"/>
            </w:tcBorders>
            <w:shd w:val="clear" w:color="auto" w:fill="FFFFFF" w:themeFill="background1"/>
          </w:tcPr>
          <w:p w14:paraId="1CF4AF4F" w14:textId="47720E09" w:rsidR="0061306C" w:rsidRPr="000A143F" w:rsidRDefault="0061306C" w:rsidP="0061306C">
            <w:pPr>
              <w:pStyle w:val="TableBody"/>
              <w:spacing w:before="45" w:after="45"/>
              <w:ind w:right="108"/>
              <w:jc w:val="right"/>
            </w:pPr>
            <w:r w:rsidRPr="000A143F">
              <w:t xml:space="preserve">0 </w:t>
            </w:r>
          </w:p>
        </w:tc>
        <w:tc>
          <w:tcPr>
            <w:tcW w:w="1630" w:type="dxa"/>
            <w:tcBorders>
              <w:left w:val="nil"/>
              <w:bottom w:val="single" w:sz="4" w:space="0" w:color="B3B3B3"/>
              <w:right w:val="nil"/>
            </w:tcBorders>
            <w:shd w:val="clear" w:color="auto" w:fill="FFFFFF" w:themeFill="background1"/>
          </w:tcPr>
          <w:p w14:paraId="71F619E0" w14:textId="7D9154A5" w:rsidR="0061306C" w:rsidRPr="000A143F" w:rsidRDefault="0061306C" w:rsidP="0061306C">
            <w:pPr>
              <w:pStyle w:val="TableBody"/>
              <w:spacing w:before="45" w:after="45"/>
              <w:ind w:right="108"/>
              <w:jc w:val="right"/>
            </w:pPr>
            <w:r>
              <w:t>106,922</w:t>
            </w:r>
            <w:r w:rsidRPr="000A143F">
              <w:t xml:space="preserve"> </w:t>
            </w:r>
          </w:p>
        </w:tc>
        <w:tc>
          <w:tcPr>
            <w:tcW w:w="1630" w:type="dxa"/>
            <w:tcBorders>
              <w:left w:val="nil"/>
              <w:bottom w:val="single" w:sz="4" w:space="0" w:color="B3B3B3"/>
              <w:right w:val="nil"/>
            </w:tcBorders>
            <w:shd w:val="clear" w:color="auto" w:fill="FFFFFF" w:themeFill="background1"/>
          </w:tcPr>
          <w:p w14:paraId="094B9EB7" w14:textId="2501A780" w:rsidR="0061306C" w:rsidRPr="000A143F" w:rsidRDefault="0061306C" w:rsidP="0061306C">
            <w:pPr>
              <w:pStyle w:val="TableBody"/>
              <w:spacing w:before="45" w:after="45"/>
              <w:ind w:right="108"/>
              <w:jc w:val="right"/>
            </w:pPr>
            <w:r>
              <w:t>16</w:t>
            </w:r>
            <w:r w:rsidR="00047320">
              <w:t>2</w:t>
            </w:r>
            <w:r>
              <w:t>,500</w:t>
            </w:r>
            <w:r w:rsidRPr="000A143F">
              <w:t xml:space="preserve"> </w:t>
            </w:r>
          </w:p>
        </w:tc>
        <w:tc>
          <w:tcPr>
            <w:tcW w:w="1630" w:type="dxa"/>
            <w:tcBorders>
              <w:left w:val="nil"/>
              <w:bottom w:val="single" w:sz="4" w:space="0" w:color="B3B3B3"/>
              <w:right w:val="single" w:sz="4" w:space="0" w:color="FFFFFF" w:themeColor="background1"/>
            </w:tcBorders>
            <w:shd w:val="clear" w:color="auto" w:fill="FFFFFF" w:themeFill="background1"/>
          </w:tcPr>
          <w:p w14:paraId="35147B2B" w14:textId="4CED4AE7" w:rsidR="0061306C" w:rsidRPr="000A143F" w:rsidRDefault="0061306C" w:rsidP="0061306C">
            <w:pPr>
              <w:pStyle w:val="TableBody"/>
              <w:spacing w:before="45" w:after="45"/>
              <w:ind w:right="108"/>
              <w:jc w:val="right"/>
            </w:pPr>
            <w:r>
              <w:t>269,421</w:t>
            </w:r>
          </w:p>
        </w:tc>
      </w:tr>
    </w:tbl>
    <w:p w14:paraId="3214BED9" w14:textId="605E8B80" w:rsidR="00F24DCD" w:rsidRDefault="005E2EB8" w:rsidP="005F4314">
      <w:pPr>
        <w:pStyle w:val="Note"/>
      </w:pPr>
      <w:r w:rsidRPr="006E7166">
        <w:rPr>
          <w:b/>
          <w:bCs/>
        </w:rPr>
        <w:t>*</w:t>
      </w:r>
      <w:r w:rsidR="00B06B41">
        <w:t xml:space="preserve"> I</w:t>
      </w:r>
      <w:r>
        <w:t>ndicates emission sources collected for the first time in 2023-24. The quality of the data is expected to improve over time as emissions reporting matures.</w:t>
      </w:r>
      <w:r w:rsidR="00B06B41">
        <w:t xml:space="preserve"> </w:t>
      </w:r>
      <w:r w:rsidRPr="006E7166">
        <w:rPr>
          <w:b/>
          <w:bCs/>
          <w:sz w:val="16"/>
          <w:szCs w:val="16"/>
        </w:rPr>
        <w:t>†</w:t>
      </w:r>
      <w:r>
        <w:rPr>
          <w:sz w:val="16"/>
          <w:szCs w:val="16"/>
        </w:rPr>
        <w:t xml:space="preserve"> </w:t>
      </w:r>
      <w:r w:rsidR="006E7166">
        <w:t>I</w:t>
      </w:r>
      <w:r>
        <w:t>ndicates optional emission source for 2023-24 emissions reporting.</w:t>
      </w:r>
    </w:p>
    <w:p w14:paraId="173851FF" w14:textId="673CDEA3" w:rsidR="0039103E" w:rsidRDefault="00733CEF" w:rsidP="00733CEF">
      <w:pPr>
        <w:pStyle w:val="FigureTableHeading"/>
      </w:pPr>
      <w:r w:rsidRPr="000A143F">
        <w:t xml:space="preserve">Table </w:t>
      </w:r>
      <w:r>
        <w:rPr>
          <w:iCs w:val="0"/>
        </w:rPr>
        <w:t>1</w:t>
      </w:r>
      <w:r w:rsidR="001F4AA0">
        <w:rPr>
          <w:iCs w:val="0"/>
        </w:rPr>
        <w:t>1</w:t>
      </w:r>
      <w:r w:rsidRPr="000A143F">
        <w:rPr>
          <w:noProof/>
        </w:rPr>
        <w:t xml:space="preserve"> – </w:t>
      </w:r>
      <w:r w:rsidR="00BF01E5">
        <w:t>Elec</w:t>
      </w:r>
      <w:r w:rsidR="004172E2">
        <w:t>tricity</w:t>
      </w:r>
      <w:r w:rsidRPr="000A143F">
        <w:t xml:space="preserve"> </w:t>
      </w:r>
      <w:r w:rsidR="00D83254">
        <w:t xml:space="preserve">Greenhouse </w:t>
      </w:r>
      <w:r w:rsidRPr="000A143F">
        <w:t>Gas Emissions Inventory</w:t>
      </w:r>
      <w:r w:rsidR="00D83254">
        <w:t>,</w:t>
      </w:r>
      <w:r w:rsidRPr="000A143F">
        <w:t xml:space="preserve"> 202</w:t>
      </w:r>
      <w:r>
        <w:t>3</w:t>
      </w:r>
      <w:r w:rsidRPr="000A143F">
        <w:t>-2</w:t>
      </w:r>
      <w:r>
        <w:t>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630"/>
        <w:gridCol w:w="1630"/>
        <w:gridCol w:w="1630"/>
        <w:gridCol w:w="1630"/>
      </w:tblGrid>
      <w:tr w:rsidR="00AA458A" w:rsidRPr="000A143F" w14:paraId="6B735F40" w14:textId="77777777" w:rsidTr="00C9035D">
        <w:trPr>
          <w:tblHeader/>
        </w:trPr>
        <w:tc>
          <w:tcPr>
            <w:tcW w:w="3119" w:type="dxa"/>
            <w:tcBorders>
              <w:bottom w:val="single" w:sz="4" w:space="0" w:color="B3B3B3"/>
            </w:tcBorders>
            <w:shd w:val="clear" w:color="000000" w:fill="auto"/>
            <w:vAlign w:val="bottom"/>
          </w:tcPr>
          <w:p w14:paraId="02D656AD" w14:textId="77777777" w:rsidR="00AA458A" w:rsidRPr="000A143F" w:rsidRDefault="00AA458A" w:rsidP="00DD1CCA">
            <w:pPr>
              <w:pStyle w:val="TableHeading"/>
            </w:pPr>
            <w:r w:rsidRPr="000A143F">
              <w:t>Emission Source</w:t>
            </w:r>
          </w:p>
        </w:tc>
        <w:tc>
          <w:tcPr>
            <w:tcW w:w="1630" w:type="dxa"/>
            <w:tcBorders>
              <w:bottom w:val="single" w:sz="4" w:space="0" w:color="B3B3B3"/>
            </w:tcBorders>
            <w:shd w:val="clear" w:color="000000" w:fill="auto"/>
            <w:vAlign w:val="bottom"/>
          </w:tcPr>
          <w:p w14:paraId="73C7EAFC" w14:textId="6FA2A3FD" w:rsidR="00AA458A" w:rsidRPr="000A143F" w:rsidRDefault="00AA458A" w:rsidP="00DD1CCA">
            <w:pPr>
              <w:pStyle w:val="TableHeading"/>
              <w:ind w:right="57"/>
              <w:jc w:val="right"/>
            </w:pPr>
            <w:r w:rsidRPr="000A143F">
              <w:t xml:space="preserve">Scope </w:t>
            </w:r>
            <w:r w:rsidR="00991A89">
              <w:t>2</w:t>
            </w:r>
            <w:r w:rsidRPr="000A143F">
              <w:t xml:space="preserve"> kg CO</w:t>
            </w:r>
            <w:r w:rsidRPr="000A143F">
              <w:rPr>
                <w:vertAlign w:val="subscript"/>
              </w:rPr>
              <w:t>2</w:t>
            </w:r>
            <w:r w:rsidRPr="000A143F">
              <w:t>-e</w:t>
            </w:r>
          </w:p>
        </w:tc>
        <w:tc>
          <w:tcPr>
            <w:tcW w:w="1630" w:type="dxa"/>
            <w:tcBorders>
              <w:bottom w:val="single" w:sz="4" w:space="0" w:color="B3B3B3"/>
            </w:tcBorders>
            <w:shd w:val="clear" w:color="000000" w:fill="auto"/>
            <w:vAlign w:val="bottom"/>
          </w:tcPr>
          <w:p w14:paraId="578EB1F8" w14:textId="61A22827" w:rsidR="00AA458A" w:rsidRPr="000A143F" w:rsidRDefault="00AA458A" w:rsidP="00DD1CCA">
            <w:pPr>
              <w:pStyle w:val="TableHeading"/>
              <w:ind w:right="57"/>
              <w:jc w:val="right"/>
            </w:pPr>
            <w:r w:rsidRPr="000A143F">
              <w:t xml:space="preserve">Scope </w:t>
            </w:r>
            <w:r w:rsidR="00991A89">
              <w:t>3</w:t>
            </w:r>
            <w:r w:rsidRPr="000A143F">
              <w:t xml:space="preserve"> kg CO</w:t>
            </w:r>
            <w:r w:rsidRPr="000A143F">
              <w:rPr>
                <w:vertAlign w:val="subscript"/>
              </w:rPr>
              <w:t>2</w:t>
            </w:r>
            <w:r w:rsidRPr="000A143F">
              <w:t>-e</w:t>
            </w:r>
          </w:p>
        </w:tc>
        <w:tc>
          <w:tcPr>
            <w:tcW w:w="1630" w:type="dxa"/>
            <w:tcBorders>
              <w:bottom w:val="single" w:sz="4" w:space="0" w:color="B3B3B3"/>
            </w:tcBorders>
            <w:shd w:val="clear" w:color="000000" w:fill="auto"/>
            <w:vAlign w:val="bottom"/>
          </w:tcPr>
          <w:p w14:paraId="184E6192" w14:textId="59A3F902" w:rsidR="00AA458A" w:rsidRPr="000A143F" w:rsidRDefault="00991A89" w:rsidP="00DD1CCA">
            <w:pPr>
              <w:pStyle w:val="TableHeading"/>
              <w:ind w:right="57"/>
              <w:jc w:val="right"/>
            </w:pPr>
            <w:r>
              <w:t>Total</w:t>
            </w:r>
          </w:p>
        </w:tc>
        <w:tc>
          <w:tcPr>
            <w:tcW w:w="1630" w:type="dxa"/>
            <w:tcBorders>
              <w:bottom w:val="single" w:sz="4" w:space="0" w:color="B3B3B3"/>
            </w:tcBorders>
            <w:shd w:val="clear" w:color="000000" w:fill="auto"/>
          </w:tcPr>
          <w:p w14:paraId="1201D5CA" w14:textId="7A7E72AA" w:rsidR="00AA458A" w:rsidRPr="000A143F" w:rsidRDefault="00991A89">
            <w:pPr>
              <w:pStyle w:val="TableHeading"/>
              <w:ind w:right="57"/>
              <w:jc w:val="right"/>
            </w:pPr>
            <w:r>
              <w:t xml:space="preserve">Percentage </w:t>
            </w:r>
            <w:r w:rsidR="00BB0157">
              <w:t xml:space="preserve">of </w:t>
            </w:r>
            <w:r w:rsidR="000D7BFC">
              <w:t>E</w:t>
            </w:r>
            <w:r w:rsidR="006C0F5A">
              <w:t>lec</w:t>
            </w:r>
            <w:r w:rsidR="000D7BFC">
              <w:t>tricity</w:t>
            </w:r>
            <w:r w:rsidR="006C0F5A">
              <w:t xml:space="preserve"> </w:t>
            </w:r>
            <w:r w:rsidR="000D7BFC">
              <w:t>U</w:t>
            </w:r>
            <w:r w:rsidR="006C0F5A">
              <w:t xml:space="preserve">se </w:t>
            </w:r>
          </w:p>
        </w:tc>
      </w:tr>
      <w:tr w:rsidR="00AA458A" w:rsidRPr="000A143F" w14:paraId="0D7D4898" w14:textId="77777777" w:rsidTr="00C9035D">
        <w:tc>
          <w:tcPr>
            <w:tcW w:w="3119" w:type="dxa"/>
            <w:tcBorders>
              <w:top w:val="single" w:sz="4" w:space="0" w:color="B3B3B3"/>
              <w:bottom w:val="nil"/>
            </w:tcBorders>
            <w:shd w:val="clear" w:color="000000" w:fill="F2F2F2"/>
          </w:tcPr>
          <w:p w14:paraId="441A1548" w14:textId="77777777" w:rsidR="00AA458A" w:rsidRPr="000A143F" w:rsidRDefault="00AA458A">
            <w:pPr>
              <w:pStyle w:val="TableBody"/>
            </w:pPr>
            <w:r w:rsidRPr="000A143F">
              <w:t>Electricity (Location Based Approach)</w:t>
            </w:r>
          </w:p>
        </w:tc>
        <w:tc>
          <w:tcPr>
            <w:tcW w:w="1630" w:type="dxa"/>
            <w:tcBorders>
              <w:top w:val="single" w:sz="4" w:space="0" w:color="B3B3B3"/>
              <w:bottom w:val="nil"/>
              <w:right w:val="nil"/>
            </w:tcBorders>
            <w:shd w:val="clear" w:color="auto" w:fill="F2F2F2" w:themeFill="background1" w:themeFillShade="F2"/>
          </w:tcPr>
          <w:p w14:paraId="37AF4EE3" w14:textId="1BB4D215" w:rsidR="00AA458A" w:rsidRPr="000A143F" w:rsidRDefault="00AE3721">
            <w:pPr>
              <w:pStyle w:val="TableBody"/>
              <w:spacing w:before="45" w:after="45"/>
              <w:ind w:right="108"/>
              <w:jc w:val="right"/>
              <w:rPr>
                <w:rFonts w:ascii="Arial (Body)" w:hAnsi="Arial (Body)"/>
                <w:color w:val="000000"/>
              </w:rPr>
            </w:pPr>
            <w:r>
              <w:t>106,922</w:t>
            </w:r>
            <w:r w:rsidR="00AA458A" w:rsidRPr="00EE72C4">
              <w:t xml:space="preserve"> </w:t>
            </w:r>
          </w:p>
        </w:tc>
        <w:tc>
          <w:tcPr>
            <w:tcW w:w="1630" w:type="dxa"/>
            <w:tcBorders>
              <w:top w:val="single" w:sz="4" w:space="0" w:color="B3B3B3"/>
              <w:left w:val="nil"/>
              <w:bottom w:val="nil"/>
              <w:right w:val="nil"/>
            </w:tcBorders>
            <w:shd w:val="clear" w:color="auto" w:fill="F2F2F2" w:themeFill="background1" w:themeFillShade="F2"/>
          </w:tcPr>
          <w:p w14:paraId="5B722B3C" w14:textId="14FE36A2" w:rsidR="00AA458A" w:rsidRPr="000A143F" w:rsidRDefault="001154FE">
            <w:pPr>
              <w:pStyle w:val="TableBody"/>
              <w:spacing w:before="45" w:after="45"/>
              <w:ind w:right="108"/>
              <w:jc w:val="right"/>
              <w:rPr>
                <w:rFonts w:ascii="Arial (Body)" w:hAnsi="Arial (Body)"/>
                <w:color w:val="000000"/>
              </w:rPr>
            </w:pPr>
            <w:r>
              <w:t>8,660</w:t>
            </w:r>
            <w:r w:rsidR="00AA458A" w:rsidRPr="00EE72C4">
              <w:t xml:space="preserve"> </w:t>
            </w:r>
          </w:p>
        </w:tc>
        <w:tc>
          <w:tcPr>
            <w:tcW w:w="1630" w:type="dxa"/>
            <w:tcBorders>
              <w:top w:val="single" w:sz="4" w:space="0" w:color="B3B3B3"/>
              <w:left w:val="nil"/>
              <w:bottom w:val="nil"/>
              <w:right w:val="nil"/>
            </w:tcBorders>
            <w:shd w:val="clear" w:color="auto" w:fill="F2F2F2" w:themeFill="background1" w:themeFillShade="F2"/>
          </w:tcPr>
          <w:p w14:paraId="45F195A8" w14:textId="59632372" w:rsidR="00AA458A" w:rsidRPr="000A143F" w:rsidRDefault="0048364F">
            <w:pPr>
              <w:pStyle w:val="TableBody"/>
              <w:spacing w:before="45" w:after="45"/>
              <w:ind w:right="108"/>
              <w:jc w:val="right"/>
              <w:rPr>
                <w:rFonts w:ascii="Arial (Body)" w:hAnsi="Arial (Body)"/>
                <w:color w:val="000000"/>
              </w:rPr>
            </w:pPr>
            <w:r>
              <w:t>115,582</w:t>
            </w:r>
            <w:r w:rsidR="00AA458A" w:rsidRPr="00EE72C4">
              <w:t xml:space="preserve"> </w:t>
            </w:r>
          </w:p>
        </w:tc>
        <w:tc>
          <w:tcPr>
            <w:tcW w:w="1630" w:type="dxa"/>
            <w:tcBorders>
              <w:top w:val="single" w:sz="4" w:space="0" w:color="B3B3B3"/>
              <w:left w:val="nil"/>
              <w:bottom w:val="nil"/>
              <w:right w:val="single" w:sz="4" w:space="0" w:color="FFFFFF" w:themeColor="background1"/>
            </w:tcBorders>
            <w:shd w:val="clear" w:color="000000" w:fill="F2F2F2"/>
          </w:tcPr>
          <w:p w14:paraId="60072758" w14:textId="3CDB4EC8" w:rsidR="00AA458A" w:rsidRPr="000A143F" w:rsidRDefault="001D6984">
            <w:pPr>
              <w:pStyle w:val="TableBody"/>
              <w:spacing w:before="45" w:after="45"/>
              <w:ind w:right="108"/>
              <w:jc w:val="right"/>
              <w:rPr>
                <w:rFonts w:ascii="Arial (Body)" w:hAnsi="Arial (Body)"/>
                <w:color w:val="000000"/>
              </w:rPr>
            </w:pPr>
            <w:r>
              <w:rPr>
                <w:rFonts w:ascii="Arial (Body)" w:hAnsi="Arial (Body)"/>
                <w:color w:val="000000"/>
              </w:rPr>
              <w:t>100</w:t>
            </w:r>
          </w:p>
        </w:tc>
      </w:tr>
      <w:tr w:rsidR="00AA458A" w:rsidRPr="000A143F" w14:paraId="08E6893E" w14:textId="77777777" w:rsidTr="00C9035D">
        <w:tc>
          <w:tcPr>
            <w:tcW w:w="3119" w:type="dxa"/>
            <w:tcBorders>
              <w:top w:val="nil"/>
              <w:bottom w:val="nil"/>
            </w:tcBorders>
            <w:shd w:val="clear" w:color="000000" w:fill="auto"/>
          </w:tcPr>
          <w:p w14:paraId="1A5698BB" w14:textId="3F504193" w:rsidR="00AA458A" w:rsidRPr="000A143F" w:rsidRDefault="00D1691D">
            <w:pPr>
              <w:pStyle w:val="TableBody"/>
            </w:pPr>
            <w:r>
              <w:t xml:space="preserve">Market-based </w:t>
            </w:r>
            <w:r w:rsidR="001368FE">
              <w:t>Electricity Emissions</w:t>
            </w:r>
          </w:p>
        </w:tc>
        <w:tc>
          <w:tcPr>
            <w:tcW w:w="1630" w:type="dxa"/>
            <w:tcBorders>
              <w:top w:val="nil"/>
              <w:bottom w:val="nil"/>
              <w:right w:val="nil"/>
            </w:tcBorders>
            <w:shd w:val="clear" w:color="000000" w:fill="auto"/>
          </w:tcPr>
          <w:p w14:paraId="072E098A" w14:textId="1940759D" w:rsidR="00AA458A" w:rsidRPr="000A143F" w:rsidRDefault="007D0AF1">
            <w:pPr>
              <w:pStyle w:val="TableBody"/>
              <w:spacing w:before="45" w:after="45"/>
              <w:ind w:right="108"/>
              <w:jc w:val="right"/>
              <w:rPr>
                <w:rFonts w:ascii="Arial (Body)" w:hAnsi="Arial (Body)"/>
                <w:color w:val="000000"/>
              </w:rPr>
            </w:pPr>
            <w:r>
              <w:t>56,432</w:t>
            </w:r>
            <w:r w:rsidR="00AA458A" w:rsidRPr="000A143F">
              <w:t xml:space="preserve"> </w:t>
            </w:r>
          </w:p>
        </w:tc>
        <w:tc>
          <w:tcPr>
            <w:tcW w:w="1630" w:type="dxa"/>
            <w:tcBorders>
              <w:top w:val="nil"/>
              <w:left w:val="nil"/>
              <w:bottom w:val="nil"/>
              <w:right w:val="nil"/>
            </w:tcBorders>
            <w:shd w:val="clear" w:color="000000" w:fill="auto"/>
          </w:tcPr>
          <w:p w14:paraId="0C30B12D" w14:textId="58E86E37" w:rsidR="00AA458A" w:rsidRPr="000A143F" w:rsidRDefault="00AA458A">
            <w:pPr>
              <w:pStyle w:val="TableBody"/>
              <w:spacing w:before="45" w:after="45"/>
              <w:ind w:right="108"/>
              <w:jc w:val="right"/>
              <w:rPr>
                <w:rFonts w:ascii="Arial (Body)" w:hAnsi="Arial (Body)"/>
                <w:color w:val="000000"/>
              </w:rPr>
            </w:pPr>
            <w:r w:rsidRPr="000A143F">
              <w:t xml:space="preserve"> </w:t>
            </w:r>
            <w:r w:rsidR="007D0AF1">
              <w:t>6,9</w:t>
            </w:r>
            <w:r w:rsidR="001502CF">
              <w:t>67</w:t>
            </w:r>
            <w:r w:rsidRPr="000A143F">
              <w:t xml:space="preserve"> </w:t>
            </w:r>
          </w:p>
        </w:tc>
        <w:tc>
          <w:tcPr>
            <w:tcW w:w="1630" w:type="dxa"/>
            <w:tcBorders>
              <w:top w:val="nil"/>
              <w:left w:val="nil"/>
              <w:bottom w:val="nil"/>
              <w:right w:val="nil"/>
            </w:tcBorders>
            <w:shd w:val="clear" w:color="000000" w:fill="auto"/>
          </w:tcPr>
          <w:p w14:paraId="4309CE1C" w14:textId="115C4959" w:rsidR="00AA458A" w:rsidRPr="000A143F" w:rsidRDefault="001502CF">
            <w:pPr>
              <w:pStyle w:val="TableBody"/>
              <w:spacing w:before="45" w:after="45"/>
              <w:ind w:right="108"/>
              <w:jc w:val="right"/>
              <w:rPr>
                <w:rFonts w:ascii="Arial (Body)" w:hAnsi="Arial (Body)"/>
                <w:color w:val="000000"/>
              </w:rPr>
            </w:pPr>
            <w:r>
              <w:t>63,398</w:t>
            </w:r>
            <w:r w:rsidR="00AA458A" w:rsidRPr="000A143F">
              <w:t xml:space="preserve"> </w:t>
            </w:r>
          </w:p>
        </w:tc>
        <w:tc>
          <w:tcPr>
            <w:tcW w:w="1630" w:type="dxa"/>
            <w:tcBorders>
              <w:top w:val="nil"/>
              <w:left w:val="nil"/>
              <w:bottom w:val="nil"/>
              <w:right w:val="single" w:sz="4" w:space="0" w:color="FFFFFF" w:themeColor="background1"/>
            </w:tcBorders>
            <w:shd w:val="clear" w:color="000000" w:fill="auto"/>
          </w:tcPr>
          <w:p w14:paraId="6A34DBF1" w14:textId="4BA7E30B" w:rsidR="00AA458A" w:rsidRPr="000A143F" w:rsidRDefault="00613D51">
            <w:pPr>
              <w:pStyle w:val="TableBody"/>
              <w:spacing w:before="45" w:after="45"/>
              <w:ind w:right="108"/>
              <w:jc w:val="right"/>
              <w:rPr>
                <w:rFonts w:ascii="Arial (Body)" w:hAnsi="Arial (Body)"/>
                <w:color w:val="000000"/>
              </w:rPr>
            </w:pPr>
            <w:r>
              <w:t>48.26</w:t>
            </w:r>
            <w:r w:rsidR="00AA458A" w:rsidRPr="000A143F">
              <w:t xml:space="preserve"> </w:t>
            </w:r>
          </w:p>
        </w:tc>
      </w:tr>
      <w:tr w:rsidR="00AA458A" w:rsidRPr="000A143F" w14:paraId="1E8FEDE2" w14:textId="77777777" w:rsidTr="00C9035D">
        <w:tc>
          <w:tcPr>
            <w:tcW w:w="3119" w:type="dxa"/>
            <w:tcBorders>
              <w:top w:val="nil"/>
              <w:bottom w:val="nil"/>
            </w:tcBorders>
            <w:shd w:val="clear" w:color="auto" w:fill="F2F2F2" w:themeFill="background1" w:themeFillShade="F2"/>
          </w:tcPr>
          <w:p w14:paraId="0F2BB717" w14:textId="4790A611" w:rsidR="00AA458A" w:rsidRPr="000A143F" w:rsidRDefault="00482ACC" w:rsidP="00813572">
            <w:pPr>
              <w:pStyle w:val="TableBody"/>
            </w:pPr>
            <w:r>
              <w:t>Total Renewable Electricity</w:t>
            </w:r>
          </w:p>
        </w:tc>
        <w:tc>
          <w:tcPr>
            <w:tcW w:w="1630" w:type="dxa"/>
            <w:tcBorders>
              <w:top w:val="nil"/>
              <w:bottom w:val="nil"/>
              <w:right w:val="nil"/>
            </w:tcBorders>
            <w:shd w:val="clear" w:color="auto" w:fill="F2F2F2" w:themeFill="background1" w:themeFillShade="F2"/>
          </w:tcPr>
          <w:p w14:paraId="1B1B9D3D" w14:textId="2EC678AD" w:rsidR="00AA458A" w:rsidRPr="000A143F" w:rsidRDefault="00DA1D29">
            <w:pPr>
              <w:pStyle w:val="TableBody"/>
              <w:spacing w:before="45" w:after="45"/>
              <w:ind w:right="108"/>
              <w:jc w:val="right"/>
              <w:rPr>
                <w:rFonts w:ascii="Arial (Body)" w:hAnsi="Arial (Body)"/>
                <w:color w:val="000000"/>
              </w:rPr>
            </w:pPr>
            <w:r>
              <w:rPr>
                <w:rFonts w:ascii="Arial (Body)" w:hAnsi="Arial (Body)"/>
                <w:color w:val="000000"/>
              </w:rPr>
              <w:t>-</w:t>
            </w:r>
          </w:p>
        </w:tc>
        <w:tc>
          <w:tcPr>
            <w:tcW w:w="1630" w:type="dxa"/>
            <w:tcBorders>
              <w:top w:val="nil"/>
              <w:left w:val="nil"/>
              <w:bottom w:val="nil"/>
              <w:right w:val="nil"/>
            </w:tcBorders>
            <w:shd w:val="clear" w:color="auto" w:fill="F2F2F2" w:themeFill="background1" w:themeFillShade="F2"/>
          </w:tcPr>
          <w:p w14:paraId="0D6BE343" w14:textId="2E8B7018" w:rsidR="00AA458A" w:rsidRPr="000A143F" w:rsidRDefault="00A839DA" w:rsidP="00A839DA">
            <w:pPr>
              <w:pStyle w:val="TableBody"/>
              <w:spacing w:before="45" w:after="45"/>
              <w:ind w:left="0" w:right="108"/>
              <w:jc w:val="right"/>
              <w:rPr>
                <w:rFonts w:ascii="Arial (Body)" w:hAnsi="Arial (Body)"/>
                <w:color w:val="000000"/>
              </w:rPr>
            </w:pPr>
            <w:r>
              <w:rPr>
                <w:rFonts w:ascii="Arial (Body)" w:hAnsi="Arial (Body)"/>
                <w:color w:val="000000"/>
              </w:rPr>
              <w:t>-</w:t>
            </w:r>
          </w:p>
        </w:tc>
        <w:tc>
          <w:tcPr>
            <w:tcW w:w="1630" w:type="dxa"/>
            <w:tcBorders>
              <w:top w:val="nil"/>
              <w:left w:val="nil"/>
              <w:bottom w:val="nil"/>
              <w:right w:val="nil"/>
            </w:tcBorders>
            <w:shd w:val="clear" w:color="auto" w:fill="F2F2F2" w:themeFill="background1" w:themeFillShade="F2"/>
          </w:tcPr>
          <w:p w14:paraId="7EFA3A5B" w14:textId="31AD975A" w:rsidR="00AA458A" w:rsidRPr="000A143F" w:rsidRDefault="00CE6E74">
            <w:pPr>
              <w:pStyle w:val="TableBody"/>
              <w:spacing w:before="45" w:after="45"/>
              <w:ind w:right="108"/>
              <w:jc w:val="right"/>
              <w:rPr>
                <w:rFonts w:ascii="Arial (Body)" w:hAnsi="Arial (Body)"/>
                <w:color w:val="000000"/>
              </w:rPr>
            </w:pPr>
            <w:r>
              <w:rPr>
                <w:rFonts w:ascii="Arial (Body)" w:hAnsi="Arial (Body)"/>
                <w:color w:val="000000"/>
              </w:rPr>
              <w:t>-</w:t>
            </w:r>
          </w:p>
        </w:tc>
        <w:tc>
          <w:tcPr>
            <w:tcW w:w="1630" w:type="dxa"/>
            <w:tcBorders>
              <w:top w:val="nil"/>
              <w:left w:val="nil"/>
              <w:bottom w:val="nil"/>
              <w:right w:val="single" w:sz="4" w:space="0" w:color="FFFFFF" w:themeColor="background1"/>
            </w:tcBorders>
            <w:shd w:val="clear" w:color="auto" w:fill="F2F2F2" w:themeFill="background1" w:themeFillShade="F2"/>
          </w:tcPr>
          <w:p w14:paraId="609DBE07" w14:textId="26243B29" w:rsidR="00AA458A" w:rsidRPr="00813572" w:rsidRDefault="00613D51" w:rsidP="00813572">
            <w:pPr>
              <w:pStyle w:val="TableBody"/>
              <w:spacing w:before="45" w:after="45"/>
              <w:ind w:right="108"/>
              <w:jc w:val="right"/>
            </w:pPr>
            <w:r>
              <w:t>51</w:t>
            </w:r>
            <w:r w:rsidR="00DE1828">
              <w:t>.74</w:t>
            </w:r>
            <w:r w:rsidR="00AA458A" w:rsidRPr="000A143F">
              <w:t xml:space="preserve"> </w:t>
            </w:r>
          </w:p>
        </w:tc>
      </w:tr>
      <w:tr w:rsidR="00813572" w:rsidRPr="000A143F" w14:paraId="65D0F498" w14:textId="77777777" w:rsidTr="00C9035D">
        <w:tc>
          <w:tcPr>
            <w:tcW w:w="3119" w:type="dxa"/>
            <w:tcBorders>
              <w:top w:val="nil"/>
              <w:bottom w:val="nil"/>
            </w:tcBorders>
            <w:shd w:val="clear" w:color="auto" w:fill="F2F2F2" w:themeFill="background1" w:themeFillShade="F2"/>
          </w:tcPr>
          <w:p w14:paraId="51E2883E" w14:textId="6612AE20" w:rsidR="00813572" w:rsidRDefault="00813572" w:rsidP="00813572">
            <w:pPr>
              <w:pStyle w:val="TableBody"/>
              <w:ind w:left="340"/>
            </w:pPr>
            <w:r>
              <w:t>Mandatory Renewables 1</w:t>
            </w:r>
          </w:p>
        </w:tc>
        <w:tc>
          <w:tcPr>
            <w:tcW w:w="1630" w:type="dxa"/>
            <w:tcBorders>
              <w:top w:val="nil"/>
              <w:bottom w:val="nil"/>
              <w:right w:val="nil"/>
            </w:tcBorders>
            <w:shd w:val="clear" w:color="auto" w:fill="F2F2F2" w:themeFill="background1" w:themeFillShade="F2"/>
          </w:tcPr>
          <w:p w14:paraId="7A919008" w14:textId="4DB8865C" w:rsidR="00813572" w:rsidRDefault="00813572" w:rsidP="00813572">
            <w:pPr>
              <w:pStyle w:val="TableBody"/>
              <w:spacing w:before="45" w:after="45"/>
              <w:ind w:right="108"/>
              <w:jc w:val="right"/>
              <w:rPr>
                <w:rFonts w:ascii="Arial (Body)" w:hAnsi="Arial (Body)"/>
                <w:color w:val="000000"/>
              </w:rPr>
            </w:pPr>
            <w:r>
              <w:rPr>
                <w:rFonts w:ascii="Arial (Body)" w:hAnsi="Arial (Body)"/>
                <w:color w:val="000000"/>
              </w:rPr>
              <w:t>-</w:t>
            </w:r>
          </w:p>
        </w:tc>
        <w:tc>
          <w:tcPr>
            <w:tcW w:w="1630" w:type="dxa"/>
            <w:tcBorders>
              <w:top w:val="nil"/>
              <w:left w:val="nil"/>
              <w:bottom w:val="nil"/>
              <w:right w:val="nil"/>
            </w:tcBorders>
            <w:shd w:val="clear" w:color="auto" w:fill="F2F2F2" w:themeFill="background1" w:themeFillShade="F2"/>
          </w:tcPr>
          <w:p w14:paraId="3D4F771F" w14:textId="053E3CD6" w:rsidR="00813572" w:rsidRDefault="00813572" w:rsidP="00813572">
            <w:pPr>
              <w:pStyle w:val="TableBody"/>
              <w:spacing w:before="45" w:after="45"/>
              <w:ind w:right="108"/>
              <w:jc w:val="right"/>
            </w:pPr>
            <w:r w:rsidRPr="00EF3294">
              <w:rPr>
                <w:rFonts w:ascii="Arial (Body)" w:hAnsi="Arial (Body)"/>
                <w:color w:val="000000"/>
              </w:rPr>
              <w:t>-</w:t>
            </w:r>
          </w:p>
        </w:tc>
        <w:tc>
          <w:tcPr>
            <w:tcW w:w="1630" w:type="dxa"/>
            <w:tcBorders>
              <w:top w:val="nil"/>
              <w:left w:val="nil"/>
              <w:bottom w:val="nil"/>
              <w:right w:val="nil"/>
            </w:tcBorders>
            <w:shd w:val="clear" w:color="auto" w:fill="F2F2F2" w:themeFill="background1" w:themeFillShade="F2"/>
          </w:tcPr>
          <w:p w14:paraId="2C99AF9D" w14:textId="764F4587" w:rsidR="00813572" w:rsidRDefault="00813572" w:rsidP="00813572">
            <w:pPr>
              <w:pStyle w:val="TableBody"/>
              <w:spacing w:before="45" w:after="45"/>
              <w:ind w:right="108"/>
              <w:jc w:val="right"/>
            </w:pPr>
            <w:r w:rsidRPr="00EF3294">
              <w:rPr>
                <w:rFonts w:ascii="Arial (Body)" w:hAnsi="Arial (Body)"/>
                <w:color w:val="000000"/>
              </w:rPr>
              <w:t>-</w:t>
            </w:r>
          </w:p>
        </w:tc>
        <w:tc>
          <w:tcPr>
            <w:tcW w:w="1630" w:type="dxa"/>
            <w:tcBorders>
              <w:top w:val="nil"/>
              <w:left w:val="nil"/>
              <w:bottom w:val="nil"/>
              <w:right w:val="single" w:sz="4" w:space="0" w:color="FFFFFF" w:themeColor="background1"/>
            </w:tcBorders>
            <w:shd w:val="clear" w:color="auto" w:fill="F2F2F2" w:themeFill="background1" w:themeFillShade="F2"/>
          </w:tcPr>
          <w:p w14:paraId="1EF2DB3A" w14:textId="6D3DA9E2" w:rsidR="00813572" w:rsidRDefault="00813572" w:rsidP="00813572">
            <w:pPr>
              <w:pStyle w:val="TableBody"/>
              <w:spacing w:before="45" w:after="45"/>
              <w:ind w:right="108"/>
              <w:jc w:val="right"/>
            </w:pPr>
            <w:r>
              <w:t>18.72</w:t>
            </w:r>
          </w:p>
        </w:tc>
      </w:tr>
      <w:tr w:rsidR="00813572" w:rsidRPr="000A143F" w14:paraId="403977A2" w14:textId="77777777" w:rsidTr="00C9035D">
        <w:tc>
          <w:tcPr>
            <w:tcW w:w="3119" w:type="dxa"/>
            <w:tcBorders>
              <w:top w:val="nil"/>
              <w:bottom w:val="single" w:sz="4" w:space="0" w:color="BFBFBF" w:themeColor="background1" w:themeShade="BF"/>
            </w:tcBorders>
            <w:shd w:val="clear" w:color="auto" w:fill="F2F2F2" w:themeFill="background1" w:themeFillShade="F2"/>
          </w:tcPr>
          <w:p w14:paraId="678207B4" w14:textId="2D544E55" w:rsidR="00813572" w:rsidRDefault="00813572" w:rsidP="00813572">
            <w:pPr>
              <w:pStyle w:val="TableBody"/>
              <w:ind w:left="340"/>
            </w:pPr>
            <w:r>
              <w:t>Voluntary Renewables 2</w:t>
            </w:r>
          </w:p>
        </w:tc>
        <w:tc>
          <w:tcPr>
            <w:tcW w:w="1630" w:type="dxa"/>
            <w:tcBorders>
              <w:top w:val="nil"/>
              <w:bottom w:val="single" w:sz="4" w:space="0" w:color="BFBFBF" w:themeColor="background1" w:themeShade="BF"/>
              <w:right w:val="nil"/>
            </w:tcBorders>
            <w:shd w:val="clear" w:color="auto" w:fill="F2F2F2" w:themeFill="background1" w:themeFillShade="F2"/>
          </w:tcPr>
          <w:p w14:paraId="026E7922" w14:textId="5B836B4E" w:rsidR="00813572" w:rsidRDefault="00813572" w:rsidP="00813572">
            <w:pPr>
              <w:pStyle w:val="TableBody"/>
              <w:spacing w:before="45" w:after="45"/>
              <w:ind w:right="108"/>
              <w:jc w:val="right"/>
              <w:rPr>
                <w:rFonts w:ascii="Arial (Body)" w:hAnsi="Arial (Body)"/>
                <w:color w:val="000000"/>
              </w:rPr>
            </w:pPr>
            <w:r>
              <w:rPr>
                <w:rFonts w:ascii="Arial (Body)" w:hAnsi="Arial (Body)"/>
                <w:color w:val="000000"/>
              </w:rPr>
              <w:t>-</w:t>
            </w:r>
          </w:p>
        </w:tc>
        <w:tc>
          <w:tcPr>
            <w:tcW w:w="1630" w:type="dxa"/>
            <w:tcBorders>
              <w:top w:val="nil"/>
              <w:left w:val="nil"/>
              <w:bottom w:val="single" w:sz="4" w:space="0" w:color="BFBFBF" w:themeColor="background1" w:themeShade="BF"/>
              <w:right w:val="nil"/>
            </w:tcBorders>
            <w:shd w:val="clear" w:color="auto" w:fill="F2F2F2" w:themeFill="background1" w:themeFillShade="F2"/>
          </w:tcPr>
          <w:p w14:paraId="6329C0AD" w14:textId="3FB0A24D" w:rsidR="00813572" w:rsidRDefault="00813572" w:rsidP="00813572">
            <w:pPr>
              <w:pStyle w:val="TableBody"/>
              <w:spacing w:before="45" w:after="45"/>
              <w:ind w:right="108"/>
              <w:jc w:val="right"/>
            </w:pPr>
            <w:r w:rsidRPr="00EF3294">
              <w:rPr>
                <w:rFonts w:ascii="Arial (Body)" w:hAnsi="Arial (Body)"/>
                <w:color w:val="000000"/>
              </w:rPr>
              <w:t>-</w:t>
            </w:r>
          </w:p>
        </w:tc>
        <w:tc>
          <w:tcPr>
            <w:tcW w:w="1630" w:type="dxa"/>
            <w:tcBorders>
              <w:top w:val="nil"/>
              <w:left w:val="nil"/>
              <w:bottom w:val="single" w:sz="4" w:space="0" w:color="BFBFBF" w:themeColor="background1" w:themeShade="BF"/>
              <w:right w:val="nil"/>
            </w:tcBorders>
            <w:shd w:val="clear" w:color="auto" w:fill="F2F2F2" w:themeFill="background1" w:themeFillShade="F2"/>
          </w:tcPr>
          <w:p w14:paraId="53D196F3" w14:textId="5A2B38EA" w:rsidR="00813572" w:rsidRDefault="00813572" w:rsidP="00813572">
            <w:pPr>
              <w:pStyle w:val="TableBody"/>
              <w:spacing w:before="45" w:after="45"/>
              <w:ind w:right="108"/>
              <w:jc w:val="right"/>
            </w:pPr>
            <w:r w:rsidRPr="00EF3294">
              <w:rPr>
                <w:rFonts w:ascii="Arial (Body)" w:hAnsi="Arial (Body)"/>
                <w:color w:val="000000"/>
              </w:rPr>
              <w:t>-</w:t>
            </w:r>
          </w:p>
        </w:tc>
        <w:tc>
          <w:tcPr>
            <w:tcW w:w="1630" w:type="dxa"/>
            <w:tcBorders>
              <w:top w:val="nil"/>
              <w:left w:val="nil"/>
              <w:bottom w:val="single" w:sz="4" w:space="0" w:color="BFBFBF" w:themeColor="background1" w:themeShade="BF"/>
              <w:right w:val="single" w:sz="4" w:space="0" w:color="FFFFFF" w:themeColor="background1"/>
            </w:tcBorders>
            <w:shd w:val="clear" w:color="auto" w:fill="F2F2F2" w:themeFill="background1" w:themeFillShade="F2"/>
          </w:tcPr>
          <w:p w14:paraId="2A98BA8D" w14:textId="2A11A9F5" w:rsidR="00813572" w:rsidRDefault="00813572" w:rsidP="00813572">
            <w:pPr>
              <w:pStyle w:val="TableBody"/>
              <w:spacing w:before="45" w:after="45"/>
              <w:ind w:right="108"/>
              <w:jc w:val="right"/>
            </w:pPr>
            <w:r>
              <w:t>33.02</w:t>
            </w:r>
          </w:p>
        </w:tc>
      </w:tr>
    </w:tbl>
    <w:p w14:paraId="4B0B9554" w14:textId="2D70F696" w:rsidR="002B4A94" w:rsidRDefault="00DD3F0F" w:rsidP="00C57566">
      <w:pPr>
        <w:pStyle w:val="Heading3"/>
      </w:pPr>
      <w:r>
        <w:lastRenderedPageBreak/>
        <w:t>Australia</w:t>
      </w:r>
      <w:r w:rsidR="00561F38">
        <w:t xml:space="preserve">’s </w:t>
      </w:r>
      <w:r w:rsidR="002B4A94" w:rsidRPr="00A13D0B">
        <w:t>Disability Strategy</w:t>
      </w:r>
    </w:p>
    <w:p w14:paraId="166C9015" w14:textId="20479A99" w:rsidR="002B4A94" w:rsidRDefault="00FF21E5" w:rsidP="00C57566">
      <w:pPr>
        <w:pStyle w:val="BodyText"/>
      </w:pPr>
      <w:r>
        <w:t xml:space="preserve">Since 1994, </w:t>
      </w:r>
      <w:r w:rsidR="00F776E6">
        <w:t>Commonwealth departments and agencies</w:t>
      </w:r>
      <w:r w:rsidR="002E70F4">
        <w:t xml:space="preserve"> </w:t>
      </w:r>
      <w:r w:rsidR="00A17AB5">
        <w:t>have reported on their performance as policy adviser, purch</w:t>
      </w:r>
      <w:r w:rsidR="002E70F4">
        <w:t>aser</w:t>
      </w:r>
      <w:r w:rsidR="009E37C7">
        <w:t>, employer, regulator</w:t>
      </w:r>
      <w:r w:rsidR="00913E92">
        <w:t>,</w:t>
      </w:r>
      <w:r w:rsidR="009E37C7">
        <w:t xml:space="preserve"> </w:t>
      </w:r>
      <w:r w:rsidR="00806781">
        <w:t xml:space="preserve">and provider under </w:t>
      </w:r>
      <w:r w:rsidR="007713EC">
        <w:t xml:space="preserve">Australia’s Disability Strategy. In 2007-08, </w:t>
      </w:r>
      <w:r w:rsidR="00C0656D">
        <w:t xml:space="preserve">reporting on the employer role was transferred </w:t>
      </w:r>
      <w:r w:rsidR="003578B0">
        <w:t>to the Australian Public Ser</w:t>
      </w:r>
      <w:r w:rsidR="000558C4">
        <w:t>vice Commission’s State of the Service rep</w:t>
      </w:r>
      <w:r w:rsidR="00130554">
        <w:t xml:space="preserve">orts and the APS Statistical Bulletin. These reports are available at </w:t>
      </w:r>
      <w:hyperlink r:id="rId50" w:history="1">
        <w:r w:rsidR="002F2D64" w:rsidRPr="00DB5A74">
          <w:rPr>
            <w:rStyle w:val="Hyperlink"/>
          </w:rPr>
          <w:t>www.apsc.gov.au</w:t>
        </w:r>
      </w:hyperlink>
      <w:r w:rsidR="002F2D64">
        <w:t xml:space="preserve">. From 2010-11, departments and agencies have no longer been required to report on these functions. </w:t>
      </w:r>
    </w:p>
    <w:p w14:paraId="1E4C3C4D" w14:textId="4457A16C" w:rsidR="009504B4" w:rsidRDefault="00841149" w:rsidP="00C57566">
      <w:pPr>
        <w:pStyle w:val="BodyText"/>
      </w:pPr>
      <w:r>
        <w:t>Australia’s Disability Strategy 2021</w:t>
      </w:r>
      <w:r w:rsidR="003B56BF">
        <w:t>–</w:t>
      </w:r>
      <w:r>
        <w:t>31</w:t>
      </w:r>
      <w:r w:rsidR="00CD76EC">
        <w:t xml:space="preserve"> was launched in </w:t>
      </w:r>
      <w:proofErr w:type="gramStart"/>
      <w:r w:rsidR="00CD76EC">
        <w:t>December 2021, and</w:t>
      </w:r>
      <w:proofErr w:type="gramEnd"/>
      <w:r w:rsidR="00CD76EC">
        <w:t xml:space="preserve"> replaces the National Disability Strategy 2010</w:t>
      </w:r>
      <w:r w:rsidR="003B56BF">
        <w:t>–</w:t>
      </w:r>
      <w:r w:rsidR="002A7417">
        <w:t>2020 (original st</w:t>
      </w:r>
      <w:r w:rsidR="00B113CA">
        <w:t>rategy</w:t>
      </w:r>
      <w:r w:rsidR="002A7417">
        <w:t>). It</w:t>
      </w:r>
      <w:r w:rsidR="00B113CA">
        <w:t xml:space="preserve"> </w:t>
      </w:r>
      <w:r w:rsidR="002A7417">
        <w:t>sets a</w:t>
      </w:r>
      <w:r w:rsidR="00B113CA">
        <w:t>b</w:t>
      </w:r>
      <w:r w:rsidR="002A7417">
        <w:t xml:space="preserve">out a plan for </w:t>
      </w:r>
      <w:r w:rsidR="00B113CA">
        <w:t>continuing</w:t>
      </w:r>
      <w:r w:rsidR="002A7417">
        <w:t xml:space="preserve"> to improve the lives of people with disability in Australia over the next ten years.</w:t>
      </w:r>
    </w:p>
    <w:p w14:paraId="591B08F9" w14:textId="0E134389" w:rsidR="002A7417" w:rsidRDefault="002A7417" w:rsidP="00C57566">
      <w:pPr>
        <w:pStyle w:val="BodyText"/>
      </w:pPr>
      <w:r>
        <w:t xml:space="preserve">Disability employment was one of the key focus areas of the </w:t>
      </w:r>
      <w:r w:rsidR="00036D33">
        <w:t>PC’s</w:t>
      </w:r>
      <w:r w:rsidR="001D5727">
        <w:t xml:space="preserve"> Workplace Diversity and Inclusion Strategy 2019</w:t>
      </w:r>
      <w:r w:rsidR="003B56BF">
        <w:t>–</w:t>
      </w:r>
      <w:r w:rsidR="00D32785">
        <w:t xml:space="preserve">22 and has continued to be a priority for the </w:t>
      </w:r>
      <w:r w:rsidR="00036D33">
        <w:t>PC</w:t>
      </w:r>
      <w:r w:rsidR="002167F7">
        <w:t xml:space="preserve"> during 2023-24. In addition to increasing employment</w:t>
      </w:r>
      <w:r w:rsidR="003D2BEF">
        <w:t xml:space="preserve"> with disability and </w:t>
      </w:r>
      <w:r w:rsidR="00837440">
        <w:t xml:space="preserve">the </w:t>
      </w:r>
      <w:r w:rsidR="003D2BEF">
        <w:t>overall diversity of our workforce</w:t>
      </w:r>
      <w:r w:rsidR="00092495">
        <w:t xml:space="preserve">, the </w:t>
      </w:r>
      <w:r w:rsidR="00092495" w:rsidRPr="00837440">
        <w:rPr>
          <w:i/>
          <w:iCs/>
        </w:rPr>
        <w:t>PC Inclusion and Diversity Strategy 2024</w:t>
      </w:r>
      <w:r w:rsidR="003B56BF">
        <w:rPr>
          <w:i/>
          <w:iCs/>
        </w:rPr>
        <w:t>–</w:t>
      </w:r>
      <w:r w:rsidR="00092495" w:rsidRPr="00837440">
        <w:rPr>
          <w:i/>
          <w:iCs/>
        </w:rPr>
        <w:t>2028</w:t>
      </w:r>
      <w:r w:rsidR="001926AC" w:rsidRPr="00837440">
        <w:rPr>
          <w:i/>
          <w:iCs/>
        </w:rPr>
        <w:t xml:space="preserve"> </w:t>
      </w:r>
      <w:r w:rsidR="001926AC">
        <w:t xml:space="preserve">commits to improving leadership capability and inclusive ways of working, </w:t>
      </w:r>
      <w:r w:rsidR="007A69D1">
        <w:t xml:space="preserve">providing a safe, healthy and </w:t>
      </w:r>
      <w:r w:rsidR="00B113CA">
        <w:t>accessible</w:t>
      </w:r>
      <w:r w:rsidR="007A69D1">
        <w:t xml:space="preserve"> workplace </w:t>
      </w:r>
      <w:r w:rsidR="0041705F">
        <w:t>and building a knowledgeable, aware and committed workforce.</w:t>
      </w:r>
    </w:p>
    <w:p w14:paraId="06577592" w14:textId="2A762934" w:rsidR="0041705F" w:rsidRPr="00116778" w:rsidRDefault="000737FC" w:rsidP="00C57566">
      <w:pPr>
        <w:pStyle w:val="BodyText"/>
        <w:rPr>
          <w:spacing w:val="-2"/>
        </w:rPr>
      </w:pPr>
      <w:r w:rsidRPr="00116778">
        <w:rPr>
          <w:spacing w:val="-2"/>
        </w:rPr>
        <w:t>Consistent with Australia’s Disability Strategy</w:t>
      </w:r>
      <w:r w:rsidR="00A574F2" w:rsidRPr="00116778">
        <w:rPr>
          <w:spacing w:val="-2"/>
        </w:rPr>
        <w:t xml:space="preserve"> </w:t>
      </w:r>
      <w:r w:rsidR="00BF1A19" w:rsidRPr="00116778">
        <w:rPr>
          <w:spacing w:val="-2"/>
        </w:rPr>
        <w:t xml:space="preserve">to increase employment of people with disability, over this period the </w:t>
      </w:r>
      <w:r w:rsidR="00036D33" w:rsidRPr="00116778">
        <w:rPr>
          <w:spacing w:val="-2"/>
        </w:rPr>
        <w:t>PC</w:t>
      </w:r>
      <w:r w:rsidR="00BF1A19" w:rsidRPr="00116778">
        <w:rPr>
          <w:spacing w:val="-2"/>
        </w:rPr>
        <w:t xml:space="preserve"> commenced advertising </w:t>
      </w:r>
      <w:r w:rsidR="005877F0" w:rsidRPr="00116778">
        <w:rPr>
          <w:spacing w:val="-2"/>
        </w:rPr>
        <w:t xml:space="preserve">employment opportunities on The Field Jobs to connect with talented job seekers with disability. </w:t>
      </w:r>
      <w:r w:rsidR="00042C56" w:rsidRPr="00116778">
        <w:rPr>
          <w:spacing w:val="-2"/>
        </w:rPr>
        <w:t xml:space="preserve">The </w:t>
      </w:r>
      <w:r w:rsidR="006E024F" w:rsidRPr="00116778">
        <w:rPr>
          <w:spacing w:val="-2"/>
        </w:rPr>
        <w:t>PC</w:t>
      </w:r>
      <w:r w:rsidR="00042C56" w:rsidRPr="00116778">
        <w:rPr>
          <w:spacing w:val="-2"/>
        </w:rPr>
        <w:t xml:space="preserve"> has a membership with the Australian </w:t>
      </w:r>
      <w:r w:rsidR="006B2116" w:rsidRPr="00116778">
        <w:rPr>
          <w:spacing w:val="-2"/>
        </w:rPr>
        <w:t>Disability</w:t>
      </w:r>
      <w:r w:rsidR="00042C56" w:rsidRPr="00116778">
        <w:rPr>
          <w:spacing w:val="-2"/>
        </w:rPr>
        <w:t xml:space="preserve"> Network</w:t>
      </w:r>
      <w:r w:rsidR="002F69DF" w:rsidRPr="00116778">
        <w:rPr>
          <w:spacing w:val="-2"/>
        </w:rPr>
        <w:t xml:space="preserve"> (AND) and a representative on AND’s </w:t>
      </w:r>
      <w:r w:rsidR="007B1C82" w:rsidRPr="00116778">
        <w:rPr>
          <w:spacing w:val="-2"/>
        </w:rPr>
        <w:t>Champions Networ</w:t>
      </w:r>
      <w:r w:rsidR="00F14036" w:rsidRPr="00116778">
        <w:rPr>
          <w:spacing w:val="-2"/>
        </w:rPr>
        <w:t xml:space="preserve">k. The </w:t>
      </w:r>
      <w:r w:rsidR="006E024F" w:rsidRPr="00116778">
        <w:rPr>
          <w:spacing w:val="-2"/>
        </w:rPr>
        <w:t>PC</w:t>
      </w:r>
      <w:r w:rsidR="00F14036" w:rsidRPr="00116778">
        <w:rPr>
          <w:spacing w:val="-2"/>
        </w:rPr>
        <w:t xml:space="preserve"> has also</w:t>
      </w:r>
      <w:r w:rsidR="00042C56" w:rsidRPr="00116778">
        <w:rPr>
          <w:spacing w:val="-2"/>
        </w:rPr>
        <w:t xml:space="preserve"> </w:t>
      </w:r>
      <w:r w:rsidR="00046CB3" w:rsidRPr="00116778">
        <w:rPr>
          <w:spacing w:val="-2"/>
        </w:rPr>
        <w:t xml:space="preserve">nominated to participate in </w:t>
      </w:r>
      <w:r w:rsidR="00E33B2D" w:rsidRPr="00116778">
        <w:rPr>
          <w:spacing w:val="-2"/>
        </w:rPr>
        <w:t>AND’s</w:t>
      </w:r>
      <w:r w:rsidR="00046CB3" w:rsidRPr="00116778">
        <w:rPr>
          <w:spacing w:val="-2"/>
        </w:rPr>
        <w:t xml:space="preserve"> Stepping </w:t>
      </w:r>
      <w:proofErr w:type="gramStart"/>
      <w:r w:rsidR="006D6651" w:rsidRPr="00116778">
        <w:rPr>
          <w:spacing w:val="-2"/>
        </w:rPr>
        <w:t>Into</w:t>
      </w:r>
      <w:proofErr w:type="gramEnd"/>
      <w:r w:rsidR="006D6651" w:rsidRPr="00116778">
        <w:rPr>
          <w:spacing w:val="-2"/>
        </w:rPr>
        <w:t xml:space="preserve"> </w:t>
      </w:r>
      <w:r w:rsidR="003B56BF" w:rsidRPr="00116778">
        <w:rPr>
          <w:spacing w:val="-2"/>
        </w:rPr>
        <w:t>S</w:t>
      </w:r>
      <w:r w:rsidR="006D6651" w:rsidRPr="00116778">
        <w:rPr>
          <w:spacing w:val="-2"/>
        </w:rPr>
        <w:t xml:space="preserve">ummer internship program for 2024-25. </w:t>
      </w:r>
      <w:r w:rsidR="00CF711E" w:rsidRPr="00116778">
        <w:rPr>
          <w:spacing w:val="-2"/>
        </w:rPr>
        <w:t xml:space="preserve">The </w:t>
      </w:r>
      <w:r w:rsidR="006E024F" w:rsidRPr="00116778">
        <w:rPr>
          <w:spacing w:val="-2"/>
        </w:rPr>
        <w:t>PC</w:t>
      </w:r>
      <w:r w:rsidR="00CF711E" w:rsidRPr="00116778">
        <w:rPr>
          <w:spacing w:val="-2"/>
        </w:rPr>
        <w:t xml:space="preserve"> continues to identify opportunities </w:t>
      </w:r>
      <w:r w:rsidR="00E75126" w:rsidRPr="00116778">
        <w:rPr>
          <w:spacing w:val="-2"/>
        </w:rPr>
        <w:t xml:space="preserve">to make </w:t>
      </w:r>
      <w:r w:rsidR="006526AF" w:rsidRPr="00116778">
        <w:rPr>
          <w:spacing w:val="-2"/>
        </w:rPr>
        <w:t>our workplace more accessible</w:t>
      </w:r>
      <w:r w:rsidR="00B379A0" w:rsidRPr="00116778">
        <w:rPr>
          <w:spacing w:val="-2"/>
        </w:rPr>
        <w:t xml:space="preserve"> for people with disability and provides reasonable adjustments to al</w:t>
      </w:r>
      <w:r w:rsidR="00C373FA" w:rsidRPr="00116778">
        <w:rPr>
          <w:spacing w:val="-2"/>
        </w:rPr>
        <w:t>l staff, as required.</w:t>
      </w:r>
    </w:p>
    <w:p w14:paraId="5DE043ED" w14:textId="77777777" w:rsidR="002B4A94" w:rsidRDefault="002B4A94" w:rsidP="00C57566">
      <w:pPr>
        <w:pStyle w:val="Heading3"/>
      </w:pPr>
      <w:r>
        <w:t>Freedom of information</w:t>
      </w:r>
    </w:p>
    <w:p w14:paraId="7F9AD42E" w14:textId="1BD5C8A8" w:rsidR="002B4A94" w:rsidRDefault="0062638F" w:rsidP="00C57566">
      <w:pPr>
        <w:pStyle w:val="BodyText"/>
      </w:pPr>
      <w:r>
        <w:t xml:space="preserve">Entities subject to the </w:t>
      </w:r>
      <w:r w:rsidR="004F335D" w:rsidRPr="00937560">
        <w:rPr>
          <w:i/>
          <w:iCs/>
        </w:rPr>
        <w:t>F</w:t>
      </w:r>
      <w:r w:rsidRPr="00937560">
        <w:rPr>
          <w:i/>
          <w:iCs/>
        </w:rPr>
        <w:t xml:space="preserve">reedom of </w:t>
      </w:r>
      <w:r w:rsidR="004F335D" w:rsidRPr="00937560">
        <w:rPr>
          <w:i/>
          <w:iCs/>
        </w:rPr>
        <w:t>Information Act 1982</w:t>
      </w:r>
      <w:r w:rsidR="004F335D">
        <w:t xml:space="preserve"> (FOI </w:t>
      </w:r>
      <w:r w:rsidR="00724A6C">
        <w:t>A</w:t>
      </w:r>
      <w:r w:rsidR="00716B15">
        <w:t>ct</w:t>
      </w:r>
      <w:r w:rsidR="004F335D">
        <w:t xml:space="preserve">) are required to publish information to the public as part </w:t>
      </w:r>
      <w:r w:rsidR="00024FBE">
        <w:t xml:space="preserve">of the Information Publication Scheme (IPS). This requirement is in Part </w:t>
      </w:r>
      <w:r w:rsidR="000D1DCF">
        <w:t xml:space="preserve">II of the FOI Act and has replaced </w:t>
      </w:r>
      <w:r w:rsidR="00A93CBE">
        <w:t>the former requirement to publish a section 8 statement in an annual report.</w:t>
      </w:r>
    </w:p>
    <w:p w14:paraId="39FB5301" w14:textId="4FF21F9C" w:rsidR="00126C68" w:rsidRDefault="00133A76" w:rsidP="00C57566">
      <w:pPr>
        <w:pStyle w:val="BodyText"/>
      </w:pPr>
      <w:r>
        <w:t xml:space="preserve">Each agency must display on its website a plan showing </w:t>
      </w:r>
      <w:r w:rsidR="00851CA1">
        <w:t xml:space="preserve">what information it publishes in accordance with the IPS requirements. The </w:t>
      </w:r>
      <w:r w:rsidR="00D54453">
        <w:t>PC</w:t>
      </w:r>
      <w:r w:rsidR="00851CA1">
        <w:t xml:space="preserve">’s </w:t>
      </w:r>
      <w:r w:rsidR="00125880">
        <w:t xml:space="preserve">plan is at </w:t>
      </w:r>
      <w:hyperlink r:id="rId51" w:history="1">
        <w:r w:rsidR="00126C68" w:rsidRPr="00DB5A74">
          <w:rPr>
            <w:rStyle w:val="Hyperlink"/>
          </w:rPr>
          <w:t>www.pc.au/about/governance/freedom-of-information</w:t>
        </w:r>
      </w:hyperlink>
      <w:r w:rsidR="00126C68">
        <w:t>.</w:t>
      </w:r>
    </w:p>
    <w:p w14:paraId="04CCDA3F" w14:textId="45A0D872" w:rsidR="00F817BA" w:rsidRDefault="00F817BA" w:rsidP="00F817BA">
      <w:pPr>
        <w:pStyle w:val="Heading3"/>
      </w:pPr>
      <w:r>
        <w:t>Child Safe Framework</w:t>
      </w:r>
      <w:r w:rsidR="006C52A3">
        <w:t xml:space="preserve"> </w:t>
      </w:r>
      <w:r w:rsidR="00D93CF6">
        <w:t xml:space="preserve">Statement </w:t>
      </w:r>
    </w:p>
    <w:p w14:paraId="052F1822" w14:textId="408204A6" w:rsidR="006A2F70" w:rsidRDefault="009A6CC1" w:rsidP="008816F1">
      <w:pPr>
        <w:pStyle w:val="BodyText"/>
        <w:spacing w:line="260" w:lineRule="atLeast"/>
      </w:pPr>
      <w:r>
        <w:t>T</w:t>
      </w:r>
      <w:r w:rsidR="006A2F70">
        <w:t xml:space="preserve">he </w:t>
      </w:r>
      <w:r w:rsidR="006E024F">
        <w:t>PC</w:t>
      </w:r>
      <w:r w:rsidR="006A2F70">
        <w:t xml:space="preserve"> is committed to the safety of children and safeguarding children from abuse, neglect and exploitation. The </w:t>
      </w:r>
      <w:r w:rsidR="006E024F">
        <w:t>PC</w:t>
      </w:r>
      <w:r w:rsidR="006A2F70">
        <w:t xml:space="preserve"> seeks to create and maintain behaviours, practices and an organisational culture that acknowledges the importance of child safety and wellbeing.</w:t>
      </w:r>
    </w:p>
    <w:p w14:paraId="6CFA1E55" w14:textId="53D1C329" w:rsidR="006A2F70" w:rsidRDefault="00CF4256" w:rsidP="008816F1">
      <w:pPr>
        <w:pStyle w:val="BodyText"/>
        <w:spacing w:line="260" w:lineRule="atLeast"/>
      </w:pPr>
      <w:r>
        <w:t>During the</w:t>
      </w:r>
      <w:r w:rsidR="006A2F70">
        <w:t xml:space="preserve"> limited occasions </w:t>
      </w:r>
      <w:r w:rsidR="00E15B42">
        <w:t>where</w:t>
      </w:r>
      <w:r w:rsidR="006652CA">
        <w:t xml:space="preserve"> </w:t>
      </w:r>
      <w:r w:rsidR="00281277">
        <w:t>staff engaged</w:t>
      </w:r>
      <w:r w:rsidR="006652CA">
        <w:t xml:space="preserve"> with </w:t>
      </w:r>
      <w:r w:rsidR="006A2F70">
        <w:t>children</w:t>
      </w:r>
      <w:r w:rsidR="003B0A84">
        <w:t xml:space="preserve"> in 2023-24</w:t>
      </w:r>
      <w:r w:rsidR="006A2F70">
        <w:t xml:space="preserve">, </w:t>
      </w:r>
      <w:r w:rsidR="008450CB">
        <w:t>staff</w:t>
      </w:r>
      <w:r w:rsidR="006A2F70">
        <w:t xml:space="preserve"> ensured that this was done respectfully, sensitively and responsibly. </w:t>
      </w:r>
      <w:r w:rsidR="008450CB">
        <w:t xml:space="preserve">The </w:t>
      </w:r>
      <w:r w:rsidR="006E024F">
        <w:t>PC</w:t>
      </w:r>
      <w:r w:rsidR="008450CB">
        <w:t xml:space="preserve"> has b</w:t>
      </w:r>
      <w:r w:rsidR="006A2F70">
        <w:t xml:space="preserve">een guided by experts when engaging with children to ensure that children’s safety and wellbeing is our highest priority. For example, </w:t>
      </w:r>
      <w:r w:rsidR="000553BF">
        <w:t xml:space="preserve">the </w:t>
      </w:r>
      <w:r w:rsidR="006E024F">
        <w:t>PC</w:t>
      </w:r>
      <w:r w:rsidR="000553BF">
        <w:t xml:space="preserve"> worked</w:t>
      </w:r>
      <w:r w:rsidR="006A2F70">
        <w:t xml:space="preserve"> with the Front Project (a qualified intermediary) to obtain young children’s views as part of the </w:t>
      </w:r>
      <w:r w:rsidR="000553BF">
        <w:t>e</w:t>
      </w:r>
      <w:r w:rsidR="006A2F70">
        <w:t xml:space="preserve">arly </w:t>
      </w:r>
      <w:r w:rsidR="000553BF">
        <w:t>c</w:t>
      </w:r>
      <w:r w:rsidR="006A2F70">
        <w:t xml:space="preserve">hildhood </w:t>
      </w:r>
      <w:r w:rsidR="000553BF">
        <w:t>e</w:t>
      </w:r>
      <w:r w:rsidR="006A2F70">
        <w:t xml:space="preserve">ducation and </w:t>
      </w:r>
      <w:r w:rsidR="000553BF">
        <w:t>c</w:t>
      </w:r>
      <w:r w:rsidR="006A2F70">
        <w:t xml:space="preserve">are inquiry. </w:t>
      </w:r>
      <w:r w:rsidR="001F019F">
        <w:t xml:space="preserve">The </w:t>
      </w:r>
      <w:r w:rsidR="006E024F">
        <w:t>PC</w:t>
      </w:r>
      <w:r w:rsidR="001F019F">
        <w:t xml:space="preserve"> </w:t>
      </w:r>
      <w:r w:rsidR="006A2F70">
        <w:t>undertake</w:t>
      </w:r>
      <w:r w:rsidR="001F019F">
        <w:t>s</w:t>
      </w:r>
      <w:r w:rsidR="006A2F70">
        <w:t xml:space="preserve"> pre-employment criminal history screening, and employees are subject to an enduring integrity framework.</w:t>
      </w:r>
    </w:p>
    <w:p w14:paraId="1C1D3AA2" w14:textId="7295333B" w:rsidR="006A2F70" w:rsidRDefault="006A2F70" w:rsidP="00AD6619">
      <w:pPr>
        <w:pStyle w:val="Heading4"/>
      </w:pPr>
      <w:r>
        <w:t>Annual risk assessment</w:t>
      </w:r>
    </w:p>
    <w:p w14:paraId="285F25F4" w14:textId="160A4C7F" w:rsidR="006A2F70" w:rsidRPr="003F0DC4" w:rsidRDefault="006A2F70" w:rsidP="00187630">
      <w:pPr>
        <w:pStyle w:val="BodyText"/>
        <w:spacing w:line="260" w:lineRule="atLeast"/>
        <w:rPr>
          <w:spacing w:val="2"/>
        </w:rPr>
      </w:pPr>
      <w:r w:rsidRPr="003F0DC4">
        <w:rPr>
          <w:spacing w:val="2"/>
        </w:rPr>
        <w:t xml:space="preserve">The </w:t>
      </w:r>
      <w:r w:rsidR="006E024F" w:rsidRPr="003F0DC4">
        <w:rPr>
          <w:spacing w:val="2"/>
        </w:rPr>
        <w:t>PC</w:t>
      </w:r>
      <w:r w:rsidRPr="003F0DC4">
        <w:rPr>
          <w:spacing w:val="2"/>
        </w:rPr>
        <w:t xml:space="preserve"> has undertaken a risk assessment of </w:t>
      </w:r>
      <w:r w:rsidR="000E7BA7" w:rsidRPr="003F0DC4">
        <w:rPr>
          <w:spacing w:val="2"/>
        </w:rPr>
        <w:t>its</w:t>
      </w:r>
      <w:r w:rsidRPr="003F0DC4">
        <w:rPr>
          <w:spacing w:val="2"/>
        </w:rPr>
        <w:t xml:space="preserve"> operations </w:t>
      </w:r>
      <w:r w:rsidR="00031C4A" w:rsidRPr="003F0DC4">
        <w:rPr>
          <w:spacing w:val="2"/>
        </w:rPr>
        <w:t xml:space="preserve">in 2023-24 </w:t>
      </w:r>
      <w:r w:rsidRPr="003F0DC4">
        <w:rPr>
          <w:spacing w:val="2"/>
        </w:rPr>
        <w:t>as they relate to our engagement with children. Control measures are in place to ensure we both operationalise our commitment to the safety and protection of children and young people and meet our obligations under the Commonwealth Child Safe Framework.</w:t>
      </w:r>
    </w:p>
    <w:p w14:paraId="3246532E" w14:textId="1E3F1174" w:rsidR="00F817BA" w:rsidRDefault="00070A15" w:rsidP="00187630">
      <w:pPr>
        <w:pStyle w:val="BodyText"/>
        <w:spacing w:line="260" w:lineRule="atLeast"/>
      </w:pPr>
      <w:r>
        <w:lastRenderedPageBreak/>
        <w:t xml:space="preserve">The </w:t>
      </w:r>
      <w:r w:rsidR="006E024F">
        <w:t>PC’s</w:t>
      </w:r>
      <w:r w:rsidR="00767B26">
        <w:t xml:space="preserve"> S</w:t>
      </w:r>
      <w:r>
        <w:t xml:space="preserve">tatement of Compliance </w:t>
      </w:r>
      <w:r w:rsidR="00767B26">
        <w:t xml:space="preserve">was published on </w:t>
      </w:r>
      <w:r w:rsidR="00E11953">
        <w:t>our</w:t>
      </w:r>
      <w:r w:rsidR="002C4A9A">
        <w:t xml:space="preserve"> </w:t>
      </w:r>
      <w:r w:rsidR="001C4C10">
        <w:t xml:space="preserve">website </w:t>
      </w:r>
      <w:r>
        <w:t>on</w:t>
      </w:r>
      <w:r w:rsidR="0072384A">
        <w:t xml:space="preserve"> </w:t>
      </w:r>
      <w:r w:rsidR="00B85B50" w:rsidRPr="00B85B50">
        <w:t>31 October 2023</w:t>
      </w:r>
      <w:r w:rsidR="00B758D3">
        <w:t xml:space="preserve"> </w:t>
      </w:r>
      <w:r w:rsidR="00B82FC6">
        <w:t xml:space="preserve">at </w:t>
      </w:r>
      <w:hyperlink r:id="rId52" w:history="1">
        <w:r w:rsidR="00B82FC6" w:rsidRPr="00726839">
          <w:rPr>
            <w:rStyle w:val="Hyperlink"/>
          </w:rPr>
          <w:t>www.pc.gov.au/about/governance/child-safe-compliance</w:t>
        </w:r>
      </w:hyperlink>
      <w:r w:rsidR="00B85B50">
        <w:t>.</w:t>
      </w:r>
    </w:p>
    <w:p w14:paraId="3FA3F1AE" w14:textId="77E62742" w:rsidR="00496C83" w:rsidRDefault="00496C83" w:rsidP="00496C83">
      <w:pPr>
        <w:pStyle w:val="Heading3"/>
      </w:pPr>
      <w:r>
        <w:t>Cost of government-commissioned projects</w:t>
      </w:r>
    </w:p>
    <w:p w14:paraId="4ABE6B92" w14:textId="3B90DD5D" w:rsidR="00496C83" w:rsidRPr="003F0DC4" w:rsidRDefault="00496C83" w:rsidP="002B6DB6">
      <w:pPr>
        <w:pStyle w:val="BodyText"/>
        <w:spacing w:line="260" w:lineRule="atLeast"/>
        <w:rPr>
          <w:spacing w:val="-2"/>
        </w:rPr>
      </w:pPr>
      <w:r w:rsidRPr="003F0DC4">
        <w:rPr>
          <w:spacing w:val="-2"/>
        </w:rPr>
        <w:t xml:space="preserve">The PC endeavours to conduct projects efficiently, while ensuring rigorous analysis and maximising the opportunity for participation. The total estimated costs (covering salaries, direct administrative expenses and an allocation for corporate overheads) for inquiries and commissioned research studies completed in 2023-24 are shown in table </w:t>
      </w:r>
      <w:r w:rsidR="002516E5" w:rsidRPr="003F0DC4">
        <w:rPr>
          <w:spacing w:val="-2"/>
        </w:rPr>
        <w:t>1</w:t>
      </w:r>
      <w:r w:rsidRPr="003F0DC4">
        <w:rPr>
          <w:spacing w:val="-2"/>
        </w:rPr>
        <w:t>2.</w:t>
      </w:r>
    </w:p>
    <w:p w14:paraId="06319B88" w14:textId="77777777" w:rsidR="00496C83" w:rsidRPr="00A670B8" w:rsidRDefault="00496C83" w:rsidP="002B6DB6">
      <w:pPr>
        <w:pStyle w:val="BodyText"/>
        <w:spacing w:line="260" w:lineRule="atLeast"/>
      </w:pPr>
      <w:r w:rsidRPr="00901745">
        <w:t xml:space="preserve">The major administrative (non-salary) costs associated with public </w:t>
      </w:r>
      <w:r>
        <w:t>i</w:t>
      </w:r>
      <w:r w:rsidRPr="00901745">
        <w:t xml:space="preserve">nquiries and other </w:t>
      </w:r>
      <w:r>
        <w:t>g</w:t>
      </w:r>
      <w:r w:rsidRPr="00901745">
        <w:t xml:space="preserve">overnment-commissioned projects relate to the </w:t>
      </w:r>
      <w:r>
        <w:t>PC’s</w:t>
      </w:r>
      <w:r w:rsidRPr="00901745">
        <w:t xml:space="preserve"> extensive consultation processes and the wide dissemination of its draft and final reports. </w:t>
      </w:r>
      <w:r>
        <w:t>These costs have increased slightly compared with 2022-23.</w:t>
      </w:r>
    </w:p>
    <w:p w14:paraId="38285B91" w14:textId="4B53D7FD" w:rsidR="00496C83" w:rsidRDefault="00496C83" w:rsidP="00496C83">
      <w:pPr>
        <w:pStyle w:val="FigureTableHeading"/>
      </w:pPr>
      <w:r>
        <w:t xml:space="preserve">Table </w:t>
      </w:r>
      <w:r w:rsidR="002516E5">
        <w:t>1</w:t>
      </w:r>
      <w:r w:rsidR="003F0DC4">
        <w:t>2</w:t>
      </w:r>
      <w:r>
        <w:rPr>
          <w:noProof/>
        </w:rPr>
        <w:t xml:space="preserve"> – </w:t>
      </w:r>
      <w:r w:rsidRPr="00762D3E">
        <w:t xml:space="preserve">Cost of public inquiries and other government commissioned projects completed in </w:t>
      </w:r>
      <w:r w:rsidRPr="00AE1A6E">
        <w:rPr>
          <w:color w:val="auto"/>
        </w:rPr>
        <w:t>2023-24</w:t>
      </w:r>
      <w:r w:rsidRPr="00AE1A6E">
        <w:rPr>
          <w:color w:val="auto"/>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797"/>
        <w:gridCol w:w="1842"/>
      </w:tblGrid>
      <w:tr w:rsidR="00496C83" w:rsidRPr="00030C67" w14:paraId="7A2EF8A7" w14:textId="77777777" w:rsidTr="00345582">
        <w:trPr>
          <w:tblHeader/>
        </w:trPr>
        <w:tc>
          <w:tcPr>
            <w:tcW w:w="7797" w:type="dxa"/>
            <w:tcBorders>
              <w:bottom w:val="single" w:sz="4" w:space="0" w:color="B3B3B3"/>
            </w:tcBorders>
            <w:shd w:val="clear" w:color="auto" w:fill="auto"/>
            <w:vAlign w:val="bottom"/>
          </w:tcPr>
          <w:p w14:paraId="7F4D9520" w14:textId="77777777" w:rsidR="00496C83" w:rsidRPr="00030C67" w:rsidRDefault="00496C83">
            <w:pPr>
              <w:pStyle w:val="TableHeading"/>
              <w:rPr>
                <w:rFonts w:ascii="Arial (Body)" w:hAnsi="Arial (Body)"/>
                <w:color w:val="265A9A"/>
              </w:rPr>
            </w:pPr>
            <w:r>
              <w:t>Government Commissioned project</w:t>
            </w:r>
          </w:p>
        </w:tc>
        <w:tc>
          <w:tcPr>
            <w:tcW w:w="1842" w:type="dxa"/>
            <w:tcBorders>
              <w:bottom w:val="single" w:sz="4" w:space="0" w:color="B3B3B3"/>
            </w:tcBorders>
            <w:shd w:val="clear" w:color="auto" w:fill="auto"/>
            <w:vAlign w:val="bottom"/>
          </w:tcPr>
          <w:p w14:paraId="5E5EE974" w14:textId="77777777" w:rsidR="00496C83" w:rsidRPr="00030C67" w:rsidRDefault="00496C83" w:rsidP="00ED2335">
            <w:pPr>
              <w:pStyle w:val="TableHeading"/>
              <w:ind w:right="108"/>
              <w:jc w:val="right"/>
            </w:pPr>
            <w:r>
              <w:t xml:space="preserve">Total </w:t>
            </w:r>
            <w:proofErr w:type="spellStart"/>
            <w:r>
              <w:t>cost</w:t>
            </w:r>
            <w:r w:rsidRPr="007C2941">
              <w:rPr>
                <w:vertAlign w:val="superscript"/>
              </w:rPr>
              <w:t>a</w:t>
            </w:r>
            <w:proofErr w:type="spellEnd"/>
            <w:r>
              <w:t xml:space="preserve"> ($’000)</w:t>
            </w:r>
          </w:p>
        </w:tc>
      </w:tr>
      <w:tr w:rsidR="00496C83" w:rsidRPr="00030C67" w14:paraId="1DF57865" w14:textId="77777777" w:rsidTr="00345582">
        <w:tc>
          <w:tcPr>
            <w:tcW w:w="7797" w:type="dxa"/>
            <w:tcBorders>
              <w:top w:val="single" w:sz="4" w:space="0" w:color="B3B3B3"/>
              <w:bottom w:val="nil"/>
              <w:right w:val="nil"/>
            </w:tcBorders>
            <w:shd w:val="clear" w:color="auto" w:fill="F2F2F2" w:themeFill="background1" w:themeFillShade="F2"/>
          </w:tcPr>
          <w:p w14:paraId="770625FC" w14:textId="77777777" w:rsidR="00496C83" w:rsidRPr="00030C67" w:rsidRDefault="00496C83">
            <w:pPr>
              <w:pStyle w:val="TableBody"/>
            </w:pPr>
            <w:r w:rsidRPr="006023CF">
              <w:t>Philanthropy</w:t>
            </w:r>
          </w:p>
        </w:tc>
        <w:tc>
          <w:tcPr>
            <w:tcW w:w="1842" w:type="dxa"/>
            <w:tcBorders>
              <w:top w:val="single" w:sz="4" w:space="0" w:color="B3B3B3"/>
              <w:left w:val="nil"/>
              <w:bottom w:val="nil"/>
              <w:right w:val="single" w:sz="4" w:space="0" w:color="FFFFFF" w:themeColor="background1"/>
            </w:tcBorders>
            <w:shd w:val="clear" w:color="auto" w:fill="F2F2F2" w:themeFill="background1" w:themeFillShade="F2"/>
          </w:tcPr>
          <w:p w14:paraId="41EC368C" w14:textId="77777777" w:rsidR="00496C83" w:rsidRPr="00030C67" w:rsidRDefault="00496C83">
            <w:pPr>
              <w:pStyle w:val="TableBody"/>
              <w:spacing w:before="45" w:after="45"/>
              <w:ind w:right="108"/>
              <w:jc w:val="right"/>
              <w:rPr>
                <w:rFonts w:ascii="Arial (Body)" w:hAnsi="Arial (Body)"/>
                <w:color w:val="000000"/>
              </w:rPr>
            </w:pPr>
            <w:r w:rsidRPr="1DDF93F1">
              <w:rPr>
                <w:rFonts w:ascii="Arial (Body)" w:hAnsi="Arial (Body)"/>
                <w:color w:val="000000" w:themeColor="text1"/>
              </w:rPr>
              <w:t>2,361</w:t>
            </w:r>
          </w:p>
        </w:tc>
      </w:tr>
      <w:tr w:rsidR="00496C83" w:rsidRPr="00030C67" w14:paraId="15C52096" w14:textId="77777777" w:rsidTr="00345582">
        <w:tc>
          <w:tcPr>
            <w:tcW w:w="7797" w:type="dxa"/>
            <w:tcBorders>
              <w:top w:val="nil"/>
              <w:bottom w:val="nil"/>
              <w:right w:val="nil"/>
            </w:tcBorders>
            <w:shd w:val="clear" w:color="auto" w:fill="auto"/>
          </w:tcPr>
          <w:p w14:paraId="6D1884DE" w14:textId="77777777" w:rsidR="00496C83" w:rsidRPr="00030C67" w:rsidRDefault="00496C83">
            <w:pPr>
              <w:pStyle w:val="TableBody"/>
            </w:pPr>
            <w:r w:rsidRPr="006023CF">
              <w:t>Review of Part 3 of the Future Drought Fund Act</w:t>
            </w:r>
          </w:p>
        </w:tc>
        <w:tc>
          <w:tcPr>
            <w:tcW w:w="1842" w:type="dxa"/>
            <w:tcBorders>
              <w:top w:val="nil"/>
              <w:left w:val="nil"/>
              <w:bottom w:val="nil"/>
              <w:right w:val="single" w:sz="4" w:space="0" w:color="FFFFFF" w:themeColor="background1"/>
            </w:tcBorders>
            <w:shd w:val="clear" w:color="auto" w:fill="auto"/>
          </w:tcPr>
          <w:p w14:paraId="60AE321B" w14:textId="77777777" w:rsidR="00496C83" w:rsidRPr="00030C67" w:rsidRDefault="00496C83">
            <w:pPr>
              <w:pStyle w:val="TableBody"/>
              <w:spacing w:before="45" w:after="45"/>
              <w:ind w:right="108"/>
              <w:jc w:val="right"/>
              <w:rPr>
                <w:rFonts w:ascii="Arial (Body)" w:hAnsi="Arial (Body)"/>
                <w:color w:val="000000"/>
              </w:rPr>
            </w:pPr>
            <w:r w:rsidRPr="1DDF93F1">
              <w:rPr>
                <w:rFonts w:ascii="Arial (Body)" w:hAnsi="Arial (Body)"/>
                <w:color w:val="000000" w:themeColor="text1"/>
              </w:rPr>
              <w:t>1,266</w:t>
            </w:r>
          </w:p>
        </w:tc>
      </w:tr>
      <w:tr w:rsidR="00496C83" w:rsidRPr="00030C67" w14:paraId="4E7107AB" w14:textId="77777777" w:rsidTr="00345582">
        <w:tc>
          <w:tcPr>
            <w:tcW w:w="7797" w:type="dxa"/>
            <w:tcBorders>
              <w:top w:val="nil"/>
              <w:bottom w:val="nil"/>
              <w:right w:val="nil"/>
            </w:tcBorders>
            <w:shd w:val="clear" w:color="auto" w:fill="F2F2F2" w:themeFill="background1" w:themeFillShade="F2"/>
          </w:tcPr>
          <w:p w14:paraId="467FC7C0" w14:textId="77777777" w:rsidR="00496C83" w:rsidRPr="00030C67" w:rsidRDefault="00496C83">
            <w:pPr>
              <w:pStyle w:val="TableBody"/>
            </w:pPr>
            <w:r w:rsidRPr="006023CF">
              <w:t>Early Childhood Education and Care</w:t>
            </w:r>
          </w:p>
        </w:tc>
        <w:tc>
          <w:tcPr>
            <w:tcW w:w="1842" w:type="dxa"/>
            <w:tcBorders>
              <w:top w:val="nil"/>
              <w:left w:val="nil"/>
              <w:bottom w:val="nil"/>
              <w:right w:val="single" w:sz="4" w:space="0" w:color="FFFFFF" w:themeColor="background1"/>
            </w:tcBorders>
            <w:shd w:val="clear" w:color="auto" w:fill="F2F2F2" w:themeFill="background1" w:themeFillShade="F2"/>
          </w:tcPr>
          <w:p w14:paraId="2F1EDF80" w14:textId="77777777" w:rsidR="00496C83" w:rsidRDefault="00496C83">
            <w:pPr>
              <w:pStyle w:val="TableBody"/>
              <w:spacing w:before="45" w:after="45"/>
              <w:ind w:right="108"/>
              <w:jc w:val="right"/>
              <w:rPr>
                <w:rFonts w:ascii="Arial (Body)" w:hAnsi="Arial (Body)"/>
                <w:color w:val="000000"/>
              </w:rPr>
            </w:pPr>
            <w:r w:rsidRPr="261E6A66">
              <w:rPr>
                <w:rFonts w:ascii="Arial (Body)" w:hAnsi="Arial (Body)"/>
                <w:color w:val="000000" w:themeColor="text1"/>
              </w:rPr>
              <w:t>4,052</w:t>
            </w:r>
          </w:p>
        </w:tc>
      </w:tr>
      <w:tr w:rsidR="00496C83" w:rsidRPr="00030C67" w14:paraId="7A58125C" w14:textId="77777777" w:rsidTr="00345582">
        <w:tc>
          <w:tcPr>
            <w:tcW w:w="7797" w:type="dxa"/>
            <w:tcBorders>
              <w:top w:val="nil"/>
              <w:bottom w:val="nil"/>
              <w:right w:val="nil"/>
            </w:tcBorders>
            <w:shd w:val="clear" w:color="auto" w:fill="auto"/>
          </w:tcPr>
          <w:p w14:paraId="6140009D" w14:textId="01E734B8" w:rsidR="00496C83" w:rsidRPr="00030C67" w:rsidRDefault="00F71B52">
            <w:pPr>
              <w:pStyle w:val="TableBody"/>
            </w:pPr>
            <w:r>
              <w:t>Murray–Darling</w:t>
            </w:r>
            <w:r w:rsidR="00496C83" w:rsidRPr="006023CF">
              <w:t xml:space="preserve"> Basin Plan: Implementation Review 2023</w:t>
            </w:r>
          </w:p>
        </w:tc>
        <w:tc>
          <w:tcPr>
            <w:tcW w:w="1842" w:type="dxa"/>
            <w:tcBorders>
              <w:top w:val="nil"/>
              <w:left w:val="nil"/>
              <w:bottom w:val="nil"/>
              <w:right w:val="single" w:sz="4" w:space="0" w:color="FFFFFF" w:themeColor="background1"/>
            </w:tcBorders>
            <w:shd w:val="clear" w:color="auto" w:fill="auto"/>
          </w:tcPr>
          <w:p w14:paraId="6F646A8A" w14:textId="77777777" w:rsidR="00496C83" w:rsidRDefault="00496C83">
            <w:pPr>
              <w:pStyle w:val="TableBody"/>
              <w:spacing w:before="45" w:after="45"/>
              <w:ind w:right="108"/>
              <w:jc w:val="right"/>
              <w:rPr>
                <w:rFonts w:ascii="Arial (Body)" w:hAnsi="Arial (Body)"/>
                <w:color w:val="000000"/>
              </w:rPr>
            </w:pPr>
            <w:r w:rsidRPr="27633EB5">
              <w:rPr>
                <w:rFonts w:ascii="Arial (Body)" w:hAnsi="Arial (Body)"/>
                <w:color w:val="000000" w:themeColor="text1"/>
              </w:rPr>
              <w:t>2,874</w:t>
            </w:r>
          </w:p>
        </w:tc>
      </w:tr>
      <w:tr w:rsidR="00496C83" w:rsidRPr="00030C67" w14:paraId="459755EF" w14:textId="77777777" w:rsidTr="00345582">
        <w:tc>
          <w:tcPr>
            <w:tcW w:w="7797" w:type="dxa"/>
            <w:tcBorders>
              <w:top w:val="nil"/>
              <w:bottom w:val="nil"/>
              <w:right w:val="nil"/>
            </w:tcBorders>
            <w:shd w:val="clear" w:color="auto" w:fill="F2F2F2" w:themeFill="background1" w:themeFillShade="F2"/>
          </w:tcPr>
          <w:p w14:paraId="1FC558B9" w14:textId="77777777" w:rsidR="00496C83" w:rsidRPr="00030C67" w:rsidRDefault="00496C83">
            <w:pPr>
              <w:pStyle w:val="TableBody"/>
            </w:pPr>
            <w:r w:rsidRPr="006023CF">
              <w:t>National Agreement on Closing the Gap Review</w:t>
            </w:r>
          </w:p>
        </w:tc>
        <w:tc>
          <w:tcPr>
            <w:tcW w:w="1842" w:type="dxa"/>
            <w:tcBorders>
              <w:top w:val="nil"/>
              <w:left w:val="nil"/>
              <w:bottom w:val="nil"/>
              <w:right w:val="single" w:sz="4" w:space="0" w:color="FFFFFF" w:themeColor="background1"/>
            </w:tcBorders>
            <w:shd w:val="clear" w:color="auto" w:fill="F2F2F2" w:themeFill="background1" w:themeFillShade="F2"/>
          </w:tcPr>
          <w:p w14:paraId="70E96A13" w14:textId="77777777" w:rsidR="00496C83" w:rsidRDefault="00496C83">
            <w:pPr>
              <w:pStyle w:val="TableBody"/>
              <w:spacing w:before="45" w:after="45"/>
              <w:ind w:right="108"/>
              <w:jc w:val="right"/>
              <w:rPr>
                <w:rFonts w:ascii="Arial (Body)" w:hAnsi="Arial (Body)"/>
                <w:color w:val="000000"/>
              </w:rPr>
            </w:pPr>
            <w:r w:rsidRPr="27633EB5">
              <w:rPr>
                <w:rFonts w:ascii="Arial (Body)" w:hAnsi="Arial (Body)"/>
                <w:color w:val="000000" w:themeColor="text1"/>
              </w:rPr>
              <w:t>4,978</w:t>
            </w:r>
          </w:p>
        </w:tc>
      </w:tr>
      <w:tr w:rsidR="00496C83" w:rsidRPr="00030C67" w14:paraId="458B50EB" w14:textId="77777777" w:rsidTr="00345582">
        <w:tc>
          <w:tcPr>
            <w:tcW w:w="7797" w:type="dxa"/>
            <w:tcBorders>
              <w:bottom w:val="single" w:sz="4" w:space="0" w:color="B3B3B3"/>
              <w:right w:val="nil"/>
            </w:tcBorders>
            <w:shd w:val="clear" w:color="auto" w:fill="auto"/>
          </w:tcPr>
          <w:p w14:paraId="59C8958D" w14:textId="77777777" w:rsidR="00496C83" w:rsidRPr="00030C67" w:rsidRDefault="00496C83">
            <w:pPr>
              <w:pStyle w:val="TableBody"/>
            </w:pPr>
            <w:r w:rsidRPr="006023CF">
              <w:t>National Water Reform 2024</w:t>
            </w:r>
          </w:p>
        </w:tc>
        <w:tc>
          <w:tcPr>
            <w:tcW w:w="1842" w:type="dxa"/>
            <w:tcBorders>
              <w:left w:val="nil"/>
              <w:bottom w:val="single" w:sz="4" w:space="0" w:color="B3B3B3"/>
              <w:right w:val="single" w:sz="4" w:space="0" w:color="FFFFFF" w:themeColor="background1"/>
            </w:tcBorders>
            <w:shd w:val="clear" w:color="auto" w:fill="auto"/>
          </w:tcPr>
          <w:p w14:paraId="7F1E395B" w14:textId="77777777" w:rsidR="00496C83" w:rsidRPr="00030C67" w:rsidRDefault="00496C83">
            <w:pPr>
              <w:pStyle w:val="TableBody"/>
              <w:spacing w:before="45" w:after="45"/>
              <w:ind w:right="108"/>
              <w:jc w:val="right"/>
              <w:rPr>
                <w:rFonts w:ascii="Arial (Body)" w:hAnsi="Arial (Body)"/>
                <w:color w:val="000000"/>
              </w:rPr>
            </w:pPr>
            <w:r w:rsidRPr="27633EB5">
              <w:rPr>
                <w:rFonts w:ascii="Arial (Body)" w:hAnsi="Arial (Body)"/>
                <w:color w:val="000000" w:themeColor="text1"/>
              </w:rPr>
              <w:t>1,164</w:t>
            </w:r>
          </w:p>
        </w:tc>
      </w:tr>
    </w:tbl>
    <w:p w14:paraId="15C91756" w14:textId="73661463" w:rsidR="00496C83" w:rsidRDefault="00496C83" w:rsidP="00A716F2">
      <w:pPr>
        <w:pStyle w:val="Note"/>
      </w:pPr>
      <w:r w:rsidRPr="00C36914">
        <w:rPr>
          <w:b/>
          <w:bCs/>
        </w:rPr>
        <w:t>a.</w:t>
      </w:r>
      <w:r w:rsidRPr="00C36914">
        <w:t xml:space="preserve"> </w:t>
      </w:r>
      <w:r w:rsidRPr="00E1496F">
        <w:t>Includes estimated overheads and staffing</w:t>
      </w:r>
      <w:r w:rsidRPr="00F466C6">
        <w:t>.</w:t>
      </w:r>
    </w:p>
    <w:p w14:paraId="71CAD6EE" w14:textId="77777777" w:rsidR="002B4A94" w:rsidRDefault="002B4A94" w:rsidP="00C57566">
      <w:pPr>
        <w:pStyle w:val="Heading3"/>
      </w:pPr>
      <w:r>
        <w:t>Advertising and market research</w:t>
      </w:r>
    </w:p>
    <w:p w14:paraId="0DA449CC" w14:textId="5822A94F" w:rsidR="002B4A94" w:rsidRPr="008816F0" w:rsidRDefault="002B4A94" w:rsidP="002B6DB6">
      <w:pPr>
        <w:pStyle w:val="BodyText"/>
        <w:spacing w:line="260" w:lineRule="atLeast"/>
        <w:rPr>
          <w:spacing w:val="-2"/>
        </w:rPr>
      </w:pPr>
      <w:r w:rsidRPr="008816F0">
        <w:rPr>
          <w:spacing w:val="-2"/>
        </w:rPr>
        <w:t xml:space="preserve">The </w:t>
      </w:r>
      <w:r w:rsidR="006E024F" w:rsidRPr="008816F0">
        <w:rPr>
          <w:spacing w:val="-2"/>
        </w:rPr>
        <w:t>PC</w:t>
      </w:r>
      <w:r w:rsidRPr="008816F0">
        <w:rPr>
          <w:spacing w:val="-2"/>
        </w:rPr>
        <w:t xml:space="preserve"> does not undertake ‘advertising </w:t>
      </w:r>
      <w:proofErr w:type="gramStart"/>
      <w:r w:rsidRPr="008816F0">
        <w:rPr>
          <w:spacing w:val="-2"/>
        </w:rPr>
        <w:t>campaigns’</w:t>
      </w:r>
      <w:proofErr w:type="gramEnd"/>
      <w:r w:rsidRPr="008816F0">
        <w:rPr>
          <w:spacing w:val="-2"/>
        </w:rPr>
        <w:t>. However, it does publicise its government commissioned inquiries and studies so that any individual, firm or organisation with an interest has an opportunity to present their views. Publicity takes the form of newspaper advertisements (as required by the</w:t>
      </w:r>
      <w:r w:rsidR="009C1D2C" w:rsidRPr="008816F0">
        <w:rPr>
          <w:spacing w:val="-2"/>
        </w:rPr>
        <w:t xml:space="preserve"> PC Act</w:t>
      </w:r>
      <w:r w:rsidRPr="008816F0">
        <w:rPr>
          <w:spacing w:val="-2"/>
        </w:rPr>
        <w:t xml:space="preserve">), press releases, email alerts, notification on the </w:t>
      </w:r>
      <w:r w:rsidR="006E024F" w:rsidRPr="008816F0">
        <w:rPr>
          <w:spacing w:val="-2"/>
        </w:rPr>
        <w:t>PC’s</w:t>
      </w:r>
      <w:r w:rsidRPr="008816F0">
        <w:rPr>
          <w:spacing w:val="-2"/>
        </w:rPr>
        <w:t xml:space="preserve"> website and via social media, and distribution of </w:t>
      </w:r>
      <w:r w:rsidR="006E024F" w:rsidRPr="008816F0">
        <w:rPr>
          <w:spacing w:val="-2"/>
        </w:rPr>
        <w:t>PC</w:t>
      </w:r>
      <w:r w:rsidRPr="008816F0">
        <w:rPr>
          <w:spacing w:val="-2"/>
        </w:rPr>
        <w:t xml:space="preserve"> circulars.</w:t>
      </w:r>
    </w:p>
    <w:p w14:paraId="72AFC8C9" w14:textId="0C8BD547" w:rsidR="002B4A94" w:rsidRPr="007D164D" w:rsidRDefault="002B4A94" w:rsidP="002B6DB6">
      <w:pPr>
        <w:pStyle w:val="BodyText"/>
        <w:spacing w:line="260" w:lineRule="atLeast"/>
      </w:pPr>
      <w:r>
        <w:t>In 202</w:t>
      </w:r>
      <w:r w:rsidR="00B557A7">
        <w:t>3</w:t>
      </w:r>
      <w:r>
        <w:t>-2</w:t>
      </w:r>
      <w:r w:rsidR="00B557A7">
        <w:t>4</w:t>
      </w:r>
      <w:r>
        <w:t xml:space="preserve">, expenditure on advertising related to commissioned </w:t>
      </w:r>
      <w:r w:rsidR="00A42256">
        <w:t>i</w:t>
      </w:r>
      <w:r>
        <w:t xml:space="preserve">nquiries and studies was </w:t>
      </w:r>
      <w:r w:rsidRPr="00A17BEF">
        <w:t>$</w:t>
      </w:r>
      <w:r w:rsidR="00A17BEF">
        <w:t>10,585</w:t>
      </w:r>
      <w:r w:rsidR="00C80D0B">
        <w:t xml:space="preserve"> (</w:t>
      </w:r>
      <w:r w:rsidR="00A17BEF">
        <w:t xml:space="preserve">GST </w:t>
      </w:r>
      <w:r w:rsidR="00B20F10">
        <w:t>e</w:t>
      </w:r>
      <w:r w:rsidR="00DB0558">
        <w:t>xc</w:t>
      </w:r>
      <w:r w:rsidR="001F0E34">
        <w:t>l.)</w:t>
      </w:r>
      <w:r w:rsidR="008E6203">
        <w:t xml:space="preserve"> (2022-23 $34,408).</w:t>
      </w:r>
    </w:p>
    <w:p w14:paraId="73EF268A" w14:textId="77777777" w:rsidR="002B4A94" w:rsidRDefault="002B4A94" w:rsidP="00270898">
      <w:pPr>
        <w:pStyle w:val="Heading1-nobackground"/>
        <w:sectPr w:rsidR="002B4A94" w:rsidSect="002B4A94">
          <w:headerReference w:type="even" r:id="rId53"/>
          <w:headerReference w:type="default" r:id="rId54"/>
          <w:footerReference w:type="even" r:id="rId55"/>
          <w:footerReference w:type="default" r:id="rId56"/>
          <w:type w:val="oddPage"/>
          <w:pgSz w:w="11906" w:h="16838" w:code="9"/>
          <w:pgMar w:top="1134" w:right="1134" w:bottom="1134" w:left="1134" w:header="794" w:footer="510" w:gutter="0"/>
          <w:cols w:space="708"/>
          <w:docGrid w:linePitch="360"/>
        </w:sectPr>
      </w:pPr>
    </w:p>
    <w:p w14:paraId="1A58D6D3" w14:textId="446C5262" w:rsidR="002B4A94" w:rsidRDefault="002B4A94" w:rsidP="00473FAB">
      <w:pPr>
        <w:pStyle w:val="Heading1-nobackground"/>
      </w:pPr>
      <w:bookmarkStart w:id="28" w:name="_Toc177144915"/>
      <w:r>
        <w:lastRenderedPageBreak/>
        <w:t xml:space="preserve">Financial </w:t>
      </w:r>
      <w:r w:rsidR="00DD36BB">
        <w:t>s</w:t>
      </w:r>
      <w:r>
        <w:t>tatements</w:t>
      </w:r>
      <w:bookmarkEnd w:id="28"/>
    </w:p>
    <w:p w14:paraId="5D3616CC" w14:textId="72689855" w:rsidR="002B4A94" w:rsidRDefault="002B4A94" w:rsidP="00141B2B">
      <w:pPr>
        <w:pStyle w:val="Heading2-nonumber"/>
        <w:keepNext w:val="0"/>
        <w:keepLines w:val="0"/>
      </w:pPr>
      <w:bookmarkStart w:id="29" w:name="_Toc177144916"/>
      <w:r>
        <w:t>Independent Auditors Report</w:t>
      </w:r>
      <w:bookmarkEnd w:id="29"/>
    </w:p>
    <w:p w14:paraId="7485604B" w14:textId="63F21570" w:rsidR="002B4A94" w:rsidRDefault="00141B2B" w:rsidP="00552939">
      <w:pPr>
        <w:pStyle w:val="BodyText"/>
      </w:pPr>
      <w:r>
        <w:rPr>
          <w:noProof/>
        </w:rPr>
        <w:lastRenderedPageBreak/>
        <w:drawing>
          <wp:inline distT="0" distB="0" distL="0" distR="0" wp14:anchorId="592D49BF" wp14:editId="39A6A03D">
            <wp:extent cx="6012000" cy="8501510"/>
            <wp:effectExtent l="19050" t="19050" r="27305" b="13970"/>
            <wp:docPr id="1644908354" name="Picture 11" descr="INDEPENDENT AUDITOR’S REPORT - page 1&#10;Australian National Audit Office&#10;To the Treasurer&#10;Opinion&#10;In my opinion, the financial statements of the Productivity Commission (the Entity) for the year ended 30 June 2024:&#10;(a) comply with Australian Accounting Standards – Simplified Disclosures and the Public Governance, Performance and Accountability (Financial Reporting) Rule 2015; and&#10;(b) present fairly the financial position of the Entity as at 30 June 2024 and its financial performance and cash flows for the year then ended.&#10;The financial statements of the Entity, which I have audited, comprise the following as at 30 June 2024 and for the year then ended:&#10;• Statement by the Chair and Chief Financial Officer;&#10;• Statement of Comprehensive Income;&#10;• Statement of Financial Position;&#10;• Statement of Changes in Equity;&#10;• Cash Flow Statement; and&#10;• Notes to and forming part of the financial statements, comprising material accounting policy information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their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Simplified Disclosure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more 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08354" name="Picture 11" descr="INDEPENDENT AUDITOR’S REPORT - page 1&#10;Australian National Audit Office&#10;To the Treasurer&#10;Opinion&#10;In my opinion, the financial statements of the Productivity Commission (the Entity) for the year ended 30 June 2024:&#10;(a) comply with Australian Accounting Standards – Simplified Disclosures and the Public Governance, Performance and Accountability (Financial Reporting) Rule 2015; and&#10;(b) present fairly the financial position of the Entity as at 30 June 2024 and its financial performance and cash flows for the year then ended.&#10;The financial statements of the Entity, which I have audited, comprise the following as at 30 June 2024 and for the year then ended:&#10;• Statement by the Chair and Chief Financial Officer;&#10;• Statement of Comprehensive Income;&#10;• Statement of Financial Position;&#10;• Statement of Changes in Equity;&#10;• Cash Flow Statement; and&#10;• Notes to and forming part of the financial statements, comprising material accounting policy information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their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Simplified Disclosure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more over pag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12000" cy="8501510"/>
                    </a:xfrm>
                    <a:prstGeom prst="rect">
                      <a:avLst/>
                    </a:prstGeom>
                    <a:ln>
                      <a:solidFill>
                        <a:schemeClr val="bg1">
                          <a:lumMod val="75000"/>
                        </a:schemeClr>
                      </a:solidFill>
                    </a:ln>
                  </pic:spPr>
                </pic:pic>
              </a:graphicData>
            </a:graphic>
          </wp:inline>
        </w:drawing>
      </w:r>
    </w:p>
    <w:p w14:paraId="3742F7B4" w14:textId="77777777" w:rsidR="0025311C" w:rsidRDefault="00FC11E0" w:rsidP="00552939">
      <w:pPr>
        <w:pStyle w:val="BodyText"/>
      </w:pPr>
      <w:r>
        <w:rPr>
          <w:noProof/>
        </w:rPr>
        <w:lastRenderedPageBreak/>
        <w:drawing>
          <wp:inline distT="0" distB="0" distL="0" distR="0" wp14:anchorId="1F4F0493" wp14:editId="4C5D62C0">
            <wp:extent cx="6008104" cy="8496000"/>
            <wp:effectExtent l="19050" t="19050" r="12065" b="19685"/>
            <wp:docPr id="312138993" name="Picture 12" descr="INDEPENDENT AUDITOR’S REPORT - page 2 &#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Shane Svoboda&#10;Audit Principal&#10;Delegate of the Auditor-General&#10;Canberra&#10;24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8993" name="Picture 12" descr="INDEPENDENT AUDITOR’S REPORT - page 2 &#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Shane Svoboda&#10;Audit Principal&#10;Delegate of the Auditor-General&#10;Canberra&#10;24 September 20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08104" cy="8496000"/>
                    </a:xfrm>
                    <a:prstGeom prst="rect">
                      <a:avLst/>
                    </a:prstGeom>
                    <a:ln>
                      <a:solidFill>
                        <a:schemeClr val="bg1">
                          <a:lumMod val="75000"/>
                        </a:schemeClr>
                      </a:solidFill>
                    </a:ln>
                  </pic:spPr>
                </pic:pic>
              </a:graphicData>
            </a:graphic>
          </wp:inline>
        </w:drawing>
      </w:r>
    </w:p>
    <w:p w14:paraId="3E0C9F9B" w14:textId="77777777" w:rsidR="008B7F82" w:rsidRDefault="008B7F82" w:rsidP="008B7F82">
      <w:pPr>
        <w:pStyle w:val="Heading2-noTOC"/>
      </w:pPr>
      <w:r w:rsidRPr="00921A0F">
        <w:lastRenderedPageBreak/>
        <w:t>Productivity Commission</w:t>
      </w:r>
    </w:p>
    <w:p w14:paraId="0553DD4C" w14:textId="77777777" w:rsidR="008B7F82" w:rsidRPr="00815A9B" w:rsidRDefault="008B7F82" w:rsidP="008B7F82">
      <w:pPr>
        <w:spacing w:before="1320" w:after="160" w:line="259" w:lineRule="auto"/>
        <w:rPr>
          <w:i/>
          <w:iCs/>
        </w:rPr>
      </w:pPr>
      <w:r>
        <w:t>Financial Statements</w:t>
      </w:r>
      <w:r>
        <w:br/>
      </w:r>
      <w:r w:rsidRPr="00815A9B">
        <w:rPr>
          <w:i/>
          <w:iCs/>
        </w:rPr>
        <w:t>for the period ended 30 June 2024</w:t>
      </w:r>
      <w:r w:rsidRPr="00815A9B">
        <w:rPr>
          <w:i/>
          <w:iCs/>
        </w:rP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04"/>
        <w:gridCol w:w="4124"/>
      </w:tblGrid>
      <w:tr w:rsidR="008B7F82" w:rsidRPr="0027200A" w14:paraId="006772C0" w14:textId="77777777" w:rsidTr="00AF1CE0">
        <w:trPr>
          <w:trHeight w:val="465"/>
        </w:trPr>
        <w:tc>
          <w:tcPr>
            <w:tcW w:w="5000" w:type="pct"/>
            <w:gridSpan w:val="2"/>
            <w:shd w:val="clear" w:color="auto" w:fill="auto"/>
            <w:noWrap/>
            <w:vAlign w:val="center"/>
            <w:hideMark/>
          </w:tcPr>
          <w:p w14:paraId="7D5D53DE" w14:textId="77777777" w:rsidR="008B7F82" w:rsidRPr="00EC64CB" w:rsidRDefault="008B7F82" w:rsidP="00AF1CE0">
            <w:pPr>
              <w:pStyle w:val="Heading2-nonumber"/>
              <w:ind w:left="170"/>
              <w:rPr>
                <w:lang w:eastAsia="en-AU"/>
              </w:rPr>
            </w:pPr>
            <w:r w:rsidRPr="0027200A">
              <w:rPr>
                <w:lang w:eastAsia="en-AU"/>
              </w:rPr>
              <w:lastRenderedPageBreak/>
              <w:t>Statement by the Chair and Chief Financial Officer</w:t>
            </w:r>
          </w:p>
        </w:tc>
      </w:tr>
      <w:tr w:rsidR="008B7F82" w:rsidRPr="0027200A" w14:paraId="50A9AEFE" w14:textId="77777777" w:rsidTr="00AF1CE0">
        <w:trPr>
          <w:trHeight w:val="2684"/>
        </w:trPr>
        <w:tc>
          <w:tcPr>
            <w:tcW w:w="5000" w:type="pct"/>
            <w:gridSpan w:val="2"/>
            <w:shd w:val="clear" w:color="auto" w:fill="auto"/>
            <w:noWrap/>
            <w:vAlign w:val="center"/>
            <w:hideMark/>
          </w:tcPr>
          <w:p w14:paraId="1BA9D00C" w14:textId="77777777" w:rsidR="008B7F82" w:rsidRDefault="008B7F82" w:rsidP="00AF1CE0">
            <w:pPr>
              <w:spacing w:before="240" w:line="240" w:lineRule="auto"/>
              <w:ind w:left="170" w:right="170"/>
              <w:rPr>
                <w:rFonts w:ascii="Arial" w:eastAsia="Times New Roman" w:hAnsi="Arial" w:cs="Arial"/>
                <w:lang w:eastAsia="en-AU"/>
              </w:rPr>
            </w:pPr>
            <w:r w:rsidRPr="0027200A">
              <w:rPr>
                <w:rFonts w:ascii="Arial" w:eastAsia="Times New Roman" w:hAnsi="Arial" w:cs="Arial"/>
                <w:lang w:eastAsia="en-AU"/>
              </w:rPr>
              <w:t xml:space="preserve">In our opinion, the attached financial statements for the year ended 30 June 2024 comply with subsection 42(2) of the </w:t>
            </w:r>
            <w:r w:rsidRPr="0027200A">
              <w:rPr>
                <w:rFonts w:ascii="Arial" w:eastAsia="Times New Roman" w:hAnsi="Arial" w:cs="Arial"/>
                <w:i/>
                <w:iCs/>
                <w:lang w:eastAsia="en-AU"/>
              </w:rPr>
              <w:t>Public Governance, Performance and Accountability Act 2013</w:t>
            </w:r>
            <w:r w:rsidRPr="0027200A">
              <w:rPr>
                <w:rFonts w:ascii="Arial" w:eastAsia="Times New Roman" w:hAnsi="Arial" w:cs="Arial"/>
                <w:lang w:eastAsia="en-AU"/>
              </w:rPr>
              <w:t xml:space="preserve"> (PGPA Act), and are based on properly maintained financial records as per subsection 41(2) of the PGPA Act.</w:t>
            </w:r>
          </w:p>
          <w:p w14:paraId="5C9F1ADA" w14:textId="77777777" w:rsidR="008B7F82" w:rsidRPr="00477466" w:rsidRDefault="008B7F82" w:rsidP="00AF1CE0">
            <w:pPr>
              <w:spacing w:after="100" w:afterAutospacing="1" w:line="240" w:lineRule="auto"/>
              <w:ind w:left="170" w:right="170"/>
              <w:rPr>
                <w:rFonts w:ascii="Arial" w:eastAsia="Times New Roman" w:hAnsi="Arial" w:cs="Arial"/>
                <w:lang w:eastAsia="en-AU"/>
              </w:rPr>
            </w:pPr>
            <w:r w:rsidRPr="0027200A">
              <w:rPr>
                <w:rFonts w:ascii="Arial" w:eastAsia="Times New Roman" w:hAnsi="Arial" w:cs="Arial"/>
                <w:lang w:eastAsia="en-AU"/>
              </w:rPr>
              <w:t>In our opinion, at the date of this statement, there are reasonable grounds to believe that the Productivity Commission will be able to pay its debts as and when they fall due.</w:t>
            </w:r>
          </w:p>
          <w:p w14:paraId="5ED5F1CA" w14:textId="77777777" w:rsidR="008B7F82" w:rsidRPr="00477466" w:rsidRDefault="008B7F82" w:rsidP="00AF1CE0">
            <w:pPr>
              <w:spacing w:before="0" w:after="0" w:line="240" w:lineRule="auto"/>
              <w:ind w:left="170" w:right="170"/>
              <w:rPr>
                <w:rFonts w:ascii="Arial" w:eastAsia="Times New Roman" w:hAnsi="Arial" w:cs="Arial"/>
                <w:lang w:eastAsia="en-AU"/>
              </w:rPr>
            </w:pPr>
          </w:p>
        </w:tc>
      </w:tr>
      <w:tr w:rsidR="008B7F82" w:rsidRPr="0027200A" w14:paraId="110CB838" w14:textId="77777777" w:rsidTr="00AF1CE0">
        <w:trPr>
          <w:trHeight w:val="1247"/>
        </w:trPr>
        <w:tc>
          <w:tcPr>
            <w:tcW w:w="2869" w:type="pct"/>
            <w:shd w:val="clear" w:color="auto" w:fill="auto"/>
            <w:noWrap/>
            <w:vAlign w:val="center"/>
            <w:hideMark/>
          </w:tcPr>
          <w:p w14:paraId="18AB3399" w14:textId="77777777" w:rsidR="008B7F82" w:rsidRPr="0027200A" w:rsidRDefault="008B7F82" w:rsidP="00AF1CE0">
            <w:pPr>
              <w:spacing w:before="0" w:after="0" w:line="240" w:lineRule="auto"/>
              <w:ind w:left="170"/>
              <w:rPr>
                <w:rFonts w:ascii="Times New Roman" w:eastAsia="Times New Roman" w:hAnsi="Times New Roman" w:cs="Times New Roman"/>
                <w:lang w:eastAsia="en-AU"/>
              </w:rPr>
            </w:pPr>
            <w:r w:rsidRPr="0027200A">
              <w:rPr>
                <w:rFonts w:ascii="Arial" w:eastAsia="Times New Roman" w:hAnsi="Arial" w:cs="Arial"/>
                <w:noProof/>
                <w:color w:val="000000"/>
                <w:lang w:eastAsia="en-AU"/>
              </w:rPr>
              <w:drawing>
                <wp:inline distT="0" distB="0" distL="0" distR="0" wp14:anchorId="0D8D6625" wp14:editId="10B4917C">
                  <wp:extent cx="1152525" cy="590550"/>
                  <wp:effectExtent l="0" t="0" r="9525" b="0"/>
                  <wp:docPr id="16" name="Image 4" descr="Signature">
                    <a:extLst xmlns:a="http://schemas.openxmlformats.org/drawingml/2006/main">
                      <a:ext uri="{FF2B5EF4-FFF2-40B4-BE49-F238E27FC236}">
                        <a16:creationId xmlns:a16="http://schemas.microsoft.com/office/drawing/2014/main" id="{29589746-94F8-E90D-0570-394AFD615533}"/>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6" name="Image 4" descr="Signature">
                            <a:extLst>
                              <a:ext uri="{FF2B5EF4-FFF2-40B4-BE49-F238E27FC236}">
                                <a16:creationId xmlns:a16="http://schemas.microsoft.com/office/drawing/2014/main" id="{29589746-94F8-E90D-0570-394AFD615533}"/>
                              </a:ext>
                              <a:ext uri="{C183D7F6-B498-43B3-948B-1728B52AA6E4}">
                                <adec:decorative xmlns:adec="http://schemas.microsoft.com/office/drawing/2017/decorative" val="0"/>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52525" cy="590550"/>
                          </a:xfrm>
                          <a:prstGeom prst="rect">
                            <a:avLst/>
                          </a:prstGeom>
                        </pic:spPr>
                      </pic:pic>
                    </a:graphicData>
                  </a:graphic>
                </wp:inline>
              </w:drawing>
            </w:r>
          </w:p>
        </w:tc>
        <w:tc>
          <w:tcPr>
            <w:tcW w:w="2131" w:type="pct"/>
            <w:shd w:val="clear" w:color="000000" w:fill="FFFFFF"/>
            <w:noWrap/>
            <w:vAlign w:val="bottom"/>
            <w:hideMark/>
          </w:tcPr>
          <w:p w14:paraId="7AE72894" w14:textId="77777777" w:rsidR="008B7F82" w:rsidRPr="00E564F8" w:rsidRDefault="008B7F82" w:rsidP="00AF1CE0">
            <w:pPr>
              <w:spacing w:before="0" w:after="0" w:line="240" w:lineRule="auto"/>
              <w:rPr>
                <w:rFonts w:ascii="Arial" w:eastAsia="Times New Roman" w:hAnsi="Arial" w:cs="Arial"/>
                <w:b/>
                <w:bCs/>
                <w:color w:val="000000"/>
                <w:lang w:eastAsia="en-AU"/>
              </w:rPr>
            </w:pPr>
            <w:r w:rsidRPr="0027200A">
              <w:rPr>
                <w:rFonts w:ascii="Arial" w:eastAsia="Times New Roman" w:hAnsi="Arial" w:cs="Arial"/>
                <w:noProof/>
                <w:color w:val="000000"/>
                <w:lang w:eastAsia="en-AU"/>
              </w:rPr>
              <w:drawing>
                <wp:inline distT="0" distB="0" distL="0" distR="0" wp14:anchorId="4B6E217A" wp14:editId="142EE6F5">
                  <wp:extent cx="1466850" cy="657225"/>
                  <wp:effectExtent l="0" t="0" r="0" b="9525"/>
                  <wp:docPr id="17" name="Picture 6" descr="Signature">
                    <a:extLst xmlns:a="http://schemas.openxmlformats.org/drawingml/2006/main">
                      <a:ext uri="{FF2B5EF4-FFF2-40B4-BE49-F238E27FC236}">
                        <a16:creationId xmlns:a16="http://schemas.microsoft.com/office/drawing/2014/main" id="{09EF05BD-3663-E3C9-DC97-EA10BD5E6D2F}"/>
                      </a:ext>
                    </a:extLst>
                  </wp:docPr>
                  <wp:cNvGraphicFramePr/>
                  <a:graphic xmlns:a="http://schemas.openxmlformats.org/drawingml/2006/main">
                    <a:graphicData uri="http://schemas.openxmlformats.org/drawingml/2006/picture">
                      <pic:pic xmlns:pic="http://schemas.openxmlformats.org/drawingml/2006/picture">
                        <pic:nvPicPr>
                          <pic:cNvPr id="17" name="Picture 6" descr="Signature">
                            <a:extLst>
                              <a:ext uri="{FF2B5EF4-FFF2-40B4-BE49-F238E27FC236}">
                                <a16:creationId xmlns:a16="http://schemas.microsoft.com/office/drawing/2014/main" id="{09EF05BD-3663-E3C9-DC97-EA10BD5E6D2F}"/>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466850" cy="657225"/>
                          </a:xfrm>
                          <a:prstGeom prst="rect">
                            <a:avLst/>
                          </a:prstGeom>
                        </pic:spPr>
                      </pic:pic>
                    </a:graphicData>
                  </a:graphic>
                </wp:inline>
              </w:drawing>
            </w:r>
          </w:p>
        </w:tc>
      </w:tr>
      <w:tr w:rsidR="008B7F82" w:rsidRPr="0027200A" w14:paraId="0636596C" w14:textId="77777777" w:rsidTr="00AF1CE0">
        <w:trPr>
          <w:trHeight w:val="255"/>
        </w:trPr>
        <w:tc>
          <w:tcPr>
            <w:tcW w:w="2869" w:type="pct"/>
            <w:shd w:val="clear" w:color="auto" w:fill="auto"/>
            <w:noWrap/>
            <w:vAlign w:val="center"/>
          </w:tcPr>
          <w:p w14:paraId="3003F8F6" w14:textId="77777777" w:rsidR="008B7F82" w:rsidRPr="00E564F8" w:rsidRDefault="008B7F82" w:rsidP="00AF1CE0">
            <w:pPr>
              <w:spacing w:before="0" w:after="0" w:line="240" w:lineRule="auto"/>
              <w:ind w:left="-57" w:firstLineChars="100" w:firstLine="201"/>
              <w:jc w:val="both"/>
              <w:rPr>
                <w:rFonts w:ascii="Arial" w:eastAsia="Times New Roman" w:hAnsi="Arial" w:cs="Arial"/>
                <w:b/>
                <w:bCs/>
                <w:lang w:eastAsia="en-AU"/>
              </w:rPr>
            </w:pPr>
            <w:r w:rsidRPr="0027200A">
              <w:rPr>
                <w:rFonts w:ascii="Arial" w:eastAsia="Times New Roman" w:hAnsi="Arial" w:cs="Arial"/>
                <w:b/>
                <w:bCs/>
                <w:lang w:eastAsia="en-AU"/>
              </w:rPr>
              <w:t>Danielle Wood</w:t>
            </w:r>
          </w:p>
        </w:tc>
        <w:tc>
          <w:tcPr>
            <w:tcW w:w="2131" w:type="pct"/>
            <w:shd w:val="clear" w:color="000000" w:fill="FFFFFF"/>
            <w:noWrap/>
            <w:vAlign w:val="center"/>
            <w:hideMark/>
          </w:tcPr>
          <w:p w14:paraId="2372CD2F" w14:textId="77777777" w:rsidR="008B7F82" w:rsidRPr="00E564F8" w:rsidRDefault="008B7F82" w:rsidP="00AF1CE0">
            <w:pPr>
              <w:spacing w:before="0" w:after="0" w:line="240" w:lineRule="auto"/>
              <w:rPr>
                <w:rFonts w:ascii="Arial" w:eastAsia="Times New Roman" w:hAnsi="Arial" w:cs="Arial"/>
                <w:b/>
                <w:bCs/>
                <w:color w:val="000000"/>
                <w:lang w:eastAsia="en-AU"/>
              </w:rPr>
            </w:pPr>
            <w:r w:rsidRPr="0027200A">
              <w:rPr>
                <w:rFonts w:ascii="Arial" w:eastAsia="Times New Roman" w:hAnsi="Arial" w:cs="Arial"/>
                <w:b/>
                <w:bCs/>
                <w:color w:val="000000"/>
                <w:lang w:eastAsia="en-AU"/>
              </w:rPr>
              <w:t>Jane Holmes</w:t>
            </w:r>
          </w:p>
        </w:tc>
      </w:tr>
      <w:tr w:rsidR="008B7F82" w:rsidRPr="0027200A" w14:paraId="08971515" w14:textId="77777777" w:rsidTr="00AF1CE0">
        <w:trPr>
          <w:trHeight w:val="255"/>
        </w:trPr>
        <w:tc>
          <w:tcPr>
            <w:tcW w:w="2869" w:type="pct"/>
            <w:shd w:val="clear" w:color="auto" w:fill="auto"/>
            <w:noWrap/>
            <w:vAlign w:val="center"/>
          </w:tcPr>
          <w:p w14:paraId="6E113370" w14:textId="77777777" w:rsidR="008B7F82" w:rsidRPr="0027200A" w:rsidRDefault="008B7F82" w:rsidP="00AF1CE0">
            <w:pPr>
              <w:spacing w:before="0" w:after="0" w:line="240" w:lineRule="auto"/>
              <w:ind w:left="-57" w:firstLineChars="100" w:firstLine="200"/>
              <w:jc w:val="both"/>
              <w:rPr>
                <w:rFonts w:ascii="Arial" w:eastAsia="Times New Roman" w:hAnsi="Arial" w:cs="Arial"/>
                <w:color w:val="000000"/>
                <w:lang w:eastAsia="en-AU"/>
              </w:rPr>
            </w:pPr>
            <w:r w:rsidRPr="0027200A">
              <w:rPr>
                <w:rFonts w:ascii="Arial" w:eastAsia="Times New Roman" w:hAnsi="Arial" w:cs="Arial"/>
                <w:color w:val="000000"/>
                <w:lang w:eastAsia="en-AU"/>
              </w:rPr>
              <w:t>Chair</w:t>
            </w:r>
          </w:p>
        </w:tc>
        <w:tc>
          <w:tcPr>
            <w:tcW w:w="2131" w:type="pct"/>
            <w:shd w:val="clear" w:color="000000" w:fill="FFFFFF"/>
            <w:noWrap/>
            <w:vAlign w:val="bottom"/>
            <w:hideMark/>
          </w:tcPr>
          <w:p w14:paraId="24EF3A2A" w14:textId="77777777" w:rsidR="008B7F82" w:rsidRPr="0027200A" w:rsidRDefault="008B7F82" w:rsidP="00AF1CE0">
            <w:pPr>
              <w:spacing w:before="0" w:after="0" w:line="240" w:lineRule="auto"/>
              <w:rPr>
                <w:rFonts w:ascii="Arial" w:eastAsia="Times New Roman" w:hAnsi="Arial" w:cs="Arial"/>
                <w:color w:val="000000"/>
                <w:lang w:eastAsia="en-AU"/>
              </w:rPr>
            </w:pPr>
            <w:r w:rsidRPr="0027200A">
              <w:rPr>
                <w:rFonts w:ascii="Arial" w:eastAsia="Times New Roman" w:hAnsi="Arial" w:cs="Arial"/>
                <w:color w:val="000000"/>
                <w:lang w:eastAsia="en-AU"/>
              </w:rPr>
              <w:t>Chief Financial Officer</w:t>
            </w:r>
          </w:p>
        </w:tc>
      </w:tr>
      <w:tr w:rsidR="008B7F82" w:rsidRPr="0027200A" w14:paraId="60719B08" w14:textId="77777777" w:rsidTr="00AF1CE0">
        <w:trPr>
          <w:trHeight w:val="312"/>
        </w:trPr>
        <w:tc>
          <w:tcPr>
            <w:tcW w:w="2869" w:type="pct"/>
            <w:shd w:val="clear" w:color="auto" w:fill="auto"/>
            <w:noWrap/>
            <w:vAlign w:val="bottom"/>
          </w:tcPr>
          <w:p w14:paraId="27108678" w14:textId="77777777" w:rsidR="008B7F82" w:rsidRPr="0027200A" w:rsidRDefault="008B7F82" w:rsidP="00AF1CE0">
            <w:pPr>
              <w:spacing w:before="0" w:after="0" w:line="240" w:lineRule="auto"/>
              <w:ind w:left="-57" w:firstLineChars="100" w:firstLine="200"/>
              <w:jc w:val="both"/>
              <w:rPr>
                <w:rFonts w:ascii="Times New Roman" w:eastAsia="Times New Roman" w:hAnsi="Times New Roman" w:cs="Times New Roman"/>
                <w:lang w:eastAsia="en-AU"/>
              </w:rPr>
            </w:pPr>
            <w:r w:rsidRPr="0027200A">
              <w:rPr>
                <w:rFonts w:ascii="Arial" w:eastAsia="Times New Roman" w:hAnsi="Arial" w:cs="Arial"/>
                <w:lang w:eastAsia="en-AU"/>
              </w:rPr>
              <w:t xml:space="preserve">23 </w:t>
            </w:r>
            <w:r w:rsidRPr="00CB1608">
              <w:rPr>
                <w:rFonts w:ascii="Arial" w:eastAsia="Times New Roman" w:hAnsi="Arial" w:cs="Arial"/>
                <w:color w:val="000000"/>
                <w:lang w:eastAsia="en-AU"/>
              </w:rPr>
              <w:t>September</w:t>
            </w:r>
            <w:r w:rsidRPr="0027200A">
              <w:rPr>
                <w:rFonts w:ascii="Arial" w:eastAsia="Times New Roman" w:hAnsi="Arial" w:cs="Arial"/>
                <w:lang w:eastAsia="en-AU"/>
              </w:rPr>
              <w:t xml:space="preserve"> 2024</w:t>
            </w:r>
          </w:p>
        </w:tc>
        <w:tc>
          <w:tcPr>
            <w:tcW w:w="2131" w:type="pct"/>
            <w:shd w:val="clear" w:color="auto" w:fill="auto"/>
            <w:noWrap/>
            <w:vAlign w:val="bottom"/>
            <w:hideMark/>
          </w:tcPr>
          <w:p w14:paraId="40037A24" w14:textId="77777777" w:rsidR="008B7F82" w:rsidRPr="00663522" w:rsidRDefault="008B7F82" w:rsidP="00AF1CE0">
            <w:pPr>
              <w:spacing w:before="0" w:after="0" w:line="240" w:lineRule="auto"/>
              <w:rPr>
                <w:rFonts w:ascii="Arial" w:eastAsia="Times New Roman" w:hAnsi="Arial" w:cs="Arial"/>
                <w:lang w:eastAsia="en-AU"/>
              </w:rPr>
            </w:pPr>
            <w:r w:rsidRPr="0027200A">
              <w:rPr>
                <w:rFonts w:ascii="Arial" w:eastAsia="Times New Roman" w:hAnsi="Arial" w:cs="Arial"/>
                <w:lang w:eastAsia="en-AU"/>
              </w:rPr>
              <w:t>23 September 2024</w:t>
            </w:r>
          </w:p>
        </w:tc>
      </w:tr>
      <w:tr w:rsidR="008B7F82" w:rsidRPr="0027200A" w14:paraId="4473ABA0" w14:textId="77777777" w:rsidTr="00AF1CE0">
        <w:trPr>
          <w:trHeight w:val="255"/>
        </w:trPr>
        <w:tc>
          <w:tcPr>
            <w:tcW w:w="5000" w:type="pct"/>
            <w:gridSpan w:val="2"/>
            <w:shd w:val="clear" w:color="auto" w:fill="auto"/>
            <w:noWrap/>
            <w:vAlign w:val="center"/>
          </w:tcPr>
          <w:p w14:paraId="01556797" w14:textId="77777777" w:rsidR="008B7F82" w:rsidRPr="0027200A" w:rsidRDefault="008B7F82" w:rsidP="00AF1CE0">
            <w:pPr>
              <w:spacing w:before="0" w:after="0" w:line="240" w:lineRule="auto"/>
              <w:rPr>
                <w:rFonts w:ascii="Arial" w:eastAsia="Times New Roman" w:hAnsi="Arial" w:cs="Arial"/>
                <w:color w:val="000000"/>
                <w:lang w:eastAsia="en-AU"/>
              </w:rPr>
            </w:pPr>
          </w:p>
        </w:tc>
      </w:tr>
    </w:tbl>
    <w:p w14:paraId="248BF391" w14:textId="77777777" w:rsidR="008B7F82" w:rsidRDefault="008B7F82" w:rsidP="008B7F82">
      <w:pPr>
        <w:pStyle w:val="BodyText"/>
      </w:pPr>
    </w:p>
    <w:p w14:paraId="280BC9D5" w14:textId="43B42EC8" w:rsidR="00040AE3" w:rsidRPr="00DE25D2" w:rsidRDefault="008B7F82" w:rsidP="00040AE3">
      <w:pPr>
        <w:pStyle w:val="BodyText"/>
      </w:pPr>
      <w:r>
        <w:br w:type="page"/>
      </w:r>
    </w:p>
    <w:tbl>
      <w:tblPr>
        <w:tblW w:w="9638" w:type="dxa"/>
        <w:tblLook w:val="04A0" w:firstRow="1" w:lastRow="0" w:firstColumn="1" w:lastColumn="0" w:noHBand="0" w:noVBand="1"/>
      </w:tblPr>
      <w:tblGrid>
        <w:gridCol w:w="4100"/>
        <w:gridCol w:w="578"/>
        <w:gridCol w:w="1154"/>
        <w:gridCol w:w="1136"/>
        <w:gridCol w:w="272"/>
        <w:gridCol w:w="1063"/>
        <w:gridCol w:w="272"/>
        <w:gridCol w:w="1063"/>
      </w:tblGrid>
      <w:tr w:rsidR="00DE25D2" w:rsidRPr="00DE25D2" w14:paraId="127593EC" w14:textId="77777777" w:rsidTr="00AF1CE0">
        <w:trPr>
          <w:trHeight w:val="465"/>
        </w:trPr>
        <w:tc>
          <w:tcPr>
            <w:tcW w:w="6968" w:type="dxa"/>
            <w:gridSpan w:val="4"/>
            <w:tcBorders>
              <w:top w:val="nil"/>
              <w:left w:val="nil"/>
              <w:bottom w:val="nil"/>
              <w:right w:val="nil"/>
            </w:tcBorders>
            <w:shd w:val="clear" w:color="auto" w:fill="auto"/>
            <w:noWrap/>
            <w:vAlign w:val="center"/>
            <w:hideMark/>
          </w:tcPr>
          <w:p w14:paraId="6E5F2948"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r w:rsidRPr="00DE25D2">
              <w:rPr>
                <w:rFonts w:ascii="Arial Black" w:eastAsia="Times New Roman" w:hAnsi="Arial Black" w:cs="Arial"/>
                <w:noProof/>
                <w:sz w:val="30"/>
                <w:szCs w:val="30"/>
                <w:lang w:eastAsia="en-AU"/>
              </w:rPr>
              <w:lastRenderedPageBreak/>
              <mc:AlternateContent>
                <mc:Choice Requires="wps">
                  <w:drawing>
                    <wp:anchor distT="0" distB="0" distL="114300" distR="114300" simplePos="0" relativeHeight="251658240" behindDoc="0" locked="0" layoutInCell="1" allowOverlap="1" wp14:anchorId="35D37A05" wp14:editId="0CFCE19E">
                      <wp:simplePos x="0" y="0"/>
                      <wp:positionH relativeFrom="column">
                        <wp:posOffset>0</wp:posOffset>
                      </wp:positionH>
                      <wp:positionV relativeFrom="paragraph">
                        <wp:posOffset>-161925</wp:posOffset>
                      </wp:positionV>
                      <wp:extent cx="5210175" cy="5219700"/>
                      <wp:effectExtent l="0" t="0" r="0" b="0"/>
                      <wp:wrapNone/>
                      <wp:docPr id="229175686" name="Rectangle: Rounded Corners 27" hidden="1"/>
                      <wp:cNvGraphicFramePr/>
                      <a:graphic xmlns:a="http://schemas.openxmlformats.org/drawingml/2006/main">
                        <a:graphicData uri="http://schemas.microsoft.com/office/word/2010/wordprocessingShape">
                          <wps:wsp>
                            <wps:cNvSpPr/>
                            <wps:spPr>
                              <a:xfrm>
                                <a:off x="0" y="0"/>
                                <a:ext cx="4991100" cy="7113493"/>
                              </a:xfrm>
                              <a:prstGeom prst="roundRect">
                                <a:avLst>
                                  <a:gd name="adj" fmla="val 5013"/>
                                </a:avLst>
                              </a:prstGeom>
                              <a:solidFill>
                                <a:srgbClr val="92D050">
                                  <a:alpha val="49804"/>
                                </a:srgbClr>
                              </a:solidFill>
                              <a:ln w="19050" cap="flat" cmpd="sng" algn="ctr">
                                <a:solidFill>
                                  <a:srgbClr val="78A22F">
                                    <a:alpha val="50000"/>
                                  </a:srgbClr>
                                </a:solidFill>
                                <a:prstDash val="solid"/>
                                <a:miter lim="800000"/>
                              </a:ln>
                              <a:effectLst/>
                            </wps:spPr>
                            <wps:txbx>
                              <w:txbxContent>
                                <w:p w14:paraId="70C653BA"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type:fma</w:t>
                                  </w:r>
                                </w:p>
                                <w:p w14:paraId="0386F385"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page:6</w:t>
                                  </w:r>
                                </w:p>
                                <w:p w14:paraId="6B38ECFC"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01E87E2E"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4F3D5D49"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35D37A05" id="Rectangle: Rounded Corners 27" o:spid="_x0000_s1026" style="position:absolute;margin-left:0;margin-top:-12.75pt;width:410.25pt;height:411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" fillcolor="#92d050" strokecolor="#78a22f" strokeweight="1.5pt">
                      <v:fill opacity="32639f"/>
                      <v:stroke opacity="32896f" joinstyle="miter"/>
                      <v:textbox>
                        <w:txbxContent>
                          <w:p w14:paraId="70C653BA"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type:fma</w:t>
                            </w:r>
                          </w:p>
                          <w:p w14:paraId="0386F385"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page:6</w:t>
                            </w:r>
                          </w:p>
                          <w:p w14:paraId="6B38ECFC"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01E87E2E"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4F3D5D49"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v:textbox>
                    </v:roundrect>
                  </w:pict>
                </mc:Fallback>
              </mc:AlternateContent>
            </w:r>
            <w:r w:rsidRPr="00DE25D2">
              <w:rPr>
                <w:rFonts w:ascii="Arial Black" w:eastAsia="Times New Roman" w:hAnsi="Arial Black" w:cs="Arial"/>
                <w:noProof/>
                <w:sz w:val="30"/>
                <w:szCs w:val="30"/>
                <w:lang w:eastAsia="en-AU"/>
              </w:rPr>
              <mc:AlternateContent>
                <mc:Choice Requires="wps">
                  <w:drawing>
                    <wp:anchor distT="0" distB="0" distL="114300" distR="114300" simplePos="0" relativeHeight="251658241" behindDoc="0" locked="0" layoutInCell="1" allowOverlap="1" wp14:anchorId="5C682F08" wp14:editId="23E12E6F">
                      <wp:simplePos x="0" y="0"/>
                      <wp:positionH relativeFrom="column">
                        <wp:posOffset>0</wp:posOffset>
                      </wp:positionH>
                      <wp:positionV relativeFrom="paragraph">
                        <wp:posOffset>4638675</wp:posOffset>
                      </wp:positionV>
                      <wp:extent cx="5210175" cy="419100"/>
                      <wp:effectExtent l="0" t="0" r="0" b="0"/>
                      <wp:wrapNone/>
                      <wp:docPr id="1162834523" name="Rectangle: Rounded Corners 26" hidden="1"/>
                      <wp:cNvGraphicFramePr/>
                      <a:graphic xmlns:a="http://schemas.openxmlformats.org/drawingml/2006/main">
                        <a:graphicData uri="http://schemas.microsoft.com/office/word/2010/wordprocessingShape">
                          <wps:wsp>
                            <wps:cNvSpPr/>
                            <wps:spPr>
                              <a:xfrm>
                                <a:off x="0" y="0"/>
                                <a:ext cx="4991100" cy="1063535"/>
                              </a:xfrm>
                              <a:prstGeom prst="roundRect">
                                <a:avLst>
                                  <a:gd name="adj" fmla="val 5013"/>
                                </a:avLst>
                              </a:prstGeom>
                              <a:solidFill>
                                <a:srgbClr val="FFFF00">
                                  <a:alpha val="50000"/>
                                </a:srgbClr>
                              </a:solidFill>
                              <a:ln w="19050" cap="flat" cmpd="sng" algn="ctr">
                                <a:solidFill>
                                  <a:srgbClr val="78A22F">
                                    <a:alpha val="50000"/>
                                  </a:srgbClr>
                                </a:solidFill>
                                <a:prstDash val="solid"/>
                                <a:miter lim="800000"/>
                              </a:ln>
                              <a:effectLst/>
                            </wps:spPr>
                            <wps:txbx>
                              <w:txbxContent>
                                <w:p w14:paraId="661010E0"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type:forms</w:t>
                                  </w:r>
                                </w:p>
                                <w:p w14:paraId="11644868"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page:7</w:t>
                                  </w:r>
                                </w:p>
                                <w:p w14:paraId="4F3A7647"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10D859F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5700EA5E"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toc:nil</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5C682F08" id="Rectangle: Rounded Corners 26" o:spid="_x0000_s1027" style="position:absolute;margin-left:0;margin-top:365.25pt;width:410.25pt;height:33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" fillcolor="yellow" strokecolor="#78a22f" strokeweight="1.5pt">
                      <v:fill opacity="32896f"/>
                      <v:stroke opacity="32896f" joinstyle="miter"/>
                      <v:textbox>
                        <w:txbxContent>
                          <w:p w14:paraId="661010E0"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type:forms</w:t>
                            </w:r>
                          </w:p>
                          <w:p w14:paraId="11644868"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page:7</w:t>
                            </w:r>
                          </w:p>
                          <w:p w14:paraId="4F3A7647"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10D859F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5700EA5E"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toc:nil</w:t>
                            </w:r>
                          </w:p>
                        </w:txbxContent>
                      </v:textbox>
                    </v:roundrect>
                  </w:pict>
                </mc:Fallback>
              </mc:AlternateContent>
            </w:r>
            <w:r w:rsidRPr="00DE25D2">
              <w:rPr>
                <w:rFonts w:ascii="Arial Black" w:eastAsia="Times New Roman" w:hAnsi="Arial Black" w:cs="Arial"/>
                <w:sz w:val="30"/>
                <w:szCs w:val="30"/>
                <w:lang w:eastAsia="en-AU"/>
              </w:rPr>
              <w:t>Statement of Comprehensive Income</w:t>
            </w:r>
          </w:p>
        </w:tc>
        <w:tc>
          <w:tcPr>
            <w:tcW w:w="272" w:type="dxa"/>
            <w:tcBorders>
              <w:top w:val="nil"/>
              <w:left w:val="nil"/>
              <w:bottom w:val="nil"/>
              <w:right w:val="nil"/>
            </w:tcBorders>
            <w:shd w:val="clear" w:color="auto" w:fill="auto"/>
            <w:vAlign w:val="center"/>
            <w:hideMark/>
          </w:tcPr>
          <w:p w14:paraId="53BFB161"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p>
        </w:tc>
        <w:tc>
          <w:tcPr>
            <w:tcW w:w="1063" w:type="dxa"/>
            <w:tcBorders>
              <w:top w:val="nil"/>
              <w:left w:val="nil"/>
              <w:bottom w:val="nil"/>
              <w:right w:val="nil"/>
            </w:tcBorders>
            <w:shd w:val="clear" w:color="auto" w:fill="auto"/>
            <w:vAlign w:val="center"/>
            <w:hideMark/>
          </w:tcPr>
          <w:p w14:paraId="7C04CA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vAlign w:val="center"/>
            <w:hideMark/>
          </w:tcPr>
          <w:p w14:paraId="5EE312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vAlign w:val="center"/>
            <w:hideMark/>
          </w:tcPr>
          <w:p w14:paraId="4858D1C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EA1A57A" w14:textId="77777777" w:rsidTr="00AF1CE0">
        <w:trPr>
          <w:trHeight w:val="255"/>
        </w:trPr>
        <w:tc>
          <w:tcPr>
            <w:tcW w:w="4100" w:type="dxa"/>
            <w:tcBorders>
              <w:top w:val="nil"/>
              <w:left w:val="nil"/>
              <w:bottom w:val="single" w:sz="4" w:space="0" w:color="auto"/>
              <w:right w:val="nil"/>
            </w:tcBorders>
            <w:shd w:val="clear" w:color="auto" w:fill="auto"/>
            <w:noWrap/>
            <w:vAlign w:val="center"/>
            <w:hideMark/>
          </w:tcPr>
          <w:p w14:paraId="43B86E2B"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for the period ended 30 June 2024</w:t>
            </w:r>
          </w:p>
        </w:tc>
        <w:tc>
          <w:tcPr>
            <w:tcW w:w="578" w:type="dxa"/>
            <w:tcBorders>
              <w:top w:val="nil"/>
              <w:left w:val="nil"/>
              <w:bottom w:val="single" w:sz="4" w:space="0" w:color="auto"/>
              <w:right w:val="nil"/>
            </w:tcBorders>
            <w:shd w:val="clear" w:color="auto" w:fill="auto"/>
            <w:noWrap/>
            <w:vAlign w:val="center"/>
            <w:hideMark/>
          </w:tcPr>
          <w:p w14:paraId="1567529F"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1154" w:type="dxa"/>
            <w:tcBorders>
              <w:top w:val="nil"/>
              <w:left w:val="nil"/>
              <w:bottom w:val="single" w:sz="4" w:space="0" w:color="auto"/>
              <w:right w:val="nil"/>
            </w:tcBorders>
            <w:shd w:val="clear" w:color="auto" w:fill="auto"/>
            <w:noWrap/>
            <w:vAlign w:val="center"/>
            <w:hideMark/>
          </w:tcPr>
          <w:p w14:paraId="37D95FED"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 </w:t>
            </w:r>
          </w:p>
        </w:tc>
        <w:tc>
          <w:tcPr>
            <w:tcW w:w="1136" w:type="dxa"/>
            <w:tcBorders>
              <w:top w:val="nil"/>
              <w:left w:val="nil"/>
              <w:bottom w:val="single" w:sz="4" w:space="0" w:color="auto"/>
              <w:right w:val="nil"/>
            </w:tcBorders>
            <w:shd w:val="clear" w:color="auto" w:fill="auto"/>
            <w:noWrap/>
            <w:vAlign w:val="center"/>
            <w:hideMark/>
          </w:tcPr>
          <w:p w14:paraId="2941C97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272" w:type="dxa"/>
            <w:tcBorders>
              <w:top w:val="nil"/>
              <w:left w:val="nil"/>
              <w:bottom w:val="single" w:sz="4" w:space="0" w:color="auto"/>
              <w:right w:val="nil"/>
            </w:tcBorders>
            <w:shd w:val="clear" w:color="auto" w:fill="auto"/>
            <w:noWrap/>
            <w:vAlign w:val="center"/>
            <w:hideMark/>
          </w:tcPr>
          <w:p w14:paraId="5BDB7156"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063" w:type="dxa"/>
            <w:tcBorders>
              <w:top w:val="nil"/>
              <w:left w:val="nil"/>
              <w:bottom w:val="single" w:sz="4" w:space="0" w:color="auto"/>
              <w:right w:val="nil"/>
            </w:tcBorders>
            <w:shd w:val="clear" w:color="auto" w:fill="auto"/>
            <w:noWrap/>
            <w:vAlign w:val="center"/>
            <w:hideMark/>
          </w:tcPr>
          <w:p w14:paraId="0C97E18A"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272" w:type="dxa"/>
            <w:tcBorders>
              <w:top w:val="nil"/>
              <w:left w:val="nil"/>
              <w:bottom w:val="single" w:sz="4" w:space="0" w:color="auto"/>
              <w:right w:val="nil"/>
            </w:tcBorders>
            <w:shd w:val="clear" w:color="auto" w:fill="auto"/>
            <w:noWrap/>
            <w:vAlign w:val="center"/>
            <w:hideMark/>
          </w:tcPr>
          <w:p w14:paraId="39B410D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063" w:type="dxa"/>
            <w:tcBorders>
              <w:top w:val="nil"/>
              <w:left w:val="nil"/>
              <w:bottom w:val="single" w:sz="4" w:space="0" w:color="auto"/>
              <w:right w:val="nil"/>
            </w:tcBorders>
            <w:shd w:val="clear" w:color="auto" w:fill="auto"/>
            <w:noWrap/>
            <w:vAlign w:val="center"/>
            <w:hideMark/>
          </w:tcPr>
          <w:p w14:paraId="4BF6302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r>
      <w:tr w:rsidR="00DE25D2" w:rsidRPr="00DE25D2" w14:paraId="2E29F143" w14:textId="77777777" w:rsidTr="00AF1CE0">
        <w:trPr>
          <w:trHeight w:val="270"/>
        </w:trPr>
        <w:tc>
          <w:tcPr>
            <w:tcW w:w="4100" w:type="dxa"/>
            <w:tcBorders>
              <w:top w:val="nil"/>
              <w:left w:val="nil"/>
              <w:bottom w:val="single" w:sz="8" w:space="0" w:color="B3B3B3"/>
              <w:right w:val="nil"/>
            </w:tcBorders>
            <w:shd w:val="clear" w:color="auto" w:fill="auto"/>
            <w:hideMark/>
          </w:tcPr>
          <w:p w14:paraId="5A560F56"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578" w:type="dxa"/>
            <w:tcBorders>
              <w:top w:val="nil"/>
              <w:left w:val="nil"/>
              <w:bottom w:val="single" w:sz="8" w:space="0" w:color="B3B3B3"/>
              <w:right w:val="nil"/>
            </w:tcBorders>
            <w:shd w:val="clear" w:color="auto" w:fill="auto"/>
            <w:noWrap/>
            <w:hideMark/>
          </w:tcPr>
          <w:p w14:paraId="3297442A"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1154" w:type="dxa"/>
            <w:tcBorders>
              <w:top w:val="nil"/>
              <w:left w:val="nil"/>
              <w:bottom w:val="single" w:sz="8" w:space="0" w:color="B3B3B3"/>
              <w:right w:val="nil"/>
            </w:tcBorders>
            <w:shd w:val="clear" w:color="auto" w:fill="auto"/>
            <w:noWrap/>
            <w:hideMark/>
          </w:tcPr>
          <w:p w14:paraId="701EC4A4"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 </w:t>
            </w:r>
          </w:p>
        </w:tc>
        <w:tc>
          <w:tcPr>
            <w:tcW w:w="1136" w:type="dxa"/>
            <w:tcBorders>
              <w:top w:val="nil"/>
              <w:left w:val="nil"/>
              <w:bottom w:val="single" w:sz="8" w:space="0" w:color="B3B3B3"/>
              <w:right w:val="nil"/>
            </w:tcBorders>
            <w:shd w:val="clear" w:color="auto" w:fill="auto"/>
            <w:noWrap/>
            <w:hideMark/>
          </w:tcPr>
          <w:p w14:paraId="676AA90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272" w:type="dxa"/>
            <w:tcBorders>
              <w:top w:val="nil"/>
              <w:left w:val="nil"/>
              <w:bottom w:val="single" w:sz="8" w:space="0" w:color="B3B3B3"/>
              <w:right w:val="nil"/>
            </w:tcBorders>
            <w:shd w:val="clear" w:color="auto" w:fill="auto"/>
            <w:noWrap/>
            <w:hideMark/>
          </w:tcPr>
          <w:p w14:paraId="01E48A6E"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063" w:type="dxa"/>
            <w:tcBorders>
              <w:top w:val="nil"/>
              <w:left w:val="nil"/>
              <w:bottom w:val="single" w:sz="8" w:space="0" w:color="B3B3B3"/>
              <w:right w:val="nil"/>
            </w:tcBorders>
            <w:shd w:val="clear" w:color="auto" w:fill="auto"/>
            <w:noWrap/>
            <w:hideMark/>
          </w:tcPr>
          <w:p w14:paraId="379F599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272" w:type="dxa"/>
            <w:tcBorders>
              <w:top w:val="nil"/>
              <w:left w:val="nil"/>
              <w:bottom w:val="single" w:sz="8" w:space="0" w:color="B3B3B3"/>
              <w:right w:val="nil"/>
            </w:tcBorders>
            <w:shd w:val="clear" w:color="auto" w:fill="auto"/>
            <w:noWrap/>
            <w:hideMark/>
          </w:tcPr>
          <w:p w14:paraId="773D594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063" w:type="dxa"/>
            <w:tcBorders>
              <w:top w:val="nil"/>
              <w:left w:val="nil"/>
              <w:bottom w:val="single" w:sz="8" w:space="0" w:color="B3B3B3"/>
              <w:right w:val="nil"/>
            </w:tcBorders>
            <w:shd w:val="clear" w:color="auto" w:fill="auto"/>
            <w:noWrap/>
            <w:hideMark/>
          </w:tcPr>
          <w:p w14:paraId="07965AE6"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r>
      <w:tr w:rsidR="00DE25D2" w:rsidRPr="00DE25D2" w14:paraId="79968175" w14:textId="77777777" w:rsidTr="00AF1CE0">
        <w:trPr>
          <w:trHeight w:val="283"/>
        </w:trPr>
        <w:tc>
          <w:tcPr>
            <w:tcW w:w="4100" w:type="dxa"/>
            <w:tcBorders>
              <w:top w:val="nil"/>
              <w:left w:val="nil"/>
              <w:bottom w:val="nil"/>
              <w:right w:val="nil"/>
            </w:tcBorders>
            <w:shd w:val="clear" w:color="auto" w:fill="auto"/>
            <w:vAlign w:val="bottom"/>
            <w:hideMark/>
          </w:tcPr>
          <w:p w14:paraId="1A196AAA" w14:textId="77777777" w:rsidR="00DE25D2" w:rsidRPr="00DE25D2" w:rsidRDefault="00DE25D2" w:rsidP="00DE25D2">
            <w:pPr>
              <w:spacing w:before="0" w:after="0" w:line="240" w:lineRule="exact"/>
              <w:rPr>
                <w:rFonts w:ascii="Arial" w:eastAsia="Times New Roman" w:hAnsi="Arial" w:cs="Arial"/>
                <w:b/>
                <w:bCs/>
                <w:lang w:eastAsia="en-AU"/>
              </w:rPr>
            </w:pPr>
          </w:p>
        </w:tc>
        <w:tc>
          <w:tcPr>
            <w:tcW w:w="578" w:type="dxa"/>
            <w:tcBorders>
              <w:top w:val="nil"/>
              <w:left w:val="nil"/>
              <w:bottom w:val="nil"/>
              <w:right w:val="nil"/>
            </w:tcBorders>
            <w:shd w:val="clear" w:color="auto" w:fill="auto"/>
            <w:noWrap/>
            <w:vAlign w:val="bottom"/>
            <w:hideMark/>
          </w:tcPr>
          <w:p w14:paraId="5C1DAEA2"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79C16380"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0B131FDD"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272" w:type="dxa"/>
            <w:tcBorders>
              <w:top w:val="nil"/>
              <w:left w:val="nil"/>
              <w:bottom w:val="nil"/>
              <w:right w:val="nil"/>
            </w:tcBorders>
            <w:shd w:val="clear" w:color="auto" w:fill="auto"/>
            <w:noWrap/>
            <w:vAlign w:val="bottom"/>
            <w:hideMark/>
          </w:tcPr>
          <w:p w14:paraId="77BA0639"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368DA79A"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2023</w:t>
            </w:r>
          </w:p>
        </w:tc>
        <w:tc>
          <w:tcPr>
            <w:tcW w:w="272" w:type="dxa"/>
            <w:tcBorders>
              <w:top w:val="nil"/>
              <w:left w:val="nil"/>
              <w:bottom w:val="nil"/>
              <w:right w:val="nil"/>
            </w:tcBorders>
            <w:shd w:val="clear" w:color="auto" w:fill="auto"/>
            <w:noWrap/>
            <w:vAlign w:val="bottom"/>
            <w:hideMark/>
          </w:tcPr>
          <w:p w14:paraId="73639230"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063" w:type="dxa"/>
            <w:tcBorders>
              <w:top w:val="nil"/>
              <w:left w:val="nil"/>
              <w:bottom w:val="nil"/>
              <w:right w:val="nil"/>
            </w:tcBorders>
            <w:shd w:val="clear" w:color="auto" w:fill="auto"/>
            <w:vAlign w:val="bottom"/>
            <w:hideMark/>
          </w:tcPr>
          <w:p w14:paraId="4DEC3412"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Original Budget</w:t>
            </w:r>
          </w:p>
        </w:tc>
      </w:tr>
      <w:tr w:rsidR="00DE25D2" w:rsidRPr="00DE25D2" w14:paraId="095FAC2C" w14:textId="77777777" w:rsidTr="00AF1CE0">
        <w:trPr>
          <w:trHeight w:val="312"/>
        </w:trPr>
        <w:tc>
          <w:tcPr>
            <w:tcW w:w="4100" w:type="dxa"/>
            <w:tcBorders>
              <w:top w:val="nil"/>
              <w:left w:val="nil"/>
              <w:bottom w:val="single" w:sz="8" w:space="0" w:color="B3B3B3"/>
              <w:right w:val="nil"/>
            </w:tcBorders>
            <w:shd w:val="clear" w:color="auto" w:fill="auto"/>
            <w:vAlign w:val="bottom"/>
            <w:hideMark/>
          </w:tcPr>
          <w:p w14:paraId="1DF16D6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578" w:type="dxa"/>
            <w:tcBorders>
              <w:top w:val="nil"/>
              <w:left w:val="nil"/>
              <w:bottom w:val="single" w:sz="8" w:space="0" w:color="B3B3B3"/>
              <w:right w:val="nil"/>
            </w:tcBorders>
            <w:shd w:val="clear" w:color="auto" w:fill="auto"/>
            <w:vAlign w:val="bottom"/>
            <w:hideMark/>
          </w:tcPr>
          <w:p w14:paraId="51FFB54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154" w:type="dxa"/>
            <w:tcBorders>
              <w:top w:val="nil"/>
              <w:left w:val="nil"/>
              <w:bottom w:val="single" w:sz="8" w:space="0" w:color="B3B3B3"/>
              <w:right w:val="nil"/>
            </w:tcBorders>
            <w:shd w:val="clear" w:color="auto" w:fill="auto"/>
            <w:noWrap/>
            <w:vAlign w:val="bottom"/>
            <w:hideMark/>
          </w:tcPr>
          <w:p w14:paraId="59D96377"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Notes</w:t>
            </w:r>
          </w:p>
        </w:tc>
        <w:tc>
          <w:tcPr>
            <w:tcW w:w="1136" w:type="dxa"/>
            <w:tcBorders>
              <w:top w:val="nil"/>
              <w:left w:val="nil"/>
              <w:bottom w:val="single" w:sz="8" w:space="0" w:color="B3B3B3"/>
              <w:right w:val="nil"/>
            </w:tcBorders>
            <w:shd w:val="clear" w:color="auto" w:fill="auto"/>
            <w:noWrap/>
            <w:vAlign w:val="bottom"/>
            <w:hideMark/>
          </w:tcPr>
          <w:p w14:paraId="03C9B8C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72" w:type="dxa"/>
            <w:tcBorders>
              <w:top w:val="nil"/>
              <w:left w:val="nil"/>
              <w:bottom w:val="single" w:sz="8" w:space="0" w:color="B3B3B3"/>
              <w:right w:val="nil"/>
            </w:tcBorders>
            <w:shd w:val="clear" w:color="auto" w:fill="auto"/>
            <w:vAlign w:val="bottom"/>
            <w:hideMark/>
          </w:tcPr>
          <w:p w14:paraId="6CC371E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063" w:type="dxa"/>
            <w:tcBorders>
              <w:top w:val="nil"/>
              <w:left w:val="nil"/>
              <w:bottom w:val="single" w:sz="8" w:space="0" w:color="B3B3B3"/>
              <w:right w:val="nil"/>
            </w:tcBorders>
            <w:shd w:val="clear" w:color="auto" w:fill="auto"/>
            <w:noWrap/>
            <w:vAlign w:val="bottom"/>
            <w:hideMark/>
          </w:tcPr>
          <w:p w14:paraId="20F4A3A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272" w:type="dxa"/>
            <w:tcBorders>
              <w:top w:val="nil"/>
              <w:left w:val="nil"/>
              <w:bottom w:val="single" w:sz="8" w:space="0" w:color="B3B3B3"/>
              <w:right w:val="nil"/>
            </w:tcBorders>
            <w:shd w:val="clear" w:color="auto" w:fill="auto"/>
            <w:vAlign w:val="bottom"/>
            <w:hideMark/>
          </w:tcPr>
          <w:p w14:paraId="6437DCB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063" w:type="dxa"/>
            <w:tcBorders>
              <w:top w:val="nil"/>
              <w:left w:val="nil"/>
              <w:bottom w:val="single" w:sz="8" w:space="0" w:color="B3B3B3"/>
              <w:right w:val="nil"/>
            </w:tcBorders>
            <w:shd w:val="clear" w:color="auto" w:fill="auto"/>
            <w:noWrap/>
            <w:vAlign w:val="bottom"/>
            <w:hideMark/>
          </w:tcPr>
          <w:p w14:paraId="4E1B538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r>
      <w:tr w:rsidR="00DE25D2" w:rsidRPr="00DE25D2" w14:paraId="1506F1C4" w14:textId="77777777" w:rsidTr="00AF1CE0">
        <w:trPr>
          <w:trHeight w:val="255"/>
        </w:trPr>
        <w:tc>
          <w:tcPr>
            <w:tcW w:w="4100" w:type="dxa"/>
            <w:tcBorders>
              <w:top w:val="nil"/>
              <w:left w:val="nil"/>
              <w:bottom w:val="nil"/>
              <w:right w:val="nil"/>
            </w:tcBorders>
            <w:shd w:val="clear" w:color="auto" w:fill="auto"/>
            <w:vAlign w:val="center"/>
            <w:hideMark/>
          </w:tcPr>
          <w:p w14:paraId="365CD6D2"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NET COST OF SERVICES</w:t>
            </w:r>
          </w:p>
        </w:tc>
        <w:tc>
          <w:tcPr>
            <w:tcW w:w="578" w:type="dxa"/>
            <w:tcBorders>
              <w:top w:val="nil"/>
              <w:left w:val="nil"/>
              <w:bottom w:val="nil"/>
              <w:right w:val="nil"/>
            </w:tcBorders>
            <w:shd w:val="clear" w:color="auto" w:fill="auto"/>
            <w:vAlign w:val="center"/>
            <w:hideMark/>
          </w:tcPr>
          <w:p w14:paraId="22AA1108"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715C121B"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742F8A7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EE016C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55D5B90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03278C3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1F3A276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1E5F96A" w14:textId="77777777" w:rsidTr="00AF1CE0">
        <w:trPr>
          <w:trHeight w:val="255"/>
        </w:trPr>
        <w:tc>
          <w:tcPr>
            <w:tcW w:w="4100" w:type="dxa"/>
            <w:tcBorders>
              <w:top w:val="nil"/>
              <w:left w:val="nil"/>
              <w:bottom w:val="nil"/>
              <w:right w:val="nil"/>
            </w:tcBorders>
            <w:shd w:val="clear" w:color="auto" w:fill="auto"/>
            <w:vAlign w:val="center"/>
            <w:hideMark/>
          </w:tcPr>
          <w:p w14:paraId="4675B80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Expenses</w:t>
            </w:r>
          </w:p>
        </w:tc>
        <w:tc>
          <w:tcPr>
            <w:tcW w:w="578" w:type="dxa"/>
            <w:tcBorders>
              <w:top w:val="nil"/>
              <w:left w:val="nil"/>
              <w:bottom w:val="nil"/>
              <w:right w:val="nil"/>
            </w:tcBorders>
            <w:shd w:val="clear" w:color="auto" w:fill="auto"/>
            <w:vAlign w:val="center"/>
            <w:hideMark/>
          </w:tcPr>
          <w:p w14:paraId="2D21DDDA"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0748D0F6"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0F851BE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008C18A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199B81B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7DCAF26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6DC38C3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15F595F" w14:textId="77777777" w:rsidTr="00AF1CE0">
        <w:trPr>
          <w:trHeight w:val="255"/>
        </w:trPr>
        <w:tc>
          <w:tcPr>
            <w:tcW w:w="4100" w:type="dxa"/>
            <w:tcBorders>
              <w:top w:val="nil"/>
              <w:left w:val="nil"/>
              <w:bottom w:val="nil"/>
              <w:right w:val="nil"/>
            </w:tcBorders>
            <w:shd w:val="clear" w:color="auto" w:fill="auto"/>
            <w:noWrap/>
            <w:vAlign w:val="center"/>
            <w:hideMark/>
          </w:tcPr>
          <w:p w14:paraId="6E9E013E"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Employee benefits</w:t>
            </w:r>
          </w:p>
        </w:tc>
        <w:tc>
          <w:tcPr>
            <w:tcW w:w="578" w:type="dxa"/>
            <w:tcBorders>
              <w:top w:val="nil"/>
              <w:left w:val="nil"/>
              <w:bottom w:val="nil"/>
              <w:right w:val="nil"/>
            </w:tcBorders>
            <w:shd w:val="clear" w:color="auto" w:fill="auto"/>
            <w:noWrap/>
            <w:vAlign w:val="center"/>
            <w:hideMark/>
          </w:tcPr>
          <w:p w14:paraId="3EA28809"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7C498A06"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lang w:eastAsia="en-AU"/>
              </w:rPr>
              <w:t>1A</w:t>
            </w:r>
          </w:p>
        </w:tc>
        <w:tc>
          <w:tcPr>
            <w:tcW w:w="1136" w:type="dxa"/>
            <w:tcBorders>
              <w:top w:val="nil"/>
              <w:left w:val="nil"/>
              <w:bottom w:val="nil"/>
              <w:right w:val="nil"/>
            </w:tcBorders>
            <w:shd w:val="clear" w:color="auto" w:fill="auto"/>
            <w:noWrap/>
            <w:vAlign w:val="bottom"/>
            <w:hideMark/>
          </w:tcPr>
          <w:p w14:paraId="2C40F05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32,756</w:t>
            </w:r>
          </w:p>
        </w:tc>
        <w:tc>
          <w:tcPr>
            <w:tcW w:w="272" w:type="dxa"/>
            <w:tcBorders>
              <w:top w:val="nil"/>
              <w:left w:val="nil"/>
              <w:bottom w:val="nil"/>
              <w:right w:val="nil"/>
            </w:tcBorders>
            <w:shd w:val="clear" w:color="auto" w:fill="auto"/>
            <w:noWrap/>
            <w:vAlign w:val="bottom"/>
            <w:hideMark/>
          </w:tcPr>
          <w:p w14:paraId="5250B2F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7CED74A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29,751</w:t>
            </w:r>
          </w:p>
        </w:tc>
        <w:tc>
          <w:tcPr>
            <w:tcW w:w="272" w:type="dxa"/>
            <w:tcBorders>
              <w:top w:val="nil"/>
              <w:left w:val="nil"/>
              <w:bottom w:val="nil"/>
              <w:right w:val="nil"/>
            </w:tcBorders>
            <w:shd w:val="clear" w:color="auto" w:fill="auto"/>
            <w:noWrap/>
            <w:vAlign w:val="bottom"/>
            <w:hideMark/>
          </w:tcPr>
          <w:p w14:paraId="3CA13835"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0FF627B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30,122</w:t>
            </w:r>
          </w:p>
        </w:tc>
      </w:tr>
      <w:tr w:rsidR="00DE25D2" w:rsidRPr="00DE25D2" w14:paraId="5BFD21E0" w14:textId="77777777" w:rsidTr="00AF1CE0">
        <w:trPr>
          <w:trHeight w:val="255"/>
        </w:trPr>
        <w:tc>
          <w:tcPr>
            <w:tcW w:w="4100" w:type="dxa"/>
            <w:tcBorders>
              <w:top w:val="nil"/>
              <w:left w:val="nil"/>
              <w:bottom w:val="nil"/>
              <w:right w:val="nil"/>
            </w:tcBorders>
            <w:shd w:val="clear" w:color="auto" w:fill="auto"/>
            <w:noWrap/>
            <w:vAlign w:val="center"/>
            <w:hideMark/>
          </w:tcPr>
          <w:p w14:paraId="71F477F0"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Suppliers</w:t>
            </w:r>
          </w:p>
        </w:tc>
        <w:tc>
          <w:tcPr>
            <w:tcW w:w="578" w:type="dxa"/>
            <w:tcBorders>
              <w:top w:val="nil"/>
              <w:left w:val="nil"/>
              <w:bottom w:val="nil"/>
              <w:right w:val="nil"/>
            </w:tcBorders>
            <w:shd w:val="clear" w:color="auto" w:fill="auto"/>
            <w:noWrap/>
            <w:vAlign w:val="center"/>
            <w:hideMark/>
          </w:tcPr>
          <w:p w14:paraId="4AAA17B7"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7A5CA61D"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lang w:eastAsia="en-AU"/>
              </w:rPr>
              <w:t>2A</w:t>
            </w:r>
          </w:p>
        </w:tc>
        <w:tc>
          <w:tcPr>
            <w:tcW w:w="1136" w:type="dxa"/>
            <w:tcBorders>
              <w:top w:val="nil"/>
              <w:left w:val="nil"/>
              <w:bottom w:val="nil"/>
              <w:right w:val="nil"/>
            </w:tcBorders>
            <w:shd w:val="clear" w:color="auto" w:fill="auto"/>
            <w:noWrap/>
            <w:vAlign w:val="bottom"/>
            <w:hideMark/>
          </w:tcPr>
          <w:p w14:paraId="4F5D902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6,307</w:t>
            </w:r>
          </w:p>
        </w:tc>
        <w:tc>
          <w:tcPr>
            <w:tcW w:w="272" w:type="dxa"/>
            <w:tcBorders>
              <w:top w:val="nil"/>
              <w:left w:val="nil"/>
              <w:bottom w:val="nil"/>
              <w:right w:val="nil"/>
            </w:tcBorders>
            <w:shd w:val="clear" w:color="auto" w:fill="auto"/>
            <w:noWrap/>
            <w:vAlign w:val="bottom"/>
            <w:hideMark/>
          </w:tcPr>
          <w:p w14:paraId="5371396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39B43EE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4,497</w:t>
            </w:r>
          </w:p>
        </w:tc>
        <w:tc>
          <w:tcPr>
            <w:tcW w:w="272" w:type="dxa"/>
            <w:tcBorders>
              <w:top w:val="nil"/>
              <w:left w:val="nil"/>
              <w:bottom w:val="nil"/>
              <w:right w:val="nil"/>
            </w:tcBorders>
            <w:shd w:val="clear" w:color="auto" w:fill="auto"/>
            <w:noWrap/>
            <w:vAlign w:val="bottom"/>
            <w:hideMark/>
          </w:tcPr>
          <w:p w14:paraId="52DEAC0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437AE05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4,732</w:t>
            </w:r>
          </w:p>
        </w:tc>
      </w:tr>
      <w:tr w:rsidR="00DE25D2" w:rsidRPr="00DE25D2" w14:paraId="15941E5C" w14:textId="77777777" w:rsidTr="00AF1CE0">
        <w:trPr>
          <w:trHeight w:val="255"/>
        </w:trPr>
        <w:tc>
          <w:tcPr>
            <w:tcW w:w="4100" w:type="dxa"/>
            <w:tcBorders>
              <w:top w:val="nil"/>
              <w:left w:val="nil"/>
              <w:bottom w:val="nil"/>
              <w:right w:val="nil"/>
            </w:tcBorders>
            <w:shd w:val="clear" w:color="auto" w:fill="auto"/>
            <w:noWrap/>
            <w:vAlign w:val="center"/>
            <w:hideMark/>
          </w:tcPr>
          <w:p w14:paraId="19097807"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Depreciation and amortisation</w:t>
            </w:r>
          </w:p>
        </w:tc>
        <w:tc>
          <w:tcPr>
            <w:tcW w:w="578" w:type="dxa"/>
            <w:tcBorders>
              <w:top w:val="nil"/>
              <w:left w:val="nil"/>
              <w:bottom w:val="nil"/>
              <w:right w:val="nil"/>
            </w:tcBorders>
            <w:shd w:val="clear" w:color="auto" w:fill="auto"/>
            <w:noWrap/>
            <w:vAlign w:val="center"/>
            <w:hideMark/>
          </w:tcPr>
          <w:p w14:paraId="1B4E5C5E"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283A41FD"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lang w:eastAsia="en-AU"/>
              </w:rPr>
              <w:t>4A</w:t>
            </w:r>
          </w:p>
        </w:tc>
        <w:tc>
          <w:tcPr>
            <w:tcW w:w="1136" w:type="dxa"/>
            <w:tcBorders>
              <w:top w:val="nil"/>
              <w:left w:val="nil"/>
              <w:bottom w:val="nil"/>
              <w:right w:val="nil"/>
            </w:tcBorders>
            <w:shd w:val="clear" w:color="auto" w:fill="auto"/>
            <w:noWrap/>
            <w:vAlign w:val="bottom"/>
            <w:hideMark/>
          </w:tcPr>
          <w:p w14:paraId="5E02577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3,011</w:t>
            </w:r>
          </w:p>
        </w:tc>
        <w:tc>
          <w:tcPr>
            <w:tcW w:w="272" w:type="dxa"/>
            <w:tcBorders>
              <w:top w:val="nil"/>
              <w:left w:val="nil"/>
              <w:bottom w:val="nil"/>
              <w:right w:val="nil"/>
            </w:tcBorders>
            <w:shd w:val="clear" w:color="auto" w:fill="auto"/>
            <w:noWrap/>
            <w:vAlign w:val="bottom"/>
            <w:hideMark/>
          </w:tcPr>
          <w:p w14:paraId="1AE2077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6C44F92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3,121</w:t>
            </w:r>
          </w:p>
        </w:tc>
        <w:tc>
          <w:tcPr>
            <w:tcW w:w="272" w:type="dxa"/>
            <w:tcBorders>
              <w:top w:val="nil"/>
              <w:left w:val="nil"/>
              <w:bottom w:val="nil"/>
              <w:right w:val="nil"/>
            </w:tcBorders>
            <w:shd w:val="clear" w:color="auto" w:fill="auto"/>
            <w:noWrap/>
            <w:vAlign w:val="bottom"/>
            <w:hideMark/>
          </w:tcPr>
          <w:p w14:paraId="2D184635"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174A39B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3,179</w:t>
            </w:r>
          </w:p>
        </w:tc>
      </w:tr>
      <w:tr w:rsidR="00DE25D2" w:rsidRPr="00DE25D2" w14:paraId="262145BB" w14:textId="77777777" w:rsidTr="00AF1CE0">
        <w:trPr>
          <w:trHeight w:val="255"/>
        </w:trPr>
        <w:tc>
          <w:tcPr>
            <w:tcW w:w="4100" w:type="dxa"/>
            <w:tcBorders>
              <w:top w:val="nil"/>
              <w:left w:val="nil"/>
              <w:bottom w:val="nil"/>
              <w:right w:val="nil"/>
            </w:tcBorders>
            <w:shd w:val="clear" w:color="auto" w:fill="auto"/>
            <w:noWrap/>
            <w:vAlign w:val="center"/>
            <w:hideMark/>
          </w:tcPr>
          <w:p w14:paraId="6E5D67D7"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Finance costs</w:t>
            </w:r>
          </w:p>
        </w:tc>
        <w:tc>
          <w:tcPr>
            <w:tcW w:w="578" w:type="dxa"/>
            <w:tcBorders>
              <w:top w:val="nil"/>
              <w:left w:val="nil"/>
              <w:bottom w:val="nil"/>
              <w:right w:val="nil"/>
            </w:tcBorders>
            <w:shd w:val="clear" w:color="auto" w:fill="auto"/>
            <w:noWrap/>
            <w:vAlign w:val="center"/>
            <w:hideMark/>
          </w:tcPr>
          <w:p w14:paraId="10659AB2"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24EC4E3F"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lang w:eastAsia="en-AU"/>
              </w:rPr>
              <w:t>2D</w:t>
            </w:r>
          </w:p>
        </w:tc>
        <w:tc>
          <w:tcPr>
            <w:tcW w:w="1136" w:type="dxa"/>
            <w:tcBorders>
              <w:top w:val="nil"/>
              <w:left w:val="nil"/>
              <w:bottom w:val="nil"/>
              <w:right w:val="nil"/>
            </w:tcBorders>
            <w:shd w:val="clear" w:color="auto" w:fill="auto"/>
            <w:noWrap/>
            <w:vAlign w:val="bottom"/>
            <w:hideMark/>
          </w:tcPr>
          <w:p w14:paraId="1882877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121</w:t>
            </w:r>
          </w:p>
        </w:tc>
        <w:tc>
          <w:tcPr>
            <w:tcW w:w="272" w:type="dxa"/>
            <w:tcBorders>
              <w:top w:val="nil"/>
              <w:left w:val="nil"/>
              <w:bottom w:val="nil"/>
              <w:right w:val="nil"/>
            </w:tcBorders>
            <w:shd w:val="clear" w:color="auto" w:fill="auto"/>
            <w:noWrap/>
            <w:vAlign w:val="bottom"/>
            <w:hideMark/>
          </w:tcPr>
          <w:p w14:paraId="62941CD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6722ABC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149</w:t>
            </w:r>
          </w:p>
        </w:tc>
        <w:tc>
          <w:tcPr>
            <w:tcW w:w="272" w:type="dxa"/>
            <w:tcBorders>
              <w:top w:val="nil"/>
              <w:left w:val="nil"/>
              <w:bottom w:val="nil"/>
              <w:right w:val="nil"/>
            </w:tcBorders>
            <w:shd w:val="clear" w:color="auto" w:fill="auto"/>
            <w:noWrap/>
            <w:vAlign w:val="bottom"/>
            <w:hideMark/>
          </w:tcPr>
          <w:p w14:paraId="38241AE7"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5C28D93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r>
      <w:tr w:rsidR="00DE25D2" w:rsidRPr="00DE25D2" w14:paraId="212A7B0D" w14:textId="77777777" w:rsidTr="00AF1CE0">
        <w:trPr>
          <w:trHeight w:val="255"/>
        </w:trPr>
        <w:tc>
          <w:tcPr>
            <w:tcW w:w="4100" w:type="dxa"/>
            <w:tcBorders>
              <w:top w:val="nil"/>
              <w:left w:val="nil"/>
              <w:bottom w:val="nil"/>
              <w:right w:val="nil"/>
            </w:tcBorders>
            <w:shd w:val="clear" w:color="auto" w:fill="auto"/>
            <w:noWrap/>
            <w:vAlign w:val="center"/>
            <w:hideMark/>
          </w:tcPr>
          <w:p w14:paraId="657CE65B"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Write-down and impairment of assets</w:t>
            </w:r>
          </w:p>
        </w:tc>
        <w:tc>
          <w:tcPr>
            <w:tcW w:w="578" w:type="dxa"/>
            <w:tcBorders>
              <w:top w:val="nil"/>
              <w:left w:val="nil"/>
              <w:bottom w:val="nil"/>
              <w:right w:val="nil"/>
            </w:tcBorders>
            <w:shd w:val="clear" w:color="auto" w:fill="auto"/>
            <w:noWrap/>
            <w:vAlign w:val="center"/>
            <w:hideMark/>
          </w:tcPr>
          <w:p w14:paraId="039E1F95"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642E4788"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5E7B134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37</w:t>
            </w:r>
          </w:p>
        </w:tc>
        <w:tc>
          <w:tcPr>
            <w:tcW w:w="272" w:type="dxa"/>
            <w:tcBorders>
              <w:top w:val="nil"/>
              <w:left w:val="nil"/>
              <w:bottom w:val="nil"/>
              <w:right w:val="nil"/>
            </w:tcBorders>
            <w:shd w:val="clear" w:color="auto" w:fill="auto"/>
            <w:noWrap/>
            <w:vAlign w:val="bottom"/>
            <w:hideMark/>
          </w:tcPr>
          <w:p w14:paraId="329F9A0F"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2FE5F05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272" w:type="dxa"/>
            <w:tcBorders>
              <w:top w:val="nil"/>
              <w:left w:val="nil"/>
              <w:bottom w:val="nil"/>
              <w:right w:val="nil"/>
            </w:tcBorders>
            <w:shd w:val="clear" w:color="auto" w:fill="auto"/>
            <w:noWrap/>
            <w:vAlign w:val="bottom"/>
            <w:hideMark/>
          </w:tcPr>
          <w:p w14:paraId="2341161D"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12FA235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228</w:t>
            </w:r>
          </w:p>
        </w:tc>
      </w:tr>
      <w:tr w:rsidR="00DE25D2" w:rsidRPr="00DE25D2" w14:paraId="3FF371B4" w14:textId="77777777" w:rsidTr="00AF1CE0">
        <w:trPr>
          <w:trHeight w:val="255"/>
        </w:trPr>
        <w:tc>
          <w:tcPr>
            <w:tcW w:w="4100" w:type="dxa"/>
            <w:tcBorders>
              <w:top w:val="nil"/>
              <w:left w:val="nil"/>
              <w:bottom w:val="nil"/>
              <w:right w:val="nil"/>
            </w:tcBorders>
            <w:shd w:val="clear" w:color="auto" w:fill="auto"/>
            <w:vAlign w:val="center"/>
            <w:hideMark/>
          </w:tcPr>
          <w:p w14:paraId="75BF6F4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expenses</w:t>
            </w:r>
          </w:p>
        </w:tc>
        <w:tc>
          <w:tcPr>
            <w:tcW w:w="578" w:type="dxa"/>
            <w:tcBorders>
              <w:top w:val="nil"/>
              <w:left w:val="nil"/>
              <w:bottom w:val="nil"/>
              <w:right w:val="nil"/>
            </w:tcBorders>
            <w:shd w:val="clear" w:color="auto" w:fill="auto"/>
            <w:noWrap/>
            <w:vAlign w:val="center"/>
            <w:hideMark/>
          </w:tcPr>
          <w:p w14:paraId="4C1CAA32"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02BA0B06"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single" w:sz="4" w:space="0" w:color="auto"/>
              <w:left w:val="nil"/>
              <w:bottom w:val="single" w:sz="4" w:space="0" w:color="auto"/>
              <w:right w:val="nil"/>
            </w:tcBorders>
            <w:shd w:val="clear" w:color="000000" w:fill="FFFFFF"/>
            <w:noWrap/>
            <w:vAlign w:val="bottom"/>
            <w:hideMark/>
          </w:tcPr>
          <w:p w14:paraId="364583E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42,232</w:t>
            </w:r>
          </w:p>
        </w:tc>
        <w:tc>
          <w:tcPr>
            <w:tcW w:w="272" w:type="dxa"/>
            <w:tcBorders>
              <w:top w:val="nil"/>
              <w:left w:val="nil"/>
              <w:bottom w:val="nil"/>
              <w:right w:val="nil"/>
            </w:tcBorders>
            <w:shd w:val="clear" w:color="auto" w:fill="auto"/>
            <w:noWrap/>
            <w:vAlign w:val="bottom"/>
            <w:hideMark/>
          </w:tcPr>
          <w:p w14:paraId="23E1FA8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single" w:sz="4" w:space="0" w:color="auto"/>
              <w:left w:val="nil"/>
              <w:bottom w:val="single" w:sz="4" w:space="0" w:color="auto"/>
              <w:right w:val="nil"/>
            </w:tcBorders>
            <w:shd w:val="clear" w:color="auto" w:fill="auto"/>
            <w:noWrap/>
            <w:vAlign w:val="bottom"/>
            <w:hideMark/>
          </w:tcPr>
          <w:p w14:paraId="2F54F41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37,518</w:t>
            </w:r>
          </w:p>
        </w:tc>
        <w:tc>
          <w:tcPr>
            <w:tcW w:w="272" w:type="dxa"/>
            <w:tcBorders>
              <w:top w:val="nil"/>
              <w:left w:val="nil"/>
              <w:bottom w:val="nil"/>
              <w:right w:val="nil"/>
            </w:tcBorders>
            <w:shd w:val="clear" w:color="auto" w:fill="auto"/>
            <w:noWrap/>
            <w:vAlign w:val="bottom"/>
            <w:hideMark/>
          </w:tcPr>
          <w:p w14:paraId="6924270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single" w:sz="4" w:space="0" w:color="auto"/>
              <w:left w:val="nil"/>
              <w:bottom w:val="single" w:sz="4" w:space="0" w:color="auto"/>
              <w:right w:val="nil"/>
            </w:tcBorders>
            <w:shd w:val="clear" w:color="auto" w:fill="auto"/>
            <w:noWrap/>
            <w:vAlign w:val="bottom"/>
            <w:hideMark/>
          </w:tcPr>
          <w:p w14:paraId="2AF97B1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38,261</w:t>
            </w:r>
          </w:p>
        </w:tc>
      </w:tr>
      <w:tr w:rsidR="00DE25D2" w:rsidRPr="00DE25D2" w14:paraId="12F42EC3" w14:textId="77777777" w:rsidTr="00AF1CE0">
        <w:trPr>
          <w:trHeight w:val="255"/>
        </w:trPr>
        <w:tc>
          <w:tcPr>
            <w:tcW w:w="4100" w:type="dxa"/>
            <w:tcBorders>
              <w:top w:val="nil"/>
              <w:left w:val="nil"/>
              <w:bottom w:val="nil"/>
              <w:right w:val="nil"/>
            </w:tcBorders>
            <w:shd w:val="clear" w:color="auto" w:fill="auto"/>
            <w:vAlign w:val="center"/>
            <w:hideMark/>
          </w:tcPr>
          <w:p w14:paraId="795DCC25" w14:textId="77777777" w:rsidR="00DE25D2" w:rsidRPr="00DE25D2" w:rsidRDefault="00DE25D2" w:rsidP="00DE25D2">
            <w:pPr>
              <w:spacing w:before="0" w:after="0" w:line="240" w:lineRule="auto"/>
              <w:rPr>
                <w:rFonts w:ascii="Arial" w:eastAsia="Times New Roman" w:hAnsi="Arial" w:cs="Arial"/>
                <w:lang w:eastAsia="en-AU"/>
              </w:rPr>
            </w:pPr>
          </w:p>
        </w:tc>
        <w:tc>
          <w:tcPr>
            <w:tcW w:w="578" w:type="dxa"/>
            <w:tcBorders>
              <w:top w:val="nil"/>
              <w:left w:val="nil"/>
              <w:bottom w:val="nil"/>
              <w:right w:val="nil"/>
            </w:tcBorders>
            <w:shd w:val="clear" w:color="auto" w:fill="auto"/>
            <w:vAlign w:val="center"/>
            <w:hideMark/>
          </w:tcPr>
          <w:p w14:paraId="1E6DABC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70634FA6"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000000" w:fill="FFFFFF"/>
            <w:noWrap/>
            <w:vAlign w:val="bottom"/>
            <w:hideMark/>
          </w:tcPr>
          <w:p w14:paraId="2CF37E2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272" w:type="dxa"/>
            <w:tcBorders>
              <w:top w:val="nil"/>
              <w:left w:val="nil"/>
              <w:bottom w:val="nil"/>
              <w:right w:val="nil"/>
            </w:tcBorders>
            <w:shd w:val="clear" w:color="auto" w:fill="auto"/>
            <w:noWrap/>
            <w:vAlign w:val="bottom"/>
            <w:hideMark/>
          </w:tcPr>
          <w:p w14:paraId="143B78E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489A34D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EEA372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5A51E61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305AFC3" w14:textId="77777777" w:rsidTr="00AF1CE0">
        <w:trPr>
          <w:trHeight w:val="255"/>
        </w:trPr>
        <w:tc>
          <w:tcPr>
            <w:tcW w:w="4100" w:type="dxa"/>
            <w:tcBorders>
              <w:top w:val="nil"/>
              <w:left w:val="nil"/>
              <w:bottom w:val="nil"/>
              <w:right w:val="nil"/>
            </w:tcBorders>
            <w:shd w:val="clear" w:color="auto" w:fill="auto"/>
            <w:vAlign w:val="center"/>
            <w:hideMark/>
          </w:tcPr>
          <w:p w14:paraId="3CB2A9B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Own-source income</w:t>
            </w:r>
          </w:p>
        </w:tc>
        <w:tc>
          <w:tcPr>
            <w:tcW w:w="578" w:type="dxa"/>
            <w:tcBorders>
              <w:top w:val="nil"/>
              <w:left w:val="nil"/>
              <w:bottom w:val="nil"/>
              <w:right w:val="nil"/>
            </w:tcBorders>
            <w:shd w:val="clear" w:color="auto" w:fill="auto"/>
            <w:vAlign w:val="center"/>
            <w:hideMark/>
          </w:tcPr>
          <w:p w14:paraId="2D26624C"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3495BEA6"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000000" w:fill="FFFFFF"/>
            <w:noWrap/>
            <w:vAlign w:val="bottom"/>
            <w:hideMark/>
          </w:tcPr>
          <w:p w14:paraId="6FBFB34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272" w:type="dxa"/>
            <w:tcBorders>
              <w:top w:val="nil"/>
              <w:left w:val="nil"/>
              <w:bottom w:val="nil"/>
              <w:right w:val="nil"/>
            </w:tcBorders>
            <w:shd w:val="clear" w:color="auto" w:fill="auto"/>
            <w:noWrap/>
            <w:vAlign w:val="bottom"/>
            <w:hideMark/>
          </w:tcPr>
          <w:p w14:paraId="284CB35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218995E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3647C13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79CB303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DF68DEB" w14:textId="77777777" w:rsidTr="00AF1CE0">
        <w:trPr>
          <w:trHeight w:val="255"/>
        </w:trPr>
        <w:tc>
          <w:tcPr>
            <w:tcW w:w="4100" w:type="dxa"/>
            <w:tcBorders>
              <w:top w:val="nil"/>
              <w:left w:val="nil"/>
              <w:bottom w:val="nil"/>
              <w:right w:val="nil"/>
            </w:tcBorders>
            <w:shd w:val="clear" w:color="auto" w:fill="auto"/>
            <w:vAlign w:val="center"/>
            <w:hideMark/>
          </w:tcPr>
          <w:p w14:paraId="0C34700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Own-source revenue</w:t>
            </w:r>
          </w:p>
        </w:tc>
        <w:tc>
          <w:tcPr>
            <w:tcW w:w="578" w:type="dxa"/>
            <w:tcBorders>
              <w:top w:val="nil"/>
              <w:left w:val="nil"/>
              <w:bottom w:val="nil"/>
              <w:right w:val="nil"/>
            </w:tcBorders>
            <w:shd w:val="clear" w:color="auto" w:fill="auto"/>
            <w:vAlign w:val="center"/>
            <w:hideMark/>
          </w:tcPr>
          <w:p w14:paraId="52BAB27B"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5F5E05C5"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000000" w:fill="FFFFFF"/>
            <w:noWrap/>
            <w:vAlign w:val="bottom"/>
            <w:hideMark/>
          </w:tcPr>
          <w:p w14:paraId="3510331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272" w:type="dxa"/>
            <w:tcBorders>
              <w:top w:val="nil"/>
              <w:left w:val="nil"/>
              <w:bottom w:val="nil"/>
              <w:right w:val="nil"/>
            </w:tcBorders>
            <w:shd w:val="clear" w:color="auto" w:fill="auto"/>
            <w:noWrap/>
            <w:vAlign w:val="bottom"/>
            <w:hideMark/>
          </w:tcPr>
          <w:p w14:paraId="498552C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1AC63A9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41C2B4E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65A3F4E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4C92974" w14:textId="77777777" w:rsidTr="00AF1CE0">
        <w:trPr>
          <w:trHeight w:val="255"/>
        </w:trPr>
        <w:tc>
          <w:tcPr>
            <w:tcW w:w="4100" w:type="dxa"/>
            <w:tcBorders>
              <w:top w:val="nil"/>
              <w:left w:val="nil"/>
              <w:bottom w:val="nil"/>
              <w:right w:val="nil"/>
            </w:tcBorders>
            <w:shd w:val="clear" w:color="auto" w:fill="auto"/>
            <w:noWrap/>
            <w:vAlign w:val="center"/>
            <w:hideMark/>
          </w:tcPr>
          <w:p w14:paraId="56AF47F6"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Revenue from contracts with customers</w:t>
            </w:r>
          </w:p>
        </w:tc>
        <w:tc>
          <w:tcPr>
            <w:tcW w:w="578" w:type="dxa"/>
            <w:tcBorders>
              <w:top w:val="nil"/>
              <w:left w:val="nil"/>
              <w:bottom w:val="nil"/>
              <w:right w:val="nil"/>
            </w:tcBorders>
            <w:shd w:val="clear" w:color="auto" w:fill="auto"/>
            <w:noWrap/>
            <w:vAlign w:val="center"/>
            <w:hideMark/>
          </w:tcPr>
          <w:p w14:paraId="1D688F2C"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4F49468D"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lang w:eastAsia="en-AU"/>
              </w:rPr>
              <w:t>5B</w:t>
            </w:r>
          </w:p>
        </w:tc>
        <w:tc>
          <w:tcPr>
            <w:tcW w:w="1136" w:type="dxa"/>
            <w:tcBorders>
              <w:top w:val="nil"/>
              <w:left w:val="nil"/>
              <w:bottom w:val="nil"/>
              <w:right w:val="nil"/>
            </w:tcBorders>
            <w:shd w:val="clear" w:color="auto" w:fill="auto"/>
            <w:noWrap/>
            <w:vAlign w:val="bottom"/>
            <w:hideMark/>
          </w:tcPr>
          <w:p w14:paraId="4924789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151</w:t>
            </w:r>
          </w:p>
        </w:tc>
        <w:tc>
          <w:tcPr>
            <w:tcW w:w="272" w:type="dxa"/>
            <w:tcBorders>
              <w:top w:val="nil"/>
              <w:left w:val="nil"/>
              <w:bottom w:val="nil"/>
              <w:right w:val="nil"/>
            </w:tcBorders>
            <w:shd w:val="clear" w:color="auto" w:fill="auto"/>
            <w:noWrap/>
            <w:vAlign w:val="bottom"/>
            <w:hideMark/>
          </w:tcPr>
          <w:p w14:paraId="173261B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02DB79C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158</w:t>
            </w:r>
          </w:p>
        </w:tc>
        <w:tc>
          <w:tcPr>
            <w:tcW w:w="272" w:type="dxa"/>
            <w:tcBorders>
              <w:top w:val="nil"/>
              <w:left w:val="nil"/>
              <w:bottom w:val="nil"/>
              <w:right w:val="nil"/>
            </w:tcBorders>
            <w:shd w:val="clear" w:color="auto" w:fill="auto"/>
            <w:noWrap/>
            <w:vAlign w:val="bottom"/>
            <w:hideMark/>
          </w:tcPr>
          <w:p w14:paraId="38DCA2E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0361AA2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10</w:t>
            </w:r>
          </w:p>
        </w:tc>
      </w:tr>
      <w:tr w:rsidR="00DE25D2" w:rsidRPr="00DE25D2" w14:paraId="41A76C9F" w14:textId="77777777" w:rsidTr="00AF1CE0">
        <w:trPr>
          <w:trHeight w:val="255"/>
        </w:trPr>
        <w:tc>
          <w:tcPr>
            <w:tcW w:w="4100" w:type="dxa"/>
            <w:tcBorders>
              <w:top w:val="nil"/>
              <w:left w:val="nil"/>
              <w:bottom w:val="nil"/>
              <w:right w:val="nil"/>
            </w:tcBorders>
            <w:shd w:val="clear" w:color="auto" w:fill="auto"/>
            <w:noWrap/>
            <w:vAlign w:val="center"/>
            <w:hideMark/>
          </w:tcPr>
          <w:p w14:paraId="44482314"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 xml:space="preserve">Resources received free of charge </w:t>
            </w:r>
          </w:p>
        </w:tc>
        <w:tc>
          <w:tcPr>
            <w:tcW w:w="578" w:type="dxa"/>
            <w:tcBorders>
              <w:top w:val="nil"/>
              <w:left w:val="nil"/>
              <w:bottom w:val="nil"/>
              <w:right w:val="nil"/>
            </w:tcBorders>
            <w:shd w:val="clear" w:color="auto" w:fill="auto"/>
            <w:noWrap/>
            <w:vAlign w:val="center"/>
            <w:hideMark/>
          </w:tcPr>
          <w:p w14:paraId="1E768B3D"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44C855E3"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lang w:eastAsia="en-AU"/>
              </w:rPr>
              <w:t>5C</w:t>
            </w:r>
          </w:p>
        </w:tc>
        <w:tc>
          <w:tcPr>
            <w:tcW w:w="1136" w:type="dxa"/>
            <w:tcBorders>
              <w:top w:val="nil"/>
              <w:left w:val="nil"/>
              <w:bottom w:val="nil"/>
              <w:right w:val="nil"/>
            </w:tcBorders>
            <w:shd w:val="clear" w:color="auto" w:fill="auto"/>
            <w:noWrap/>
            <w:vAlign w:val="bottom"/>
            <w:hideMark/>
          </w:tcPr>
          <w:p w14:paraId="5493BE2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w:t>
            </w:r>
          </w:p>
        </w:tc>
        <w:tc>
          <w:tcPr>
            <w:tcW w:w="272" w:type="dxa"/>
            <w:tcBorders>
              <w:top w:val="nil"/>
              <w:left w:val="nil"/>
              <w:bottom w:val="nil"/>
              <w:right w:val="nil"/>
            </w:tcBorders>
            <w:shd w:val="clear" w:color="auto" w:fill="auto"/>
            <w:noWrap/>
            <w:vAlign w:val="bottom"/>
            <w:hideMark/>
          </w:tcPr>
          <w:p w14:paraId="42F3C6F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1D2422C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50</w:t>
            </w:r>
          </w:p>
        </w:tc>
        <w:tc>
          <w:tcPr>
            <w:tcW w:w="272" w:type="dxa"/>
            <w:tcBorders>
              <w:top w:val="nil"/>
              <w:left w:val="nil"/>
              <w:bottom w:val="nil"/>
              <w:right w:val="nil"/>
            </w:tcBorders>
            <w:shd w:val="clear" w:color="auto" w:fill="auto"/>
            <w:noWrap/>
            <w:vAlign w:val="bottom"/>
            <w:hideMark/>
          </w:tcPr>
          <w:p w14:paraId="0E563516"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1C3F40D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50</w:t>
            </w:r>
          </w:p>
        </w:tc>
      </w:tr>
      <w:tr w:rsidR="00DE25D2" w:rsidRPr="00DE25D2" w14:paraId="50076129" w14:textId="77777777" w:rsidTr="00AF1CE0">
        <w:trPr>
          <w:trHeight w:val="255"/>
        </w:trPr>
        <w:tc>
          <w:tcPr>
            <w:tcW w:w="4100" w:type="dxa"/>
            <w:tcBorders>
              <w:top w:val="nil"/>
              <w:left w:val="nil"/>
              <w:bottom w:val="nil"/>
              <w:right w:val="nil"/>
            </w:tcBorders>
            <w:shd w:val="clear" w:color="auto" w:fill="auto"/>
            <w:vAlign w:val="center"/>
            <w:hideMark/>
          </w:tcPr>
          <w:p w14:paraId="4EFED48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own-source revenue</w:t>
            </w:r>
          </w:p>
        </w:tc>
        <w:tc>
          <w:tcPr>
            <w:tcW w:w="578" w:type="dxa"/>
            <w:tcBorders>
              <w:top w:val="nil"/>
              <w:left w:val="nil"/>
              <w:bottom w:val="nil"/>
              <w:right w:val="nil"/>
            </w:tcBorders>
            <w:shd w:val="clear" w:color="auto" w:fill="auto"/>
            <w:noWrap/>
            <w:vAlign w:val="center"/>
            <w:hideMark/>
          </w:tcPr>
          <w:p w14:paraId="212CCEF6"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4F0C6D83"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single" w:sz="4" w:space="0" w:color="auto"/>
              <w:left w:val="nil"/>
              <w:bottom w:val="single" w:sz="4" w:space="0" w:color="auto"/>
              <w:right w:val="nil"/>
            </w:tcBorders>
            <w:shd w:val="clear" w:color="000000" w:fill="FFFFFF"/>
            <w:noWrap/>
            <w:vAlign w:val="bottom"/>
            <w:hideMark/>
          </w:tcPr>
          <w:p w14:paraId="2AD212A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201</w:t>
            </w:r>
          </w:p>
        </w:tc>
        <w:tc>
          <w:tcPr>
            <w:tcW w:w="272" w:type="dxa"/>
            <w:tcBorders>
              <w:top w:val="nil"/>
              <w:left w:val="nil"/>
              <w:bottom w:val="nil"/>
              <w:right w:val="nil"/>
            </w:tcBorders>
            <w:shd w:val="clear" w:color="auto" w:fill="auto"/>
            <w:noWrap/>
            <w:vAlign w:val="bottom"/>
            <w:hideMark/>
          </w:tcPr>
          <w:p w14:paraId="582194B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single" w:sz="4" w:space="0" w:color="auto"/>
              <w:left w:val="nil"/>
              <w:bottom w:val="single" w:sz="4" w:space="0" w:color="auto"/>
              <w:right w:val="nil"/>
            </w:tcBorders>
            <w:shd w:val="clear" w:color="auto" w:fill="auto"/>
            <w:noWrap/>
            <w:vAlign w:val="bottom"/>
            <w:hideMark/>
          </w:tcPr>
          <w:p w14:paraId="1B53DFD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208</w:t>
            </w:r>
          </w:p>
        </w:tc>
        <w:tc>
          <w:tcPr>
            <w:tcW w:w="272" w:type="dxa"/>
            <w:tcBorders>
              <w:top w:val="nil"/>
              <w:left w:val="nil"/>
              <w:bottom w:val="nil"/>
              <w:right w:val="nil"/>
            </w:tcBorders>
            <w:shd w:val="clear" w:color="auto" w:fill="auto"/>
            <w:noWrap/>
            <w:vAlign w:val="bottom"/>
            <w:hideMark/>
          </w:tcPr>
          <w:p w14:paraId="7BC00CE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single" w:sz="4" w:space="0" w:color="auto"/>
              <w:left w:val="nil"/>
              <w:bottom w:val="single" w:sz="4" w:space="0" w:color="auto"/>
              <w:right w:val="nil"/>
            </w:tcBorders>
            <w:shd w:val="clear" w:color="auto" w:fill="auto"/>
            <w:noWrap/>
            <w:vAlign w:val="bottom"/>
            <w:hideMark/>
          </w:tcPr>
          <w:p w14:paraId="11BB0DA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60</w:t>
            </w:r>
          </w:p>
        </w:tc>
      </w:tr>
      <w:tr w:rsidR="00DE25D2" w:rsidRPr="00DE25D2" w14:paraId="1B66D3A5" w14:textId="77777777" w:rsidTr="00AF1CE0">
        <w:trPr>
          <w:trHeight w:val="255"/>
        </w:trPr>
        <w:tc>
          <w:tcPr>
            <w:tcW w:w="4100" w:type="dxa"/>
            <w:tcBorders>
              <w:top w:val="nil"/>
              <w:left w:val="nil"/>
              <w:bottom w:val="nil"/>
              <w:right w:val="nil"/>
            </w:tcBorders>
            <w:shd w:val="clear" w:color="auto" w:fill="auto"/>
            <w:vAlign w:val="center"/>
            <w:hideMark/>
          </w:tcPr>
          <w:p w14:paraId="46274327" w14:textId="77777777" w:rsidR="00DE25D2" w:rsidRPr="00DE25D2" w:rsidRDefault="00DE25D2" w:rsidP="00DE25D2">
            <w:pPr>
              <w:spacing w:before="0" w:after="0" w:line="240" w:lineRule="auto"/>
              <w:rPr>
                <w:rFonts w:ascii="Arial" w:eastAsia="Times New Roman" w:hAnsi="Arial" w:cs="Arial"/>
                <w:lang w:eastAsia="en-AU"/>
              </w:rPr>
            </w:pPr>
          </w:p>
        </w:tc>
        <w:tc>
          <w:tcPr>
            <w:tcW w:w="578" w:type="dxa"/>
            <w:tcBorders>
              <w:top w:val="nil"/>
              <w:left w:val="nil"/>
              <w:bottom w:val="nil"/>
              <w:right w:val="nil"/>
            </w:tcBorders>
            <w:shd w:val="clear" w:color="auto" w:fill="auto"/>
            <w:vAlign w:val="center"/>
            <w:hideMark/>
          </w:tcPr>
          <w:p w14:paraId="6B48002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443B32A9"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single" w:sz="4" w:space="0" w:color="auto"/>
              <w:right w:val="nil"/>
            </w:tcBorders>
            <w:shd w:val="clear" w:color="000000" w:fill="FFFFFF"/>
            <w:noWrap/>
            <w:vAlign w:val="bottom"/>
            <w:hideMark/>
          </w:tcPr>
          <w:p w14:paraId="2E134A5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272" w:type="dxa"/>
            <w:tcBorders>
              <w:top w:val="nil"/>
              <w:left w:val="nil"/>
              <w:bottom w:val="nil"/>
              <w:right w:val="nil"/>
            </w:tcBorders>
            <w:shd w:val="clear" w:color="auto" w:fill="auto"/>
            <w:noWrap/>
            <w:vAlign w:val="bottom"/>
            <w:hideMark/>
          </w:tcPr>
          <w:p w14:paraId="351800B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single" w:sz="4" w:space="0" w:color="auto"/>
              <w:right w:val="nil"/>
            </w:tcBorders>
            <w:shd w:val="clear" w:color="auto" w:fill="auto"/>
            <w:noWrap/>
            <w:vAlign w:val="bottom"/>
            <w:hideMark/>
          </w:tcPr>
          <w:p w14:paraId="74E031C9"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272" w:type="dxa"/>
            <w:tcBorders>
              <w:top w:val="nil"/>
              <w:left w:val="nil"/>
              <w:bottom w:val="nil"/>
              <w:right w:val="nil"/>
            </w:tcBorders>
            <w:shd w:val="clear" w:color="auto" w:fill="auto"/>
            <w:noWrap/>
            <w:vAlign w:val="bottom"/>
            <w:hideMark/>
          </w:tcPr>
          <w:p w14:paraId="57E2ECE5"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single" w:sz="4" w:space="0" w:color="auto"/>
              <w:right w:val="nil"/>
            </w:tcBorders>
            <w:shd w:val="clear" w:color="auto" w:fill="auto"/>
            <w:noWrap/>
            <w:vAlign w:val="bottom"/>
            <w:hideMark/>
          </w:tcPr>
          <w:p w14:paraId="37A6F737"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7F46411C" w14:textId="77777777" w:rsidTr="00AF1CE0">
        <w:trPr>
          <w:trHeight w:val="255"/>
        </w:trPr>
        <w:tc>
          <w:tcPr>
            <w:tcW w:w="4100" w:type="dxa"/>
            <w:tcBorders>
              <w:top w:val="nil"/>
              <w:left w:val="nil"/>
              <w:bottom w:val="nil"/>
              <w:right w:val="nil"/>
            </w:tcBorders>
            <w:shd w:val="clear" w:color="auto" w:fill="auto"/>
            <w:vAlign w:val="center"/>
            <w:hideMark/>
          </w:tcPr>
          <w:p w14:paraId="52D2328A"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Net (cost of)/contribution by services</w:t>
            </w:r>
          </w:p>
        </w:tc>
        <w:tc>
          <w:tcPr>
            <w:tcW w:w="578" w:type="dxa"/>
            <w:tcBorders>
              <w:top w:val="nil"/>
              <w:left w:val="nil"/>
              <w:bottom w:val="nil"/>
              <w:right w:val="nil"/>
            </w:tcBorders>
            <w:shd w:val="clear" w:color="auto" w:fill="auto"/>
            <w:vAlign w:val="center"/>
            <w:hideMark/>
          </w:tcPr>
          <w:p w14:paraId="64E9AA8D"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7340DBEE"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single" w:sz="4" w:space="0" w:color="auto"/>
              <w:right w:val="nil"/>
            </w:tcBorders>
            <w:shd w:val="clear" w:color="000000" w:fill="FFFFFF"/>
            <w:noWrap/>
            <w:vAlign w:val="bottom"/>
            <w:hideMark/>
          </w:tcPr>
          <w:p w14:paraId="1A422B3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(42,031)</w:t>
            </w:r>
          </w:p>
        </w:tc>
        <w:tc>
          <w:tcPr>
            <w:tcW w:w="272" w:type="dxa"/>
            <w:tcBorders>
              <w:top w:val="nil"/>
              <w:left w:val="nil"/>
              <w:bottom w:val="nil"/>
              <w:right w:val="nil"/>
            </w:tcBorders>
            <w:shd w:val="clear" w:color="auto" w:fill="auto"/>
            <w:noWrap/>
            <w:vAlign w:val="bottom"/>
            <w:hideMark/>
          </w:tcPr>
          <w:p w14:paraId="7780398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single" w:sz="4" w:space="0" w:color="auto"/>
              <w:right w:val="nil"/>
            </w:tcBorders>
            <w:shd w:val="clear" w:color="000000" w:fill="FFFFFF"/>
            <w:noWrap/>
            <w:vAlign w:val="bottom"/>
            <w:hideMark/>
          </w:tcPr>
          <w:p w14:paraId="0D2C403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(37,310)</w:t>
            </w:r>
          </w:p>
        </w:tc>
        <w:tc>
          <w:tcPr>
            <w:tcW w:w="272" w:type="dxa"/>
            <w:tcBorders>
              <w:top w:val="nil"/>
              <w:left w:val="nil"/>
              <w:bottom w:val="nil"/>
              <w:right w:val="nil"/>
            </w:tcBorders>
            <w:shd w:val="clear" w:color="auto" w:fill="auto"/>
            <w:noWrap/>
            <w:vAlign w:val="bottom"/>
            <w:hideMark/>
          </w:tcPr>
          <w:p w14:paraId="75A788B7"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single" w:sz="4" w:space="0" w:color="auto"/>
              <w:right w:val="nil"/>
            </w:tcBorders>
            <w:shd w:val="clear" w:color="auto" w:fill="auto"/>
            <w:noWrap/>
            <w:vAlign w:val="bottom"/>
            <w:hideMark/>
          </w:tcPr>
          <w:p w14:paraId="3734CA6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(38,201)</w:t>
            </w:r>
          </w:p>
        </w:tc>
      </w:tr>
      <w:tr w:rsidR="00DE25D2" w:rsidRPr="00DE25D2" w14:paraId="6B74F4A4" w14:textId="77777777" w:rsidTr="00AF1CE0">
        <w:trPr>
          <w:trHeight w:val="255"/>
        </w:trPr>
        <w:tc>
          <w:tcPr>
            <w:tcW w:w="4100" w:type="dxa"/>
            <w:tcBorders>
              <w:top w:val="nil"/>
              <w:left w:val="nil"/>
              <w:bottom w:val="nil"/>
              <w:right w:val="nil"/>
            </w:tcBorders>
            <w:shd w:val="clear" w:color="auto" w:fill="auto"/>
            <w:vAlign w:val="center"/>
            <w:hideMark/>
          </w:tcPr>
          <w:p w14:paraId="453CD1FF" w14:textId="77777777" w:rsidR="00DE25D2" w:rsidRPr="00DE25D2" w:rsidRDefault="00DE25D2" w:rsidP="00DE25D2">
            <w:pPr>
              <w:spacing w:before="0" w:after="0" w:line="240" w:lineRule="auto"/>
              <w:rPr>
                <w:rFonts w:ascii="Arial" w:eastAsia="Times New Roman" w:hAnsi="Arial" w:cs="Arial"/>
                <w:lang w:eastAsia="en-AU"/>
              </w:rPr>
            </w:pPr>
          </w:p>
        </w:tc>
        <w:tc>
          <w:tcPr>
            <w:tcW w:w="578" w:type="dxa"/>
            <w:tcBorders>
              <w:top w:val="nil"/>
              <w:left w:val="nil"/>
              <w:bottom w:val="nil"/>
              <w:right w:val="nil"/>
            </w:tcBorders>
            <w:shd w:val="clear" w:color="auto" w:fill="auto"/>
            <w:vAlign w:val="center"/>
            <w:hideMark/>
          </w:tcPr>
          <w:p w14:paraId="4951032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43F3792A"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000000" w:fill="FFFFFF"/>
            <w:noWrap/>
            <w:vAlign w:val="bottom"/>
            <w:hideMark/>
          </w:tcPr>
          <w:p w14:paraId="6E7C135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272" w:type="dxa"/>
            <w:tcBorders>
              <w:top w:val="nil"/>
              <w:left w:val="nil"/>
              <w:bottom w:val="nil"/>
              <w:right w:val="nil"/>
            </w:tcBorders>
            <w:shd w:val="clear" w:color="auto" w:fill="auto"/>
            <w:noWrap/>
            <w:vAlign w:val="bottom"/>
            <w:hideMark/>
          </w:tcPr>
          <w:p w14:paraId="28FF4E6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656F455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78C413D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1539F4E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DD96F21" w14:textId="77777777" w:rsidTr="00AF1CE0">
        <w:trPr>
          <w:trHeight w:val="255"/>
        </w:trPr>
        <w:tc>
          <w:tcPr>
            <w:tcW w:w="4100" w:type="dxa"/>
            <w:tcBorders>
              <w:top w:val="nil"/>
              <w:left w:val="nil"/>
              <w:bottom w:val="nil"/>
              <w:right w:val="nil"/>
            </w:tcBorders>
            <w:shd w:val="clear" w:color="auto" w:fill="auto"/>
            <w:vAlign w:val="center"/>
            <w:hideMark/>
          </w:tcPr>
          <w:p w14:paraId="00DA36A9"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Revenue from Government</w:t>
            </w:r>
          </w:p>
        </w:tc>
        <w:tc>
          <w:tcPr>
            <w:tcW w:w="578" w:type="dxa"/>
            <w:tcBorders>
              <w:top w:val="nil"/>
              <w:left w:val="nil"/>
              <w:bottom w:val="nil"/>
              <w:right w:val="nil"/>
            </w:tcBorders>
            <w:shd w:val="clear" w:color="auto" w:fill="auto"/>
            <w:vAlign w:val="center"/>
            <w:hideMark/>
          </w:tcPr>
          <w:p w14:paraId="4E6FA744" w14:textId="77777777" w:rsidR="00DE25D2" w:rsidRPr="00DE25D2" w:rsidRDefault="00DE25D2" w:rsidP="00DE25D2">
            <w:pPr>
              <w:spacing w:before="0" w:after="0" w:line="240" w:lineRule="auto"/>
              <w:rPr>
                <w:rFonts w:ascii="Arial" w:eastAsia="Times New Roman" w:hAnsi="Arial" w:cs="Arial"/>
                <w:lang w:eastAsia="en-AU"/>
              </w:rPr>
            </w:pPr>
          </w:p>
        </w:tc>
        <w:tc>
          <w:tcPr>
            <w:tcW w:w="1154" w:type="dxa"/>
            <w:tcBorders>
              <w:top w:val="nil"/>
              <w:left w:val="nil"/>
              <w:bottom w:val="nil"/>
              <w:right w:val="nil"/>
            </w:tcBorders>
            <w:shd w:val="clear" w:color="auto" w:fill="auto"/>
            <w:noWrap/>
            <w:vAlign w:val="bottom"/>
            <w:hideMark/>
          </w:tcPr>
          <w:p w14:paraId="2C70CC8C"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7E63EAE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37,023</w:t>
            </w:r>
          </w:p>
        </w:tc>
        <w:tc>
          <w:tcPr>
            <w:tcW w:w="272" w:type="dxa"/>
            <w:tcBorders>
              <w:top w:val="nil"/>
              <w:left w:val="nil"/>
              <w:bottom w:val="nil"/>
              <w:right w:val="nil"/>
            </w:tcBorders>
            <w:shd w:val="clear" w:color="auto" w:fill="auto"/>
            <w:noWrap/>
            <w:vAlign w:val="bottom"/>
            <w:hideMark/>
          </w:tcPr>
          <w:p w14:paraId="5A387EA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445FD6E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37,104</w:t>
            </w:r>
          </w:p>
        </w:tc>
        <w:tc>
          <w:tcPr>
            <w:tcW w:w="272" w:type="dxa"/>
            <w:tcBorders>
              <w:top w:val="nil"/>
              <w:left w:val="nil"/>
              <w:bottom w:val="nil"/>
              <w:right w:val="nil"/>
            </w:tcBorders>
            <w:shd w:val="clear" w:color="auto" w:fill="auto"/>
            <w:noWrap/>
            <w:vAlign w:val="bottom"/>
            <w:hideMark/>
          </w:tcPr>
          <w:p w14:paraId="2BC4875B"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nil"/>
              <w:left w:val="nil"/>
              <w:bottom w:val="nil"/>
              <w:right w:val="nil"/>
            </w:tcBorders>
            <w:shd w:val="clear" w:color="auto" w:fill="auto"/>
            <w:noWrap/>
            <w:vAlign w:val="bottom"/>
            <w:hideMark/>
          </w:tcPr>
          <w:p w14:paraId="2D89785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37,023</w:t>
            </w:r>
          </w:p>
        </w:tc>
      </w:tr>
      <w:tr w:rsidR="00DE25D2" w:rsidRPr="00DE25D2" w14:paraId="5A2F5919" w14:textId="77777777" w:rsidTr="00AF1CE0">
        <w:trPr>
          <w:trHeight w:val="255"/>
        </w:trPr>
        <w:tc>
          <w:tcPr>
            <w:tcW w:w="4100" w:type="dxa"/>
            <w:tcBorders>
              <w:top w:val="nil"/>
              <w:left w:val="nil"/>
              <w:bottom w:val="nil"/>
              <w:right w:val="nil"/>
            </w:tcBorders>
            <w:shd w:val="clear" w:color="auto" w:fill="auto"/>
            <w:vAlign w:val="center"/>
            <w:hideMark/>
          </w:tcPr>
          <w:p w14:paraId="69890533" w14:textId="77777777" w:rsidR="00DE25D2" w:rsidRPr="00DE25D2" w:rsidRDefault="00DE25D2" w:rsidP="00DE25D2">
            <w:pPr>
              <w:spacing w:before="0" w:after="0" w:line="240" w:lineRule="auto"/>
              <w:rPr>
                <w:rFonts w:ascii="Arial" w:eastAsia="Times New Roman" w:hAnsi="Arial" w:cs="Arial"/>
                <w:lang w:eastAsia="en-AU"/>
              </w:rPr>
            </w:pPr>
          </w:p>
        </w:tc>
        <w:tc>
          <w:tcPr>
            <w:tcW w:w="578" w:type="dxa"/>
            <w:tcBorders>
              <w:top w:val="nil"/>
              <w:left w:val="nil"/>
              <w:bottom w:val="nil"/>
              <w:right w:val="nil"/>
            </w:tcBorders>
            <w:shd w:val="clear" w:color="auto" w:fill="auto"/>
            <w:vAlign w:val="center"/>
            <w:hideMark/>
          </w:tcPr>
          <w:p w14:paraId="489968E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405ACEB8"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nil"/>
              <w:left w:val="nil"/>
              <w:bottom w:val="nil"/>
              <w:right w:val="nil"/>
            </w:tcBorders>
            <w:shd w:val="clear" w:color="000000" w:fill="FFFFFF"/>
            <w:noWrap/>
            <w:vAlign w:val="bottom"/>
            <w:hideMark/>
          </w:tcPr>
          <w:p w14:paraId="76B9506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272" w:type="dxa"/>
            <w:tcBorders>
              <w:top w:val="nil"/>
              <w:left w:val="nil"/>
              <w:bottom w:val="nil"/>
              <w:right w:val="nil"/>
            </w:tcBorders>
            <w:shd w:val="clear" w:color="auto" w:fill="auto"/>
            <w:noWrap/>
            <w:vAlign w:val="bottom"/>
            <w:hideMark/>
          </w:tcPr>
          <w:p w14:paraId="3E4E0D9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nil"/>
              <w:left w:val="nil"/>
              <w:bottom w:val="nil"/>
              <w:right w:val="nil"/>
            </w:tcBorders>
            <w:shd w:val="clear" w:color="auto" w:fill="auto"/>
            <w:noWrap/>
            <w:vAlign w:val="bottom"/>
            <w:hideMark/>
          </w:tcPr>
          <w:p w14:paraId="536BCD5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9B175F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580886F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87E6495" w14:textId="77777777" w:rsidTr="00AF1CE0">
        <w:trPr>
          <w:trHeight w:val="492"/>
        </w:trPr>
        <w:tc>
          <w:tcPr>
            <w:tcW w:w="4678" w:type="dxa"/>
            <w:gridSpan w:val="2"/>
            <w:tcBorders>
              <w:top w:val="nil"/>
              <w:left w:val="nil"/>
              <w:bottom w:val="nil"/>
              <w:right w:val="nil"/>
            </w:tcBorders>
            <w:shd w:val="clear" w:color="auto" w:fill="auto"/>
            <w:vAlign w:val="center"/>
            <w:hideMark/>
          </w:tcPr>
          <w:p w14:paraId="6579EEF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(Deficit)/Surplus attributable to the Australian Government</w:t>
            </w:r>
          </w:p>
        </w:tc>
        <w:tc>
          <w:tcPr>
            <w:tcW w:w="1154" w:type="dxa"/>
            <w:tcBorders>
              <w:top w:val="nil"/>
              <w:left w:val="nil"/>
              <w:bottom w:val="nil"/>
              <w:right w:val="nil"/>
            </w:tcBorders>
            <w:shd w:val="clear" w:color="auto" w:fill="auto"/>
            <w:noWrap/>
            <w:vAlign w:val="bottom"/>
            <w:hideMark/>
          </w:tcPr>
          <w:p w14:paraId="11D18699" w14:textId="77777777" w:rsidR="00DE25D2" w:rsidRPr="00DE25D2" w:rsidRDefault="00DE25D2" w:rsidP="00DE25D2">
            <w:pPr>
              <w:spacing w:before="0" w:after="0" w:line="240" w:lineRule="auto"/>
              <w:jc w:val="center"/>
              <w:rPr>
                <w:rFonts w:ascii="Arial" w:eastAsia="Times New Roman" w:hAnsi="Arial" w:cs="Arial"/>
                <w:b/>
                <w:bCs/>
                <w:lang w:eastAsia="en-AU"/>
              </w:rPr>
            </w:pPr>
          </w:p>
        </w:tc>
        <w:tc>
          <w:tcPr>
            <w:tcW w:w="1136" w:type="dxa"/>
            <w:tcBorders>
              <w:top w:val="single" w:sz="4" w:space="0" w:color="auto"/>
              <w:left w:val="nil"/>
              <w:bottom w:val="single" w:sz="4" w:space="0" w:color="auto"/>
              <w:right w:val="nil"/>
            </w:tcBorders>
            <w:shd w:val="clear" w:color="000000" w:fill="FFFFFF"/>
            <w:noWrap/>
            <w:vAlign w:val="bottom"/>
            <w:hideMark/>
          </w:tcPr>
          <w:p w14:paraId="2E2561A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(5,008)</w:t>
            </w:r>
          </w:p>
        </w:tc>
        <w:tc>
          <w:tcPr>
            <w:tcW w:w="272" w:type="dxa"/>
            <w:tcBorders>
              <w:top w:val="nil"/>
              <w:left w:val="nil"/>
              <w:bottom w:val="nil"/>
              <w:right w:val="nil"/>
            </w:tcBorders>
            <w:shd w:val="clear" w:color="auto" w:fill="auto"/>
            <w:noWrap/>
            <w:vAlign w:val="bottom"/>
            <w:hideMark/>
          </w:tcPr>
          <w:p w14:paraId="6B1FA40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single" w:sz="4" w:space="0" w:color="auto"/>
              <w:left w:val="nil"/>
              <w:bottom w:val="single" w:sz="4" w:space="0" w:color="auto"/>
              <w:right w:val="nil"/>
            </w:tcBorders>
            <w:shd w:val="clear" w:color="000000" w:fill="FFFFFF"/>
            <w:noWrap/>
            <w:vAlign w:val="bottom"/>
            <w:hideMark/>
          </w:tcPr>
          <w:p w14:paraId="37E5478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c>
          <w:tcPr>
            <w:tcW w:w="272" w:type="dxa"/>
            <w:tcBorders>
              <w:top w:val="nil"/>
              <w:left w:val="nil"/>
              <w:bottom w:val="nil"/>
              <w:right w:val="nil"/>
            </w:tcBorders>
            <w:shd w:val="clear" w:color="auto" w:fill="auto"/>
            <w:noWrap/>
            <w:vAlign w:val="bottom"/>
            <w:hideMark/>
          </w:tcPr>
          <w:p w14:paraId="71F63140"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single" w:sz="4" w:space="0" w:color="auto"/>
              <w:left w:val="nil"/>
              <w:bottom w:val="single" w:sz="4" w:space="0" w:color="auto"/>
              <w:right w:val="nil"/>
            </w:tcBorders>
            <w:shd w:val="clear" w:color="auto" w:fill="auto"/>
            <w:noWrap/>
            <w:vAlign w:val="bottom"/>
            <w:hideMark/>
          </w:tcPr>
          <w:p w14:paraId="0CCC665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(1,178)</w:t>
            </w:r>
          </w:p>
        </w:tc>
      </w:tr>
      <w:tr w:rsidR="00DE25D2" w:rsidRPr="00DE25D2" w14:paraId="04B64B92" w14:textId="77777777" w:rsidTr="00AF1CE0">
        <w:trPr>
          <w:trHeight w:val="255"/>
        </w:trPr>
        <w:tc>
          <w:tcPr>
            <w:tcW w:w="4100" w:type="dxa"/>
            <w:tcBorders>
              <w:top w:val="nil"/>
              <w:left w:val="nil"/>
              <w:bottom w:val="nil"/>
              <w:right w:val="nil"/>
            </w:tcBorders>
            <w:shd w:val="clear" w:color="auto" w:fill="auto"/>
            <w:vAlign w:val="center"/>
            <w:hideMark/>
          </w:tcPr>
          <w:p w14:paraId="43E5673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comprehensive income/(loss)</w:t>
            </w:r>
          </w:p>
        </w:tc>
        <w:tc>
          <w:tcPr>
            <w:tcW w:w="578" w:type="dxa"/>
            <w:tcBorders>
              <w:top w:val="nil"/>
              <w:left w:val="nil"/>
              <w:bottom w:val="nil"/>
              <w:right w:val="nil"/>
            </w:tcBorders>
            <w:shd w:val="clear" w:color="auto" w:fill="auto"/>
            <w:noWrap/>
            <w:vAlign w:val="center"/>
            <w:hideMark/>
          </w:tcPr>
          <w:p w14:paraId="52B5A6EF" w14:textId="77777777" w:rsidR="00DE25D2" w:rsidRPr="00DE25D2" w:rsidRDefault="00DE25D2" w:rsidP="00DE25D2">
            <w:pPr>
              <w:spacing w:before="0" w:after="0" w:line="240" w:lineRule="auto"/>
              <w:rPr>
                <w:rFonts w:ascii="Arial" w:eastAsia="Times New Roman" w:hAnsi="Arial" w:cs="Arial"/>
                <w:b/>
                <w:bCs/>
                <w:lang w:eastAsia="en-AU"/>
              </w:rPr>
            </w:pPr>
          </w:p>
        </w:tc>
        <w:tc>
          <w:tcPr>
            <w:tcW w:w="1154" w:type="dxa"/>
            <w:tcBorders>
              <w:top w:val="nil"/>
              <w:left w:val="nil"/>
              <w:bottom w:val="nil"/>
              <w:right w:val="nil"/>
            </w:tcBorders>
            <w:shd w:val="clear" w:color="auto" w:fill="auto"/>
            <w:noWrap/>
            <w:vAlign w:val="bottom"/>
            <w:hideMark/>
          </w:tcPr>
          <w:p w14:paraId="1DD205A1"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136" w:type="dxa"/>
            <w:tcBorders>
              <w:top w:val="single" w:sz="4" w:space="0" w:color="auto"/>
              <w:left w:val="nil"/>
              <w:bottom w:val="single" w:sz="4" w:space="0" w:color="auto"/>
              <w:right w:val="nil"/>
            </w:tcBorders>
            <w:shd w:val="clear" w:color="000000" w:fill="FFFFFF"/>
            <w:noWrap/>
            <w:vAlign w:val="bottom"/>
            <w:hideMark/>
          </w:tcPr>
          <w:p w14:paraId="1D2EAD0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(5,008)</w:t>
            </w:r>
          </w:p>
        </w:tc>
        <w:tc>
          <w:tcPr>
            <w:tcW w:w="272" w:type="dxa"/>
            <w:tcBorders>
              <w:top w:val="nil"/>
              <w:left w:val="nil"/>
              <w:bottom w:val="nil"/>
              <w:right w:val="nil"/>
            </w:tcBorders>
            <w:shd w:val="clear" w:color="auto" w:fill="auto"/>
            <w:noWrap/>
            <w:vAlign w:val="bottom"/>
            <w:hideMark/>
          </w:tcPr>
          <w:p w14:paraId="22B1DB7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063" w:type="dxa"/>
            <w:tcBorders>
              <w:top w:val="single" w:sz="4" w:space="0" w:color="auto"/>
              <w:left w:val="nil"/>
              <w:bottom w:val="single" w:sz="4" w:space="0" w:color="auto"/>
              <w:right w:val="nil"/>
            </w:tcBorders>
            <w:shd w:val="clear" w:color="000000" w:fill="FFFFFF"/>
            <w:noWrap/>
            <w:vAlign w:val="bottom"/>
            <w:hideMark/>
          </w:tcPr>
          <w:p w14:paraId="1C3C1A0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c>
          <w:tcPr>
            <w:tcW w:w="272" w:type="dxa"/>
            <w:tcBorders>
              <w:top w:val="nil"/>
              <w:left w:val="nil"/>
              <w:bottom w:val="nil"/>
              <w:right w:val="nil"/>
            </w:tcBorders>
            <w:shd w:val="clear" w:color="auto" w:fill="auto"/>
            <w:noWrap/>
            <w:vAlign w:val="bottom"/>
            <w:hideMark/>
          </w:tcPr>
          <w:p w14:paraId="48BE425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063" w:type="dxa"/>
            <w:tcBorders>
              <w:top w:val="single" w:sz="4" w:space="0" w:color="auto"/>
              <w:left w:val="nil"/>
              <w:bottom w:val="single" w:sz="4" w:space="0" w:color="auto"/>
              <w:right w:val="nil"/>
            </w:tcBorders>
            <w:shd w:val="clear" w:color="auto" w:fill="auto"/>
            <w:noWrap/>
            <w:vAlign w:val="bottom"/>
            <w:hideMark/>
          </w:tcPr>
          <w:p w14:paraId="4603393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(1,178)</w:t>
            </w:r>
          </w:p>
        </w:tc>
      </w:tr>
      <w:tr w:rsidR="00DE25D2" w:rsidRPr="00DE25D2" w14:paraId="11723723" w14:textId="77777777" w:rsidTr="00AF1CE0">
        <w:trPr>
          <w:trHeight w:val="387"/>
        </w:trPr>
        <w:tc>
          <w:tcPr>
            <w:tcW w:w="4100" w:type="dxa"/>
            <w:tcBorders>
              <w:top w:val="nil"/>
              <w:left w:val="nil"/>
              <w:bottom w:val="nil"/>
              <w:right w:val="nil"/>
            </w:tcBorders>
            <w:shd w:val="clear" w:color="auto" w:fill="auto"/>
            <w:vAlign w:val="center"/>
            <w:hideMark/>
          </w:tcPr>
          <w:p w14:paraId="607DE50C" w14:textId="77777777" w:rsidR="00DE25D2" w:rsidRPr="00DE25D2" w:rsidRDefault="00DE25D2" w:rsidP="00DE25D2">
            <w:pPr>
              <w:spacing w:before="0" w:after="0" w:line="240" w:lineRule="auto"/>
              <w:rPr>
                <w:rFonts w:ascii="Arial" w:eastAsia="Times New Roman" w:hAnsi="Arial" w:cs="Arial"/>
                <w:lang w:eastAsia="en-AU"/>
              </w:rPr>
            </w:pPr>
          </w:p>
        </w:tc>
        <w:tc>
          <w:tcPr>
            <w:tcW w:w="578" w:type="dxa"/>
            <w:tcBorders>
              <w:top w:val="nil"/>
              <w:left w:val="nil"/>
              <w:bottom w:val="nil"/>
              <w:right w:val="nil"/>
            </w:tcBorders>
            <w:shd w:val="clear" w:color="auto" w:fill="auto"/>
            <w:noWrap/>
            <w:vAlign w:val="center"/>
            <w:hideMark/>
          </w:tcPr>
          <w:p w14:paraId="58C8E25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2DA0DDE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0F6ECCA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28ACF5C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0E5EDE5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883944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1ADC533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F731AFF" w14:textId="77777777" w:rsidTr="00AF1CE0">
        <w:trPr>
          <w:trHeight w:val="255"/>
        </w:trPr>
        <w:tc>
          <w:tcPr>
            <w:tcW w:w="8303" w:type="dxa"/>
            <w:gridSpan w:val="6"/>
            <w:tcBorders>
              <w:top w:val="nil"/>
              <w:left w:val="nil"/>
              <w:bottom w:val="nil"/>
              <w:right w:val="nil"/>
            </w:tcBorders>
            <w:shd w:val="clear" w:color="auto" w:fill="auto"/>
            <w:noWrap/>
            <w:vAlign w:val="center"/>
            <w:hideMark/>
          </w:tcPr>
          <w:p w14:paraId="65B9E35F"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The above statement should be read in conjunction with the accompanying notes.</w:t>
            </w:r>
          </w:p>
        </w:tc>
        <w:tc>
          <w:tcPr>
            <w:tcW w:w="272" w:type="dxa"/>
            <w:tcBorders>
              <w:top w:val="nil"/>
              <w:left w:val="nil"/>
              <w:bottom w:val="nil"/>
              <w:right w:val="nil"/>
            </w:tcBorders>
            <w:shd w:val="clear" w:color="auto" w:fill="auto"/>
            <w:noWrap/>
            <w:vAlign w:val="center"/>
            <w:hideMark/>
          </w:tcPr>
          <w:p w14:paraId="2754B36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063" w:type="dxa"/>
            <w:tcBorders>
              <w:top w:val="nil"/>
              <w:left w:val="nil"/>
              <w:bottom w:val="nil"/>
              <w:right w:val="nil"/>
            </w:tcBorders>
            <w:shd w:val="clear" w:color="auto" w:fill="auto"/>
            <w:noWrap/>
            <w:vAlign w:val="center"/>
            <w:hideMark/>
          </w:tcPr>
          <w:p w14:paraId="7773C5A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0F89254" w14:textId="77777777" w:rsidTr="00AF1CE0">
        <w:trPr>
          <w:trHeight w:val="255"/>
        </w:trPr>
        <w:tc>
          <w:tcPr>
            <w:tcW w:w="4100" w:type="dxa"/>
            <w:tcBorders>
              <w:top w:val="nil"/>
              <w:left w:val="nil"/>
              <w:bottom w:val="nil"/>
              <w:right w:val="nil"/>
            </w:tcBorders>
            <w:shd w:val="clear" w:color="auto" w:fill="auto"/>
            <w:noWrap/>
            <w:vAlign w:val="center"/>
            <w:hideMark/>
          </w:tcPr>
          <w:p w14:paraId="6DDF75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8" w:type="dxa"/>
            <w:tcBorders>
              <w:top w:val="nil"/>
              <w:left w:val="nil"/>
              <w:bottom w:val="nil"/>
              <w:right w:val="nil"/>
            </w:tcBorders>
            <w:shd w:val="clear" w:color="auto" w:fill="auto"/>
            <w:noWrap/>
            <w:vAlign w:val="center"/>
            <w:hideMark/>
          </w:tcPr>
          <w:p w14:paraId="30A92A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center"/>
            <w:hideMark/>
          </w:tcPr>
          <w:p w14:paraId="64D017B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center"/>
            <w:hideMark/>
          </w:tcPr>
          <w:p w14:paraId="1E2994B4"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center"/>
            <w:hideMark/>
          </w:tcPr>
          <w:p w14:paraId="3C3A881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center"/>
            <w:hideMark/>
          </w:tcPr>
          <w:p w14:paraId="2C83DE3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center"/>
            <w:hideMark/>
          </w:tcPr>
          <w:p w14:paraId="59F14B4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center"/>
            <w:hideMark/>
          </w:tcPr>
          <w:p w14:paraId="18E1FEC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B936FB4" w14:textId="77777777" w:rsidTr="00AF1CE0">
        <w:trPr>
          <w:trHeight w:val="255"/>
        </w:trPr>
        <w:tc>
          <w:tcPr>
            <w:tcW w:w="4100" w:type="dxa"/>
            <w:tcBorders>
              <w:top w:val="nil"/>
              <w:left w:val="nil"/>
              <w:bottom w:val="nil"/>
              <w:right w:val="nil"/>
            </w:tcBorders>
            <w:shd w:val="clear" w:color="auto" w:fill="auto"/>
            <w:hideMark/>
          </w:tcPr>
          <w:p w14:paraId="4B127F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8" w:type="dxa"/>
            <w:tcBorders>
              <w:top w:val="nil"/>
              <w:left w:val="nil"/>
              <w:bottom w:val="nil"/>
              <w:right w:val="nil"/>
            </w:tcBorders>
            <w:shd w:val="clear" w:color="auto" w:fill="auto"/>
            <w:noWrap/>
            <w:hideMark/>
          </w:tcPr>
          <w:p w14:paraId="1FB31D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hideMark/>
          </w:tcPr>
          <w:p w14:paraId="358B57C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hideMark/>
          </w:tcPr>
          <w:p w14:paraId="3DB3555E"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hideMark/>
          </w:tcPr>
          <w:p w14:paraId="23DEDC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hideMark/>
          </w:tcPr>
          <w:p w14:paraId="37BC17C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hideMark/>
          </w:tcPr>
          <w:p w14:paraId="45E9B5C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hideMark/>
          </w:tcPr>
          <w:p w14:paraId="31EFE79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FA516AC" w14:textId="77777777" w:rsidTr="00AF1CE0">
        <w:trPr>
          <w:trHeight w:val="405"/>
        </w:trPr>
        <w:tc>
          <w:tcPr>
            <w:tcW w:w="4678" w:type="dxa"/>
            <w:gridSpan w:val="2"/>
            <w:tcBorders>
              <w:top w:val="nil"/>
              <w:left w:val="nil"/>
              <w:bottom w:val="nil"/>
              <w:right w:val="nil"/>
            </w:tcBorders>
            <w:shd w:val="clear" w:color="auto" w:fill="auto"/>
            <w:noWrap/>
            <w:vAlign w:val="bottom"/>
            <w:hideMark/>
          </w:tcPr>
          <w:p w14:paraId="423137EA"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Budget variances commentary</w:t>
            </w:r>
          </w:p>
        </w:tc>
        <w:tc>
          <w:tcPr>
            <w:tcW w:w="1154" w:type="dxa"/>
            <w:tcBorders>
              <w:top w:val="nil"/>
              <w:left w:val="nil"/>
              <w:bottom w:val="nil"/>
              <w:right w:val="nil"/>
            </w:tcBorders>
            <w:shd w:val="clear" w:color="auto" w:fill="auto"/>
            <w:noWrap/>
            <w:vAlign w:val="bottom"/>
            <w:hideMark/>
          </w:tcPr>
          <w:p w14:paraId="753AD895"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1136" w:type="dxa"/>
            <w:tcBorders>
              <w:top w:val="nil"/>
              <w:left w:val="nil"/>
              <w:bottom w:val="nil"/>
              <w:right w:val="nil"/>
            </w:tcBorders>
            <w:shd w:val="clear" w:color="auto" w:fill="auto"/>
            <w:noWrap/>
            <w:vAlign w:val="bottom"/>
            <w:hideMark/>
          </w:tcPr>
          <w:p w14:paraId="6D93BE64"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7FC02A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79FFAC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098A54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5B0A92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6BBEF6A" w14:textId="77777777" w:rsidTr="00AF1CE0">
        <w:trPr>
          <w:trHeight w:val="162"/>
        </w:trPr>
        <w:tc>
          <w:tcPr>
            <w:tcW w:w="4100" w:type="dxa"/>
            <w:tcBorders>
              <w:top w:val="nil"/>
              <w:left w:val="nil"/>
              <w:bottom w:val="nil"/>
              <w:right w:val="nil"/>
            </w:tcBorders>
            <w:shd w:val="clear" w:color="auto" w:fill="auto"/>
            <w:vAlign w:val="bottom"/>
            <w:hideMark/>
          </w:tcPr>
          <w:p w14:paraId="3B638A1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8" w:type="dxa"/>
            <w:tcBorders>
              <w:top w:val="nil"/>
              <w:left w:val="nil"/>
              <w:bottom w:val="nil"/>
              <w:right w:val="nil"/>
            </w:tcBorders>
            <w:shd w:val="clear" w:color="auto" w:fill="auto"/>
            <w:noWrap/>
            <w:vAlign w:val="bottom"/>
            <w:hideMark/>
          </w:tcPr>
          <w:p w14:paraId="74B58AB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54" w:type="dxa"/>
            <w:tcBorders>
              <w:top w:val="nil"/>
              <w:left w:val="nil"/>
              <w:bottom w:val="nil"/>
              <w:right w:val="nil"/>
            </w:tcBorders>
            <w:shd w:val="clear" w:color="auto" w:fill="auto"/>
            <w:noWrap/>
            <w:vAlign w:val="bottom"/>
            <w:hideMark/>
          </w:tcPr>
          <w:p w14:paraId="739874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6" w:type="dxa"/>
            <w:tcBorders>
              <w:top w:val="nil"/>
              <w:left w:val="nil"/>
              <w:bottom w:val="nil"/>
              <w:right w:val="nil"/>
            </w:tcBorders>
            <w:shd w:val="clear" w:color="auto" w:fill="auto"/>
            <w:noWrap/>
            <w:vAlign w:val="bottom"/>
            <w:hideMark/>
          </w:tcPr>
          <w:p w14:paraId="3ABC948D"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F9BAF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42B334D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FFFFE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063" w:type="dxa"/>
            <w:tcBorders>
              <w:top w:val="nil"/>
              <w:left w:val="nil"/>
              <w:bottom w:val="nil"/>
              <w:right w:val="nil"/>
            </w:tcBorders>
            <w:shd w:val="clear" w:color="auto" w:fill="auto"/>
            <w:noWrap/>
            <w:vAlign w:val="bottom"/>
            <w:hideMark/>
          </w:tcPr>
          <w:p w14:paraId="4AE24D4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5DB13D1" w14:textId="77777777" w:rsidTr="00AF1CE0">
        <w:trPr>
          <w:trHeight w:val="735"/>
        </w:trPr>
        <w:tc>
          <w:tcPr>
            <w:tcW w:w="9638" w:type="dxa"/>
            <w:gridSpan w:val="8"/>
            <w:tcBorders>
              <w:top w:val="nil"/>
              <w:left w:val="nil"/>
              <w:bottom w:val="nil"/>
              <w:right w:val="nil"/>
            </w:tcBorders>
            <w:shd w:val="clear" w:color="auto" w:fill="auto"/>
            <w:hideMark/>
          </w:tcPr>
          <w:p w14:paraId="52DCA60D" w14:textId="77777777" w:rsidR="00DE25D2" w:rsidRPr="00DE25D2" w:rsidRDefault="00DE25D2" w:rsidP="00DE25D2">
            <w:pPr>
              <w:spacing w:before="0" w:after="0" w:line="240" w:lineRule="auto"/>
              <w:rPr>
                <w:rFonts w:ascii="Arial" w:eastAsia="Times New Roman" w:hAnsi="Arial" w:cs="Arial"/>
                <w:spacing w:val="-2"/>
                <w:lang w:eastAsia="en-AU"/>
              </w:rPr>
            </w:pPr>
            <w:r w:rsidRPr="00DE25D2">
              <w:rPr>
                <w:rFonts w:ascii="Arial" w:eastAsia="Times New Roman" w:hAnsi="Arial" w:cs="Arial"/>
                <w:spacing w:val="-2"/>
                <w:lang w:eastAsia="en-AU"/>
              </w:rPr>
              <w:t>The main budget variance relates to an increase in supplier expenses due to the timing of recruitment activities and additional expenditure associated with strategic initiatives and projects within the Commission.</w:t>
            </w:r>
          </w:p>
        </w:tc>
      </w:tr>
    </w:tbl>
    <w:p w14:paraId="7094239F" w14:textId="77777777" w:rsidR="00DE25D2" w:rsidRPr="00DE25D2" w:rsidRDefault="00DE25D2" w:rsidP="00DE25D2">
      <w:pPr>
        <w:spacing w:before="0" w:after="160" w:line="259" w:lineRule="auto"/>
      </w:pPr>
      <w:r w:rsidRPr="00DE25D2">
        <w:br w:type="page"/>
      </w:r>
    </w:p>
    <w:tbl>
      <w:tblPr>
        <w:tblW w:w="9710" w:type="dxa"/>
        <w:tblLook w:val="04A0" w:firstRow="1" w:lastRow="0" w:firstColumn="1" w:lastColumn="0" w:noHBand="0" w:noVBand="1"/>
      </w:tblPr>
      <w:tblGrid>
        <w:gridCol w:w="4163"/>
        <w:gridCol w:w="840"/>
        <w:gridCol w:w="800"/>
        <w:gridCol w:w="1097"/>
        <w:gridCol w:w="305"/>
        <w:gridCol w:w="1100"/>
        <w:gridCol w:w="294"/>
        <w:gridCol w:w="1111"/>
      </w:tblGrid>
      <w:tr w:rsidR="00DE25D2" w:rsidRPr="00DE25D2" w14:paraId="4C110E3D" w14:textId="77777777" w:rsidTr="00EB5617">
        <w:trPr>
          <w:trHeight w:val="465"/>
        </w:trPr>
        <w:tc>
          <w:tcPr>
            <w:tcW w:w="9710" w:type="dxa"/>
            <w:gridSpan w:val="8"/>
            <w:tcBorders>
              <w:top w:val="nil"/>
              <w:left w:val="nil"/>
              <w:right w:val="nil"/>
            </w:tcBorders>
            <w:shd w:val="clear" w:color="auto" w:fill="auto"/>
            <w:noWrap/>
            <w:vAlign w:val="center"/>
            <w:hideMark/>
          </w:tcPr>
          <w:p w14:paraId="7E277DC6"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r w:rsidRPr="00DE25D2">
              <w:rPr>
                <w:rFonts w:ascii="Arial Black" w:eastAsia="Times New Roman" w:hAnsi="Arial Black" w:cs="Arial"/>
                <w:sz w:val="30"/>
                <w:szCs w:val="30"/>
                <w:lang w:eastAsia="en-AU"/>
              </w:rPr>
              <w:lastRenderedPageBreak/>
              <w:t>Statement of Financial Position</w:t>
            </w:r>
            <w:r w:rsidRPr="00DE25D2">
              <w:rPr>
                <w:rFonts w:ascii="Arial" w:eastAsia="Times New Roman" w:hAnsi="Arial" w:cs="Arial"/>
                <w:noProof/>
                <w:color w:val="000000"/>
                <w:lang w:eastAsia="en-AU"/>
              </w:rPr>
              <mc:AlternateContent>
                <mc:Choice Requires="wps">
                  <w:drawing>
                    <wp:anchor distT="0" distB="0" distL="114300" distR="114300" simplePos="0" relativeHeight="251658242" behindDoc="0" locked="0" layoutInCell="1" allowOverlap="1" wp14:anchorId="10BF1AB7" wp14:editId="0E708F69">
                      <wp:simplePos x="0" y="0"/>
                      <wp:positionH relativeFrom="column">
                        <wp:posOffset>0</wp:posOffset>
                      </wp:positionH>
                      <wp:positionV relativeFrom="paragraph">
                        <wp:posOffset>276225</wp:posOffset>
                      </wp:positionV>
                      <wp:extent cx="2667000" cy="866775"/>
                      <wp:effectExtent l="0" t="0" r="0" b="0"/>
                      <wp:wrapNone/>
                      <wp:docPr id="1681993536" name="Rectangle: Rounded Corners 40" hidden="1"/>
                      <wp:cNvGraphicFramePr/>
                      <a:graphic xmlns:a="http://schemas.openxmlformats.org/drawingml/2006/main">
                        <a:graphicData uri="http://schemas.microsoft.com/office/word/2010/wordprocessingShape">
                          <wps:wsp>
                            <wps:cNvSpPr/>
                            <wps:spPr>
                              <a:xfrm>
                                <a:off x="0" y="0"/>
                                <a:ext cx="2636520" cy="822960"/>
                              </a:xfrm>
                              <a:prstGeom prst="roundRect">
                                <a:avLst>
                                  <a:gd name="adj" fmla="val 5013"/>
                                </a:avLst>
                              </a:prstGeom>
                              <a:solidFill>
                                <a:srgbClr val="FFFF00">
                                  <a:alpha val="50000"/>
                                </a:srgbClr>
                              </a:solidFill>
                              <a:ln w="19050" cap="flat" cmpd="sng" algn="ctr">
                                <a:solidFill>
                                  <a:srgbClr val="78A22F">
                                    <a:alpha val="50000"/>
                                  </a:srgbClr>
                                </a:solidFill>
                                <a:prstDash val="solid"/>
                                <a:miter lim="800000"/>
                              </a:ln>
                              <a:effectLst/>
                            </wps:spPr>
                            <wps:txbx>
                              <w:txbxContent>
                                <w:p w14:paraId="07F4B14F"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type:forms</w:t>
                                  </w:r>
                                </w:p>
                                <w:p w14:paraId="5142C9D6"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page:6</w:t>
                                  </w:r>
                                </w:p>
                                <w:p w14:paraId="0A46020B"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3AC917AB"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4F9DD363"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10BF1AB7" id="Rectangle: Rounded Corners 40" o:spid="_x0000_s1028" style="position:absolute;margin-left:0;margin-top:21.75pt;width:210pt;height:68.25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" fillcolor="yellow" strokecolor="#78a22f" strokeweight="1.5pt">
                      <v:fill opacity="32896f"/>
                      <v:stroke opacity="32896f" joinstyle="miter"/>
                      <v:textbox>
                        <w:txbxContent>
                          <w:p w14:paraId="07F4B14F"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type:forms</w:t>
                            </w:r>
                          </w:p>
                          <w:p w14:paraId="5142C9D6"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page:6</w:t>
                            </w:r>
                          </w:p>
                          <w:p w14:paraId="0A46020B"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3AC917AB"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4F9DD363"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v:textbox>
                    </v:roundrect>
                  </w:pict>
                </mc:Fallback>
              </mc:AlternateContent>
            </w:r>
            <w:r w:rsidRPr="00DE25D2">
              <w:rPr>
                <w:rFonts w:ascii="Arial" w:eastAsia="Times New Roman" w:hAnsi="Arial" w:cs="Arial"/>
                <w:noProof/>
                <w:color w:val="000000"/>
                <w:lang w:eastAsia="en-AU"/>
              </w:rPr>
              <mc:AlternateContent>
                <mc:Choice Requires="wps">
                  <w:drawing>
                    <wp:anchor distT="0" distB="0" distL="114300" distR="114300" simplePos="0" relativeHeight="251658243" behindDoc="0" locked="0" layoutInCell="1" allowOverlap="1" wp14:anchorId="0F3A7A13" wp14:editId="5169F6F4">
                      <wp:simplePos x="0" y="0"/>
                      <wp:positionH relativeFrom="column">
                        <wp:posOffset>0</wp:posOffset>
                      </wp:positionH>
                      <wp:positionV relativeFrom="paragraph">
                        <wp:posOffset>295275</wp:posOffset>
                      </wp:positionV>
                      <wp:extent cx="2667000" cy="847725"/>
                      <wp:effectExtent l="0" t="0" r="0" b="0"/>
                      <wp:wrapNone/>
                      <wp:docPr id="1998842952" name="Rectangle: Rounded Corners 39" hidden="1"/>
                      <wp:cNvGraphicFramePr/>
                      <a:graphic xmlns:a="http://schemas.openxmlformats.org/drawingml/2006/main">
                        <a:graphicData uri="http://schemas.microsoft.com/office/word/2010/wordprocessingShape">
                          <wps:wsp>
                            <wps:cNvSpPr/>
                            <wps:spPr>
                              <a:xfrm>
                                <a:off x="0" y="0"/>
                                <a:ext cx="2636520" cy="811753"/>
                              </a:xfrm>
                              <a:prstGeom prst="roundRect">
                                <a:avLst>
                                  <a:gd name="adj" fmla="val 5013"/>
                                </a:avLst>
                              </a:prstGeom>
                              <a:solidFill>
                                <a:srgbClr val="92D050">
                                  <a:alpha val="49804"/>
                                </a:srgbClr>
                              </a:solidFill>
                              <a:ln w="19050" cap="flat" cmpd="sng" algn="ctr">
                                <a:solidFill>
                                  <a:srgbClr val="78A22F">
                                    <a:alpha val="50000"/>
                                  </a:srgbClr>
                                </a:solidFill>
                                <a:prstDash val="solid"/>
                                <a:miter lim="800000"/>
                              </a:ln>
                              <a:effectLst/>
                            </wps:spPr>
                            <wps:txbx>
                              <w:txbxContent>
                                <w:p w14:paraId="04BDB053"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type:fma</w:t>
                                  </w:r>
                                </w:p>
                                <w:p w14:paraId="7C220025"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page:6</w:t>
                                  </w:r>
                                </w:p>
                                <w:p w14:paraId="3F6C7AC9"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3FAF47D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4264B0C4"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0F3A7A13" id="Rectangle: Rounded Corners 39" o:spid="_x0000_s1029" style="position:absolute;margin-left:0;margin-top:23.25pt;width:210pt;height:66.75pt;z-index:25165824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" fillcolor="#92d050" strokecolor="#78a22f" strokeweight="1.5pt">
                      <v:fill opacity="32639f"/>
                      <v:stroke opacity="32896f" joinstyle="miter"/>
                      <v:textbox>
                        <w:txbxContent>
                          <w:p w14:paraId="04BDB053"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type:fma</w:t>
                            </w:r>
                          </w:p>
                          <w:p w14:paraId="7C220025"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page:6</w:t>
                            </w:r>
                          </w:p>
                          <w:p w14:paraId="3F6C7AC9"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3FAF47D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4264B0C4"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v:textbox>
                    </v:roundrect>
                  </w:pict>
                </mc:Fallback>
              </mc:AlternateContent>
            </w:r>
            <w:r w:rsidRPr="00DE25D2">
              <w:rPr>
                <w:rFonts w:ascii="Arial" w:eastAsia="Times New Roman" w:hAnsi="Arial" w:cs="Arial"/>
                <w:noProof/>
                <w:color w:val="000000"/>
                <w:lang w:eastAsia="en-AU"/>
              </w:rPr>
              <mc:AlternateContent>
                <mc:Choice Requires="wps">
                  <w:drawing>
                    <wp:anchor distT="0" distB="0" distL="114300" distR="114300" simplePos="0" relativeHeight="251658244" behindDoc="0" locked="0" layoutInCell="1" allowOverlap="1" wp14:anchorId="6933D67D" wp14:editId="04B8702D">
                      <wp:simplePos x="0" y="0"/>
                      <wp:positionH relativeFrom="column">
                        <wp:posOffset>0</wp:posOffset>
                      </wp:positionH>
                      <wp:positionV relativeFrom="paragraph">
                        <wp:posOffset>276225</wp:posOffset>
                      </wp:positionV>
                      <wp:extent cx="2667000" cy="866775"/>
                      <wp:effectExtent l="0" t="0" r="0" b="0"/>
                      <wp:wrapNone/>
                      <wp:docPr id="417607145" name="Rectangle: Rounded Corners 38" hidden="1"/>
                      <wp:cNvGraphicFramePr/>
                      <a:graphic xmlns:a="http://schemas.openxmlformats.org/drawingml/2006/main">
                        <a:graphicData uri="http://schemas.microsoft.com/office/word/2010/wordprocessingShape">
                          <wps:wsp>
                            <wps:cNvSpPr/>
                            <wps:spPr>
                              <a:xfrm>
                                <a:off x="0" y="0"/>
                                <a:ext cx="2636520" cy="822960"/>
                              </a:xfrm>
                              <a:prstGeom prst="roundRect">
                                <a:avLst>
                                  <a:gd name="adj" fmla="val 5013"/>
                                </a:avLst>
                              </a:prstGeom>
                              <a:solidFill>
                                <a:srgbClr val="FF9933">
                                  <a:alpha val="49804"/>
                                </a:srgbClr>
                              </a:solidFill>
                              <a:ln w="19050" cap="flat" cmpd="sng" algn="ctr">
                                <a:solidFill>
                                  <a:srgbClr val="78A22F">
                                    <a:alpha val="50000"/>
                                  </a:srgbClr>
                                </a:solidFill>
                                <a:prstDash val="solid"/>
                                <a:miter lim="800000"/>
                              </a:ln>
                              <a:effectLst/>
                            </wps:spPr>
                            <wps:txbx>
                              <w:txbxContent>
                                <w:p w14:paraId="067D09CA"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type:cac</w:t>
                                  </w:r>
                                </w:p>
                                <w:p w14:paraId="05ED498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page:5</w:t>
                                  </w:r>
                                </w:p>
                                <w:p w14:paraId="7B2B5E6A"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49D2118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1AF8309B"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oundrect w14:anchorId="6933D67D" id="Rectangle: Rounded Corners 38" o:spid="_x0000_s1030" style="position:absolute;margin-left:0;margin-top:21.75pt;width:210pt;height:68.25pt;z-index:2516582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" fillcolor="#f93" strokecolor="#78a22f" strokeweight="1.5pt">
                      <v:fill opacity="32639f"/>
                      <v:stroke opacity="32896f" joinstyle="miter"/>
                      <v:textbox>
                        <w:txbxContent>
                          <w:p w14:paraId="067D09CA"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type:cac</w:t>
                            </w:r>
                          </w:p>
                          <w:p w14:paraId="05ED498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page:5</w:t>
                            </w:r>
                          </w:p>
                          <w:p w14:paraId="7B2B5E6A"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orient:P</w:t>
                            </w:r>
                          </w:p>
                          <w:p w14:paraId="49D2118D"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hidecols:nil</w:t>
                            </w:r>
                          </w:p>
                          <w:p w14:paraId="1AF8309B" w14:textId="77777777" w:rsidR="00DE25D2" w:rsidRDefault="00DE25D2" w:rsidP="00DE25D2">
                            <w:pPr>
                              <w:jc w:val="cente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pPr>
                            <w:r>
                              <w:rPr>
                                <w:rFonts w:hAnsi="Arial"/>
                                <w:color w:val="FFFFFF" w:themeColor="light1"/>
                                <w:sz w:val="48"/>
                                <w:szCs w:val="48"/>
                                <w14:textOutline w14:w="9525" w14:cap="flat" w14:cmpd="sng" w14:algn="ctr">
                                  <w14:solidFill>
                                    <w14:schemeClr w14:val="accent1">
                                      <w14:lumMod w14:val="60000"/>
                                      <w14:lumOff w14:val="40000"/>
                                    </w14:schemeClr>
                                  </w14:solidFill>
                                  <w14:prstDash w14:val="solid"/>
                                  <w14:round/>
                                </w14:textOutline>
                              </w:rPr>
                              <w:t>toc:Statement of Comprehensive Income</w:t>
                            </w:r>
                          </w:p>
                        </w:txbxContent>
                      </v:textbox>
                    </v:roundrect>
                  </w:pict>
                </mc:Fallback>
              </mc:AlternateContent>
            </w:r>
            <w:r w:rsidRPr="00DE25D2">
              <w:rPr>
                <w:rFonts w:ascii="Arial" w:eastAsia="Times New Roman" w:hAnsi="Arial" w:cs="Arial"/>
                <w:noProof/>
                <w:color w:val="000000"/>
                <w:lang w:eastAsia="en-AU"/>
              </w:rPr>
              <w:drawing>
                <wp:anchor distT="0" distB="0" distL="114300" distR="114300" simplePos="0" relativeHeight="251658245" behindDoc="0" locked="0" layoutInCell="1" allowOverlap="1" wp14:anchorId="32B41E01" wp14:editId="42EFD3EC">
                  <wp:simplePos x="0" y="0"/>
                  <wp:positionH relativeFrom="column">
                    <wp:posOffset>809625</wp:posOffset>
                  </wp:positionH>
                  <wp:positionV relativeFrom="paragraph">
                    <wp:posOffset>895350</wp:posOffset>
                  </wp:positionV>
                  <wp:extent cx="38100" cy="0"/>
                  <wp:effectExtent l="0" t="0" r="0" b="0"/>
                  <wp:wrapNone/>
                  <wp:docPr id="705702580" name="Picture 37" descr="Labe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Label 1"/>
                          <pic:cNvPicPr preferRelativeResize="0">
                            <a:picLocks noRot="1" noChangeArrowheads="1" noChangeShapeType="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5D2">
              <w:rPr>
                <w:rFonts w:ascii="Arial" w:eastAsia="Times New Roman" w:hAnsi="Arial" w:cs="Arial"/>
                <w:noProof/>
                <w:color w:val="000000"/>
                <w:lang w:eastAsia="en-AU"/>
              </w:rPr>
              <w:drawing>
                <wp:anchor distT="0" distB="0" distL="114300" distR="114300" simplePos="0" relativeHeight="251658246" behindDoc="0" locked="0" layoutInCell="1" allowOverlap="1" wp14:anchorId="05A1CA1F" wp14:editId="2AD3C262">
                  <wp:simplePos x="0" y="0"/>
                  <wp:positionH relativeFrom="column">
                    <wp:posOffset>809625</wp:posOffset>
                  </wp:positionH>
                  <wp:positionV relativeFrom="paragraph">
                    <wp:posOffset>895350</wp:posOffset>
                  </wp:positionV>
                  <wp:extent cx="38100" cy="0"/>
                  <wp:effectExtent l="0" t="0" r="0" b="0"/>
                  <wp:wrapNone/>
                  <wp:docPr id="405905273" name="Picture 36" descr="Label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Label 4"/>
                          <pic:cNvPicPr preferRelativeResize="0">
                            <a:picLocks noRot="1" noChangeArrowheads="1" noChangeShapeType="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5D2">
              <w:rPr>
                <w:rFonts w:ascii="Arial" w:eastAsia="Times New Roman" w:hAnsi="Arial" w:cs="Arial"/>
                <w:noProof/>
                <w:color w:val="000000"/>
                <w:lang w:eastAsia="en-AU"/>
              </w:rPr>
              <w:drawing>
                <wp:anchor distT="0" distB="0" distL="114300" distR="114300" simplePos="0" relativeHeight="251658247" behindDoc="0" locked="0" layoutInCell="1" allowOverlap="1" wp14:anchorId="18D4E925" wp14:editId="3B00E51E">
                  <wp:simplePos x="0" y="0"/>
                  <wp:positionH relativeFrom="column">
                    <wp:posOffset>809625</wp:posOffset>
                  </wp:positionH>
                  <wp:positionV relativeFrom="paragraph">
                    <wp:posOffset>895350</wp:posOffset>
                  </wp:positionV>
                  <wp:extent cx="38100" cy="0"/>
                  <wp:effectExtent l="0" t="0" r="0" b="0"/>
                  <wp:wrapNone/>
                  <wp:docPr id="679485093" name="Picture 35" descr="Label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Label 5"/>
                          <pic:cNvPicPr preferRelativeResize="0">
                            <a:picLocks noRot="1" noChangeArrowheads="1" noChangeShapeType="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 cy="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25D2" w:rsidRPr="00DE25D2" w14:paraId="4F5E5A9D" w14:textId="77777777" w:rsidTr="00EB5617">
        <w:trPr>
          <w:trHeight w:val="255"/>
        </w:trPr>
        <w:tc>
          <w:tcPr>
            <w:tcW w:w="4163" w:type="dxa"/>
            <w:tcBorders>
              <w:top w:val="nil"/>
              <w:left w:val="nil"/>
              <w:bottom w:val="single" w:sz="4" w:space="0" w:color="BFBFBF" w:themeColor="background1" w:themeShade="BF"/>
              <w:right w:val="nil"/>
            </w:tcBorders>
            <w:shd w:val="clear" w:color="auto" w:fill="auto"/>
            <w:noWrap/>
            <w:vAlign w:val="center"/>
            <w:hideMark/>
          </w:tcPr>
          <w:p w14:paraId="455C16FF" w14:textId="77777777" w:rsidR="00DE25D2" w:rsidRPr="00DE25D2" w:rsidRDefault="00DE25D2" w:rsidP="007E28D4">
            <w:pPr>
              <w:spacing w:before="0" w:line="240" w:lineRule="auto"/>
              <w:rPr>
                <w:rFonts w:ascii="Arial" w:eastAsia="Times New Roman" w:hAnsi="Arial" w:cs="Arial"/>
                <w:i/>
                <w:iCs/>
                <w:lang w:eastAsia="en-AU"/>
              </w:rPr>
            </w:pPr>
            <w:r w:rsidRPr="00DE25D2">
              <w:rPr>
                <w:rFonts w:ascii="Arial" w:eastAsia="Times New Roman" w:hAnsi="Arial" w:cs="Arial"/>
                <w:i/>
                <w:iCs/>
                <w:lang w:eastAsia="en-AU"/>
              </w:rPr>
              <w:t xml:space="preserve">as </w:t>
            </w:r>
            <w:proofErr w:type="gramStart"/>
            <w:r w:rsidRPr="00DE25D2">
              <w:rPr>
                <w:rFonts w:ascii="Arial" w:eastAsia="Times New Roman" w:hAnsi="Arial" w:cs="Arial"/>
                <w:i/>
                <w:iCs/>
                <w:lang w:eastAsia="en-AU"/>
              </w:rPr>
              <w:t>at</w:t>
            </w:r>
            <w:proofErr w:type="gramEnd"/>
            <w:r w:rsidRPr="00DE25D2">
              <w:rPr>
                <w:rFonts w:ascii="Arial" w:eastAsia="Times New Roman" w:hAnsi="Arial" w:cs="Arial"/>
                <w:i/>
                <w:iCs/>
                <w:lang w:eastAsia="en-AU"/>
              </w:rPr>
              <w:t xml:space="preserve"> 30 June 2024</w:t>
            </w:r>
          </w:p>
        </w:tc>
        <w:tc>
          <w:tcPr>
            <w:tcW w:w="840" w:type="dxa"/>
            <w:tcBorders>
              <w:top w:val="nil"/>
              <w:left w:val="nil"/>
              <w:bottom w:val="single" w:sz="4" w:space="0" w:color="BFBFBF" w:themeColor="background1" w:themeShade="BF"/>
              <w:right w:val="nil"/>
            </w:tcBorders>
            <w:shd w:val="clear" w:color="auto" w:fill="auto"/>
            <w:noWrap/>
            <w:vAlign w:val="center"/>
            <w:hideMark/>
          </w:tcPr>
          <w:p w14:paraId="78EB107F" w14:textId="77777777" w:rsidR="00DE25D2" w:rsidRPr="00DE25D2" w:rsidRDefault="00DE25D2" w:rsidP="007E28D4">
            <w:pPr>
              <w:spacing w:before="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800" w:type="dxa"/>
            <w:tcBorders>
              <w:top w:val="nil"/>
              <w:left w:val="nil"/>
              <w:bottom w:val="single" w:sz="4" w:space="0" w:color="BFBFBF" w:themeColor="background1" w:themeShade="BF"/>
              <w:right w:val="nil"/>
            </w:tcBorders>
            <w:shd w:val="clear" w:color="auto" w:fill="auto"/>
            <w:noWrap/>
            <w:vAlign w:val="center"/>
            <w:hideMark/>
          </w:tcPr>
          <w:p w14:paraId="6CE4CC7F" w14:textId="77777777" w:rsidR="00DE25D2" w:rsidRPr="00DE25D2" w:rsidRDefault="00DE25D2" w:rsidP="007E28D4">
            <w:pPr>
              <w:spacing w:before="0" w:line="240" w:lineRule="auto"/>
              <w:jc w:val="center"/>
              <w:rPr>
                <w:rFonts w:ascii="Arial" w:eastAsia="Times New Roman" w:hAnsi="Arial" w:cs="Arial"/>
                <w:b/>
                <w:bCs/>
                <w:lang w:eastAsia="en-AU"/>
              </w:rPr>
            </w:pPr>
            <w:r w:rsidRPr="00DE25D2">
              <w:rPr>
                <w:rFonts w:ascii="Arial" w:eastAsia="Times New Roman" w:hAnsi="Arial" w:cs="Arial"/>
                <w:b/>
                <w:bCs/>
                <w:lang w:eastAsia="en-AU"/>
              </w:rPr>
              <w:t> </w:t>
            </w:r>
          </w:p>
        </w:tc>
        <w:tc>
          <w:tcPr>
            <w:tcW w:w="1097" w:type="dxa"/>
            <w:tcBorders>
              <w:top w:val="nil"/>
              <w:left w:val="nil"/>
              <w:bottom w:val="single" w:sz="4" w:space="0" w:color="BFBFBF" w:themeColor="background1" w:themeShade="BF"/>
              <w:right w:val="nil"/>
            </w:tcBorders>
            <w:shd w:val="clear" w:color="auto" w:fill="auto"/>
            <w:noWrap/>
            <w:vAlign w:val="center"/>
            <w:hideMark/>
          </w:tcPr>
          <w:p w14:paraId="208627CA" w14:textId="77777777" w:rsidR="00DE25D2" w:rsidRPr="00DE25D2" w:rsidRDefault="00DE25D2" w:rsidP="007E28D4">
            <w:pPr>
              <w:spacing w:before="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305" w:type="dxa"/>
            <w:tcBorders>
              <w:top w:val="nil"/>
              <w:left w:val="nil"/>
              <w:bottom w:val="single" w:sz="4" w:space="0" w:color="BFBFBF" w:themeColor="background1" w:themeShade="BF"/>
              <w:right w:val="nil"/>
            </w:tcBorders>
            <w:shd w:val="clear" w:color="auto" w:fill="auto"/>
            <w:noWrap/>
            <w:vAlign w:val="center"/>
            <w:hideMark/>
          </w:tcPr>
          <w:p w14:paraId="55B12967" w14:textId="77777777" w:rsidR="00DE25D2" w:rsidRPr="00DE25D2" w:rsidRDefault="00DE25D2" w:rsidP="007E28D4">
            <w:pPr>
              <w:spacing w:before="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100" w:type="dxa"/>
            <w:tcBorders>
              <w:top w:val="nil"/>
              <w:left w:val="nil"/>
              <w:bottom w:val="single" w:sz="4" w:space="0" w:color="BFBFBF" w:themeColor="background1" w:themeShade="BF"/>
              <w:right w:val="nil"/>
            </w:tcBorders>
            <w:shd w:val="clear" w:color="auto" w:fill="auto"/>
            <w:noWrap/>
            <w:vAlign w:val="center"/>
            <w:hideMark/>
          </w:tcPr>
          <w:p w14:paraId="088E3707" w14:textId="77777777" w:rsidR="00DE25D2" w:rsidRPr="00DE25D2" w:rsidRDefault="00DE25D2" w:rsidP="007E28D4">
            <w:pPr>
              <w:spacing w:before="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294" w:type="dxa"/>
            <w:tcBorders>
              <w:top w:val="nil"/>
              <w:left w:val="nil"/>
              <w:bottom w:val="single" w:sz="4" w:space="0" w:color="BFBFBF" w:themeColor="background1" w:themeShade="BF"/>
              <w:right w:val="nil"/>
            </w:tcBorders>
            <w:shd w:val="clear" w:color="auto" w:fill="auto"/>
            <w:noWrap/>
            <w:vAlign w:val="center"/>
            <w:hideMark/>
          </w:tcPr>
          <w:p w14:paraId="52E1BC84" w14:textId="77777777" w:rsidR="00DE25D2" w:rsidRPr="00DE25D2" w:rsidRDefault="00DE25D2" w:rsidP="007E28D4">
            <w:pPr>
              <w:spacing w:before="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111" w:type="dxa"/>
            <w:tcBorders>
              <w:top w:val="nil"/>
              <w:left w:val="nil"/>
              <w:bottom w:val="single" w:sz="4" w:space="0" w:color="BFBFBF" w:themeColor="background1" w:themeShade="BF"/>
              <w:right w:val="nil"/>
            </w:tcBorders>
            <w:shd w:val="clear" w:color="auto" w:fill="auto"/>
            <w:noWrap/>
            <w:vAlign w:val="center"/>
            <w:hideMark/>
          </w:tcPr>
          <w:p w14:paraId="3909FDE7" w14:textId="77777777" w:rsidR="00DE25D2" w:rsidRPr="00DE25D2" w:rsidRDefault="00DE25D2" w:rsidP="007E28D4">
            <w:pPr>
              <w:spacing w:before="0" w:line="240" w:lineRule="auto"/>
              <w:rPr>
                <w:rFonts w:ascii="Arial" w:eastAsia="Times New Roman" w:hAnsi="Arial" w:cs="Arial"/>
                <w:b/>
                <w:bCs/>
                <w:lang w:eastAsia="en-AU"/>
              </w:rPr>
            </w:pPr>
            <w:r w:rsidRPr="00DE25D2">
              <w:rPr>
                <w:rFonts w:ascii="Arial" w:eastAsia="Times New Roman" w:hAnsi="Arial" w:cs="Arial"/>
                <w:b/>
                <w:bCs/>
                <w:lang w:eastAsia="en-AU"/>
              </w:rPr>
              <w:t> </w:t>
            </w:r>
          </w:p>
        </w:tc>
      </w:tr>
      <w:tr w:rsidR="00DE25D2" w:rsidRPr="00DE25D2" w14:paraId="0079DCD2" w14:textId="77777777" w:rsidTr="00EB5617">
        <w:trPr>
          <w:trHeight w:val="567"/>
        </w:trPr>
        <w:tc>
          <w:tcPr>
            <w:tcW w:w="4163" w:type="dxa"/>
            <w:tcBorders>
              <w:top w:val="single" w:sz="4" w:space="0" w:color="BFBFBF" w:themeColor="background1" w:themeShade="BF"/>
              <w:left w:val="nil"/>
              <w:bottom w:val="nil"/>
              <w:right w:val="nil"/>
            </w:tcBorders>
            <w:shd w:val="clear" w:color="auto" w:fill="auto"/>
            <w:vAlign w:val="bottom"/>
            <w:hideMark/>
          </w:tcPr>
          <w:p w14:paraId="42E46D72" w14:textId="77777777" w:rsidR="00DE25D2" w:rsidRPr="00DE25D2" w:rsidRDefault="00DE25D2" w:rsidP="00DE25D2">
            <w:pPr>
              <w:spacing w:before="0" w:after="0" w:line="240" w:lineRule="exact"/>
              <w:rPr>
                <w:rFonts w:ascii="Arial" w:eastAsia="Times New Roman" w:hAnsi="Arial" w:cs="Arial"/>
                <w:i/>
                <w:iCs/>
                <w:lang w:eastAsia="en-AU"/>
              </w:rPr>
            </w:pPr>
          </w:p>
        </w:tc>
        <w:tc>
          <w:tcPr>
            <w:tcW w:w="840" w:type="dxa"/>
            <w:tcBorders>
              <w:top w:val="single" w:sz="4" w:space="0" w:color="BFBFBF" w:themeColor="background1" w:themeShade="BF"/>
              <w:left w:val="nil"/>
              <w:bottom w:val="nil"/>
              <w:right w:val="nil"/>
            </w:tcBorders>
            <w:shd w:val="clear" w:color="auto" w:fill="auto"/>
            <w:noWrap/>
            <w:vAlign w:val="bottom"/>
            <w:hideMark/>
          </w:tcPr>
          <w:p w14:paraId="50478C13"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single" w:sz="4" w:space="0" w:color="BFBFBF" w:themeColor="background1" w:themeShade="BF"/>
              <w:left w:val="nil"/>
              <w:bottom w:val="nil"/>
              <w:right w:val="nil"/>
            </w:tcBorders>
            <w:shd w:val="clear" w:color="auto" w:fill="auto"/>
            <w:noWrap/>
            <w:vAlign w:val="bottom"/>
            <w:hideMark/>
          </w:tcPr>
          <w:p w14:paraId="63D590B0"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BFBFBF" w:themeColor="background1" w:themeShade="BF"/>
              <w:left w:val="nil"/>
              <w:bottom w:val="nil"/>
              <w:right w:val="nil"/>
            </w:tcBorders>
            <w:shd w:val="clear" w:color="auto" w:fill="auto"/>
            <w:noWrap/>
            <w:vAlign w:val="bottom"/>
            <w:hideMark/>
          </w:tcPr>
          <w:p w14:paraId="131C9D56"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305" w:type="dxa"/>
            <w:tcBorders>
              <w:top w:val="single" w:sz="4" w:space="0" w:color="BFBFBF" w:themeColor="background1" w:themeShade="BF"/>
              <w:left w:val="nil"/>
              <w:bottom w:val="nil"/>
              <w:right w:val="nil"/>
            </w:tcBorders>
            <w:shd w:val="clear" w:color="auto" w:fill="auto"/>
            <w:noWrap/>
            <w:vAlign w:val="bottom"/>
            <w:hideMark/>
          </w:tcPr>
          <w:p w14:paraId="4BCCA736"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BFBFBF" w:themeColor="background1" w:themeShade="BF"/>
              <w:left w:val="nil"/>
              <w:bottom w:val="nil"/>
              <w:right w:val="nil"/>
            </w:tcBorders>
            <w:shd w:val="clear" w:color="auto" w:fill="auto"/>
            <w:noWrap/>
            <w:vAlign w:val="bottom"/>
            <w:hideMark/>
          </w:tcPr>
          <w:p w14:paraId="05379A96"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2023</w:t>
            </w:r>
          </w:p>
        </w:tc>
        <w:tc>
          <w:tcPr>
            <w:tcW w:w="294" w:type="dxa"/>
            <w:tcBorders>
              <w:top w:val="single" w:sz="4" w:space="0" w:color="BFBFBF" w:themeColor="background1" w:themeShade="BF"/>
              <w:left w:val="nil"/>
              <w:bottom w:val="nil"/>
              <w:right w:val="nil"/>
            </w:tcBorders>
            <w:shd w:val="clear" w:color="auto" w:fill="auto"/>
            <w:noWrap/>
            <w:vAlign w:val="bottom"/>
            <w:hideMark/>
          </w:tcPr>
          <w:p w14:paraId="41322969"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BFBFBF" w:themeColor="background1" w:themeShade="BF"/>
              <w:left w:val="nil"/>
              <w:bottom w:val="nil"/>
              <w:right w:val="nil"/>
            </w:tcBorders>
            <w:shd w:val="clear" w:color="auto" w:fill="auto"/>
            <w:vAlign w:val="center"/>
            <w:hideMark/>
          </w:tcPr>
          <w:p w14:paraId="3C6B6E7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Original Budget</w:t>
            </w:r>
          </w:p>
        </w:tc>
      </w:tr>
      <w:tr w:rsidR="00DE25D2" w:rsidRPr="00DE25D2" w14:paraId="43DFFE15" w14:textId="77777777" w:rsidTr="00AF1CE0">
        <w:trPr>
          <w:trHeight w:val="270"/>
        </w:trPr>
        <w:tc>
          <w:tcPr>
            <w:tcW w:w="4163" w:type="dxa"/>
            <w:tcBorders>
              <w:top w:val="nil"/>
              <w:left w:val="nil"/>
              <w:bottom w:val="single" w:sz="8" w:space="0" w:color="B3B3B3"/>
              <w:right w:val="nil"/>
            </w:tcBorders>
            <w:shd w:val="clear" w:color="auto" w:fill="auto"/>
            <w:vAlign w:val="bottom"/>
            <w:hideMark/>
          </w:tcPr>
          <w:p w14:paraId="5E1914FE"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 </w:t>
            </w:r>
          </w:p>
        </w:tc>
        <w:tc>
          <w:tcPr>
            <w:tcW w:w="840" w:type="dxa"/>
            <w:tcBorders>
              <w:top w:val="nil"/>
              <w:left w:val="nil"/>
              <w:bottom w:val="single" w:sz="8" w:space="0" w:color="B3B3B3"/>
              <w:right w:val="nil"/>
            </w:tcBorders>
            <w:shd w:val="clear" w:color="auto" w:fill="auto"/>
            <w:vAlign w:val="bottom"/>
            <w:hideMark/>
          </w:tcPr>
          <w:p w14:paraId="034730AA"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 </w:t>
            </w:r>
          </w:p>
        </w:tc>
        <w:tc>
          <w:tcPr>
            <w:tcW w:w="800" w:type="dxa"/>
            <w:tcBorders>
              <w:top w:val="nil"/>
              <w:left w:val="nil"/>
              <w:bottom w:val="single" w:sz="8" w:space="0" w:color="B3B3B3"/>
              <w:right w:val="nil"/>
            </w:tcBorders>
            <w:shd w:val="clear" w:color="auto" w:fill="auto"/>
            <w:vAlign w:val="bottom"/>
            <w:hideMark/>
          </w:tcPr>
          <w:p w14:paraId="5D22A746" w14:textId="77777777" w:rsidR="00DE25D2" w:rsidRPr="00DE25D2" w:rsidRDefault="00DE25D2" w:rsidP="00DE25D2">
            <w:pPr>
              <w:spacing w:before="0" w:after="0" w:line="240" w:lineRule="exact"/>
              <w:jc w:val="center"/>
              <w:rPr>
                <w:rFonts w:ascii="Arial" w:eastAsia="Times New Roman" w:hAnsi="Arial" w:cs="Arial"/>
                <w:b/>
                <w:bCs/>
                <w:lang w:eastAsia="en-AU"/>
              </w:rPr>
            </w:pPr>
            <w:r w:rsidRPr="00DE25D2">
              <w:rPr>
                <w:rFonts w:ascii="Arial" w:eastAsia="Times New Roman" w:hAnsi="Arial" w:cs="Arial"/>
                <w:b/>
                <w:bCs/>
                <w:lang w:eastAsia="en-AU"/>
              </w:rPr>
              <w:t>Notes</w:t>
            </w:r>
          </w:p>
        </w:tc>
        <w:tc>
          <w:tcPr>
            <w:tcW w:w="1097" w:type="dxa"/>
            <w:tcBorders>
              <w:top w:val="nil"/>
              <w:left w:val="nil"/>
              <w:bottom w:val="single" w:sz="8" w:space="0" w:color="B3B3B3"/>
              <w:right w:val="nil"/>
            </w:tcBorders>
            <w:shd w:val="clear" w:color="auto" w:fill="auto"/>
            <w:noWrap/>
            <w:vAlign w:val="bottom"/>
            <w:hideMark/>
          </w:tcPr>
          <w:p w14:paraId="15780725"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305" w:type="dxa"/>
            <w:tcBorders>
              <w:top w:val="nil"/>
              <w:left w:val="nil"/>
              <w:bottom w:val="single" w:sz="8" w:space="0" w:color="B3B3B3"/>
              <w:right w:val="nil"/>
            </w:tcBorders>
            <w:shd w:val="clear" w:color="auto" w:fill="auto"/>
            <w:noWrap/>
            <w:vAlign w:val="bottom"/>
            <w:hideMark/>
          </w:tcPr>
          <w:p w14:paraId="38B6D156"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 </w:t>
            </w:r>
          </w:p>
        </w:tc>
        <w:tc>
          <w:tcPr>
            <w:tcW w:w="1100" w:type="dxa"/>
            <w:tcBorders>
              <w:top w:val="nil"/>
              <w:left w:val="nil"/>
              <w:bottom w:val="single" w:sz="8" w:space="0" w:color="B3B3B3"/>
              <w:right w:val="nil"/>
            </w:tcBorders>
            <w:shd w:val="clear" w:color="auto" w:fill="auto"/>
            <w:noWrap/>
            <w:vAlign w:val="bottom"/>
            <w:hideMark/>
          </w:tcPr>
          <w:p w14:paraId="5889A13D"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$'000</w:t>
            </w:r>
          </w:p>
        </w:tc>
        <w:tc>
          <w:tcPr>
            <w:tcW w:w="294" w:type="dxa"/>
            <w:tcBorders>
              <w:top w:val="nil"/>
              <w:left w:val="nil"/>
              <w:bottom w:val="single" w:sz="8" w:space="0" w:color="B3B3B3"/>
              <w:right w:val="nil"/>
            </w:tcBorders>
            <w:shd w:val="clear" w:color="auto" w:fill="auto"/>
            <w:noWrap/>
            <w:vAlign w:val="bottom"/>
            <w:hideMark/>
          </w:tcPr>
          <w:p w14:paraId="32FB8890"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 </w:t>
            </w:r>
          </w:p>
        </w:tc>
        <w:tc>
          <w:tcPr>
            <w:tcW w:w="1111" w:type="dxa"/>
            <w:tcBorders>
              <w:top w:val="nil"/>
              <w:left w:val="nil"/>
              <w:bottom w:val="single" w:sz="8" w:space="0" w:color="B3B3B3"/>
              <w:right w:val="nil"/>
            </w:tcBorders>
            <w:shd w:val="clear" w:color="auto" w:fill="auto"/>
            <w:noWrap/>
            <w:vAlign w:val="bottom"/>
            <w:hideMark/>
          </w:tcPr>
          <w:p w14:paraId="76B2C943"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$'000</w:t>
            </w:r>
          </w:p>
        </w:tc>
      </w:tr>
      <w:tr w:rsidR="00DE25D2" w:rsidRPr="00DE25D2" w14:paraId="08E6C0CD" w14:textId="77777777" w:rsidTr="00AF1CE0">
        <w:trPr>
          <w:trHeight w:val="255"/>
        </w:trPr>
        <w:tc>
          <w:tcPr>
            <w:tcW w:w="4163" w:type="dxa"/>
            <w:tcBorders>
              <w:top w:val="nil"/>
              <w:left w:val="nil"/>
              <w:bottom w:val="nil"/>
              <w:right w:val="nil"/>
            </w:tcBorders>
            <w:shd w:val="clear" w:color="auto" w:fill="auto"/>
            <w:noWrap/>
            <w:vAlign w:val="center"/>
            <w:hideMark/>
          </w:tcPr>
          <w:p w14:paraId="03235774"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ASSETS</w:t>
            </w:r>
          </w:p>
        </w:tc>
        <w:tc>
          <w:tcPr>
            <w:tcW w:w="840" w:type="dxa"/>
            <w:tcBorders>
              <w:top w:val="nil"/>
              <w:left w:val="nil"/>
              <w:bottom w:val="nil"/>
              <w:right w:val="nil"/>
            </w:tcBorders>
            <w:shd w:val="clear" w:color="auto" w:fill="auto"/>
            <w:noWrap/>
            <w:vAlign w:val="center"/>
            <w:hideMark/>
          </w:tcPr>
          <w:p w14:paraId="7DDEBF39"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655AF5DA"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center"/>
            <w:hideMark/>
          </w:tcPr>
          <w:p w14:paraId="6D969E9C" w14:textId="77777777" w:rsidR="00DE25D2" w:rsidRPr="00DE25D2" w:rsidRDefault="00DE25D2" w:rsidP="00DE25D2">
            <w:pPr>
              <w:spacing w:before="0" w:after="0" w:line="240" w:lineRule="exact"/>
              <w:jc w:val="center"/>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center"/>
            <w:hideMark/>
          </w:tcPr>
          <w:p w14:paraId="464FAE86"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center"/>
            <w:hideMark/>
          </w:tcPr>
          <w:p w14:paraId="79E71B39"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center"/>
            <w:hideMark/>
          </w:tcPr>
          <w:p w14:paraId="320C6407"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center"/>
            <w:hideMark/>
          </w:tcPr>
          <w:p w14:paraId="20662002"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04DE3114" w14:textId="77777777" w:rsidTr="00AF1CE0">
        <w:trPr>
          <w:trHeight w:val="255"/>
        </w:trPr>
        <w:tc>
          <w:tcPr>
            <w:tcW w:w="4163" w:type="dxa"/>
            <w:tcBorders>
              <w:top w:val="nil"/>
              <w:left w:val="nil"/>
              <w:bottom w:val="nil"/>
              <w:right w:val="nil"/>
            </w:tcBorders>
            <w:shd w:val="clear" w:color="auto" w:fill="auto"/>
            <w:noWrap/>
            <w:vAlign w:val="center"/>
            <w:hideMark/>
          </w:tcPr>
          <w:p w14:paraId="177F244F"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Financial assets</w:t>
            </w:r>
          </w:p>
        </w:tc>
        <w:tc>
          <w:tcPr>
            <w:tcW w:w="840" w:type="dxa"/>
            <w:tcBorders>
              <w:top w:val="nil"/>
              <w:left w:val="nil"/>
              <w:bottom w:val="nil"/>
              <w:right w:val="nil"/>
            </w:tcBorders>
            <w:shd w:val="clear" w:color="auto" w:fill="auto"/>
            <w:noWrap/>
            <w:vAlign w:val="center"/>
            <w:hideMark/>
          </w:tcPr>
          <w:p w14:paraId="03A0A825"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455F44D2"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72DFFAA9"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15A02573"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3BC97097"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39F1131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70764912"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3AB211BC" w14:textId="77777777" w:rsidTr="00AF1CE0">
        <w:trPr>
          <w:trHeight w:val="255"/>
        </w:trPr>
        <w:tc>
          <w:tcPr>
            <w:tcW w:w="4163" w:type="dxa"/>
            <w:tcBorders>
              <w:top w:val="nil"/>
              <w:left w:val="nil"/>
              <w:bottom w:val="nil"/>
              <w:right w:val="nil"/>
            </w:tcBorders>
            <w:shd w:val="clear" w:color="auto" w:fill="auto"/>
            <w:noWrap/>
            <w:vAlign w:val="center"/>
            <w:hideMark/>
          </w:tcPr>
          <w:p w14:paraId="5B0D715B"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Cash and cash equivalents</w:t>
            </w:r>
          </w:p>
        </w:tc>
        <w:tc>
          <w:tcPr>
            <w:tcW w:w="840" w:type="dxa"/>
            <w:tcBorders>
              <w:top w:val="nil"/>
              <w:left w:val="nil"/>
              <w:bottom w:val="nil"/>
              <w:right w:val="nil"/>
            </w:tcBorders>
            <w:shd w:val="clear" w:color="auto" w:fill="auto"/>
            <w:noWrap/>
            <w:vAlign w:val="center"/>
            <w:hideMark/>
          </w:tcPr>
          <w:p w14:paraId="2DC28687"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AAFB40C"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619B0361"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400</w:t>
            </w:r>
          </w:p>
        </w:tc>
        <w:tc>
          <w:tcPr>
            <w:tcW w:w="305" w:type="dxa"/>
            <w:tcBorders>
              <w:top w:val="nil"/>
              <w:left w:val="nil"/>
              <w:bottom w:val="nil"/>
              <w:right w:val="nil"/>
            </w:tcBorders>
            <w:shd w:val="clear" w:color="auto" w:fill="auto"/>
            <w:noWrap/>
            <w:vAlign w:val="bottom"/>
            <w:hideMark/>
          </w:tcPr>
          <w:p w14:paraId="12DD83F9"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571C91DE"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412</w:t>
            </w:r>
          </w:p>
        </w:tc>
        <w:tc>
          <w:tcPr>
            <w:tcW w:w="294" w:type="dxa"/>
            <w:tcBorders>
              <w:top w:val="nil"/>
              <w:left w:val="nil"/>
              <w:bottom w:val="nil"/>
              <w:right w:val="nil"/>
            </w:tcBorders>
            <w:shd w:val="clear" w:color="auto" w:fill="auto"/>
            <w:noWrap/>
            <w:vAlign w:val="bottom"/>
            <w:hideMark/>
          </w:tcPr>
          <w:p w14:paraId="7E14C424"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7DB598C1"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389</w:t>
            </w:r>
          </w:p>
        </w:tc>
      </w:tr>
      <w:tr w:rsidR="00DE25D2" w:rsidRPr="00DE25D2" w14:paraId="4D53F81F" w14:textId="77777777" w:rsidTr="00AF1CE0">
        <w:trPr>
          <w:trHeight w:val="255"/>
        </w:trPr>
        <w:tc>
          <w:tcPr>
            <w:tcW w:w="4163" w:type="dxa"/>
            <w:tcBorders>
              <w:top w:val="nil"/>
              <w:left w:val="nil"/>
              <w:bottom w:val="nil"/>
              <w:right w:val="nil"/>
            </w:tcBorders>
            <w:shd w:val="clear" w:color="auto" w:fill="auto"/>
            <w:noWrap/>
            <w:vAlign w:val="center"/>
            <w:hideMark/>
          </w:tcPr>
          <w:p w14:paraId="5C5F293E"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Appropriation receivables</w:t>
            </w:r>
          </w:p>
        </w:tc>
        <w:tc>
          <w:tcPr>
            <w:tcW w:w="840" w:type="dxa"/>
            <w:tcBorders>
              <w:top w:val="nil"/>
              <w:left w:val="nil"/>
              <w:bottom w:val="nil"/>
              <w:right w:val="nil"/>
            </w:tcBorders>
            <w:shd w:val="clear" w:color="auto" w:fill="auto"/>
            <w:noWrap/>
            <w:vAlign w:val="center"/>
            <w:hideMark/>
          </w:tcPr>
          <w:p w14:paraId="49BE2875"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F22F0CA"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3C</w:t>
            </w:r>
          </w:p>
        </w:tc>
        <w:tc>
          <w:tcPr>
            <w:tcW w:w="1097" w:type="dxa"/>
            <w:tcBorders>
              <w:top w:val="nil"/>
              <w:left w:val="nil"/>
              <w:bottom w:val="nil"/>
              <w:right w:val="nil"/>
            </w:tcBorders>
            <w:shd w:val="clear" w:color="auto" w:fill="auto"/>
            <w:noWrap/>
            <w:vAlign w:val="bottom"/>
            <w:hideMark/>
          </w:tcPr>
          <w:p w14:paraId="1A7C3885"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36,493</w:t>
            </w:r>
          </w:p>
        </w:tc>
        <w:tc>
          <w:tcPr>
            <w:tcW w:w="305" w:type="dxa"/>
            <w:tcBorders>
              <w:top w:val="nil"/>
              <w:left w:val="nil"/>
              <w:bottom w:val="nil"/>
              <w:right w:val="nil"/>
            </w:tcBorders>
            <w:shd w:val="clear" w:color="auto" w:fill="auto"/>
            <w:noWrap/>
            <w:vAlign w:val="bottom"/>
            <w:hideMark/>
          </w:tcPr>
          <w:p w14:paraId="2A911691"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1B1B80C2"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40,923</w:t>
            </w:r>
          </w:p>
        </w:tc>
        <w:tc>
          <w:tcPr>
            <w:tcW w:w="294" w:type="dxa"/>
            <w:tcBorders>
              <w:top w:val="nil"/>
              <w:left w:val="nil"/>
              <w:bottom w:val="nil"/>
              <w:right w:val="nil"/>
            </w:tcBorders>
            <w:shd w:val="clear" w:color="auto" w:fill="auto"/>
            <w:noWrap/>
            <w:vAlign w:val="bottom"/>
            <w:hideMark/>
          </w:tcPr>
          <w:p w14:paraId="09276247"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46F2026D"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39,735</w:t>
            </w:r>
          </w:p>
        </w:tc>
      </w:tr>
      <w:tr w:rsidR="00DE25D2" w:rsidRPr="00DE25D2" w14:paraId="4962FDF3" w14:textId="77777777" w:rsidTr="00AF1CE0">
        <w:trPr>
          <w:trHeight w:val="255"/>
        </w:trPr>
        <w:tc>
          <w:tcPr>
            <w:tcW w:w="4163" w:type="dxa"/>
            <w:tcBorders>
              <w:top w:val="nil"/>
              <w:left w:val="nil"/>
              <w:bottom w:val="nil"/>
              <w:right w:val="nil"/>
            </w:tcBorders>
            <w:shd w:val="clear" w:color="auto" w:fill="auto"/>
            <w:noWrap/>
            <w:vAlign w:val="center"/>
            <w:hideMark/>
          </w:tcPr>
          <w:p w14:paraId="2962A603"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Trade and other receivables</w:t>
            </w:r>
          </w:p>
        </w:tc>
        <w:tc>
          <w:tcPr>
            <w:tcW w:w="840" w:type="dxa"/>
            <w:tcBorders>
              <w:top w:val="nil"/>
              <w:left w:val="nil"/>
              <w:bottom w:val="nil"/>
              <w:right w:val="nil"/>
            </w:tcBorders>
            <w:shd w:val="clear" w:color="auto" w:fill="auto"/>
            <w:noWrap/>
            <w:vAlign w:val="center"/>
            <w:hideMark/>
          </w:tcPr>
          <w:p w14:paraId="48879862"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4EDB288"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5A</w:t>
            </w:r>
          </w:p>
        </w:tc>
        <w:tc>
          <w:tcPr>
            <w:tcW w:w="1097" w:type="dxa"/>
            <w:tcBorders>
              <w:top w:val="nil"/>
              <w:left w:val="nil"/>
              <w:bottom w:val="nil"/>
              <w:right w:val="nil"/>
            </w:tcBorders>
            <w:shd w:val="clear" w:color="auto" w:fill="auto"/>
            <w:noWrap/>
            <w:vAlign w:val="bottom"/>
            <w:hideMark/>
          </w:tcPr>
          <w:p w14:paraId="7DE6D774"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290</w:t>
            </w:r>
          </w:p>
        </w:tc>
        <w:tc>
          <w:tcPr>
            <w:tcW w:w="305" w:type="dxa"/>
            <w:tcBorders>
              <w:top w:val="nil"/>
              <w:left w:val="nil"/>
              <w:bottom w:val="nil"/>
              <w:right w:val="nil"/>
            </w:tcBorders>
            <w:shd w:val="clear" w:color="auto" w:fill="auto"/>
            <w:noWrap/>
            <w:vAlign w:val="bottom"/>
            <w:hideMark/>
          </w:tcPr>
          <w:p w14:paraId="1BE48B5B"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29C2F29C"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171</w:t>
            </w:r>
          </w:p>
        </w:tc>
        <w:tc>
          <w:tcPr>
            <w:tcW w:w="294" w:type="dxa"/>
            <w:tcBorders>
              <w:top w:val="nil"/>
              <w:left w:val="nil"/>
              <w:bottom w:val="nil"/>
              <w:right w:val="nil"/>
            </w:tcBorders>
            <w:shd w:val="clear" w:color="auto" w:fill="auto"/>
            <w:noWrap/>
            <w:vAlign w:val="bottom"/>
            <w:hideMark/>
          </w:tcPr>
          <w:p w14:paraId="36E20844"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1863D805"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171</w:t>
            </w:r>
          </w:p>
        </w:tc>
      </w:tr>
      <w:tr w:rsidR="00DE25D2" w:rsidRPr="00DE25D2" w14:paraId="5D8F02DA" w14:textId="77777777" w:rsidTr="00AF1CE0">
        <w:trPr>
          <w:trHeight w:val="255"/>
        </w:trPr>
        <w:tc>
          <w:tcPr>
            <w:tcW w:w="4163" w:type="dxa"/>
            <w:tcBorders>
              <w:top w:val="nil"/>
              <w:left w:val="nil"/>
              <w:bottom w:val="nil"/>
              <w:right w:val="nil"/>
            </w:tcBorders>
            <w:shd w:val="clear" w:color="auto" w:fill="auto"/>
            <w:noWrap/>
            <w:vAlign w:val="center"/>
            <w:hideMark/>
          </w:tcPr>
          <w:p w14:paraId="75B52DB6"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financial assets</w:t>
            </w:r>
          </w:p>
        </w:tc>
        <w:tc>
          <w:tcPr>
            <w:tcW w:w="840" w:type="dxa"/>
            <w:tcBorders>
              <w:top w:val="nil"/>
              <w:left w:val="nil"/>
              <w:bottom w:val="nil"/>
              <w:right w:val="nil"/>
            </w:tcBorders>
            <w:shd w:val="clear" w:color="auto" w:fill="auto"/>
            <w:noWrap/>
            <w:vAlign w:val="center"/>
            <w:hideMark/>
          </w:tcPr>
          <w:p w14:paraId="42A7A889"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34F96EB4"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6018CE8C"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37,183</w:t>
            </w:r>
          </w:p>
        </w:tc>
        <w:tc>
          <w:tcPr>
            <w:tcW w:w="305" w:type="dxa"/>
            <w:tcBorders>
              <w:top w:val="nil"/>
              <w:left w:val="nil"/>
              <w:bottom w:val="nil"/>
              <w:right w:val="nil"/>
            </w:tcBorders>
            <w:shd w:val="clear" w:color="auto" w:fill="auto"/>
            <w:noWrap/>
            <w:vAlign w:val="bottom"/>
            <w:hideMark/>
          </w:tcPr>
          <w:p w14:paraId="32B8C4ED"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7567796F"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41,506</w:t>
            </w:r>
          </w:p>
        </w:tc>
        <w:tc>
          <w:tcPr>
            <w:tcW w:w="294" w:type="dxa"/>
            <w:tcBorders>
              <w:top w:val="nil"/>
              <w:left w:val="nil"/>
              <w:bottom w:val="nil"/>
              <w:right w:val="nil"/>
            </w:tcBorders>
            <w:shd w:val="clear" w:color="auto" w:fill="auto"/>
            <w:noWrap/>
            <w:vAlign w:val="bottom"/>
            <w:hideMark/>
          </w:tcPr>
          <w:p w14:paraId="1DAA8027"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31031024"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40,295</w:t>
            </w:r>
          </w:p>
        </w:tc>
      </w:tr>
      <w:tr w:rsidR="00DE25D2" w:rsidRPr="00DE25D2" w14:paraId="67F18CE1" w14:textId="77777777" w:rsidTr="00AF1CE0">
        <w:trPr>
          <w:trHeight w:val="255"/>
        </w:trPr>
        <w:tc>
          <w:tcPr>
            <w:tcW w:w="4163" w:type="dxa"/>
            <w:tcBorders>
              <w:top w:val="nil"/>
              <w:left w:val="nil"/>
              <w:bottom w:val="nil"/>
              <w:right w:val="nil"/>
            </w:tcBorders>
            <w:shd w:val="clear" w:color="auto" w:fill="auto"/>
            <w:noWrap/>
            <w:vAlign w:val="center"/>
            <w:hideMark/>
          </w:tcPr>
          <w:p w14:paraId="526D53DD" w14:textId="77777777" w:rsidR="00DE25D2" w:rsidRPr="00DE25D2" w:rsidRDefault="00DE25D2" w:rsidP="00DE25D2">
            <w:pPr>
              <w:spacing w:before="0" w:after="0" w:line="240" w:lineRule="exact"/>
              <w:rPr>
                <w:rFonts w:ascii="Arial" w:eastAsia="Times New Roman" w:hAnsi="Arial" w:cs="Arial"/>
                <w:lang w:eastAsia="en-AU"/>
              </w:rPr>
            </w:pPr>
          </w:p>
        </w:tc>
        <w:tc>
          <w:tcPr>
            <w:tcW w:w="840" w:type="dxa"/>
            <w:tcBorders>
              <w:top w:val="nil"/>
              <w:left w:val="nil"/>
              <w:bottom w:val="nil"/>
              <w:right w:val="nil"/>
            </w:tcBorders>
            <w:shd w:val="clear" w:color="auto" w:fill="auto"/>
            <w:noWrap/>
            <w:vAlign w:val="center"/>
            <w:hideMark/>
          </w:tcPr>
          <w:p w14:paraId="473729FD"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nil"/>
              <w:left w:val="nil"/>
              <w:bottom w:val="nil"/>
              <w:right w:val="nil"/>
            </w:tcBorders>
            <w:shd w:val="clear" w:color="auto" w:fill="auto"/>
            <w:noWrap/>
            <w:vAlign w:val="center"/>
            <w:hideMark/>
          </w:tcPr>
          <w:p w14:paraId="2A52AD8C"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40D89725"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305" w:type="dxa"/>
            <w:tcBorders>
              <w:top w:val="nil"/>
              <w:left w:val="nil"/>
              <w:bottom w:val="nil"/>
              <w:right w:val="nil"/>
            </w:tcBorders>
            <w:shd w:val="clear" w:color="auto" w:fill="auto"/>
            <w:noWrap/>
            <w:vAlign w:val="bottom"/>
            <w:hideMark/>
          </w:tcPr>
          <w:p w14:paraId="502B44A0"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26F49454"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0FEB2B11"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4BDFE8C4"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45F739CF" w14:textId="77777777" w:rsidTr="00AF1CE0">
        <w:trPr>
          <w:trHeight w:val="255"/>
        </w:trPr>
        <w:tc>
          <w:tcPr>
            <w:tcW w:w="4163" w:type="dxa"/>
            <w:tcBorders>
              <w:top w:val="nil"/>
              <w:left w:val="nil"/>
              <w:bottom w:val="nil"/>
              <w:right w:val="nil"/>
            </w:tcBorders>
            <w:shd w:val="clear" w:color="auto" w:fill="auto"/>
            <w:noWrap/>
            <w:vAlign w:val="center"/>
            <w:hideMark/>
          </w:tcPr>
          <w:p w14:paraId="38B6803C"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Non-financial assets</w:t>
            </w:r>
          </w:p>
        </w:tc>
        <w:tc>
          <w:tcPr>
            <w:tcW w:w="840" w:type="dxa"/>
            <w:tcBorders>
              <w:top w:val="nil"/>
              <w:left w:val="nil"/>
              <w:bottom w:val="nil"/>
              <w:right w:val="nil"/>
            </w:tcBorders>
            <w:shd w:val="clear" w:color="auto" w:fill="auto"/>
            <w:noWrap/>
            <w:vAlign w:val="center"/>
            <w:hideMark/>
          </w:tcPr>
          <w:p w14:paraId="4C62583C"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73DFD8D9"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6D8F01FA"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305" w:type="dxa"/>
            <w:tcBorders>
              <w:top w:val="nil"/>
              <w:left w:val="nil"/>
              <w:bottom w:val="nil"/>
              <w:right w:val="nil"/>
            </w:tcBorders>
            <w:shd w:val="clear" w:color="auto" w:fill="auto"/>
            <w:noWrap/>
            <w:vAlign w:val="bottom"/>
            <w:hideMark/>
          </w:tcPr>
          <w:p w14:paraId="224BCB7C"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50CA0AAB"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72082BEB"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3E89C27E"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703C74F5" w14:textId="77777777" w:rsidTr="00AF1CE0">
        <w:trPr>
          <w:trHeight w:val="285"/>
        </w:trPr>
        <w:tc>
          <w:tcPr>
            <w:tcW w:w="4163" w:type="dxa"/>
            <w:tcBorders>
              <w:top w:val="nil"/>
              <w:left w:val="nil"/>
              <w:bottom w:val="nil"/>
              <w:right w:val="nil"/>
            </w:tcBorders>
            <w:shd w:val="clear" w:color="auto" w:fill="auto"/>
            <w:noWrap/>
            <w:vAlign w:val="center"/>
            <w:hideMark/>
          </w:tcPr>
          <w:p w14:paraId="38719277"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Buildings</w:t>
            </w:r>
            <w:r w:rsidRPr="00DE25D2">
              <w:rPr>
                <w:rFonts w:ascii="Arial" w:eastAsia="Times New Roman" w:hAnsi="Arial" w:cs="Arial"/>
                <w:vertAlign w:val="superscript"/>
                <w:lang w:eastAsia="en-AU"/>
              </w:rPr>
              <w:t>1</w:t>
            </w:r>
          </w:p>
        </w:tc>
        <w:tc>
          <w:tcPr>
            <w:tcW w:w="840" w:type="dxa"/>
            <w:tcBorders>
              <w:top w:val="nil"/>
              <w:left w:val="nil"/>
              <w:bottom w:val="nil"/>
              <w:right w:val="nil"/>
            </w:tcBorders>
            <w:shd w:val="clear" w:color="auto" w:fill="auto"/>
            <w:noWrap/>
            <w:vAlign w:val="center"/>
            <w:hideMark/>
          </w:tcPr>
          <w:p w14:paraId="780CB804"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AFC7B06"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4A</w:t>
            </w:r>
          </w:p>
        </w:tc>
        <w:tc>
          <w:tcPr>
            <w:tcW w:w="1097" w:type="dxa"/>
            <w:tcBorders>
              <w:top w:val="nil"/>
              <w:left w:val="nil"/>
              <w:bottom w:val="nil"/>
              <w:right w:val="nil"/>
            </w:tcBorders>
            <w:shd w:val="clear" w:color="auto" w:fill="auto"/>
            <w:noWrap/>
            <w:vAlign w:val="bottom"/>
            <w:hideMark/>
          </w:tcPr>
          <w:p w14:paraId="63085B89"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13,144</w:t>
            </w:r>
          </w:p>
        </w:tc>
        <w:tc>
          <w:tcPr>
            <w:tcW w:w="305" w:type="dxa"/>
            <w:tcBorders>
              <w:top w:val="nil"/>
              <w:left w:val="nil"/>
              <w:bottom w:val="nil"/>
              <w:right w:val="nil"/>
            </w:tcBorders>
            <w:shd w:val="clear" w:color="auto" w:fill="auto"/>
            <w:noWrap/>
            <w:vAlign w:val="bottom"/>
            <w:hideMark/>
          </w:tcPr>
          <w:p w14:paraId="52AC861D"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3FA1DD3A"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15,861</w:t>
            </w:r>
          </w:p>
        </w:tc>
        <w:tc>
          <w:tcPr>
            <w:tcW w:w="294" w:type="dxa"/>
            <w:tcBorders>
              <w:top w:val="nil"/>
              <w:left w:val="nil"/>
              <w:bottom w:val="nil"/>
              <w:right w:val="nil"/>
            </w:tcBorders>
            <w:shd w:val="clear" w:color="auto" w:fill="auto"/>
            <w:noWrap/>
            <w:vAlign w:val="bottom"/>
            <w:hideMark/>
          </w:tcPr>
          <w:p w14:paraId="3FB0D9FB"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7EA738D6"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13,055</w:t>
            </w:r>
          </w:p>
        </w:tc>
      </w:tr>
      <w:tr w:rsidR="00DE25D2" w:rsidRPr="00DE25D2" w14:paraId="526BA23E" w14:textId="77777777" w:rsidTr="00AF1CE0">
        <w:trPr>
          <w:trHeight w:val="255"/>
        </w:trPr>
        <w:tc>
          <w:tcPr>
            <w:tcW w:w="4163" w:type="dxa"/>
            <w:tcBorders>
              <w:top w:val="nil"/>
              <w:left w:val="nil"/>
              <w:bottom w:val="nil"/>
              <w:right w:val="nil"/>
            </w:tcBorders>
            <w:shd w:val="clear" w:color="auto" w:fill="auto"/>
            <w:noWrap/>
            <w:vAlign w:val="center"/>
            <w:hideMark/>
          </w:tcPr>
          <w:p w14:paraId="5A5FC7B9"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Plant and equipment</w:t>
            </w:r>
          </w:p>
        </w:tc>
        <w:tc>
          <w:tcPr>
            <w:tcW w:w="840" w:type="dxa"/>
            <w:tcBorders>
              <w:top w:val="nil"/>
              <w:left w:val="nil"/>
              <w:bottom w:val="nil"/>
              <w:right w:val="nil"/>
            </w:tcBorders>
            <w:shd w:val="clear" w:color="auto" w:fill="auto"/>
            <w:noWrap/>
            <w:vAlign w:val="center"/>
            <w:hideMark/>
          </w:tcPr>
          <w:p w14:paraId="277DF3A1"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25F81ECA"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4A</w:t>
            </w:r>
          </w:p>
        </w:tc>
        <w:tc>
          <w:tcPr>
            <w:tcW w:w="1097" w:type="dxa"/>
            <w:tcBorders>
              <w:top w:val="nil"/>
              <w:left w:val="nil"/>
              <w:bottom w:val="nil"/>
              <w:right w:val="nil"/>
            </w:tcBorders>
            <w:shd w:val="clear" w:color="auto" w:fill="auto"/>
            <w:noWrap/>
            <w:vAlign w:val="bottom"/>
            <w:hideMark/>
          </w:tcPr>
          <w:p w14:paraId="3AC1E0CF"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1,268</w:t>
            </w:r>
          </w:p>
        </w:tc>
        <w:tc>
          <w:tcPr>
            <w:tcW w:w="305" w:type="dxa"/>
            <w:tcBorders>
              <w:top w:val="nil"/>
              <w:left w:val="nil"/>
              <w:bottom w:val="nil"/>
              <w:right w:val="nil"/>
            </w:tcBorders>
            <w:shd w:val="clear" w:color="auto" w:fill="auto"/>
            <w:noWrap/>
            <w:vAlign w:val="bottom"/>
            <w:hideMark/>
          </w:tcPr>
          <w:p w14:paraId="3ADA2C3B"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5EDFB4C4"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736</w:t>
            </w:r>
          </w:p>
        </w:tc>
        <w:tc>
          <w:tcPr>
            <w:tcW w:w="294" w:type="dxa"/>
            <w:tcBorders>
              <w:top w:val="nil"/>
              <w:left w:val="nil"/>
              <w:bottom w:val="nil"/>
              <w:right w:val="nil"/>
            </w:tcBorders>
            <w:shd w:val="clear" w:color="auto" w:fill="auto"/>
            <w:noWrap/>
            <w:vAlign w:val="bottom"/>
            <w:hideMark/>
          </w:tcPr>
          <w:p w14:paraId="47269B2B"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2F1BA3E7"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732</w:t>
            </w:r>
          </w:p>
        </w:tc>
      </w:tr>
      <w:tr w:rsidR="00DE25D2" w:rsidRPr="00DE25D2" w14:paraId="3DE97602" w14:textId="77777777" w:rsidTr="00AF1CE0">
        <w:trPr>
          <w:trHeight w:val="255"/>
        </w:trPr>
        <w:tc>
          <w:tcPr>
            <w:tcW w:w="4163" w:type="dxa"/>
            <w:tcBorders>
              <w:top w:val="nil"/>
              <w:left w:val="nil"/>
              <w:bottom w:val="nil"/>
              <w:right w:val="nil"/>
            </w:tcBorders>
            <w:shd w:val="clear" w:color="auto" w:fill="auto"/>
            <w:noWrap/>
            <w:vAlign w:val="center"/>
            <w:hideMark/>
          </w:tcPr>
          <w:p w14:paraId="063C0FC0"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Intangibles - computer software</w:t>
            </w:r>
          </w:p>
        </w:tc>
        <w:tc>
          <w:tcPr>
            <w:tcW w:w="840" w:type="dxa"/>
            <w:tcBorders>
              <w:top w:val="nil"/>
              <w:left w:val="nil"/>
              <w:bottom w:val="nil"/>
              <w:right w:val="nil"/>
            </w:tcBorders>
            <w:shd w:val="clear" w:color="auto" w:fill="auto"/>
            <w:noWrap/>
            <w:vAlign w:val="center"/>
            <w:hideMark/>
          </w:tcPr>
          <w:p w14:paraId="4934E974"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0DECE388"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4A</w:t>
            </w:r>
          </w:p>
        </w:tc>
        <w:tc>
          <w:tcPr>
            <w:tcW w:w="1097" w:type="dxa"/>
            <w:tcBorders>
              <w:top w:val="nil"/>
              <w:left w:val="nil"/>
              <w:bottom w:val="nil"/>
              <w:right w:val="nil"/>
            </w:tcBorders>
            <w:shd w:val="clear" w:color="auto" w:fill="auto"/>
            <w:noWrap/>
            <w:vAlign w:val="bottom"/>
            <w:hideMark/>
          </w:tcPr>
          <w:p w14:paraId="53E18A75"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305" w:type="dxa"/>
            <w:tcBorders>
              <w:top w:val="nil"/>
              <w:left w:val="nil"/>
              <w:bottom w:val="nil"/>
              <w:right w:val="nil"/>
            </w:tcBorders>
            <w:shd w:val="clear" w:color="auto" w:fill="auto"/>
            <w:noWrap/>
            <w:vAlign w:val="bottom"/>
            <w:hideMark/>
          </w:tcPr>
          <w:p w14:paraId="0E89913C"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4E955F65"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w:t>
            </w:r>
          </w:p>
        </w:tc>
        <w:tc>
          <w:tcPr>
            <w:tcW w:w="294" w:type="dxa"/>
            <w:tcBorders>
              <w:top w:val="nil"/>
              <w:left w:val="nil"/>
              <w:bottom w:val="nil"/>
              <w:right w:val="nil"/>
            </w:tcBorders>
            <w:shd w:val="clear" w:color="auto" w:fill="auto"/>
            <w:noWrap/>
            <w:vAlign w:val="bottom"/>
            <w:hideMark/>
          </w:tcPr>
          <w:p w14:paraId="53799329"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7A0F7431"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w:t>
            </w:r>
          </w:p>
        </w:tc>
      </w:tr>
      <w:tr w:rsidR="00DE25D2" w:rsidRPr="00DE25D2" w14:paraId="7C3B58CC" w14:textId="77777777" w:rsidTr="00AF1CE0">
        <w:trPr>
          <w:trHeight w:val="255"/>
        </w:trPr>
        <w:tc>
          <w:tcPr>
            <w:tcW w:w="4163" w:type="dxa"/>
            <w:tcBorders>
              <w:top w:val="nil"/>
              <w:left w:val="nil"/>
              <w:bottom w:val="nil"/>
              <w:right w:val="nil"/>
            </w:tcBorders>
            <w:shd w:val="clear" w:color="auto" w:fill="auto"/>
            <w:noWrap/>
            <w:vAlign w:val="center"/>
            <w:hideMark/>
          </w:tcPr>
          <w:p w14:paraId="40610E75"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Prepayments</w:t>
            </w:r>
          </w:p>
        </w:tc>
        <w:tc>
          <w:tcPr>
            <w:tcW w:w="840" w:type="dxa"/>
            <w:tcBorders>
              <w:top w:val="nil"/>
              <w:left w:val="nil"/>
              <w:bottom w:val="nil"/>
              <w:right w:val="nil"/>
            </w:tcBorders>
            <w:shd w:val="clear" w:color="auto" w:fill="auto"/>
            <w:noWrap/>
            <w:vAlign w:val="center"/>
            <w:hideMark/>
          </w:tcPr>
          <w:p w14:paraId="66746F46"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BDDC94B"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267FF533"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445</w:t>
            </w:r>
          </w:p>
        </w:tc>
        <w:tc>
          <w:tcPr>
            <w:tcW w:w="305" w:type="dxa"/>
            <w:tcBorders>
              <w:top w:val="nil"/>
              <w:left w:val="nil"/>
              <w:bottom w:val="nil"/>
              <w:right w:val="nil"/>
            </w:tcBorders>
            <w:shd w:val="clear" w:color="auto" w:fill="auto"/>
            <w:noWrap/>
            <w:vAlign w:val="bottom"/>
            <w:hideMark/>
          </w:tcPr>
          <w:p w14:paraId="15EE6CC9"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76D02AE4"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414</w:t>
            </w:r>
          </w:p>
        </w:tc>
        <w:tc>
          <w:tcPr>
            <w:tcW w:w="294" w:type="dxa"/>
            <w:tcBorders>
              <w:top w:val="nil"/>
              <w:left w:val="nil"/>
              <w:bottom w:val="nil"/>
              <w:right w:val="nil"/>
            </w:tcBorders>
            <w:shd w:val="clear" w:color="auto" w:fill="auto"/>
            <w:noWrap/>
            <w:vAlign w:val="bottom"/>
            <w:hideMark/>
          </w:tcPr>
          <w:p w14:paraId="2B0A5ECC"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47E3763A"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798</w:t>
            </w:r>
          </w:p>
        </w:tc>
      </w:tr>
      <w:tr w:rsidR="00DE25D2" w:rsidRPr="00DE25D2" w14:paraId="6D715EF7" w14:textId="77777777" w:rsidTr="00AF1CE0">
        <w:trPr>
          <w:trHeight w:val="255"/>
        </w:trPr>
        <w:tc>
          <w:tcPr>
            <w:tcW w:w="4163" w:type="dxa"/>
            <w:tcBorders>
              <w:top w:val="nil"/>
              <w:left w:val="nil"/>
              <w:bottom w:val="nil"/>
              <w:right w:val="nil"/>
            </w:tcBorders>
            <w:shd w:val="clear" w:color="auto" w:fill="auto"/>
            <w:noWrap/>
            <w:vAlign w:val="center"/>
            <w:hideMark/>
          </w:tcPr>
          <w:p w14:paraId="0BCA8020"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non-financial assets</w:t>
            </w:r>
          </w:p>
        </w:tc>
        <w:tc>
          <w:tcPr>
            <w:tcW w:w="840" w:type="dxa"/>
            <w:tcBorders>
              <w:top w:val="nil"/>
              <w:left w:val="nil"/>
              <w:bottom w:val="nil"/>
              <w:right w:val="nil"/>
            </w:tcBorders>
            <w:shd w:val="clear" w:color="auto" w:fill="auto"/>
            <w:noWrap/>
            <w:vAlign w:val="center"/>
            <w:hideMark/>
          </w:tcPr>
          <w:p w14:paraId="72A20265"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4C42D46D"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3ADC3DA1"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14,857</w:t>
            </w:r>
          </w:p>
        </w:tc>
        <w:tc>
          <w:tcPr>
            <w:tcW w:w="305" w:type="dxa"/>
            <w:tcBorders>
              <w:top w:val="nil"/>
              <w:left w:val="nil"/>
              <w:bottom w:val="nil"/>
              <w:right w:val="nil"/>
            </w:tcBorders>
            <w:shd w:val="clear" w:color="auto" w:fill="auto"/>
            <w:noWrap/>
            <w:vAlign w:val="bottom"/>
            <w:hideMark/>
          </w:tcPr>
          <w:p w14:paraId="2E350FC6"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44AAE0F1"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17,011</w:t>
            </w:r>
          </w:p>
        </w:tc>
        <w:tc>
          <w:tcPr>
            <w:tcW w:w="294" w:type="dxa"/>
            <w:tcBorders>
              <w:top w:val="nil"/>
              <w:left w:val="nil"/>
              <w:bottom w:val="nil"/>
              <w:right w:val="nil"/>
            </w:tcBorders>
            <w:shd w:val="clear" w:color="auto" w:fill="auto"/>
            <w:noWrap/>
            <w:vAlign w:val="bottom"/>
            <w:hideMark/>
          </w:tcPr>
          <w:p w14:paraId="6A84585D"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723EC751"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14,586</w:t>
            </w:r>
          </w:p>
        </w:tc>
      </w:tr>
      <w:tr w:rsidR="00DE25D2" w:rsidRPr="00DE25D2" w14:paraId="46D451D1" w14:textId="77777777" w:rsidTr="00AF1CE0">
        <w:trPr>
          <w:trHeight w:val="255"/>
        </w:trPr>
        <w:tc>
          <w:tcPr>
            <w:tcW w:w="4163" w:type="dxa"/>
            <w:tcBorders>
              <w:top w:val="nil"/>
              <w:left w:val="nil"/>
              <w:bottom w:val="nil"/>
              <w:right w:val="nil"/>
            </w:tcBorders>
            <w:shd w:val="clear" w:color="auto" w:fill="auto"/>
            <w:noWrap/>
            <w:vAlign w:val="center"/>
            <w:hideMark/>
          </w:tcPr>
          <w:p w14:paraId="31552357"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assets</w:t>
            </w:r>
          </w:p>
        </w:tc>
        <w:tc>
          <w:tcPr>
            <w:tcW w:w="840" w:type="dxa"/>
            <w:tcBorders>
              <w:top w:val="nil"/>
              <w:left w:val="nil"/>
              <w:bottom w:val="nil"/>
              <w:right w:val="nil"/>
            </w:tcBorders>
            <w:shd w:val="clear" w:color="auto" w:fill="auto"/>
            <w:noWrap/>
            <w:vAlign w:val="center"/>
            <w:hideMark/>
          </w:tcPr>
          <w:p w14:paraId="2A3992F4"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7DC76604"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single" w:sz="4" w:space="0" w:color="auto"/>
              <w:right w:val="nil"/>
            </w:tcBorders>
            <w:shd w:val="clear" w:color="auto" w:fill="auto"/>
            <w:noWrap/>
            <w:vAlign w:val="bottom"/>
            <w:hideMark/>
          </w:tcPr>
          <w:p w14:paraId="65A19D50"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52,040</w:t>
            </w:r>
          </w:p>
        </w:tc>
        <w:tc>
          <w:tcPr>
            <w:tcW w:w="305" w:type="dxa"/>
            <w:tcBorders>
              <w:top w:val="nil"/>
              <w:left w:val="nil"/>
              <w:bottom w:val="nil"/>
              <w:right w:val="nil"/>
            </w:tcBorders>
            <w:shd w:val="clear" w:color="auto" w:fill="auto"/>
            <w:noWrap/>
            <w:vAlign w:val="bottom"/>
            <w:hideMark/>
          </w:tcPr>
          <w:p w14:paraId="041CFBA1"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single" w:sz="4" w:space="0" w:color="auto"/>
              <w:right w:val="nil"/>
            </w:tcBorders>
            <w:shd w:val="clear" w:color="auto" w:fill="auto"/>
            <w:noWrap/>
            <w:vAlign w:val="bottom"/>
            <w:hideMark/>
          </w:tcPr>
          <w:p w14:paraId="66EE02BD"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58,517</w:t>
            </w:r>
          </w:p>
        </w:tc>
        <w:tc>
          <w:tcPr>
            <w:tcW w:w="294" w:type="dxa"/>
            <w:tcBorders>
              <w:top w:val="nil"/>
              <w:left w:val="nil"/>
              <w:bottom w:val="nil"/>
              <w:right w:val="nil"/>
            </w:tcBorders>
            <w:shd w:val="clear" w:color="auto" w:fill="auto"/>
            <w:noWrap/>
            <w:vAlign w:val="bottom"/>
            <w:hideMark/>
          </w:tcPr>
          <w:p w14:paraId="53EBEFCA"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single" w:sz="4" w:space="0" w:color="auto"/>
              <w:right w:val="nil"/>
            </w:tcBorders>
            <w:shd w:val="clear" w:color="auto" w:fill="auto"/>
            <w:noWrap/>
            <w:vAlign w:val="bottom"/>
            <w:hideMark/>
          </w:tcPr>
          <w:p w14:paraId="1D5AFE23"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54,881</w:t>
            </w:r>
          </w:p>
        </w:tc>
      </w:tr>
      <w:tr w:rsidR="00DE25D2" w:rsidRPr="00DE25D2" w14:paraId="24990732" w14:textId="77777777" w:rsidTr="00AF1CE0">
        <w:trPr>
          <w:trHeight w:val="170"/>
        </w:trPr>
        <w:tc>
          <w:tcPr>
            <w:tcW w:w="4163" w:type="dxa"/>
            <w:tcBorders>
              <w:top w:val="nil"/>
              <w:left w:val="nil"/>
              <w:bottom w:val="nil"/>
              <w:right w:val="nil"/>
            </w:tcBorders>
            <w:shd w:val="clear" w:color="auto" w:fill="auto"/>
            <w:noWrap/>
            <w:vAlign w:val="center"/>
            <w:hideMark/>
          </w:tcPr>
          <w:p w14:paraId="5A53953E" w14:textId="77777777" w:rsidR="00DE25D2" w:rsidRPr="00DE25D2" w:rsidRDefault="00DE25D2" w:rsidP="00DE25D2">
            <w:pPr>
              <w:spacing w:before="0" w:after="0" w:line="240" w:lineRule="exact"/>
              <w:rPr>
                <w:rFonts w:ascii="Arial" w:eastAsia="Times New Roman" w:hAnsi="Arial" w:cs="Arial"/>
                <w:lang w:eastAsia="en-AU"/>
              </w:rPr>
            </w:pPr>
          </w:p>
        </w:tc>
        <w:tc>
          <w:tcPr>
            <w:tcW w:w="840" w:type="dxa"/>
            <w:tcBorders>
              <w:top w:val="nil"/>
              <w:left w:val="nil"/>
              <w:bottom w:val="nil"/>
              <w:right w:val="nil"/>
            </w:tcBorders>
            <w:shd w:val="clear" w:color="auto" w:fill="auto"/>
            <w:noWrap/>
            <w:vAlign w:val="center"/>
            <w:hideMark/>
          </w:tcPr>
          <w:p w14:paraId="53914EF4"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nil"/>
              <w:left w:val="nil"/>
              <w:bottom w:val="nil"/>
              <w:right w:val="nil"/>
            </w:tcBorders>
            <w:shd w:val="clear" w:color="auto" w:fill="auto"/>
            <w:noWrap/>
            <w:vAlign w:val="center"/>
            <w:hideMark/>
          </w:tcPr>
          <w:p w14:paraId="088EC1E8"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67B19DE5"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2403585F"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2F6209DB"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5F20EC20"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0D0F721A"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42F1B936" w14:textId="77777777" w:rsidTr="00AF1CE0">
        <w:trPr>
          <w:trHeight w:val="255"/>
        </w:trPr>
        <w:tc>
          <w:tcPr>
            <w:tcW w:w="4163" w:type="dxa"/>
            <w:tcBorders>
              <w:top w:val="nil"/>
              <w:left w:val="nil"/>
              <w:bottom w:val="nil"/>
              <w:right w:val="nil"/>
            </w:tcBorders>
            <w:shd w:val="clear" w:color="auto" w:fill="auto"/>
            <w:noWrap/>
            <w:vAlign w:val="center"/>
            <w:hideMark/>
          </w:tcPr>
          <w:p w14:paraId="1DB5C209"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LIABILITIES</w:t>
            </w:r>
          </w:p>
        </w:tc>
        <w:tc>
          <w:tcPr>
            <w:tcW w:w="840" w:type="dxa"/>
            <w:tcBorders>
              <w:top w:val="nil"/>
              <w:left w:val="nil"/>
              <w:bottom w:val="nil"/>
              <w:right w:val="nil"/>
            </w:tcBorders>
            <w:shd w:val="clear" w:color="auto" w:fill="auto"/>
            <w:noWrap/>
            <w:vAlign w:val="center"/>
            <w:hideMark/>
          </w:tcPr>
          <w:p w14:paraId="60E1A7F0"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4BF485C4"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7EBC996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2455DF2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0D5EDA2D"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0AE49F42"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7FBE4F3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1DA8A9B3" w14:textId="77777777" w:rsidTr="00AF1CE0">
        <w:trPr>
          <w:trHeight w:val="255"/>
        </w:trPr>
        <w:tc>
          <w:tcPr>
            <w:tcW w:w="4163" w:type="dxa"/>
            <w:tcBorders>
              <w:top w:val="nil"/>
              <w:left w:val="nil"/>
              <w:bottom w:val="nil"/>
              <w:right w:val="nil"/>
            </w:tcBorders>
            <w:shd w:val="clear" w:color="auto" w:fill="auto"/>
            <w:noWrap/>
            <w:vAlign w:val="center"/>
            <w:hideMark/>
          </w:tcPr>
          <w:p w14:paraId="4E5B2A5A"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Payables</w:t>
            </w:r>
          </w:p>
        </w:tc>
        <w:tc>
          <w:tcPr>
            <w:tcW w:w="840" w:type="dxa"/>
            <w:tcBorders>
              <w:top w:val="nil"/>
              <w:left w:val="nil"/>
              <w:bottom w:val="nil"/>
              <w:right w:val="nil"/>
            </w:tcBorders>
            <w:shd w:val="clear" w:color="auto" w:fill="auto"/>
            <w:noWrap/>
            <w:vAlign w:val="center"/>
            <w:hideMark/>
          </w:tcPr>
          <w:p w14:paraId="1A74A174"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0762A20E"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6DEFAE6D"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1F03866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65481287"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18FBC194"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0D3DF9E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652015D7" w14:textId="77777777" w:rsidTr="00AF1CE0">
        <w:trPr>
          <w:trHeight w:val="255"/>
        </w:trPr>
        <w:tc>
          <w:tcPr>
            <w:tcW w:w="4163" w:type="dxa"/>
            <w:tcBorders>
              <w:top w:val="nil"/>
              <w:left w:val="nil"/>
              <w:bottom w:val="nil"/>
              <w:right w:val="nil"/>
            </w:tcBorders>
            <w:shd w:val="clear" w:color="auto" w:fill="auto"/>
            <w:noWrap/>
            <w:vAlign w:val="center"/>
            <w:hideMark/>
          </w:tcPr>
          <w:p w14:paraId="6A82F3E5"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Suppliers</w:t>
            </w:r>
          </w:p>
        </w:tc>
        <w:tc>
          <w:tcPr>
            <w:tcW w:w="840" w:type="dxa"/>
            <w:tcBorders>
              <w:top w:val="nil"/>
              <w:left w:val="nil"/>
              <w:bottom w:val="nil"/>
              <w:right w:val="nil"/>
            </w:tcBorders>
            <w:shd w:val="clear" w:color="auto" w:fill="auto"/>
            <w:noWrap/>
            <w:vAlign w:val="center"/>
            <w:hideMark/>
          </w:tcPr>
          <w:p w14:paraId="3CD3770D"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78B05EB"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2B</w:t>
            </w:r>
          </w:p>
        </w:tc>
        <w:tc>
          <w:tcPr>
            <w:tcW w:w="1097" w:type="dxa"/>
            <w:tcBorders>
              <w:top w:val="nil"/>
              <w:left w:val="nil"/>
              <w:bottom w:val="nil"/>
              <w:right w:val="nil"/>
            </w:tcBorders>
            <w:shd w:val="clear" w:color="auto" w:fill="auto"/>
            <w:noWrap/>
            <w:vAlign w:val="bottom"/>
            <w:hideMark/>
          </w:tcPr>
          <w:p w14:paraId="4B6EB3D4"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623</w:t>
            </w:r>
          </w:p>
        </w:tc>
        <w:tc>
          <w:tcPr>
            <w:tcW w:w="305" w:type="dxa"/>
            <w:tcBorders>
              <w:top w:val="nil"/>
              <w:left w:val="nil"/>
              <w:bottom w:val="nil"/>
              <w:right w:val="nil"/>
            </w:tcBorders>
            <w:shd w:val="clear" w:color="auto" w:fill="auto"/>
            <w:noWrap/>
            <w:vAlign w:val="bottom"/>
            <w:hideMark/>
          </w:tcPr>
          <w:p w14:paraId="70F5B357"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1CEDFCF4"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719</w:t>
            </w:r>
          </w:p>
        </w:tc>
        <w:tc>
          <w:tcPr>
            <w:tcW w:w="294" w:type="dxa"/>
            <w:tcBorders>
              <w:top w:val="nil"/>
              <w:left w:val="nil"/>
              <w:bottom w:val="nil"/>
              <w:right w:val="nil"/>
            </w:tcBorders>
            <w:shd w:val="clear" w:color="auto" w:fill="auto"/>
            <w:noWrap/>
            <w:vAlign w:val="bottom"/>
            <w:hideMark/>
          </w:tcPr>
          <w:p w14:paraId="710DE94A"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3DBBB51E"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580</w:t>
            </w:r>
          </w:p>
        </w:tc>
      </w:tr>
      <w:tr w:rsidR="00DE25D2" w:rsidRPr="00DE25D2" w14:paraId="534C9550" w14:textId="77777777" w:rsidTr="00AF1CE0">
        <w:trPr>
          <w:trHeight w:val="255"/>
        </w:trPr>
        <w:tc>
          <w:tcPr>
            <w:tcW w:w="4163" w:type="dxa"/>
            <w:tcBorders>
              <w:top w:val="nil"/>
              <w:left w:val="nil"/>
              <w:bottom w:val="nil"/>
              <w:right w:val="nil"/>
            </w:tcBorders>
            <w:shd w:val="clear" w:color="auto" w:fill="auto"/>
            <w:noWrap/>
            <w:vAlign w:val="center"/>
            <w:hideMark/>
          </w:tcPr>
          <w:p w14:paraId="1AF2C00F"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Employee payables</w:t>
            </w:r>
          </w:p>
        </w:tc>
        <w:tc>
          <w:tcPr>
            <w:tcW w:w="840" w:type="dxa"/>
            <w:tcBorders>
              <w:top w:val="nil"/>
              <w:left w:val="nil"/>
              <w:bottom w:val="nil"/>
              <w:right w:val="nil"/>
            </w:tcBorders>
            <w:shd w:val="clear" w:color="auto" w:fill="auto"/>
            <w:noWrap/>
            <w:vAlign w:val="center"/>
            <w:hideMark/>
          </w:tcPr>
          <w:p w14:paraId="6DBEC8F4"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4B3019BF"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0F589DD0"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850</w:t>
            </w:r>
          </w:p>
        </w:tc>
        <w:tc>
          <w:tcPr>
            <w:tcW w:w="305" w:type="dxa"/>
            <w:tcBorders>
              <w:top w:val="nil"/>
              <w:left w:val="nil"/>
              <w:bottom w:val="nil"/>
              <w:right w:val="nil"/>
            </w:tcBorders>
            <w:shd w:val="clear" w:color="auto" w:fill="auto"/>
            <w:noWrap/>
            <w:vAlign w:val="bottom"/>
            <w:hideMark/>
          </w:tcPr>
          <w:p w14:paraId="55AAFDD7"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1BD913AC"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816</w:t>
            </w:r>
          </w:p>
        </w:tc>
        <w:tc>
          <w:tcPr>
            <w:tcW w:w="294" w:type="dxa"/>
            <w:tcBorders>
              <w:top w:val="nil"/>
              <w:left w:val="nil"/>
              <w:bottom w:val="nil"/>
              <w:right w:val="nil"/>
            </w:tcBorders>
            <w:shd w:val="clear" w:color="auto" w:fill="auto"/>
            <w:noWrap/>
            <w:vAlign w:val="bottom"/>
            <w:hideMark/>
          </w:tcPr>
          <w:p w14:paraId="71D47CE8"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7FC8BECC"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629</w:t>
            </w:r>
          </w:p>
        </w:tc>
      </w:tr>
      <w:tr w:rsidR="00DE25D2" w:rsidRPr="00DE25D2" w14:paraId="5EED54C4" w14:textId="77777777" w:rsidTr="00AF1CE0">
        <w:trPr>
          <w:trHeight w:val="255"/>
        </w:trPr>
        <w:tc>
          <w:tcPr>
            <w:tcW w:w="4163" w:type="dxa"/>
            <w:tcBorders>
              <w:top w:val="nil"/>
              <w:left w:val="nil"/>
              <w:bottom w:val="nil"/>
              <w:right w:val="nil"/>
            </w:tcBorders>
            <w:shd w:val="clear" w:color="auto" w:fill="auto"/>
            <w:noWrap/>
            <w:vAlign w:val="center"/>
            <w:hideMark/>
          </w:tcPr>
          <w:p w14:paraId="3C090BFC"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payables</w:t>
            </w:r>
          </w:p>
        </w:tc>
        <w:tc>
          <w:tcPr>
            <w:tcW w:w="840" w:type="dxa"/>
            <w:tcBorders>
              <w:top w:val="nil"/>
              <w:left w:val="nil"/>
              <w:bottom w:val="nil"/>
              <w:right w:val="nil"/>
            </w:tcBorders>
            <w:shd w:val="clear" w:color="auto" w:fill="auto"/>
            <w:noWrap/>
            <w:vAlign w:val="center"/>
            <w:hideMark/>
          </w:tcPr>
          <w:p w14:paraId="421D87EE"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01F496F2"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1F4F8175"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1,473</w:t>
            </w:r>
          </w:p>
        </w:tc>
        <w:tc>
          <w:tcPr>
            <w:tcW w:w="305" w:type="dxa"/>
            <w:tcBorders>
              <w:top w:val="nil"/>
              <w:left w:val="nil"/>
              <w:bottom w:val="nil"/>
              <w:right w:val="nil"/>
            </w:tcBorders>
            <w:shd w:val="clear" w:color="auto" w:fill="auto"/>
            <w:noWrap/>
            <w:vAlign w:val="bottom"/>
            <w:hideMark/>
          </w:tcPr>
          <w:p w14:paraId="48261A2E"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78C73BC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1,535</w:t>
            </w:r>
          </w:p>
        </w:tc>
        <w:tc>
          <w:tcPr>
            <w:tcW w:w="294" w:type="dxa"/>
            <w:tcBorders>
              <w:top w:val="nil"/>
              <w:left w:val="nil"/>
              <w:bottom w:val="nil"/>
              <w:right w:val="nil"/>
            </w:tcBorders>
            <w:shd w:val="clear" w:color="auto" w:fill="auto"/>
            <w:noWrap/>
            <w:vAlign w:val="bottom"/>
            <w:hideMark/>
          </w:tcPr>
          <w:p w14:paraId="0E4D8F80"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5086D02E"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1,209</w:t>
            </w:r>
          </w:p>
        </w:tc>
      </w:tr>
      <w:tr w:rsidR="00DE25D2" w:rsidRPr="00DE25D2" w14:paraId="3237E13C" w14:textId="77777777" w:rsidTr="00AF1CE0">
        <w:trPr>
          <w:trHeight w:val="255"/>
        </w:trPr>
        <w:tc>
          <w:tcPr>
            <w:tcW w:w="4163" w:type="dxa"/>
            <w:tcBorders>
              <w:top w:val="nil"/>
              <w:left w:val="nil"/>
              <w:bottom w:val="nil"/>
              <w:right w:val="nil"/>
            </w:tcBorders>
            <w:shd w:val="clear" w:color="auto" w:fill="auto"/>
            <w:noWrap/>
            <w:vAlign w:val="center"/>
            <w:hideMark/>
          </w:tcPr>
          <w:p w14:paraId="51D9DE29" w14:textId="77777777" w:rsidR="00DE25D2" w:rsidRPr="00DE25D2" w:rsidRDefault="00DE25D2" w:rsidP="00DE25D2">
            <w:pPr>
              <w:spacing w:before="0" w:after="0" w:line="240" w:lineRule="exact"/>
              <w:rPr>
                <w:rFonts w:ascii="Arial" w:eastAsia="Times New Roman" w:hAnsi="Arial" w:cs="Arial"/>
                <w:lang w:eastAsia="en-AU"/>
              </w:rPr>
            </w:pPr>
          </w:p>
        </w:tc>
        <w:tc>
          <w:tcPr>
            <w:tcW w:w="840" w:type="dxa"/>
            <w:tcBorders>
              <w:top w:val="nil"/>
              <w:left w:val="nil"/>
              <w:bottom w:val="nil"/>
              <w:right w:val="nil"/>
            </w:tcBorders>
            <w:shd w:val="clear" w:color="auto" w:fill="auto"/>
            <w:noWrap/>
            <w:vAlign w:val="center"/>
            <w:hideMark/>
          </w:tcPr>
          <w:p w14:paraId="2E2CA782"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nil"/>
              <w:left w:val="nil"/>
              <w:bottom w:val="nil"/>
              <w:right w:val="nil"/>
            </w:tcBorders>
            <w:shd w:val="clear" w:color="auto" w:fill="auto"/>
            <w:noWrap/>
            <w:vAlign w:val="center"/>
            <w:hideMark/>
          </w:tcPr>
          <w:p w14:paraId="0222ED30"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10F1FE71"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2EBAEAC7"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53CDA7D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13ACAAE4"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6224A0C0"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3D572ADE" w14:textId="77777777" w:rsidTr="00AF1CE0">
        <w:trPr>
          <w:trHeight w:val="255"/>
        </w:trPr>
        <w:tc>
          <w:tcPr>
            <w:tcW w:w="4163" w:type="dxa"/>
            <w:tcBorders>
              <w:top w:val="nil"/>
              <w:left w:val="nil"/>
              <w:bottom w:val="nil"/>
              <w:right w:val="nil"/>
            </w:tcBorders>
            <w:shd w:val="clear" w:color="auto" w:fill="auto"/>
            <w:noWrap/>
            <w:vAlign w:val="center"/>
            <w:hideMark/>
          </w:tcPr>
          <w:p w14:paraId="24C87B76"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Interest bearing liabilities</w:t>
            </w:r>
          </w:p>
        </w:tc>
        <w:tc>
          <w:tcPr>
            <w:tcW w:w="840" w:type="dxa"/>
            <w:tcBorders>
              <w:top w:val="nil"/>
              <w:left w:val="nil"/>
              <w:bottom w:val="nil"/>
              <w:right w:val="nil"/>
            </w:tcBorders>
            <w:shd w:val="clear" w:color="auto" w:fill="auto"/>
            <w:noWrap/>
            <w:vAlign w:val="center"/>
            <w:hideMark/>
          </w:tcPr>
          <w:p w14:paraId="3A352E57"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253F9C98"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146736A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56A890CA"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1BC7735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4DA0C844"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2C2FB59E"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57B521FD" w14:textId="77777777" w:rsidTr="00AF1CE0">
        <w:trPr>
          <w:trHeight w:val="255"/>
        </w:trPr>
        <w:tc>
          <w:tcPr>
            <w:tcW w:w="4163" w:type="dxa"/>
            <w:tcBorders>
              <w:top w:val="nil"/>
              <w:left w:val="nil"/>
              <w:bottom w:val="nil"/>
              <w:right w:val="nil"/>
            </w:tcBorders>
            <w:shd w:val="clear" w:color="auto" w:fill="auto"/>
            <w:noWrap/>
            <w:vAlign w:val="center"/>
            <w:hideMark/>
          </w:tcPr>
          <w:p w14:paraId="54145087"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Leases</w:t>
            </w:r>
          </w:p>
        </w:tc>
        <w:tc>
          <w:tcPr>
            <w:tcW w:w="840" w:type="dxa"/>
            <w:tcBorders>
              <w:top w:val="nil"/>
              <w:left w:val="nil"/>
              <w:bottom w:val="nil"/>
              <w:right w:val="nil"/>
            </w:tcBorders>
            <w:shd w:val="clear" w:color="auto" w:fill="auto"/>
            <w:noWrap/>
            <w:vAlign w:val="center"/>
            <w:hideMark/>
          </w:tcPr>
          <w:p w14:paraId="2A6228A1"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12BD7D4F"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2C</w:t>
            </w:r>
          </w:p>
        </w:tc>
        <w:tc>
          <w:tcPr>
            <w:tcW w:w="1097" w:type="dxa"/>
            <w:tcBorders>
              <w:top w:val="nil"/>
              <w:left w:val="nil"/>
              <w:bottom w:val="nil"/>
              <w:right w:val="nil"/>
            </w:tcBorders>
            <w:shd w:val="clear" w:color="auto" w:fill="auto"/>
            <w:noWrap/>
            <w:vAlign w:val="bottom"/>
            <w:hideMark/>
          </w:tcPr>
          <w:p w14:paraId="0A7D0ADB"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11,621</w:t>
            </w:r>
          </w:p>
        </w:tc>
        <w:tc>
          <w:tcPr>
            <w:tcW w:w="305" w:type="dxa"/>
            <w:tcBorders>
              <w:top w:val="nil"/>
              <w:left w:val="nil"/>
              <w:bottom w:val="nil"/>
              <w:right w:val="nil"/>
            </w:tcBorders>
            <w:shd w:val="clear" w:color="auto" w:fill="auto"/>
            <w:noWrap/>
            <w:vAlign w:val="bottom"/>
            <w:hideMark/>
          </w:tcPr>
          <w:p w14:paraId="7A162E26"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3FF569A8"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13,753</w:t>
            </w:r>
          </w:p>
        </w:tc>
        <w:tc>
          <w:tcPr>
            <w:tcW w:w="294" w:type="dxa"/>
            <w:tcBorders>
              <w:top w:val="nil"/>
              <w:left w:val="nil"/>
              <w:bottom w:val="nil"/>
              <w:right w:val="nil"/>
            </w:tcBorders>
            <w:shd w:val="clear" w:color="auto" w:fill="auto"/>
            <w:noWrap/>
            <w:vAlign w:val="bottom"/>
            <w:hideMark/>
          </w:tcPr>
          <w:p w14:paraId="44E323A1"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58DAA9E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11,876</w:t>
            </w:r>
          </w:p>
        </w:tc>
      </w:tr>
      <w:tr w:rsidR="00DE25D2" w:rsidRPr="00DE25D2" w14:paraId="136522E6" w14:textId="77777777" w:rsidTr="00AF1CE0">
        <w:trPr>
          <w:trHeight w:val="255"/>
        </w:trPr>
        <w:tc>
          <w:tcPr>
            <w:tcW w:w="4163" w:type="dxa"/>
            <w:tcBorders>
              <w:top w:val="nil"/>
              <w:left w:val="nil"/>
              <w:bottom w:val="nil"/>
              <w:right w:val="nil"/>
            </w:tcBorders>
            <w:shd w:val="clear" w:color="auto" w:fill="auto"/>
            <w:noWrap/>
            <w:vAlign w:val="center"/>
            <w:hideMark/>
          </w:tcPr>
          <w:p w14:paraId="5AE5D8A6"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 xml:space="preserve">Total </w:t>
            </w:r>
            <w:proofErr w:type="gramStart"/>
            <w:r w:rsidRPr="00DE25D2">
              <w:rPr>
                <w:rFonts w:ascii="Arial" w:eastAsia="Times New Roman" w:hAnsi="Arial" w:cs="Arial"/>
                <w:b/>
                <w:bCs/>
                <w:lang w:eastAsia="en-AU"/>
              </w:rPr>
              <w:t>interest bearing</w:t>
            </w:r>
            <w:proofErr w:type="gramEnd"/>
            <w:r w:rsidRPr="00DE25D2">
              <w:rPr>
                <w:rFonts w:ascii="Arial" w:eastAsia="Times New Roman" w:hAnsi="Arial" w:cs="Arial"/>
                <w:b/>
                <w:bCs/>
                <w:lang w:eastAsia="en-AU"/>
              </w:rPr>
              <w:t xml:space="preserve"> liabilities</w:t>
            </w:r>
          </w:p>
        </w:tc>
        <w:tc>
          <w:tcPr>
            <w:tcW w:w="840" w:type="dxa"/>
            <w:tcBorders>
              <w:top w:val="nil"/>
              <w:left w:val="nil"/>
              <w:bottom w:val="nil"/>
              <w:right w:val="nil"/>
            </w:tcBorders>
            <w:shd w:val="clear" w:color="auto" w:fill="auto"/>
            <w:noWrap/>
            <w:vAlign w:val="center"/>
            <w:hideMark/>
          </w:tcPr>
          <w:p w14:paraId="3EB54E2B"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4C8496BF"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1597F009"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11,621</w:t>
            </w:r>
          </w:p>
        </w:tc>
        <w:tc>
          <w:tcPr>
            <w:tcW w:w="305" w:type="dxa"/>
            <w:tcBorders>
              <w:top w:val="nil"/>
              <w:left w:val="nil"/>
              <w:bottom w:val="nil"/>
              <w:right w:val="nil"/>
            </w:tcBorders>
            <w:shd w:val="clear" w:color="auto" w:fill="auto"/>
            <w:noWrap/>
            <w:vAlign w:val="bottom"/>
            <w:hideMark/>
          </w:tcPr>
          <w:p w14:paraId="00E04A29"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3789C5E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13,753</w:t>
            </w:r>
          </w:p>
        </w:tc>
        <w:tc>
          <w:tcPr>
            <w:tcW w:w="294" w:type="dxa"/>
            <w:tcBorders>
              <w:top w:val="nil"/>
              <w:left w:val="nil"/>
              <w:bottom w:val="nil"/>
              <w:right w:val="nil"/>
            </w:tcBorders>
            <w:shd w:val="clear" w:color="auto" w:fill="auto"/>
            <w:noWrap/>
            <w:vAlign w:val="bottom"/>
            <w:hideMark/>
          </w:tcPr>
          <w:p w14:paraId="3B7A4C45"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5DCCC317"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11,876</w:t>
            </w:r>
          </w:p>
        </w:tc>
      </w:tr>
      <w:tr w:rsidR="00DE25D2" w:rsidRPr="00DE25D2" w14:paraId="2E9D0231" w14:textId="77777777" w:rsidTr="00AF1CE0">
        <w:trPr>
          <w:trHeight w:val="170"/>
        </w:trPr>
        <w:tc>
          <w:tcPr>
            <w:tcW w:w="4163" w:type="dxa"/>
            <w:tcBorders>
              <w:top w:val="nil"/>
              <w:left w:val="nil"/>
              <w:bottom w:val="nil"/>
              <w:right w:val="nil"/>
            </w:tcBorders>
            <w:shd w:val="clear" w:color="auto" w:fill="auto"/>
            <w:noWrap/>
            <w:vAlign w:val="center"/>
            <w:hideMark/>
          </w:tcPr>
          <w:p w14:paraId="29F8875B"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840" w:type="dxa"/>
            <w:tcBorders>
              <w:top w:val="nil"/>
              <w:left w:val="nil"/>
              <w:bottom w:val="nil"/>
              <w:right w:val="nil"/>
            </w:tcBorders>
            <w:shd w:val="clear" w:color="auto" w:fill="auto"/>
            <w:noWrap/>
            <w:vAlign w:val="center"/>
            <w:hideMark/>
          </w:tcPr>
          <w:p w14:paraId="3E6D7192"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nil"/>
              <w:left w:val="nil"/>
              <w:bottom w:val="nil"/>
              <w:right w:val="nil"/>
            </w:tcBorders>
            <w:shd w:val="clear" w:color="auto" w:fill="auto"/>
            <w:noWrap/>
            <w:vAlign w:val="center"/>
            <w:hideMark/>
          </w:tcPr>
          <w:p w14:paraId="07AABAC5"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3BCBCB0B"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143936AC"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71F31782"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15D9CAD1"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5F467FAD"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303561FB" w14:textId="77777777" w:rsidTr="00AF1CE0">
        <w:trPr>
          <w:trHeight w:val="255"/>
        </w:trPr>
        <w:tc>
          <w:tcPr>
            <w:tcW w:w="4163" w:type="dxa"/>
            <w:tcBorders>
              <w:top w:val="nil"/>
              <w:left w:val="nil"/>
              <w:bottom w:val="nil"/>
              <w:right w:val="nil"/>
            </w:tcBorders>
            <w:shd w:val="clear" w:color="auto" w:fill="auto"/>
            <w:noWrap/>
            <w:vAlign w:val="center"/>
            <w:hideMark/>
          </w:tcPr>
          <w:p w14:paraId="5869CC52"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Provisions</w:t>
            </w:r>
          </w:p>
        </w:tc>
        <w:tc>
          <w:tcPr>
            <w:tcW w:w="840" w:type="dxa"/>
            <w:tcBorders>
              <w:top w:val="nil"/>
              <w:left w:val="nil"/>
              <w:bottom w:val="nil"/>
              <w:right w:val="nil"/>
            </w:tcBorders>
            <w:shd w:val="clear" w:color="auto" w:fill="auto"/>
            <w:noWrap/>
            <w:vAlign w:val="center"/>
            <w:hideMark/>
          </w:tcPr>
          <w:p w14:paraId="6DD03A4E"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6859BE57"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55E8011F"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407FE33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053CB6D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053EDAE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57609B5F"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07195BBC" w14:textId="77777777" w:rsidTr="00AF1CE0">
        <w:trPr>
          <w:trHeight w:val="255"/>
        </w:trPr>
        <w:tc>
          <w:tcPr>
            <w:tcW w:w="4163" w:type="dxa"/>
            <w:tcBorders>
              <w:top w:val="nil"/>
              <w:left w:val="nil"/>
              <w:bottom w:val="nil"/>
              <w:right w:val="nil"/>
            </w:tcBorders>
            <w:shd w:val="clear" w:color="auto" w:fill="auto"/>
            <w:noWrap/>
            <w:vAlign w:val="center"/>
            <w:hideMark/>
          </w:tcPr>
          <w:p w14:paraId="0AFCA531"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Employee provisions</w:t>
            </w:r>
          </w:p>
        </w:tc>
        <w:tc>
          <w:tcPr>
            <w:tcW w:w="840" w:type="dxa"/>
            <w:tcBorders>
              <w:top w:val="nil"/>
              <w:left w:val="nil"/>
              <w:bottom w:val="nil"/>
              <w:right w:val="nil"/>
            </w:tcBorders>
            <w:shd w:val="clear" w:color="auto" w:fill="auto"/>
            <w:noWrap/>
            <w:vAlign w:val="center"/>
            <w:hideMark/>
          </w:tcPr>
          <w:p w14:paraId="1959F576"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2B2A6D3C" w14:textId="77777777" w:rsidR="00DE25D2" w:rsidRPr="00DE25D2" w:rsidRDefault="00DE25D2" w:rsidP="00DE25D2">
            <w:pPr>
              <w:spacing w:before="0" w:after="0" w:line="240" w:lineRule="exact"/>
              <w:jc w:val="center"/>
              <w:rPr>
                <w:rFonts w:ascii="Arial" w:eastAsia="Times New Roman" w:hAnsi="Arial" w:cs="Arial"/>
                <w:lang w:eastAsia="en-AU"/>
              </w:rPr>
            </w:pPr>
            <w:r w:rsidRPr="00DE25D2">
              <w:rPr>
                <w:rFonts w:ascii="Arial" w:eastAsia="Times New Roman" w:hAnsi="Arial" w:cs="Arial"/>
                <w:lang w:eastAsia="en-AU"/>
              </w:rPr>
              <w:t>1B</w:t>
            </w:r>
          </w:p>
        </w:tc>
        <w:tc>
          <w:tcPr>
            <w:tcW w:w="1097" w:type="dxa"/>
            <w:tcBorders>
              <w:top w:val="nil"/>
              <w:left w:val="nil"/>
              <w:bottom w:val="nil"/>
              <w:right w:val="nil"/>
            </w:tcBorders>
            <w:shd w:val="clear" w:color="auto" w:fill="auto"/>
            <w:noWrap/>
            <w:vAlign w:val="bottom"/>
            <w:hideMark/>
          </w:tcPr>
          <w:p w14:paraId="15AD6793"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9,340</w:t>
            </w:r>
          </w:p>
        </w:tc>
        <w:tc>
          <w:tcPr>
            <w:tcW w:w="305" w:type="dxa"/>
            <w:tcBorders>
              <w:top w:val="nil"/>
              <w:left w:val="nil"/>
              <w:bottom w:val="nil"/>
              <w:right w:val="nil"/>
            </w:tcBorders>
            <w:shd w:val="clear" w:color="auto" w:fill="auto"/>
            <w:noWrap/>
            <w:vAlign w:val="bottom"/>
            <w:hideMark/>
          </w:tcPr>
          <w:p w14:paraId="386B1E89"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007F4717"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9,466</w:t>
            </w:r>
          </w:p>
        </w:tc>
        <w:tc>
          <w:tcPr>
            <w:tcW w:w="294" w:type="dxa"/>
            <w:tcBorders>
              <w:top w:val="nil"/>
              <w:left w:val="nil"/>
              <w:bottom w:val="nil"/>
              <w:right w:val="nil"/>
            </w:tcBorders>
            <w:shd w:val="clear" w:color="auto" w:fill="auto"/>
            <w:noWrap/>
            <w:vAlign w:val="bottom"/>
            <w:hideMark/>
          </w:tcPr>
          <w:p w14:paraId="2DD6DE40"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27190D20"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9,444</w:t>
            </w:r>
          </w:p>
        </w:tc>
      </w:tr>
      <w:tr w:rsidR="00DE25D2" w:rsidRPr="00DE25D2" w14:paraId="6D41C3E8" w14:textId="77777777" w:rsidTr="00AF1CE0">
        <w:trPr>
          <w:trHeight w:val="255"/>
        </w:trPr>
        <w:tc>
          <w:tcPr>
            <w:tcW w:w="4163" w:type="dxa"/>
            <w:tcBorders>
              <w:top w:val="nil"/>
              <w:left w:val="nil"/>
              <w:bottom w:val="nil"/>
              <w:right w:val="nil"/>
            </w:tcBorders>
            <w:shd w:val="clear" w:color="auto" w:fill="auto"/>
            <w:noWrap/>
            <w:vAlign w:val="center"/>
            <w:hideMark/>
          </w:tcPr>
          <w:p w14:paraId="72E0E19F"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provisions</w:t>
            </w:r>
          </w:p>
        </w:tc>
        <w:tc>
          <w:tcPr>
            <w:tcW w:w="840" w:type="dxa"/>
            <w:tcBorders>
              <w:top w:val="nil"/>
              <w:left w:val="nil"/>
              <w:bottom w:val="nil"/>
              <w:right w:val="nil"/>
            </w:tcBorders>
            <w:shd w:val="clear" w:color="auto" w:fill="auto"/>
            <w:noWrap/>
            <w:vAlign w:val="center"/>
            <w:hideMark/>
          </w:tcPr>
          <w:p w14:paraId="383C7A4D"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032C9CA4"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6181E9B0"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9,340</w:t>
            </w:r>
          </w:p>
        </w:tc>
        <w:tc>
          <w:tcPr>
            <w:tcW w:w="305" w:type="dxa"/>
            <w:tcBorders>
              <w:top w:val="nil"/>
              <w:left w:val="nil"/>
              <w:bottom w:val="nil"/>
              <w:right w:val="nil"/>
            </w:tcBorders>
            <w:shd w:val="clear" w:color="auto" w:fill="auto"/>
            <w:noWrap/>
            <w:vAlign w:val="bottom"/>
            <w:hideMark/>
          </w:tcPr>
          <w:p w14:paraId="4FEEE1ED"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1A5E1B8A"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9,466</w:t>
            </w:r>
          </w:p>
        </w:tc>
        <w:tc>
          <w:tcPr>
            <w:tcW w:w="294" w:type="dxa"/>
            <w:tcBorders>
              <w:top w:val="nil"/>
              <w:left w:val="nil"/>
              <w:bottom w:val="nil"/>
              <w:right w:val="nil"/>
            </w:tcBorders>
            <w:shd w:val="clear" w:color="auto" w:fill="auto"/>
            <w:noWrap/>
            <w:vAlign w:val="bottom"/>
            <w:hideMark/>
          </w:tcPr>
          <w:p w14:paraId="275339D4"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3EDE3270"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9,444</w:t>
            </w:r>
          </w:p>
        </w:tc>
      </w:tr>
      <w:tr w:rsidR="00DE25D2" w:rsidRPr="00DE25D2" w14:paraId="060F2CD9" w14:textId="77777777" w:rsidTr="00AF1CE0">
        <w:trPr>
          <w:trHeight w:val="255"/>
        </w:trPr>
        <w:tc>
          <w:tcPr>
            <w:tcW w:w="4163" w:type="dxa"/>
            <w:tcBorders>
              <w:top w:val="nil"/>
              <w:left w:val="nil"/>
              <w:bottom w:val="nil"/>
              <w:right w:val="nil"/>
            </w:tcBorders>
            <w:shd w:val="clear" w:color="auto" w:fill="auto"/>
            <w:noWrap/>
            <w:vAlign w:val="center"/>
            <w:hideMark/>
          </w:tcPr>
          <w:p w14:paraId="0F059797"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liabilities</w:t>
            </w:r>
          </w:p>
        </w:tc>
        <w:tc>
          <w:tcPr>
            <w:tcW w:w="840" w:type="dxa"/>
            <w:tcBorders>
              <w:top w:val="nil"/>
              <w:left w:val="nil"/>
              <w:bottom w:val="nil"/>
              <w:right w:val="nil"/>
            </w:tcBorders>
            <w:shd w:val="clear" w:color="auto" w:fill="auto"/>
            <w:noWrap/>
            <w:vAlign w:val="center"/>
            <w:hideMark/>
          </w:tcPr>
          <w:p w14:paraId="64953C84"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4C3F8ACA"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single" w:sz="4" w:space="0" w:color="auto"/>
              <w:right w:val="nil"/>
            </w:tcBorders>
            <w:shd w:val="clear" w:color="auto" w:fill="auto"/>
            <w:noWrap/>
            <w:vAlign w:val="bottom"/>
            <w:hideMark/>
          </w:tcPr>
          <w:p w14:paraId="3CBC445F"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22,434</w:t>
            </w:r>
          </w:p>
        </w:tc>
        <w:tc>
          <w:tcPr>
            <w:tcW w:w="305" w:type="dxa"/>
            <w:tcBorders>
              <w:top w:val="nil"/>
              <w:left w:val="nil"/>
              <w:bottom w:val="nil"/>
              <w:right w:val="nil"/>
            </w:tcBorders>
            <w:shd w:val="clear" w:color="auto" w:fill="auto"/>
            <w:noWrap/>
            <w:vAlign w:val="bottom"/>
            <w:hideMark/>
          </w:tcPr>
          <w:p w14:paraId="1D97B3F3"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single" w:sz="4" w:space="0" w:color="auto"/>
              <w:right w:val="nil"/>
            </w:tcBorders>
            <w:shd w:val="clear" w:color="auto" w:fill="auto"/>
            <w:noWrap/>
            <w:vAlign w:val="bottom"/>
            <w:hideMark/>
          </w:tcPr>
          <w:p w14:paraId="5FDF370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24,754</w:t>
            </w:r>
          </w:p>
        </w:tc>
        <w:tc>
          <w:tcPr>
            <w:tcW w:w="294" w:type="dxa"/>
            <w:tcBorders>
              <w:top w:val="nil"/>
              <w:left w:val="nil"/>
              <w:bottom w:val="nil"/>
              <w:right w:val="nil"/>
            </w:tcBorders>
            <w:shd w:val="clear" w:color="auto" w:fill="auto"/>
            <w:noWrap/>
            <w:vAlign w:val="bottom"/>
            <w:hideMark/>
          </w:tcPr>
          <w:p w14:paraId="114F323C"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single" w:sz="4" w:space="0" w:color="auto"/>
              <w:right w:val="nil"/>
            </w:tcBorders>
            <w:shd w:val="clear" w:color="auto" w:fill="auto"/>
            <w:noWrap/>
            <w:vAlign w:val="bottom"/>
            <w:hideMark/>
          </w:tcPr>
          <w:p w14:paraId="2646D2BC"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22,529</w:t>
            </w:r>
          </w:p>
        </w:tc>
      </w:tr>
      <w:tr w:rsidR="00DE25D2" w:rsidRPr="00DE25D2" w14:paraId="60EF4CC1" w14:textId="77777777" w:rsidTr="00AF1CE0">
        <w:trPr>
          <w:trHeight w:val="227"/>
        </w:trPr>
        <w:tc>
          <w:tcPr>
            <w:tcW w:w="4163" w:type="dxa"/>
            <w:tcBorders>
              <w:top w:val="nil"/>
              <w:left w:val="nil"/>
              <w:bottom w:val="nil"/>
              <w:right w:val="nil"/>
            </w:tcBorders>
            <w:shd w:val="clear" w:color="auto" w:fill="auto"/>
            <w:noWrap/>
            <w:vAlign w:val="center"/>
            <w:hideMark/>
          </w:tcPr>
          <w:p w14:paraId="0F383D4D"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840" w:type="dxa"/>
            <w:tcBorders>
              <w:top w:val="nil"/>
              <w:left w:val="nil"/>
              <w:bottom w:val="nil"/>
              <w:right w:val="nil"/>
            </w:tcBorders>
            <w:shd w:val="clear" w:color="auto" w:fill="auto"/>
            <w:noWrap/>
            <w:vAlign w:val="center"/>
            <w:hideMark/>
          </w:tcPr>
          <w:p w14:paraId="7B947CD9"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nil"/>
              <w:left w:val="nil"/>
              <w:bottom w:val="nil"/>
              <w:right w:val="nil"/>
            </w:tcBorders>
            <w:shd w:val="clear" w:color="auto" w:fill="auto"/>
            <w:noWrap/>
            <w:vAlign w:val="center"/>
            <w:hideMark/>
          </w:tcPr>
          <w:p w14:paraId="0A8694C9"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auto" w:fill="auto"/>
            <w:noWrap/>
            <w:vAlign w:val="bottom"/>
            <w:hideMark/>
          </w:tcPr>
          <w:p w14:paraId="6806918C"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305" w:type="dxa"/>
            <w:tcBorders>
              <w:top w:val="nil"/>
              <w:left w:val="nil"/>
              <w:bottom w:val="nil"/>
              <w:right w:val="nil"/>
            </w:tcBorders>
            <w:shd w:val="clear" w:color="auto" w:fill="auto"/>
            <w:noWrap/>
            <w:vAlign w:val="bottom"/>
            <w:hideMark/>
          </w:tcPr>
          <w:p w14:paraId="5F0AA05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bottom"/>
            <w:hideMark/>
          </w:tcPr>
          <w:p w14:paraId="35B62CCE"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28E1B6B3"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762ABF0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66E04AEB" w14:textId="77777777" w:rsidTr="00AF1CE0">
        <w:trPr>
          <w:trHeight w:val="239"/>
        </w:trPr>
        <w:tc>
          <w:tcPr>
            <w:tcW w:w="4163" w:type="dxa"/>
            <w:tcBorders>
              <w:top w:val="nil"/>
              <w:left w:val="nil"/>
              <w:bottom w:val="nil"/>
              <w:right w:val="nil"/>
            </w:tcBorders>
            <w:shd w:val="clear" w:color="auto" w:fill="auto"/>
            <w:noWrap/>
            <w:vAlign w:val="center"/>
            <w:hideMark/>
          </w:tcPr>
          <w:p w14:paraId="57606074"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Net assets</w:t>
            </w:r>
          </w:p>
        </w:tc>
        <w:tc>
          <w:tcPr>
            <w:tcW w:w="840" w:type="dxa"/>
            <w:tcBorders>
              <w:top w:val="nil"/>
              <w:left w:val="nil"/>
              <w:bottom w:val="nil"/>
              <w:right w:val="nil"/>
            </w:tcBorders>
            <w:shd w:val="clear" w:color="auto" w:fill="auto"/>
            <w:noWrap/>
            <w:vAlign w:val="center"/>
            <w:hideMark/>
          </w:tcPr>
          <w:p w14:paraId="276121E7"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545E53A3"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41BB8150"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29,606</w:t>
            </w:r>
          </w:p>
        </w:tc>
        <w:tc>
          <w:tcPr>
            <w:tcW w:w="305" w:type="dxa"/>
            <w:tcBorders>
              <w:top w:val="nil"/>
              <w:left w:val="nil"/>
              <w:bottom w:val="nil"/>
              <w:right w:val="nil"/>
            </w:tcBorders>
            <w:shd w:val="clear" w:color="auto" w:fill="auto"/>
            <w:noWrap/>
            <w:vAlign w:val="bottom"/>
            <w:hideMark/>
          </w:tcPr>
          <w:p w14:paraId="515C9F85"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696099C4"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33,763</w:t>
            </w:r>
          </w:p>
        </w:tc>
        <w:tc>
          <w:tcPr>
            <w:tcW w:w="294" w:type="dxa"/>
            <w:tcBorders>
              <w:top w:val="nil"/>
              <w:left w:val="nil"/>
              <w:bottom w:val="nil"/>
              <w:right w:val="nil"/>
            </w:tcBorders>
            <w:shd w:val="clear" w:color="auto" w:fill="auto"/>
            <w:noWrap/>
            <w:vAlign w:val="bottom"/>
            <w:hideMark/>
          </w:tcPr>
          <w:p w14:paraId="39F7D5FC"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73D8FFF5"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32,352</w:t>
            </w:r>
          </w:p>
        </w:tc>
      </w:tr>
      <w:tr w:rsidR="00DE25D2" w:rsidRPr="00DE25D2" w14:paraId="6B098776" w14:textId="77777777" w:rsidTr="00AF1CE0">
        <w:trPr>
          <w:trHeight w:val="170"/>
        </w:trPr>
        <w:tc>
          <w:tcPr>
            <w:tcW w:w="4163" w:type="dxa"/>
            <w:tcBorders>
              <w:top w:val="nil"/>
              <w:left w:val="nil"/>
              <w:bottom w:val="nil"/>
              <w:right w:val="nil"/>
            </w:tcBorders>
            <w:shd w:val="clear" w:color="auto" w:fill="auto"/>
            <w:noWrap/>
            <w:vAlign w:val="center"/>
            <w:hideMark/>
          </w:tcPr>
          <w:p w14:paraId="45A70F62"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840" w:type="dxa"/>
            <w:tcBorders>
              <w:top w:val="nil"/>
              <w:left w:val="nil"/>
              <w:bottom w:val="nil"/>
              <w:right w:val="nil"/>
            </w:tcBorders>
            <w:shd w:val="clear" w:color="auto" w:fill="auto"/>
            <w:noWrap/>
            <w:vAlign w:val="center"/>
            <w:hideMark/>
          </w:tcPr>
          <w:p w14:paraId="3505FFAA"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800" w:type="dxa"/>
            <w:tcBorders>
              <w:top w:val="nil"/>
              <w:left w:val="nil"/>
              <w:bottom w:val="nil"/>
              <w:right w:val="nil"/>
            </w:tcBorders>
            <w:shd w:val="clear" w:color="auto" w:fill="auto"/>
            <w:noWrap/>
            <w:vAlign w:val="center"/>
            <w:hideMark/>
          </w:tcPr>
          <w:p w14:paraId="422DE729"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7609F7E4"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305" w:type="dxa"/>
            <w:tcBorders>
              <w:top w:val="nil"/>
              <w:left w:val="nil"/>
              <w:bottom w:val="nil"/>
              <w:right w:val="nil"/>
            </w:tcBorders>
            <w:shd w:val="clear" w:color="auto" w:fill="auto"/>
            <w:noWrap/>
            <w:vAlign w:val="bottom"/>
            <w:hideMark/>
          </w:tcPr>
          <w:p w14:paraId="7777EA86"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4E6D0AE5"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294" w:type="dxa"/>
            <w:tcBorders>
              <w:top w:val="nil"/>
              <w:left w:val="nil"/>
              <w:bottom w:val="nil"/>
              <w:right w:val="nil"/>
            </w:tcBorders>
            <w:shd w:val="clear" w:color="auto" w:fill="auto"/>
            <w:noWrap/>
            <w:vAlign w:val="bottom"/>
            <w:hideMark/>
          </w:tcPr>
          <w:p w14:paraId="4847C28A"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03FF0FB0" w14:textId="77777777" w:rsidR="00DE25D2" w:rsidRPr="00DE25D2" w:rsidRDefault="00DE25D2" w:rsidP="00DE25D2">
            <w:pPr>
              <w:spacing w:before="0" w:after="0" w:line="240" w:lineRule="exact"/>
              <w:jc w:val="right"/>
              <w:rPr>
                <w:rFonts w:ascii="Arial" w:eastAsia="Times New Roman" w:hAnsi="Arial" w:cs="Arial"/>
                <w:lang w:eastAsia="en-AU"/>
              </w:rPr>
            </w:pPr>
          </w:p>
        </w:tc>
      </w:tr>
      <w:tr w:rsidR="00DE25D2" w:rsidRPr="00DE25D2" w14:paraId="3FA71517" w14:textId="77777777" w:rsidTr="00AF1CE0">
        <w:trPr>
          <w:trHeight w:val="255"/>
        </w:trPr>
        <w:tc>
          <w:tcPr>
            <w:tcW w:w="4163" w:type="dxa"/>
            <w:tcBorders>
              <w:top w:val="nil"/>
              <w:left w:val="nil"/>
              <w:bottom w:val="nil"/>
              <w:right w:val="nil"/>
            </w:tcBorders>
            <w:shd w:val="clear" w:color="auto" w:fill="auto"/>
            <w:noWrap/>
            <w:vAlign w:val="center"/>
            <w:hideMark/>
          </w:tcPr>
          <w:p w14:paraId="679EA05E"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EQUITY</w:t>
            </w:r>
          </w:p>
        </w:tc>
        <w:tc>
          <w:tcPr>
            <w:tcW w:w="840" w:type="dxa"/>
            <w:tcBorders>
              <w:top w:val="nil"/>
              <w:left w:val="nil"/>
              <w:bottom w:val="nil"/>
              <w:right w:val="nil"/>
            </w:tcBorders>
            <w:shd w:val="clear" w:color="auto" w:fill="auto"/>
            <w:noWrap/>
            <w:vAlign w:val="center"/>
            <w:hideMark/>
          </w:tcPr>
          <w:p w14:paraId="4B7B2292"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4DEA0E82"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273B7868"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305" w:type="dxa"/>
            <w:tcBorders>
              <w:top w:val="nil"/>
              <w:left w:val="nil"/>
              <w:bottom w:val="nil"/>
              <w:right w:val="nil"/>
            </w:tcBorders>
            <w:shd w:val="clear" w:color="auto" w:fill="auto"/>
            <w:noWrap/>
            <w:vAlign w:val="bottom"/>
            <w:hideMark/>
          </w:tcPr>
          <w:p w14:paraId="2F86E5D4"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652BCAC2"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bottom"/>
            <w:hideMark/>
          </w:tcPr>
          <w:p w14:paraId="5C0E5F06"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bottom"/>
            <w:hideMark/>
          </w:tcPr>
          <w:p w14:paraId="2E604E42"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17CAADD0" w14:textId="77777777" w:rsidTr="00AF1CE0">
        <w:trPr>
          <w:trHeight w:val="255"/>
        </w:trPr>
        <w:tc>
          <w:tcPr>
            <w:tcW w:w="4163" w:type="dxa"/>
            <w:tcBorders>
              <w:top w:val="nil"/>
              <w:left w:val="nil"/>
              <w:bottom w:val="nil"/>
              <w:right w:val="nil"/>
            </w:tcBorders>
            <w:shd w:val="clear" w:color="auto" w:fill="auto"/>
            <w:noWrap/>
            <w:vAlign w:val="center"/>
            <w:hideMark/>
          </w:tcPr>
          <w:p w14:paraId="07E0E867"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Contributed equity</w:t>
            </w:r>
          </w:p>
        </w:tc>
        <w:tc>
          <w:tcPr>
            <w:tcW w:w="840" w:type="dxa"/>
            <w:tcBorders>
              <w:top w:val="nil"/>
              <w:left w:val="nil"/>
              <w:bottom w:val="nil"/>
              <w:right w:val="nil"/>
            </w:tcBorders>
            <w:shd w:val="clear" w:color="auto" w:fill="auto"/>
            <w:noWrap/>
            <w:vAlign w:val="center"/>
            <w:hideMark/>
          </w:tcPr>
          <w:p w14:paraId="5A40711D"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75403A20"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3C02E09A"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13,825</w:t>
            </w:r>
          </w:p>
        </w:tc>
        <w:tc>
          <w:tcPr>
            <w:tcW w:w="305" w:type="dxa"/>
            <w:tcBorders>
              <w:top w:val="nil"/>
              <w:left w:val="nil"/>
              <w:bottom w:val="nil"/>
              <w:right w:val="nil"/>
            </w:tcBorders>
            <w:shd w:val="clear" w:color="auto" w:fill="auto"/>
            <w:noWrap/>
            <w:vAlign w:val="bottom"/>
            <w:hideMark/>
          </w:tcPr>
          <w:p w14:paraId="556F3AE7"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27338A4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12,974</w:t>
            </w:r>
          </w:p>
        </w:tc>
        <w:tc>
          <w:tcPr>
            <w:tcW w:w="294" w:type="dxa"/>
            <w:tcBorders>
              <w:top w:val="nil"/>
              <w:left w:val="nil"/>
              <w:bottom w:val="nil"/>
              <w:right w:val="nil"/>
            </w:tcBorders>
            <w:shd w:val="clear" w:color="auto" w:fill="auto"/>
            <w:noWrap/>
            <w:vAlign w:val="bottom"/>
            <w:hideMark/>
          </w:tcPr>
          <w:p w14:paraId="7F4CC83D"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3FAAD56E"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13,825</w:t>
            </w:r>
          </w:p>
        </w:tc>
      </w:tr>
      <w:tr w:rsidR="00DE25D2" w:rsidRPr="00DE25D2" w14:paraId="79C31620" w14:textId="77777777" w:rsidTr="00AF1CE0">
        <w:trPr>
          <w:trHeight w:val="255"/>
        </w:trPr>
        <w:tc>
          <w:tcPr>
            <w:tcW w:w="4163" w:type="dxa"/>
            <w:tcBorders>
              <w:top w:val="nil"/>
              <w:left w:val="nil"/>
              <w:bottom w:val="nil"/>
              <w:right w:val="nil"/>
            </w:tcBorders>
            <w:shd w:val="clear" w:color="auto" w:fill="auto"/>
            <w:noWrap/>
            <w:vAlign w:val="center"/>
            <w:hideMark/>
          </w:tcPr>
          <w:p w14:paraId="557AB7AA"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Reserves</w:t>
            </w:r>
          </w:p>
        </w:tc>
        <w:tc>
          <w:tcPr>
            <w:tcW w:w="840" w:type="dxa"/>
            <w:tcBorders>
              <w:top w:val="nil"/>
              <w:left w:val="nil"/>
              <w:bottom w:val="nil"/>
              <w:right w:val="nil"/>
            </w:tcBorders>
            <w:shd w:val="clear" w:color="auto" w:fill="auto"/>
            <w:noWrap/>
            <w:vAlign w:val="center"/>
            <w:hideMark/>
          </w:tcPr>
          <w:p w14:paraId="5FE4C9F3"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67245D45"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791B12C7"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1,827</w:t>
            </w:r>
          </w:p>
        </w:tc>
        <w:tc>
          <w:tcPr>
            <w:tcW w:w="305" w:type="dxa"/>
            <w:tcBorders>
              <w:top w:val="nil"/>
              <w:left w:val="nil"/>
              <w:bottom w:val="nil"/>
              <w:right w:val="nil"/>
            </w:tcBorders>
            <w:shd w:val="clear" w:color="auto" w:fill="auto"/>
            <w:noWrap/>
            <w:vAlign w:val="bottom"/>
            <w:hideMark/>
          </w:tcPr>
          <w:p w14:paraId="1EAC6005"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55EC5FE1"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1,827</w:t>
            </w:r>
          </w:p>
        </w:tc>
        <w:tc>
          <w:tcPr>
            <w:tcW w:w="294" w:type="dxa"/>
            <w:tcBorders>
              <w:top w:val="nil"/>
              <w:left w:val="nil"/>
              <w:bottom w:val="nil"/>
              <w:right w:val="nil"/>
            </w:tcBorders>
            <w:shd w:val="clear" w:color="auto" w:fill="auto"/>
            <w:noWrap/>
            <w:vAlign w:val="bottom"/>
            <w:hideMark/>
          </w:tcPr>
          <w:p w14:paraId="68272030"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400ACF64"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1,827</w:t>
            </w:r>
          </w:p>
        </w:tc>
      </w:tr>
      <w:tr w:rsidR="00DE25D2" w:rsidRPr="00DE25D2" w14:paraId="4E7D31D7" w14:textId="77777777" w:rsidTr="00AF1CE0">
        <w:trPr>
          <w:trHeight w:val="255"/>
        </w:trPr>
        <w:tc>
          <w:tcPr>
            <w:tcW w:w="4163" w:type="dxa"/>
            <w:tcBorders>
              <w:top w:val="nil"/>
              <w:left w:val="nil"/>
              <w:bottom w:val="nil"/>
              <w:right w:val="nil"/>
            </w:tcBorders>
            <w:shd w:val="clear" w:color="auto" w:fill="auto"/>
            <w:noWrap/>
            <w:vAlign w:val="center"/>
            <w:hideMark/>
          </w:tcPr>
          <w:p w14:paraId="4C34D1EB"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r w:rsidRPr="00DE25D2">
              <w:rPr>
                <w:rFonts w:ascii="Arial" w:eastAsia="Times New Roman" w:hAnsi="Arial" w:cs="Arial"/>
                <w:lang w:eastAsia="en-AU"/>
              </w:rPr>
              <w:t>Retained surplus</w:t>
            </w:r>
            <w:proofErr w:type="gramStart"/>
            <w:r w:rsidRPr="00DE25D2">
              <w:rPr>
                <w:rFonts w:ascii="Arial" w:eastAsia="Times New Roman" w:hAnsi="Arial" w:cs="Arial"/>
                <w:lang w:eastAsia="en-AU"/>
              </w:rPr>
              <w:t>/(</w:t>
            </w:r>
            <w:proofErr w:type="gramEnd"/>
            <w:r w:rsidRPr="00DE25D2">
              <w:rPr>
                <w:rFonts w:ascii="Arial" w:eastAsia="Times New Roman" w:hAnsi="Arial" w:cs="Arial"/>
                <w:lang w:eastAsia="en-AU"/>
              </w:rPr>
              <w:t>Accumulated deficit)</w:t>
            </w:r>
          </w:p>
        </w:tc>
        <w:tc>
          <w:tcPr>
            <w:tcW w:w="840" w:type="dxa"/>
            <w:tcBorders>
              <w:top w:val="nil"/>
              <w:left w:val="nil"/>
              <w:bottom w:val="nil"/>
              <w:right w:val="nil"/>
            </w:tcBorders>
            <w:shd w:val="clear" w:color="auto" w:fill="auto"/>
            <w:noWrap/>
            <w:vAlign w:val="center"/>
            <w:hideMark/>
          </w:tcPr>
          <w:p w14:paraId="21660DCC" w14:textId="77777777" w:rsidR="00DE25D2" w:rsidRPr="00DE25D2" w:rsidRDefault="00DE25D2" w:rsidP="00DE25D2">
            <w:pPr>
              <w:spacing w:before="0" w:after="0" w:line="240" w:lineRule="exact"/>
              <w:ind w:firstLineChars="200" w:firstLine="400"/>
              <w:rPr>
                <w:rFonts w:ascii="Arial" w:eastAsia="Times New Roman" w:hAnsi="Arial" w:cs="Arial"/>
                <w:lang w:eastAsia="en-AU"/>
              </w:rPr>
            </w:pPr>
          </w:p>
        </w:tc>
        <w:tc>
          <w:tcPr>
            <w:tcW w:w="800" w:type="dxa"/>
            <w:tcBorders>
              <w:top w:val="nil"/>
              <w:left w:val="nil"/>
              <w:bottom w:val="nil"/>
              <w:right w:val="nil"/>
            </w:tcBorders>
            <w:shd w:val="clear" w:color="auto" w:fill="auto"/>
            <w:noWrap/>
            <w:vAlign w:val="center"/>
            <w:hideMark/>
          </w:tcPr>
          <w:p w14:paraId="632C1463"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nil"/>
              <w:left w:val="nil"/>
              <w:bottom w:val="nil"/>
              <w:right w:val="nil"/>
            </w:tcBorders>
            <w:shd w:val="clear" w:color="000000" w:fill="FFFFFF"/>
            <w:noWrap/>
            <w:vAlign w:val="bottom"/>
            <w:hideMark/>
          </w:tcPr>
          <w:p w14:paraId="2D170C88"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13,954</w:t>
            </w:r>
          </w:p>
        </w:tc>
        <w:tc>
          <w:tcPr>
            <w:tcW w:w="305" w:type="dxa"/>
            <w:tcBorders>
              <w:top w:val="nil"/>
              <w:left w:val="nil"/>
              <w:bottom w:val="nil"/>
              <w:right w:val="nil"/>
            </w:tcBorders>
            <w:shd w:val="clear" w:color="auto" w:fill="auto"/>
            <w:noWrap/>
            <w:vAlign w:val="bottom"/>
            <w:hideMark/>
          </w:tcPr>
          <w:p w14:paraId="68488CD4"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nil"/>
              <w:left w:val="nil"/>
              <w:bottom w:val="nil"/>
              <w:right w:val="nil"/>
            </w:tcBorders>
            <w:shd w:val="clear" w:color="auto" w:fill="auto"/>
            <w:noWrap/>
            <w:vAlign w:val="bottom"/>
            <w:hideMark/>
          </w:tcPr>
          <w:p w14:paraId="424F8F89"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18,962</w:t>
            </w:r>
          </w:p>
        </w:tc>
        <w:tc>
          <w:tcPr>
            <w:tcW w:w="294" w:type="dxa"/>
            <w:tcBorders>
              <w:top w:val="nil"/>
              <w:left w:val="nil"/>
              <w:bottom w:val="nil"/>
              <w:right w:val="nil"/>
            </w:tcBorders>
            <w:shd w:val="clear" w:color="auto" w:fill="auto"/>
            <w:noWrap/>
            <w:vAlign w:val="bottom"/>
            <w:hideMark/>
          </w:tcPr>
          <w:p w14:paraId="0142518A"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nil"/>
              <w:left w:val="nil"/>
              <w:bottom w:val="nil"/>
              <w:right w:val="nil"/>
            </w:tcBorders>
            <w:shd w:val="clear" w:color="auto" w:fill="auto"/>
            <w:noWrap/>
            <w:vAlign w:val="bottom"/>
            <w:hideMark/>
          </w:tcPr>
          <w:p w14:paraId="683EDBA5"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16,700</w:t>
            </w:r>
          </w:p>
        </w:tc>
      </w:tr>
      <w:tr w:rsidR="00DE25D2" w:rsidRPr="00DE25D2" w14:paraId="218FF2F6" w14:textId="77777777" w:rsidTr="00AF1CE0">
        <w:trPr>
          <w:trHeight w:val="255"/>
        </w:trPr>
        <w:tc>
          <w:tcPr>
            <w:tcW w:w="4163" w:type="dxa"/>
            <w:tcBorders>
              <w:top w:val="nil"/>
              <w:left w:val="nil"/>
              <w:bottom w:val="nil"/>
              <w:right w:val="nil"/>
            </w:tcBorders>
            <w:shd w:val="clear" w:color="auto" w:fill="auto"/>
            <w:noWrap/>
            <w:vAlign w:val="center"/>
            <w:hideMark/>
          </w:tcPr>
          <w:p w14:paraId="33EDF5CC" w14:textId="77777777" w:rsidR="00DE25D2" w:rsidRPr="00DE25D2" w:rsidRDefault="00DE25D2" w:rsidP="00DE25D2">
            <w:pPr>
              <w:spacing w:before="0" w:after="0" w:line="240" w:lineRule="exact"/>
              <w:rPr>
                <w:rFonts w:ascii="Arial" w:eastAsia="Times New Roman" w:hAnsi="Arial" w:cs="Arial"/>
                <w:b/>
                <w:bCs/>
                <w:lang w:eastAsia="en-AU"/>
              </w:rPr>
            </w:pPr>
            <w:r w:rsidRPr="00DE25D2">
              <w:rPr>
                <w:rFonts w:ascii="Arial" w:eastAsia="Times New Roman" w:hAnsi="Arial" w:cs="Arial"/>
                <w:b/>
                <w:bCs/>
                <w:lang w:eastAsia="en-AU"/>
              </w:rPr>
              <w:t>Total equity</w:t>
            </w:r>
          </w:p>
        </w:tc>
        <w:tc>
          <w:tcPr>
            <w:tcW w:w="840" w:type="dxa"/>
            <w:tcBorders>
              <w:top w:val="nil"/>
              <w:left w:val="nil"/>
              <w:bottom w:val="nil"/>
              <w:right w:val="nil"/>
            </w:tcBorders>
            <w:shd w:val="clear" w:color="auto" w:fill="auto"/>
            <w:noWrap/>
            <w:vAlign w:val="center"/>
            <w:hideMark/>
          </w:tcPr>
          <w:p w14:paraId="4AFB7424" w14:textId="77777777" w:rsidR="00DE25D2" w:rsidRPr="00DE25D2" w:rsidRDefault="00DE25D2" w:rsidP="00DE25D2">
            <w:pPr>
              <w:spacing w:before="0" w:after="0" w:line="240" w:lineRule="exact"/>
              <w:rPr>
                <w:rFonts w:ascii="Arial" w:eastAsia="Times New Roman" w:hAnsi="Arial" w:cs="Arial"/>
                <w:b/>
                <w:bCs/>
                <w:lang w:eastAsia="en-AU"/>
              </w:rPr>
            </w:pPr>
          </w:p>
        </w:tc>
        <w:tc>
          <w:tcPr>
            <w:tcW w:w="800" w:type="dxa"/>
            <w:tcBorders>
              <w:top w:val="nil"/>
              <w:left w:val="nil"/>
              <w:bottom w:val="nil"/>
              <w:right w:val="nil"/>
            </w:tcBorders>
            <w:shd w:val="clear" w:color="auto" w:fill="auto"/>
            <w:noWrap/>
            <w:vAlign w:val="center"/>
            <w:hideMark/>
          </w:tcPr>
          <w:p w14:paraId="2BA36B89" w14:textId="77777777" w:rsidR="00DE25D2" w:rsidRPr="00DE25D2" w:rsidRDefault="00DE25D2" w:rsidP="00DE25D2">
            <w:pPr>
              <w:spacing w:before="0" w:after="0" w:line="240" w:lineRule="exact"/>
              <w:rPr>
                <w:rFonts w:ascii="Times New Roman" w:eastAsia="Times New Roman" w:hAnsi="Times New Roman" w:cs="Times New Roman"/>
                <w:lang w:eastAsia="en-AU"/>
              </w:rPr>
            </w:pPr>
          </w:p>
        </w:tc>
        <w:tc>
          <w:tcPr>
            <w:tcW w:w="1097" w:type="dxa"/>
            <w:tcBorders>
              <w:top w:val="single" w:sz="4" w:space="0" w:color="auto"/>
              <w:left w:val="nil"/>
              <w:bottom w:val="single" w:sz="4" w:space="0" w:color="auto"/>
              <w:right w:val="nil"/>
            </w:tcBorders>
            <w:shd w:val="clear" w:color="auto" w:fill="auto"/>
            <w:noWrap/>
            <w:vAlign w:val="bottom"/>
            <w:hideMark/>
          </w:tcPr>
          <w:p w14:paraId="3761342C" w14:textId="77777777" w:rsidR="00DE25D2" w:rsidRPr="00DE25D2" w:rsidRDefault="00DE25D2" w:rsidP="00DE25D2">
            <w:pPr>
              <w:spacing w:before="0" w:after="0" w:line="240" w:lineRule="exact"/>
              <w:jc w:val="right"/>
              <w:rPr>
                <w:rFonts w:ascii="Arial" w:eastAsia="Times New Roman" w:hAnsi="Arial" w:cs="Arial"/>
                <w:b/>
                <w:bCs/>
                <w:lang w:eastAsia="en-AU"/>
              </w:rPr>
            </w:pPr>
            <w:r w:rsidRPr="00DE25D2">
              <w:rPr>
                <w:rFonts w:ascii="Arial" w:eastAsia="Times New Roman" w:hAnsi="Arial" w:cs="Arial"/>
                <w:b/>
                <w:bCs/>
                <w:lang w:eastAsia="en-AU"/>
              </w:rPr>
              <w:t>29,606</w:t>
            </w:r>
          </w:p>
        </w:tc>
        <w:tc>
          <w:tcPr>
            <w:tcW w:w="305" w:type="dxa"/>
            <w:tcBorders>
              <w:top w:val="nil"/>
              <w:left w:val="nil"/>
              <w:bottom w:val="nil"/>
              <w:right w:val="nil"/>
            </w:tcBorders>
            <w:shd w:val="clear" w:color="auto" w:fill="auto"/>
            <w:noWrap/>
            <w:vAlign w:val="bottom"/>
            <w:hideMark/>
          </w:tcPr>
          <w:p w14:paraId="271B47D0" w14:textId="77777777" w:rsidR="00DE25D2" w:rsidRPr="00DE25D2" w:rsidRDefault="00DE25D2" w:rsidP="00DE25D2">
            <w:pPr>
              <w:spacing w:before="0" w:after="0" w:line="240" w:lineRule="exact"/>
              <w:jc w:val="right"/>
              <w:rPr>
                <w:rFonts w:ascii="Arial" w:eastAsia="Times New Roman" w:hAnsi="Arial" w:cs="Arial"/>
                <w:b/>
                <w:bCs/>
                <w:lang w:eastAsia="en-AU"/>
              </w:rPr>
            </w:pPr>
          </w:p>
        </w:tc>
        <w:tc>
          <w:tcPr>
            <w:tcW w:w="1100" w:type="dxa"/>
            <w:tcBorders>
              <w:top w:val="single" w:sz="4" w:space="0" w:color="auto"/>
              <w:left w:val="nil"/>
              <w:bottom w:val="single" w:sz="4" w:space="0" w:color="auto"/>
              <w:right w:val="nil"/>
            </w:tcBorders>
            <w:shd w:val="clear" w:color="auto" w:fill="auto"/>
            <w:noWrap/>
            <w:vAlign w:val="bottom"/>
            <w:hideMark/>
          </w:tcPr>
          <w:p w14:paraId="5C9EC982"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33,763</w:t>
            </w:r>
          </w:p>
        </w:tc>
        <w:tc>
          <w:tcPr>
            <w:tcW w:w="294" w:type="dxa"/>
            <w:tcBorders>
              <w:top w:val="nil"/>
              <w:left w:val="nil"/>
              <w:bottom w:val="nil"/>
              <w:right w:val="nil"/>
            </w:tcBorders>
            <w:shd w:val="clear" w:color="auto" w:fill="auto"/>
            <w:noWrap/>
            <w:vAlign w:val="bottom"/>
            <w:hideMark/>
          </w:tcPr>
          <w:p w14:paraId="52A55CFD" w14:textId="77777777" w:rsidR="00DE25D2" w:rsidRPr="00DE25D2" w:rsidRDefault="00DE25D2" w:rsidP="00DE25D2">
            <w:pPr>
              <w:spacing w:before="0" w:after="0" w:line="240" w:lineRule="exact"/>
              <w:jc w:val="right"/>
              <w:rPr>
                <w:rFonts w:ascii="Arial" w:eastAsia="Times New Roman" w:hAnsi="Arial" w:cs="Arial"/>
                <w:lang w:eastAsia="en-AU"/>
              </w:rPr>
            </w:pPr>
          </w:p>
        </w:tc>
        <w:tc>
          <w:tcPr>
            <w:tcW w:w="1111" w:type="dxa"/>
            <w:tcBorders>
              <w:top w:val="single" w:sz="4" w:space="0" w:color="auto"/>
              <w:left w:val="nil"/>
              <w:bottom w:val="single" w:sz="4" w:space="0" w:color="auto"/>
              <w:right w:val="nil"/>
            </w:tcBorders>
            <w:shd w:val="clear" w:color="auto" w:fill="auto"/>
            <w:noWrap/>
            <w:vAlign w:val="bottom"/>
            <w:hideMark/>
          </w:tcPr>
          <w:p w14:paraId="2CED2ACE" w14:textId="77777777" w:rsidR="00DE25D2" w:rsidRPr="00DE25D2" w:rsidRDefault="00DE25D2" w:rsidP="00DE25D2">
            <w:pPr>
              <w:spacing w:before="0" w:after="0" w:line="240" w:lineRule="exact"/>
              <w:jc w:val="right"/>
              <w:rPr>
                <w:rFonts w:ascii="Arial" w:eastAsia="Times New Roman" w:hAnsi="Arial" w:cs="Arial"/>
                <w:lang w:eastAsia="en-AU"/>
              </w:rPr>
            </w:pPr>
            <w:r w:rsidRPr="00DE25D2">
              <w:rPr>
                <w:rFonts w:ascii="Arial" w:eastAsia="Times New Roman" w:hAnsi="Arial" w:cs="Arial"/>
                <w:lang w:eastAsia="en-AU"/>
              </w:rPr>
              <w:t>32,352</w:t>
            </w:r>
          </w:p>
        </w:tc>
      </w:tr>
      <w:tr w:rsidR="00DE25D2" w:rsidRPr="00DE25D2" w14:paraId="2E24E9EE" w14:textId="77777777" w:rsidTr="00AF1CE0">
        <w:trPr>
          <w:trHeight w:val="255"/>
        </w:trPr>
        <w:tc>
          <w:tcPr>
            <w:tcW w:w="8305" w:type="dxa"/>
            <w:gridSpan w:val="6"/>
            <w:tcBorders>
              <w:top w:val="nil"/>
              <w:left w:val="nil"/>
              <w:bottom w:val="nil"/>
              <w:right w:val="nil"/>
            </w:tcBorders>
            <w:shd w:val="clear" w:color="auto" w:fill="auto"/>
            <w:noWrap/>
            <w:vAlign w:val="center"/>
            <w:hideMark/>
          </w:tcPr>
          <w:p w14:paraId="2A687DD7" w14:textId="77777777" w:rsidR="00DE25D2" w:rsidRPr="00DE25D2" w:rsidRDefault="00DE25D2" w:rsidP="00C53CDD">
            <w:pPr>
              <w:spacing w:after="0" w:line="240" w:lineRule="exact"/>
              <w:rPr>
                <w:rFonts w:ascii="Arial" w:eastAsia="Times New Roman" w:hAnsi="Arial" w:cs="Arial"/>
                <w:lang w:eastAsia="en-AU"/>
              </w:rPr>
            </w:pPr>
            <w:r w:rsidRPr="00DE25D2">
              <w:rPr>
                <w:rFonts w:ascii="Arial" w:eastAsia="Times New Roman" w:hAnsi="Arial" w:cs="Arial"/>
                <w:lang w:eastAsia="en-AU"/>
              </w:rPr>
              <w:t>The above statement should be read in conjunction with the accompanying notes.</w:t>
            </w:r>
          </w:p>
        </w:tc>
        <w:tc>
          <w:tcPr>
            <w:tcW w:w="294" w:type="dxa"/>
            <w:tcBorders>
              <w:top w:val="nil"/>
              <w:left w:val="nil"/>
              <w:bottom w:val="nil"/>
              <w:right w:val="nil"/>
            </w:tcBorders>
            <w:shd w:val="clear" w:color="auto" w:fill="auto"/>
            <w:noWrap/>
            <w:vAlign w:val="center"/>
            <w:hideMark/>
          </w:tcPr>
          <w:p w14:paraId="05B07CF9" w14:textId="77777777" w:rsidR="00DE25D2" w:rsidRPr="00DE25D2" w:rsidRDefault="00DE25D2" w:rsidP="00DE25D2">
            <w:pPr>
              <w:spacing w:before="0" w:after="0" w:line="240" w:lineRule="exact"/>
              <w:rPr>
                <w:rFonts w:ascii="Arial" w:eastAsia="Times New Roman" w:hAnsi="Arial" w:cs="Arial"/>
                <w:lang w:eastAsia="en-AU"/>
              </w:rPr>
            </w:pPr>
          </w:p>
        </w:tc>
        <w:tc>
          <w:tcPr>
            <w:tcW w:w="1111" w:type="dxa"/>
            <w:tcBorders>
              <w:top w:val="nil"/>
              <w:left w:val="nil"/>
              <w:bottom w:val="nil"/>
              <w:right w:val="nil"/>
            </w:tcBorders>
            <w:shd w:val="clear" w:color="auto" w:fill="auto"/>
            <w:noWrap/>
            <w:vAlign w:val="center"/>
            <w:hideMark/>
          </w:tcPr>
          <w:p w14:paraId="5EB70418"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4E73E706" w14:textId="77777777" w:rsidTr="00AF1CE0">
        <w:trPr>
          <w:trHeight w:val="285"/>
        </w:trPr>
        <w:tc>
          <w:tcPr>
            <w:tcW w:w="5803" w:type="dxa"/>
            <w:gridSpan w:val="3"/>
            <w:tcBorders>
              <w:top w:val="nil"/>
              <w:left w:val="nil"/>
              <w:bottom w:val="nil"/>
              <w:right w:val="nil"/>
            </w:tcBorders>
            <w:shd w:val="clear" w:color="auto" w:fill="auto"/>
            <w:noWrap/>
            <w:vAlign w:val="bottom"/>
            <w:hideMark/>
          </w:tcPr>
          <w:p w14:paraId="592F27CD" w14:textId="77777777" w:rsidR="00DE25D2" w:rsidRPr="00DE25D2" w:rsidRDefault="00DE25D2" w:rsidP="00DE25D2">
            <w:pPr>
              <w:spacing w:before="0" w:after="0" w:line="240" w:lineRule="exact"/>
              <w:rPr>
                <w:rFonts w:ascii="Arial" w:eastAsia="Times New Roman" w:hAnsi="Arial" w:cs="Arial"/>
                <w:color w:val="000000"/>
                <w:lang w:eastAsia="en-AU"/>
              </w:rPr>
            </w:pPr>
            <w:r w:rsidRPr="00DE25D2">
              <w:rPr>
                <w:rFonts w:ascii="Arial" w:eastAsia="Times New Roman" w:hAnsi="Arial" w:cs="Arial"/>
                <w:color w:val="000000"/>
                <w:vertAlign w:val="superscript"/>
                <w:lang w:eastAsia="en-AU"/>
              </w:rPr>
              <w:t xml:space="preserve">1 </w:t>
            </w:r>
            <w:r w:rsidRPr="00DE25D2">
              <w:rPr>
                <w:rFonts w:ascii="Arial" w:eastAsia="Times New Roman" w:hAnsi="Arial" w:cs="Arial"/>
                <w:color w:val="000000"/>
                <w:lang w:eastAsia="en-AU"/>
              </w:rPr>
              <w:t>Right-of-use assets are included in Buildings line item.</w:t>
            </w:r>
          </w:p>
        </w:tc>
        <w:tc>
          <w:tcPr>
            <w:tcW w:w="1097" w:type="dxa"/>
            <w:tcBorders>
              <w:top w:val="nil"/>
              <w:left w:val="nil"/>
              <w:bottom w:val="nil"/>
              <w:right w:val="nil"/>
            </w:tcBorders>
            <w:shd w:val="clear" w:color="auto" w:fill="auto"/>
            <w:noWrap/>
            <w:vAlign w:val="center"/>
            <w:hideMark/>
          </w:tcPr>
          <w:p w14:paraId="0116C33C" w14:textId="77777777" w:rsidR="00DE25D2" w:rsidRPr="00DE25D2" w:rsidRDefault="00DE25D2" w:rsidP="00DE25D2">
            <w:pPr>
              <w:spacing w:before="0" w:after="0" w:line="240" w:lineRule="exact"/>
              <w:rPr>
                <w:rFonts w:ascii="Arial" w:eastAsia="Times New Roman" w:hAnsi="Arial" w:cs="Arial"/>
                <w:color w:val="000000"/>
                <w:lang w:eastAsia="en-AU"/>
              </w:rPr>
            </w:pPr>
          </w:p>
        </w:tc>
        <w:tc>
          <w:tcPr>
            <w:tcW w:w="305" w:type="dxa"/>
            <w:tcBorders>
              <w:top w:val="nil"/>
              <w:left w:val="nil"/>
              <w:bottom w:val="nil"/>
              <w:right w:val="nil"/>
            </w:tcBorders>
            <w:shd w:val="clear" w:color="auto" w:fill="auto"/>
            <w:noWrap/>
            <w:vAlign w:val="center"/>
            <w:hideMark/>
          </w:tcPr>
          <w:p w14:paraId="614C8D84"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00" w:type="dxa"/>
            <w:tcBorders>
              <w:top w:val="nil"/>
              <w:left w:val="nil"/>
              <w:bottom w:val="nil"/>
              <w:right w:val="nil"/>
            </w:tcBorders>
            <w:shd w:val="clear" w:color="auto" w:fill="auto"/>
            <w:noWrap/>
            <w:vAlign w:val="center"/>
            <w:hideMark/>
          </w:tcPr>
          <w:p w14:paraId="50DDEE0D"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294" w:type="dxa"/>
            <w:tcBorders>
              <w:top w:val="nil"/>
              <w:left w:val="nil"/>
              <w:bottom w:val="nil"/>
              <w:right w:val="nil"/>
            </w:tcBorders>
            <w:shd w:val="clear" w:color="auto" w:fill="auto"/>
            <w:noWrap/>
            <w:vAlign w:val="center"/>
            <w:hideMark/>
          </w:tcPr>
          <w:p w14:paraId="6D0239A5"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c>
          <w:tcPr>
            <w:tcW w:w="1111" w:type="dxa"/>
            <w:tcBorders>
              <w:top w:val="nil"/>
              <w:left w:val="nil"/>
              <w:bottom w:val="nil"/>
              <w:right w:val="nil"/>
            </w:tcBorders>
            <w:shd w:val="clear" w:color="auto" w:fill="auto"/>
            <w:noWrap/>
            <w:vAlign w:val="center"/>
            <w:hideMark/>
          </w:tcPr>
          <w:p w14:paraId="096A4F61" w14:textId="77777777" w:rsidR="00DE25D2" w:rsidRPr="00DE25D2" w:rsidRDefault="00DE25D2" w:rsidP="00DE25D2">
            <w:pPr>
              <w:spacing w:before="0" w:after="0" w:line="240" w:lineRule="exact"/>
              <w:jc w:val="right"/>
              <w:rPr>
                <w:rFonts w:ascii="Times New Roman" w:eastAsia="Times New Roman" w:hAnsi="Times New Roman" w:cs="Times New Roman"/>
                <w:lang w:eastAsia="en-AU"/>
              </w:rPr>
            </w:pPr>
          </w:p>
        </w:tc>
      </w:tr>
      <w:tr w:rsidR="00DE25D2" w:rsidRPr="00DE25D2" w14:paraId="7B76E33D" w14:textId="77777777" w:rsidTr="00AF1CE0">
        <w:trPr>
          <w:trHeight w:val="405"/>
        </w:trPr>
        <w:tc>
          <w:tcPr>
            <w:tcW w:w="9710" w:type="dxa"/>
            <w:gridSpan w:val="8"/>
            <w:tcBorders>
              <w:top w:val="nil"/>
              <w:left w:val="nil"/>
              <w:bottom w:val="nil"/>
              <w:right w:val="nil"/>
            </w:tcBorders>
            <w:shd w:val="clear" w:color="auto" w:fill="auto"/>
            <w:noWrap/>
            <w:vAlign w:val="bottom"/>
            <w:hideMark/>
          </w:tcPr>
          <w:p w14:paraId="4F72A027" w14:textId="77777777" w:rsidR="00DE25D2" w:rsidRPr="00DE25D2" w:rsidRDefault="00DE25D2" w:rsidP="00812436">
            <w:pPr>
              <w:spacing w:after="0" w:line="240" w:lineRule="auto"/>
              <w:rPr>
                <w:rFonts w:ascii="Times New Roman" w:eastAsia="Times New Roman" w:hAnsi="Times New Roman" w:cs="Times New Roman"/>
                <w:lang w:eastAsia="en-AU"/>
              </w:rPr>
            </w:pPr>
            <w:r w:rsidRPr="00DE25D2">
              <w:rPr>
                <w:rFonts w:ascii="Arial Black" w:eastAsia="Times New Roman" w:hAnsi="Arial Black" w:cs="Arial"/>
                <w:color w:val="2D9AC2"/>
                <w:sz w:val="26"/>
                <w:szCs w:val="26"/>
                <w:lang w:eastAsia="en-AU"/>
              </w:rPr>
              <w:t>Budget variances commentary</w:t>
            </w:r>
          </w:p>
        </w:tc>
      </w:tr>
      <w:tr w:rsidR="00DE25D2" w:rsidRPr="00DE25D2" w14:paraId="4BEC0D4C" w14:textId="77777777" w:rsidTr="00AF1CE0">
        <w:trPr>
          <w:trHeight w:val="867"/>
        </w:trPr>
        <w:tc>
          <w:tcPr>
            <w:tcW w:w="9710" w:type="dxa"/>
            <w:gridSpan w:val="8"/>
            <w:tcBorders>
              <w:top w:val="nil"/>
              <w:left w:val="nil"/>
              <w:bottom w:val="nil"/>
              <w:right w:val="nil"/>
            </w:tcBorders>
            <w:shd w:val="clear" w:color="auto" w:fill="auto"/>
            <w:hideMark/>
          </w:tcPr>
          <w:p w14:paraId="1AF88AA8" w14:textId="77777777" w:rsidR="00DE25D2" w:rsidRPr="00DE25D2" w:rsidRDefault="00DE25D2" w:rsidP="00DE25D2">
            <w:pPr>
              <w:spacing w:after="0" w:line="240" w:lineRule="exact"/>
              <w:rPr>
                <w:rFonts w:ascii="Arial" w:eastAsia="Times New Roman" w:hAnsi="Arial" w:cs="Arial"/>
                <w:lang w:eastAsia="en-AU"/>
              </w:rPr>
            </w:pPr>
            <w:r w:rsidRPr="00DE25D2">
              <w:rPr>
                <w:rFonts w:ascii="Arial" w:eastAsia="Times New Roman" w:hAnsi="Arial" w:cs="Arial"/>
                <w:lang w:eastAsia="en-AU"/>
              </w:rPr>
              <w:t>The main budget variance is the decrease in appropriation receivables due to employee and supplier costs being higher than budgeted, therefore a greater amount of appropriation was required. Plant and equipment have increased due to investment in technology.</w:t>
            </w:r>
          </w:p>
        </w:tc>
      </w:tr>
    </w:tbl>
    <w:p w14:paraId="20960F34" w14:textId="3B025826" w:rsidR="00DE25D2" w:rsidRPr="00DE25D2" w:rsidRDefault="00DE25D2" w:rsidP="00C53CDD">
      <w:pPr>
        <w:spacing w:before="0" w:after="0" w:line="220" w:lineRule="exact"/>
        <w:rPr>
          <w:sz w:val="2"/>
          <w:szCs w:val="2"/>
        </w:rPr>
      </w:pPr>
    </w:p>
    <w:tbl>
      <w:tblPr>
        <w:tblW w:w="5000" w:type="pct"/>
        <w:tblLook w:val="04A0" w:firstRow="1" w:lastRow="0" w:firstColumn="1" w:lastColumn="0" w:noHBand="0" w:noVBand="1"/>
      </w:tblPr>
      <w:tblGrid>
        <w:gridCol w:w="4210"/>
        <w:gridCol w:w="605"/>
        <w:gridCol w:w="771"/>
        <w:gridCol w:w="1020"/>
        <w:gridCol w:w="274"/>
        <w:gridCol w:w="1056"/>
        <w:gridCol w:w="272"/>
        <w:gridCol w:w="1430"/>
      </w:tblGrid>
      <w:tr w:rsidR="00DE25D2" w:rsidRPr="00DE25D2" w14:paraId="7C91C29C" w14:textId="77777777" w:rsidTr="009E7F73">
        <w:trPr>
          <w:trHeight w:val="465"/>
        </w:trPr>
        <w:tc>
          <w:tcPr>
            <w:tcW w:w="2898" w:type="pct"/>
            <w:gridSpan w:val="3"/>
            <w:tcBorders>
              <w:top w:val="nil"/>
              <w:left w:val="nil"/>
              <w:bottom w:val="nil"/>
              <w:right w:val="nil"/>
            </w:tcBorders>
            <w:shd w:val="clear" w:color="auto" w:fill="auto"/>
            <w:noWrap/>
            <w:vAlign w:val="center"/>
            <w:hideMark/>
          </w:tcPr>
          <w:p w14:paraId="37D1F557"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r w:rsidRPr="00DE25D2">
              <w:rPr>
                <w:rFonts w:ascii="Arial Black" w:eastAsia="Times New Roman" w:hAnsi="Arial Black" w:cs="Arial"/>
                <w:sz w:val="30"/>
                <w:szCs w:val="30"/>
                <w:lang w:eastAsia="en-AU"/>
              </w:rPr>
              <w:lastRenderedPageBreak/>
              <w:t>Statement of Changes in Equity</w:t>
            </w:r>
          </w:p>
        </w:tc>
        <w:tc>
          <w:tcPr>
            <w:tcW w:w="529" w:type="pct"/>
            <w:tcBorders>
              <w:top w:val="nil"/>
              <w:left w:val="nil"/>
              <w:bottom w:val="nil"/>
              <w:right w:val="nil"/>
            </w:tcBorders>
            <w:shd w:val="clear" w:color="auto" w:fill="auto"/>
            <w:vAlign w:val="center"/>
            <w:hideMark/>
          </w:tcPr>
          <w:p w14:paraId="0CBDCDF8"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p>
        </w:tc>
        <w:tc>
          <w:tcPr>
            <w:tcW w:w="142" w:type="pct"/>
            <w:tcBorders>
              <w:top w:val="nil"/>
              <w:left w:val="nil"/>
              <w:bottom w:val="nil"/>
              <w:right w:val="nil"/>
            </w:tcBorders>
            <w:shd w:val="clear" w:color="auto" w:fill="auto"/>
            <w:vAlign w:val="center"/>
            <w:hideMark/>
          </w:tcPr>
          <w:p w14:paraId="689361E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vAlign w:val="center"/>
            <w:hideMark/>
          </w:tcPr>
          <w:p w14:paraId="791EFD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vAlign w:val="center"/>
            <w:hideMark/>
          </w:tcPr>
          <w:p w14:paraId="34E3C4F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vAlign w:val="center"/>
            <w:hideMark/>
          </w:tcPr>
          <w:p w14:paraId="21094B1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0380847" w14:textId="77777777" w:rsidTr="002C4477">
        <w:trPr>
          <w:trHeight w:val="255"/>
        </w:trPr>
        <w:tc>
          <w:tcPr>
            <w:tcW w:w="2184" w:type="pct"/>
            <w:tcBorders>
              <w:top w:val="nil"/>
              <w:left w:val="nil"/>
              <w:bottom w:val="single" w:sz="4" w:space="0" w:color="auto"/>
              <w:right w:val="nil"/>
            </w:tcBorders>
            <w:shd w:val="clear" w:color="auto" w:fill="auto"/>
            <w:noWrap/>
            <w:vAlign w:val="center"/>
            <w:hideMark/>
          </w:tcPr>
          <w:p w14:paraId="7EE3C90A"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for the period ended 30 June 2024</w:t>
            </w:r>
          </w:p>
        </w:tc>
        <w:tc>
          <w:tcPr>
            <w:tcW w:w="314" w:type="pct"/>
            <w:tcBorders>
              <w:top w:val="nil"/>
              <w:left w:val="nil"/>
              <w:bottom w:val="single" w:sz="4" w:space="0" w:color="auto"/>
              <w:right w:val="nil"/>
            </w:tcBorders>
            <w:shd w:val="clear" w:color="auto" w:fill="auto"/>
            <w:noWrap/>
            <w:vAlign w:val="center"/>
            <w:hideMark/>
          </w:tcPr>
          <w:p w14:paraId="03A473E8"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400" w:type="pct"/>
            <w:tcBorders>
              <w:top w:val="nil"/>
              <w:left w:val="nil"/>
              <w:bottom w:val="single" w:sz="4" w:space="0" w:color="auto"/>
              <w:right w:val="nil"/>
            </w:tcBorders>
            <w:shd w:val="clear" w:color="auto" w:fill="auto"/>
            <w:noWrap/>
            <w:vAlign w:val="center"/>
            <w:hideMark/>
          </w:tcPr>
          <w:p w14:paraId="56FF34B7"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 </w:t>
            </w:r>
          </w:p>
        </w:tc>
        <w:tc>
          <w:tcPr>
            <w:tcW w:w="529" w:type="pct"/>
            <w:tcBorders>
              <w:top w:val="nil"/>
              <w:left w:val="nil"/>
              <w:bottom w:val="single" w:sz="4" w:space="0" w:color="auto"/>
              <w:right w:val="nil"/>
            </w:tcBorders>
            <w:shd w:val="clear" w:color="auto" w:fill="auto"/>
            <w:noWrap/>
            <w:vAlign w:val="center"/>
            <w:hideMark/>
          </w:tcPr>
          <w:p w14:paraId="17963B7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42" w:type="pct"/>
            <w:tcBorders>
              <w:top w:val="nil"/>
              <w:left w:val="nil"/>
              <w:bottom w:val="single" w:sz="4" w:space="0" w:color="auto"/>
              <w:right w:val="nil"/>
            </w:tcBorders>
            <w:shd w:val="clear" w:color="auto" w:fill="auto"/>
            <w:noWrap/>
            <w:vAlign w:val="center"/>
            <w:hideMark/>
          </w:tcPr>
          <w:p w14:paraId="79749FD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548" w:type="pct"/>
            <w:tcBorders>
              <w:top w:val="nil"/>
              <w:left w:val="nil"/>
              <w:bottom w:val="single" w:sz="4" w:space="0" w:color="auto"/>
              <w:right w:val="nil"/>
            </w:tcBorders>
            <w:shd w:val="clear" w:color="auto" w:fill="auto"/>
            <w:noWrap/>
            <w:vAlign w:val="center"/>
            <w:hideMark/>
          </w:tcPr>
          <w:p w14:paraId="0A250A3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41" w:type="pct"/>
            <w:tcBorders>
              <w:top w:val="nil"/>
              <w:left w:val="nil"/>
              <w:bottom w:val="single" w:sz="4" w:space="0" w:color="auto"/>
              <w:right w:val="nil"/>
            </w:tcBorders>
            <w:shd w:val="clear" w:color="auto" w:fill="auto"/>
            <w:noWrap/>
            <w:vAlign w:val="center"/>
            <w:hideMark/>
          </w:tcPr>
          <w:p w14:paraId="4A05DDC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742" w:type="pct"/>
            <w:tcBorders>
              <w:top w:val="nil"/>
              <w:left w:val="nil"/>
              <w:bottom w:val="single" w:sz="4" w:space="0" w:color="auto"/>
              <w:right w:val="nil"/>
            </w:tcBorders>
            <w:shd w:val="clear" w:color="auto" w:fill="auto"/>
            <w:noWrap/>
            <w:vAlign w:val="center"/>
            <w:hideMark/>
          </w:tcPr>
          <w:p w14:paraId="5E1A40E2"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r>
      <w:tr w:rsidR="00DE25D2" w:rsidRPr="00DE25D2" w14:paraId="4B470BE2" w14:textId="77777777" w:rsidTr="002C4477">
        <w:trPr>
          <w:trHeight w:val="270"/>
        </w:trPr>
        <w:tc>
          <w:tcPr>
            <w:tcW w:w="2184" w:type="pct"/>
            <w:tcBorders>
              <w:top w:val="nil"/>
              <w:left w:val="nil"/>
              <w:bottom w:val="single" w:sz="8" w:space="0" w:color="B3B3B3"/>
              <w:right w:val="nil"/>
            </w:tcBorders>
            <w:shd w:val="clear" w:color="auto" w:fill="auto"/>
            <w:noWrap/>
            <w:hideMark/>
          </w:tcPr>
          <w:p w14:paraId="70A24E07"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314" w:type="pct"/>
            <w:tcBorders>
              <w:top w:val="nil"/>
              <w:left w:val="nil"/>
              <w:bottom w:val="single" w:sz="8" w:space="0" w:color="B3B3B3"/>
              <w:right w:val="nil"/>
            </w:tcBorders>
            <w:shd w:val="clear" w:color="auto" w:fill="auto"/>
            <w:noWrap/>
            <w:hideMark/>
          </w:tcPr>
          <w:p w14:paraId="1D98524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400" w:type="pct"/>
            <w:tcBorders>
              <w:top w:val="nil"/>
              <w:left w:val="nil"/>
              <w:bottom w:val="single" w:sz="8" w:space="0" w:color="B3B3B3"/>
              <w:right w:val="nil"/>
            </w:tcBorders>
            <w:shd w:val="clear" w:color="auto" w:fill="auto"/>
            <w:noWrap/>
            <w:hideMark/>
          </w:tcPr>
          <w:p w14:paraId="7798A795"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 </w:t>
            </w:r>
          </w:p>
        </w:tc>
        <w:tc>
          <w:tcPr>
            <w:tcW w:w="529" w:type="pct"/>
            <w:tcBorders>
              <w:top w:val="nil"/>
              <w:left w:val="nil"/>
              <w:bottom w:val="single" w:sz="8" w:space="0" w:color="B3B3B3"/>
              <w:right w:val="nil"/>
            </w:tcBorders>
            <w:shd w:val="clear" w:color="auto" w:fill="auto"/>
            <w:noWrap/>
            <w:vAlign w:val="bottom"/>
            <w:hideMark/>
          </w:tcPr>
          <w:p w14:paraId="3661F7C4"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c>
          <w:tcPr>
            <w:tcW w:w="142" w:type="pct"/>
            <w:tcBorders>
              <w:top w:val="nil"/>
              <w:left w:val="nil"/>
              <w:bottom w:val="single" w:sz="8" w:space="0" w:color="B3B3B3"/>
              <w:right w:val="nil"/>
            </w:tcBorders>
            <w:shd w:val="clear" w:color="auto" w:fill="auto"/>
            <w:noWrap/>
            <w:hideMark/>
          </w:tcPr>
          <w:p w14:paraId="676ADEC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548" w:type="pct"/>
            <w:tcBorders>
              <w:top w:val="nil"/>
              <w:left w:val="nil"/>
              <w:bottom w:val="single" w:sz="8" w:space="0" w:color="B3B3B3"/>
              <w:right w:val="nil"/>
            </w:tcBorders>
            <w:shd w:val="clear" w:color="auto" w:fill="auto"/>
            <w:noWrap/>
            <w:vAlign w:val="bottom"/>
            <w:hideMark/>
          </w:tcPr>
          <w:p w14:paraId="09F0C066"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c>
          <w:tcPr>
            <w:tcW w:w="141" w:type="pct"/>
            <w:tcBorders>
              <w:top w:val="nil"/>
              <w:left w:val="nil"/>
              <w:bottom w:val="single" w:sz="8" w:space="0" w:color="B3B3B3"/>
              <w:right w:val="nil"/>
            </w:tcBorders>
            <w:shd w:val="clear" w:color="auto" w:fill="auto"/>
            <w:noWrap/>
            <w:vAlign w:val="bottom"/>
            <w:hideMark/>
          </w:tcPr>
          <w:p w14:paraId="7411CF8F"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c>
          <w:tcPr>
            <w:tcW w:w="742" w:type="pct"/>
            <w:tcBorders>
              <w:top w:val="nil"/>
              <w:left w:val="nil"/>
              <w:bottom w:val="single" w:sz="8" w:space="0" w:color="B3B3B3"/>
              <w:right w:val="nil"/>
            </w:tcBorders>
            <w:shd w:val="clear" w:color="auto" w:fill="auto"/>
            <w:noWrap/>
            <w:vAlign w:val="bottom"/>
            <w:hideMark/>
          </w:tcPr>
          <w:p w14:paraId="6A549E3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r>
      <w:tr w:rsidR="00DE25D2" w:rsidRPr="00DE25D2" w14:paraId="60BB99BF" w14:textId="77777777" w:rsidTr="002C4477">
        <w:trPr>
          <w:trHeight w:val="567"/>
        </w:trPr>
        <w:tc>
          <w:tcPr>
            <w:tcW w:w="2184" w:type="pct"/>
            <w:tcBorders>
              <w:top w:val="nil"/>
              <w:left w:val="nil"/>
              <w:bottom w:val="nil"/>
              <w:right w:val="nil"/>
            </w:tcBorders>
            <w:shd w:val="clear" w:color="auto" w:fill="auto"/>
            <w:vAlign w:val="bottom"/>
            <w:hideMark/>
          </w:tcPr>
          <w:p w14:paraId="7F9FBDC1" w14:textId="77777777" w:rsidR="00DE25D2" w:rsidRPr="00DE25D2" w:rsidRDefault="00DE25D2" w:rsidP="00DE25D2">
            <w:pPr>
              <w:spacing w:before="0" w:after="0" w:line="240" w:lineRule="auto"/>
              <w:rPr>
                <w:rFonts w:ascii="Arial" w:eastAsia="Times New Roman" w:hAnsi="Arial" w:cs="Arial"/>
                <w:lang w:eastAsia="en-AU"/>
              </w:rPr>
            </w:pPr>
          </w:p>
        </w:tc>
        <w:tc>
          <w:tcPr>
            <w:tcW w:w="314" w:type="pct"/>
            <w:tcBorders>
              <w:top w:val="nil"/>
              <w:left w:val="nil"/>
              <w:bottom w:val="nil"/>
              <w:right w:val="nil"/>
            </w:tcBorders>
            <w:shd w:val="clear" w:color="auto" w:fill="auto"/>
            <w:noWrap/>
            <w:vAlign w:val="bottom"/>
            <w:hideMark/>
          </w:tcPr>
          <w:p w14:paraId="2E3FA1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bottom"/>
            <w:hideMark/>
          </w:tcPr>
          <w:p w14:paraId="5A21C138" w14:textId="77777777" w:rsidR="00DE25D2" w:rsidRPr="00DE25D2" w:rsidRDefault="00DE25D2" w:rsidP="00DE25D2">
            <w:pPr>
              <w:spacing w:before="0" w:after="0" w:line="240" w:lineRule="auto"/>
              <w:jc w:val="center"/>
              <w:rPr>
                <w:rFonts w:ascii="Arial" w:eastAsia="Times New Roman" w:hAnsi="Arial" w:cs="Arial"/>
                <w:lang w:eastAsia="en-AU"/>
              </w:rPr>
            </w:pPr>
            <w:r w:rsidRPr="00DE25D2">
              <w:rPr>
                <w:rFonts w:ascii="Arial" w:eastAsia="Times New Roman" w:hAnsi="Arial" w:cs="Arial"/>
                <w:noProof/>
                <w:lang w:eastAsia="en-AU"/>
              </w:rPr>
              <w:drawing>
                <wp:anchor distT="0" distB="0" distL="114300" distR="114300" simplePos="0" relativeHeight="251658248" behindDoc="0" locked="0" layoutInCell="1" allowOverlap="1" wp14:anchorId="2C627DFA" wp14:editId="59879DA3">
                  <wp:simplePos x="0" y="0"/>
                  <wp:positionH relativeFrom="column">
                    <wp:posOffset>0</wp:posOffset>
                  </wp:positionH>
                  <wp:positionV relativeFrom="paragraph">
                    <wp:posOffset>266700</wp:posOffset>
                  </wp:positionV>
                  <wp:extent cx="0" cy="0"/>
                  <wp:effectExtent l="0" t="0" r="0" b="0"/>
                  <wp:wrapNone/>
                  <wp:docPr id="2131182635" name="Picture 43" descr="Labe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Label 1"/>
                          <pic:cNvPicPr preferRelativeResize="0">
                            <a:picLocks noRot="1" noChangeArrowheads="1" noChangeShapeType="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5D2">
              <w:rPr>
                <w:rFonts w:ascii="Arial" w:eastAsia="Times New Roman" w:hAnsi="Arial" w:cs="Arial"/>
                <w:noProof/>
                <w:lang w:eastAsia="en-AU"/>
              </w:rPr>
              <w:drawing>
                <wp:anchor distT="0" distB="0" distL="114300" distR="114300" simplePos="0" relativeHeight="251658249" behindDoc="0" locked="0" layoutInCell="1" allowOverlap="1" wp14:anchorId="42B74A6F" wp14:editId="0CAF6476">
                  <wp:simplePos x="0" y="0"/>
                  <wp:positionH relativeFrom="column">
                    <wp:posOffset>0</wp:posOffset>
                  </wp:positionH>
                  <wp:positionV relativeFrom="paragraph">
                    <wp:posOffset>266700</wp:posOffset>
                  </wp:positionV>
                  <wp:extent cx="0" cy="0"/>
                  <wp:effectExtent l="0" t="0" r="0" b="0"/>
                  <wp:wrapNone/>
                  <wp:docPr id="1578256346" name="Picture 42" descr="Label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Label 4"/>
                          <pic:cNvPicPr preferRelativeResize="0">
                            <a:picLocks noRot="1" noChangeArrowheads="1" noChangeShapeType="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5D2">
              <w:rPr>
                <w:rFonts w:ascii="Arial" w:eastAsia="Times New Roman" w:hAnsi="Arial" w:cs="Arial"/>
                <w:noProof/>
                <w:lang w:eastAsia="en-AU"/>
              </w:rPr>
              <w:drawing>
                <wp:anchor distT="0" distB="0" distL="114300" distR="114300" simplePos="0" relativeHeight="251658250" behindDoc="0" locked="0" layoutInCell="1" allowOverlap="1" wp14:anchorId="3FADB811" wp14:editId="067B3CAC">
                  <wp:simplePos x="0" y="0"/>
                  <wp:positionH relativeFrom="column">
                    <wp:posOffset>0</wp:posOffset>
                  </wp:positionH>
                  <wp:positionV relativeFrom="paragraph">
                    <wp:posOffset>266700</wp:posOffset>
                  </wp:positionV>
                  <wp:extent cx="0" cy="0"/>
                  <wp:effectExtent l="0" t="0" r="0" b="0"/>
                  <wp:wrapNone/>
                  <wp:docPr id="238157498" name="Picture 41" descr="Label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Label 5"/>
                          <pic:cNvPicPr preferRelativeResize="0">
                            <a:picLocks noRot="1" noChangeArrowheads="1" noChangeShapeType="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 w:type="pct"/>
            <w:tcBorders>
              <w:top w:val="nil"/>
              <w:left w:val="nil"/>
              <w:bottom w:val="nil"/>
              <w:right w:val="nil"/>
            </w:tcBorders>
            <w:shd w:val="clear" w:color="auto" w:fill="auto"/>
            <w:noWrap/>
            <w:vAlign w:val="bottom"/>
            <w:hideMark/>
          </w:tcPr>
          <w:p w14:paraId="5BFE78A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2" w:type="pct"/>
            <w:tcBorders>
              <w:top w:val="nil"/>
              <w:left w:val="nil"/>
              <w:bottom w:val="nil"/>
              <w:right w:val="nil"/>
            </w:tcBorders>
            <w:shd w:val="clear" w:color="auto" w:fill="auto"/>
            <w:noWrap/>
            <w:vAlign w:val="bottom"/>
            <w:hideMark/>
          </w:tcPr>
          <w:p w14:paraId="4C6698E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170566C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41" w:type="pct"/>
            <w:tcBorders>
              <w:top w:val="nil"/>
              <w:left w:val="nil"/>
              <w:bottom w:val="nil"/>
              <w:right w:val="nil"/>
            </w:tcBorders>
            <w:shd w:val="clear" w:color="auto" w:fill="auto"/>
            <w:noWrap/>
            <w:vAlign w:val="bottom"/>
            <w:hideMark/>
          </w:tcPr>
          <w:p w14:paraId="4545DB35"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vAlign w:val="center"/>
            <w:hideMark/>
          </w:tcPr>
          <w:p w14:paraId="23F7491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Original Budget</w:t>
            </w:r>
          </w:p>
        </w:tc>
      </w:tr>
      <w:tr w:rsidR="00DE25D2" w:rsidRPr="00DE25D2" w14:paraId="40360474" w14:textId="77777777" w:rsidTr="002C4477">
        <w:trPr>
          <w:trHeight w:val="270"/>
        </w:trPr>
        <w:tc>
          <w:tcPr>
            <w:tcW w:w="2184" w:type="pct"/>
            <w:tcBorders>
              <w:top w:val="nil"/>
              <w:left w:val="nil"/>
              <w:bottom w:val="single" w:sz="8" w:space="0" w:color="B3B3B3"/>
              <w:right w:val="nil"/>
            </w:tcBorders>
            <w:shd w:val="clear" w:color="auto" w:fill="auto"/>
            <w:vAlign w:val="bottom"/>
            <w:hideMark/>
          </w:tcPr>
          <w:p w14:paraId="18061C8A"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314" w:type="pct"/>
            <w:tcBorders>
              <w:top w:val="nil"/>
              <w:left w:val="nil"/>
              <w:bottom w:val="single" w:sz="8" w:space="0" w:color="B3B3B3"/>
              <w:right w:val="nil"/>
            </w:tcBorders>
            <w:shd w:val="clear" w:color="auto" w:fill="auto"/>
            <w:vAlign w:val="bottom"/>
            <w:hideMark/>
          </w:tcPr>
          <w:p w14:paraId="3D81A00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400" w:type="pct"/>
            <w:tcBorders>
              <w:top w:val="nil"/>
              <w:left w:val="nil"/>
              <w:bottom w:val="single" w:sz="8" w:space="0" w:color="B3B3B3"/>
              <w:right w:val="nil"/>
            </w:tcBorders>
            <w:shd w:val="clear" w:color="auto" w:fill="auto"/>
            <w:vAlign w:val="bottom"/>
            <w:hideMark/>
          </w:tcPr>
          <w:p w14:paraId="30E58B88"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 </w:t>
            </w:r>
          </w:p>
        </w:tc>
        <w:tc>
          <w:tcPr>
            <w:tcW w:w="529" w:type="pct"/>
            <w:tcBorders>
              <w:top w:val="nil"/>
              <w:left w:val="nil"/>
              <w:bottom w:val="single" w:sz="8" w:space="0" w:color="B3B3B3"/>
              <w:right w:val="nil"/>
            </w:tcBorders>
            <w:shd w:val="clear" w:color="auto" w:fill="auto"/>
            <w:noWrap/>
            <w:vAlign w:val="bottom"/>
            <w:hideMark/>
          </w:tcPr>
          <w:p w14:paraId="7126A97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2" w:type="pct"/>
            <w:tcBorders>
              <w:top w:val="nil"/>
              <w:left w:val="nil"/>
              <w:bottom w:val="single" w:sz="8" w:space="0" w:color="B3B3B3"/>
              <w:right w:val="nil"/>
            </w:tcBorders>
            <w:shd w:val="clear" w:color="auto" w:fill="auto"/>
            <w:noWrap/>
            <w:vAlign w:val="bottom"/>
            <w:hideMark/>
          </w:tcPr>
          <w:p w14:paraId="733FF18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w:t>
            </w:r>
          </w:p>
        </w:tc>
        <w:tc>
          <w:tcPr>
            <w:tcW w:w="548" w:type="pct"/>
            <w:tcBorders>
              <w:top w:val="nil"/>
              <w:left w:val="nil"/>
              <w:bottom w:val="single" w:sz="8" w:space="0" w:color="B3B3B3"/>
              <w:right w:val="nil"/>
            </w:tcBorders>
            <w:shd w:val="clear" w:color="auto" w:fill="auto"/>
            <w:noWrap/>
            <w:vAlign w:val="bottom"/>
            <w:hideMark/>
          </w:tcPr>
          <w:p w14:paraId="7721A3F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41" w:type="pct"/>
            <w:tcBorders>
              <w:top w:val="nil"/>
              <w:left w:val="nil"/>
              <w:bottom w:val="single" w:sz="8" w:space="0" w:color="B3B3B3"/>
              <w:right w:val="nil"/>
            </w:tcBorders>
            <w:shd w:val="clear" w:color="auto" w:fill="auto"/>
            <w:noWrap/>
            <w:vAlign w:val="bottom"/>
            <w:hideMark/>
          </w:tcPr>
          <w:p w14:paraId="609CA93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w:t>
            </w:r>
          </w:p>
        </w:tc>
        <w:tc>
          <w:tcPr>
            <w:tcW w:w="742" w:type="pct"/>
            <w:tcBorders>
              <w:top w:val="nil"/>
              <w:left w:val="nil"/>
              <w:bottom w:val="single" w:sz="8" w:space="0" w:color="B3B3B3"/>
              <w:right w:val="nil"/>
            </w:tcBorders>
            <w:shd w:val="clear" w:color="auto" w:fill="auto"/>
            <w:noWrap/>
            <w:vAlign w:val="bottom"/>
            <w:hideMark/>
          </w:tcPr>
          <w:p w14:paraId="7514F63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r>
      <w:tr w:rsidR="00DE25D2" w:rsidRPr="00DE25D2" w14:paraId="544A0B8F" w14:textId="77777777" w:rsidTr="002C4477">
        <w:trPr>
          <w:trHeight w:val="240"/>
        </w:trPr>
        <w:tc>
          <w:tcPr>
            <w:tcW w:w="2184" w:type="pct"/>
            <w:tcBorders>
              <w:top w:val="nil"/>
              <w:left w:val="nil"/>
              <w:bottom w:val="nil"/>
              <w:right w:val="nil"/>
            </w:tcBorders>
            <w:shd w:val="clear" w:color="auto" w:fill="auto"/>
            <w:noWrap/>
            <w:vAlign w:val="center"/>
            <w:hideMark/>
          </w:tcPr>
          <w:p w14:paraId="7355AEC7"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391F03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75E669D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center"/>
            <w:hideMark/>
          </w:tcPr>
          <w:p w14:paraId="23778000"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3A7655A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center"/>
            <w:hideMark/>
          </w:tcPr>
          <w:p w14:paraId="68C0660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center"/>
            <w:hideMark/>
          </w:tcPr>
          <w:p w14:paraId="3816A7C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center"/>
            <w:hideMark/>
          </w:tcPr>
          <w:p w14:paraId="5830697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1DBC9AD" w14:textId="77777777" w:rsidTr="002C4477">
        <w:trPr>
          <w:trHeight w:val="255"/>
        </w:trPr>
        <w:tc>
          <w:tcPr>
            <w:tcW w:w="2184" w:type="pct"/>
            <w:tcBorders>
              <w:top w:val="nil"/>
              <w:left w:val="nil"/>
              <w:bottom w:val="nil"/>
              <w:right w:val="nil"/>
            </w:tcBorders>
            <w:shd w:val="clear" w:color="auto" w:fill="auto"/>
            <w:noWrap/>
            <w:vAlign w:val="center"/>
            <w:hideMark/>
          </w:tcPr>
          <w:p w14:paraId="37AA624A"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CONTRIBUTED EQUITY</w:t>
            </w:r>
          </w:p>
        </w:tc>
        <w:tc>
          <w:tcPr>
            <w:tcW w:w="314" w:type="pct"/>
            <w:tcBorders>
              <w:top w:val="nil"/>
              <w:left w:val="nil"/>
              <w:bottom w:val="nil"/>
              <w:right w:val="nil"/>
            </w:tcBorders>
            <w:shd w:val="clear" w:color="auto" w:fill="auto"/>
            <w:noWrap/>
            <w:vAlign w:val="center"/>
            <w:hideMark/>
          </w:tcPr>
          <w:p w14:paraId="1E897598"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1A71115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center"/>
            <w:hideMark/>
          </w:tcPr>
          <w:p w14:paraId="7EB367F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43A8200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center"/>
            <w:hideMark/>
          </w:tcPr>
          <w:p w14:paraId="23E1C0D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center"/>
            <w:hideMark/>
          </w:tcPr>
          <w:p w14:paraId="26AF4A6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center"/>
            <w:hideMark/>
          </w:tcPr>
          <w:p w14:paraId="2DC60C8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63A72AA" w14:textId="77777777" w:rsidTr="002C4477">
        <w:trPr>
          <w:trHeight w:val="255"/>
        </w:trPr>
        <w:tc>
          <w:tcPr>
            <w:tcW w:w="2184" w:type="pct"/>
            <w:tcBorders>
              <w:top w:val="nil"/>
              <w:left w:val="nil"/>
              <w:bottom w:val="nil"/>
              <w:right w:val="nil"/>
            </w:tcBorders>
            <w:shd w:val="clear" w:color="auto" w:fill="auto"/>
            <w:noWrap/>
            <w:vAlign w:val="center"/>
            <w:hideMark/>
          </w:tcPr>
          <w:p w14:paraId="07D4A68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Opening balance</w:t>
            </w:r>
          </w:p>
        </w:tc>
        <w:tc>
          <w:tcPr>
            <w:tcW w:w="314" w:type="pct"/>
            <w:tcBorders>
              <w:top w:val="nil"/>
              <w:left w:val="nil"/>
              <w:bottom w:val="nil"/>
              <w:right w:val="nil"/>
            </w:tcBorders>
            <w:shd w:val="clear" w:color="auto" w:fill="auto"/>
            <w:noWrap/>
            <w:vAlign w:val="center"/>
            <w:hideMark/>
          </w:tcPr>
          <w:p w14:paraId="040530C2"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562C404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center"/>
            <w:hideMark/>
          </w:tcPr>
          <w:p w14:paraId="7AAB517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196122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center"/>
            <w:hideMark/>
          </w:tcPr>
          <w:p w14:paraId="3E70256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center"/>
            <w:hideMark/>
          </w:tcPr>
          <w:p w14:paraId="6F587FB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center"/>
            <w:hideMark/>
          </w:tcPr>
          <w:p w14:paraId="312792E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351C79B" w14:textId="77777777" w:rsidTr="002C4477">
        <w:trPr>
          <w:trHeight w:val="255"/>
        </w:trPr>
        <w:tc>
          <w:tcPr>
            <w:tcW w:w="2184" w:type="pct"/>
            <w:tcBorders>
              <w:top w:val="nil"/>
              <w:left w:val="nil"/>
              <w:bottom w:val="nil"/>
              <w:right w:val="nil"/>
            </w:tcBorders>
            <w:shd w:val="clear" w:color="auto" w:fill="auto"/>
            <w:noWrap/>
            <w:vAlign w:val="center"/>
            <w:hideMark/>
          </w:tcPr>
          <w:p w14:paraId="1B4DD50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Balance carried forward from previous period</w:t>
            </w:r>
          </w:p>
        </w:tc>
        <w:tc>
          <w:tcPr>
            <w:tcW w:w="314" w:type="pct"/>
            <w:tcBorders>
              <w:top w:val="nil"/>
              <w:left w:val="nil"/>
              <w:bottom w:val="nil"/>
              <w:right w:val="nil"/>
            </w:tcBorders>
            <w:shd w:val="clear" w:color="auto" w:fill="auto"/>
            <w:noWrap/>
            <w:vAlign w:val="center"/>
            <w:hideMark/>
          </w:tcPr>
          <w:p w14:paraId="13F31FC7"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7116D6C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143A870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12,974</w:t>
            </w:r>
          </w:p>
        </w:tc>
        <w:tc>
          <w:tcPr>
            <w:tcW w:w="142" w:type="pct"/>
            <w:tcBorders>
              <w:top w:val="nil"/>
              <w:left w:val="nil"/>
              <w:bottom w:val="nil"/>
              <w:right w:val="nil"/>
            </w:tcBorders>
            <w:shd w:val="clear" w:color="auto" w:fill="auto"/>
            <w:noWrap/>
            <w:vAlign w:val="bottom"/>
            <w:hideMark/>
          </w:tcPr>
          <w:p w14:paraId="245BFA2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7799853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12,140</w:t>
            </w:r>
          </w:p>
        </w:tc>
        <w:tc>
          <w:tcPr>
            <w:tcW w:w="141" w:type="pct"/>
            <w:tcBorders>
              <w:top w:val="nil"/>
              <w:left w:val="nil"/>
              <w:bottom w:val="nil"/>
              <w:right w:val="nil"/>
            </w:tcBorders>
            <w:shd w:val="clear" w:color="auto" w:fill="auto"/>
            <w:noWrap/>
            <w:vAlign w:val="bottom"/>
            <w:hideMark/>
          </w:tcPr>
          <w:p w14:paraId="5799366C"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2BC9AF2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12,974</w:t>
            </w:r>
          </w:p>
        </w:tc>
      </w:tr>
      <w:tr w:rsidR="00DE25D2" w:rsidRPr="00DE25D2" w14:paraId="4D782256" w14:textId="77777777" w:rsidTr="002C4477">
        <w:trPr>
          <w:trHeight w:val="255"/>
        </w:trPr>
        <w:tc>
          <w:tcPr>
            <w:tcW w:w="2184" w:type="pct"/>
            <w:tcBorders>
              <w:top w:val="nil"/>
              <w:left w:val="nil"/>
              <w:bottom w:val="nil"/>
              <w:right w:val="nil"/>
            </w:tcBorders>
            <w:shd w:val="clear" w:color="auto" w:fill="auto"/>
            <w:noWrap/>
            <w:vAlign w:val="center"/>
            <w:hideMark/>
          </w:tcPr>
          <w:p w14:paraId="23636DFC"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387F2CF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01EC15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5912396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2B3029F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71C7A10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12798CB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5C1930F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182F4CE" w14:textId="77777777" w:rsidTr="002C4477">
        <w:trPr>
          <w:trHeight w:val="255"/>
        </w:trPr>
        <w:tc>
          <w:tcPr>
            <w:tcW w:w="2184" w:type="pct"/>
            <w:tcBorders>
              <w:top w:val="nil"/>
              <w:left w:val="nil"/>
              <w:bottom w:val="nil"/>
              <w:right w:val="nil"/>
            </w:tcBorders>
            <w:shd w:val="clear" w:color="auto" w:fill="auto"/>
            <w:noWrap/>
            <w:vAlign w:val="center"/>
            <w:hideMark/>
          </w:tcPr>
          <w:p w14:paraId="14CA1656"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Transactions with owners</w:t>
            </w:r>
          </w:p>
        </w:tc>
        <w:tc>
          <w:tcPr>
            <w:tcW w:w="314" w:type="pct"/>
            <w:tcBorders>
              <w:top w:val="nil"/>
              <w:left w:val="nil"/>
              <w:bottom w:val="nil"/>
              <w:right w:val="nil"/>
            </w:tcBorders>
            <w:shd w:val="clear" w:color="auto" w:fill="auto"/>
            <w:noWrap/>
            <w:vAlign w:val="center"/>
            <w:hideMark/>
          </w:tcPr>
          <w:p w14:paraId="27C79399"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2E760A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017BF4F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0B72302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36AE226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5169E34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664008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774C6E5" w14:textId="77777777" w:rsidTr="002C4477">
        <w:trPr>
          <w:trHeight w:val="255"/>
        </w:trPr>
        <w:tc>
          <w:tcPr>
            <w:tcW w:w="2184" w:type="pct"/>
            <w:tcBorders>
              <w:top w:val="nil"/>
              <w:left w:val="nil"/>
              <w:bottom w:val="nil"/>
              <w:right w:val="nil"/>
            </w:tcBorders>
            <w:shd w:val="clear" w:color="auto" w:fill="auto"/>
            <w:noWrap/>
            <w:vAlign w:val="center"/>
            <w:hideMark/>
          </w:tcPr>
          <w:p w14:paraId="57F6613F" w14:textId="77777777" w:rsidR="00DE25D2" w:rsidRPr="00DE25D2" w:rsidRDefault="00DE25D2" w:rsidP="00DE25D2">
            <w:pPr>
              <w:spacing w:before="0" w:after="0" w:line="240" w:lineRule="auto"/>
              <w:ind w:firstLineChars="100" w:firstLine="201"/>
              <w:rPr>
                <w:rFonts w:ascii="Arial" w:eastAsia="Times New Roman" w:hAnsi="Arial" w:cs="Arial"/>
                <w:b/>
                <w:bCs/>
                <w:lang w:eastAsia="en-AU"/>
              </w:rPr>
            </w:pPr>
            <w:r w:rsidRPr="00DE25D2">
              <w:rPr>
                <w:rFonts w:ascii="Arial" w:eastAsia="Times New Roman" w:hAnsi="Arial" w:cs="Arial"/>
                <w:b/>
                <w:bCs/>
                <w:lang w:eastAsia="en-AU"/>
              </w:rPr>
              <w:t>Contributions by owners</w:t>
            </w:r>
          </w:p>
        </w:tc>
        <w:tc>
          <w:tcPr>
            <w:tcW w:w="314" w:type="pct"/>
            <w:tcBorders>
              <w:top w:val="nil"/>
              <w:left w:val="nil"/>
              <w:bottom w:val="nil"/>
              <w:right w:val="nil"/>
            </w:tcBorders>
            <w:shd w:val="clear" w:color="auto" w:fill="auto"/>
            <w:noWrap/>
            <w:vAlign w:val="center"/>
            <w:hideMark/>
          </w:tcPr>
          <w:p w14:paraId="21FD82A2" w14:textId="77777777" w:rsidR="00DE25D2" w:rsidRPr="00DE25D2" w:rsidRDefault="00DE25D2" w:rsidP="00DE25D2">
            <w:pPr>
              <w:spacing w:before="0" w:after="0" w:line="240" w:lineRule="auto"/>
              <w:ind w:firstLineChars="100" w:firstLine="201"/>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158945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4E2A4F5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4832E47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6372BE7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44016E9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05FB5EE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7178DB7" w14:textId="77777777" w:rsidTr="002C4477">
        <w:trPr>
          <w:trHeight w:val="255"/>
        </w:trPr>
        <w:tc>
          <w:tcPr>
            <w:tcW w:w="2184" w:type="pct"/>
            <w:tcBorders>
              <w:top w:val="nil"/>
              <w:left w:val="nil"/>
              <w:bottom w:val="nil"/>
              <w:right w:val="nil"/>
            </w:tcBorders>
            <w:shd w:val="clear" w:color="auto" w:fill="auto"/>
            <w:noWrap/>
            <w:vAlign w:val="center"/>
            <w:hideMark/>
          </w:tcPr>
          <w:p w14:paraId="75FF0625"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 xml:space="preserve">   Departmental capital budget</w:t>
            </w:r>
          </w:p>
        </w:tc>
        <w:tc>
          <w:tcPr>
            <w:tcW w:w="314" w:type="pct"/>
            <w:tcBorders>
              <w:top w:val="nil"/>
              <w:left w:val="nil"/>
              <w:bottom w:val="nil"/>
              <w:right w:val="nil"/>
            </w:tcBorders>
            <w:shd w:val="clear" w:color="auto" w:fill="auto"/>
            <w:noWrap/>
            <w:vAlign w:val="center"/>
            <w:hideMark/>
          </w:tcPr>
          <w:p w14:paraId="539BBA2B"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1841DFD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3235C56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851</w:t>
            </w:r>
          </w:p>
        </w:tc>
        <w:tc>
          <w:tcPr>
            <w:tcW w:w="142" w:type="pct"/>
            <w:tcBorders>
              <w:top w:val="nil"/>
              <w:left w:val="nil"/>
              <w:bottom w:val="nil"/>
              <w:right w:val="nil"/>
            </w:tcBorders>
            <w:shd w:val="clear" w:color="auto" w:fill="auto"/>
            <w:noWrap/>
            <w:vAlign w:val="bottom"/>
            <w:hideMark/>
          </w:tcPr>
          <w:p w14:paraId="53E2C90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3E46C56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834</w:t>
            </w:r>
          </w:p>
        </w:tc>
        <w:tc>
          <w:tcPr>
            <w:tcW w:w="141" w:type="pct"/>
            <w:tcBorders>
              <w:top w:val="nil"/>
              <w:left w:val="nil"/>
              <w:bottom w:val="nil"/>
              <w:right w:val="nil"/>
            </w:tcBorders>
            <w:shd w:val="clear" w:color="auto" w:fill="auto"/>
            <w:noWrap/>
            <w:vAlign w:val="bottom"/>
            <w:hideMark/>
          </w:tcPr>
          <w:p w14:paraId="3C0F81D8"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39F5004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851</w:t>
            </w:r>
          </w:p>
        </w:tc>
      </w:tr>
      <w:tr w:rsidR="00DE25D2" w:rsidRPr="00DE25D2" w14:paraId="648F29E1" w14:textId="77777777" w:rsidTr="002C4477">
        <w:trPr>
          <w:trHeight w:val="255"/>
        </w:trPr>
        <w:tc>
          <w:tcPr>
            <w:tcW w:w="2184" w:type="pct"/>
            <w:tcBorders>
              <w:top w:val="nil"/>
              <w:left w:val="nil"/>
              <w:bottom w:val="nil"/>
              <w:right w:val="nil"/>
            </w:tcBorders>
            <w:shd w:val="clear" w:color="auto" w:fill="auto"/>
            <w:noWrap/>
            <w:vAlign w:val="center"/>
            <w:hideMark/>
          </w:tcPr>
          <w:p w14:paraId="2DA45FA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transactions with owners</w:t>
            </w:r>
          </w:p>
        </w:tc>
        <w:tc>
          <w:tcPr>
            <w:tcW w:w="314" w:type="pct"/>
            <w:tcBorders>
              <w:top w:val="nil"/>
              <w:left w:val="nil"/>
              <w:bottom w:val="nil"/>
              <w:right w:val="nil"/>
            </w:tcBorders>
            <w:shd w:val="clear" w:color="auto" w:fill="auto"/>
            <w:noWrap/>
            <w:vAlign w:val="center"/>
            <w:hideMark/>
          </w:tcPr>
          <w:p w14:paraId="15F5552B"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7FD116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single" w:sz="4" w:space="0" w:color="auto"/>
              <w:left w:val="nil"/>
              <w:bottom w:val="single" w:sz="4" w:space="0" w:color="auto"/>
              <w:right w:val="nil"/>
            </w:tcBorders>
            <w:shd w:val="clear" w:color="auto" w:fill="auto"/>
            <w:noWrap/>
            <w:vAlign w:val="bottom"/>
            <w:hideMark/>
          </w:tcPr>
          <w:p w14:paraId="1359426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851</w:t>
            </w:r>
          </w:p>
        </w:tc>
        <w:tc>
          <w:tcPr>
            <w:tcW w:w="142" w:type="pct"/>
            <w:tcBorders>
              <w:top w:val="nil"/>
              <w:left w:val="nil"/>
              <w:bottom w:val="nil"/>
              <w:right w:val="nil"/>
            </w:tcBorders>
            <w:shd w:val="clear" w:color="auto" w:fill="auto"/>
            <w:noWrap/>
            <w:vAlign w:val="bottom"/>
            <w:hideMark/>
          </w:tcPr>
          <w:p w14:paraId="625661A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single" w:sz="4" w:space="0" w:color="auto"/>
              <w:left w:val="nil"/>
              <w:bottom w:val="single" w:sz="4" w:space="0" w:color="auto"/>
              <w:right w:val="nil"/>
            </w:tcBorders>
            <w:shd w:val="clear" w:color="auto" w:fill="auto"/>
            <w:noWrap/>
            <w:vAlign w:val="bottom"/>
            <w:hideMark/>
          </w:tcPr>
          <w:p w14:paraId="26EC5E5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834</w:t>
            </w:r>
          </w:p>
        </w:tc>
        <w:tc>
          <w:tcPr>
            <w:tcW w:w="141" w:type="pct"/>
            <w:tcBorders>
              <w:top w:val="nil"/>
              <w:left w:val="nil"/>
              <w:bottom w:val="nil"/>
              <w:right w:val="nil"/>
            </w:tcBorders>
            <w:shd w:val="clear" w:color="auto" w:fill="auto"/>
            <w:noWrap/>
            <w:vAlign w:val="bottom"/>
            <w:hideMark/>
          </w:tcPr>
          <w:p w14:paraId="54ECFFCF"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single" w:sz="4" w:space="0" w:color="auto"/>
              <w:left w:val="nil"/>
              <w:bottom w:val="single" w:sz="4" w:space="0" w:color="auto"/>
              <w:right w:val="nil"/>
            </w:tcBorders>
            <w:shd w:val="clear" w:color="auto" w:fill="auto"/>
            <w:noWrap/>
            <w:vAlign w:val="bottom"/>
            <w:hideMark/>
          </w:tcPr>
          <w:p w14:paraId="231E82D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851</w:t>
            </w:r>
          </w:p>
        </w:tc>
      </w:tr>
      <w:tr w:rsidR="00DE25D2" w:rsidRPr="00DE25D2" w14:paraId="44C0B1BF" w14:textId="77777777" w:rsidTr="002C4477">
        <w:trPr>
          <w:trHeight w:val="255"/>
        </w:trPr>
        <w:tc>
          <w:tcPr>
            <w:tcW w:w="2184" w:type="pct"/>
            <w:tcBorders>
              <w:top w:val="nil"/>
              <w:left w:val="nil"/>
              <w:bottom w:val="nil"/>
              <w:right w:val="nil"/>
            </w:tcBorders>
            <w:shd w:val="clear" w:color="auto" w:fill="auto"/>
            <w:noWrap/>
            <w:vAlign w:val="center"/>
            <w:hideMark/>
          </w:tcPr>
          <w:p w14:paraId="6346958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Closing balance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w:t>
            </w:r>
          </w:p>
        </w:tc>
        <w:tc>
          <w:tcPr>
            <w:tcW w:w="314" w:type="pct"/>
            <w:tcBorders>
              <w:top w:val="nil"/>
              <w:left w:val="nil"/>
              <w:bottom w:val="nil"/>
              <w:right w:val="nil"/>
            </w:tcBorders>
            <w:shd w:val="clear" w:color="auto" w:fill="auto"/>
            <w:noWrap/>
            <w:vAlign w:val="center"/>
            <w:hideMark/>
          </w:tcPr>
          <w:p w14:paraId="25E30807"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11B7BF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single" w:sz="4" w:space="0" w:color="auto"/>
              <w:right w:val="nil"/>
            </w:tcBorders>
            <w:shd w:val="clear" w:color="auto" w:fill="auto"/>
            <w:noWrap/>
            <w:vAlign w:val="bottom"/>
            <w:hideMark/>
          </w:tcPr>
          <w:p w14:paraId="514A903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13,825</w:t>
            </w:r>
          </w:p>
        </w:tc>
        <w:tc>
          <w:tcPr>
            <w:tcW w:w="142" w:type="pct"/>
            <w:tcBorders>
              <w:top w:val="nil"/>
              <w:left w:val="nil"/>
              <w:bottom w:val="nil"/>
              <w:right w:val="nil"/>
            </w:tcBorders>
            <w:shd w:val="clear" w:color="auto" w:fill="auto"/>
            <w:noWrap/>
            <w:vAlign w:val="bottom"/>
            <w:hideMark/>
          </w:tcPr>
          <w:p w14:paraId="348C1CE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single" w:sz="4" w:space="0" w:color="auto"/>
              <w:right w:val="nil"/>
            </w:tcBorders>
            <w:shd w:val="clear" w:color="auto" w:fill="auto"/>
            <w:noWrap/>
            <w:vAlign w:val="bottom"/>
            <w:hideMark/>
          </w:tcPr>
          <w:p w14:paraId="7E3E5C6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12,974</w:t>
            </w:r>
          </w:p>
        </w:tc>
        <w:tc>
          <w:tcPr>
            <w:tcW w:w="141" w:type="pct"/>
            <w:tcBorders>
              <w:top w:val="nil"/>
              <w:left w:val="nil"/>
              <w:bottom w:val="nil"/>
              <w:right w:val="nil"/>
            </w:tcBorders>
            <w:shd w:val="clear" w:color="auto" w:fill="auto"/>
            <w:noWrap/>
            <w:vAlign w:val="bottom"/>
            <w:hideMark/>
          </w:tcPr>
          <w:p w14:paraId="396ADC7D"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single" w:sz="4" w:space="0" w:color="auto"/>
              <w:right w:val="nil"/>
            </w:tcBorders>
            <w:shd w:val="clear" w:color="auto" w:fill="auto"/>
            <w:noWrap/>
            <w:vAlign w:val="bottom"/>
            <w:hideMark/>
          </w:tcPr>
          <w:p w14:paraId="53998CF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13,825</w:t>
            </w:r>
          </w:p>
        </w:tc>
      </w:tr>
      <w:tr w:rsidR="00DE25D2" w:rsidRPr="00DE25D2" w14:paraId="0C9A6553" w14:textId="77777777" w:rsidTr="002C4477">
        <w:trPr>
          <w:trHeight w:val="255"/>
        </w:trPr>
        <w:tc>
          <w:tcPr>
            <w:tcW w:w="2184" w:type="pct"/>
            <w:tcBorders>
              <w:top w:val="nil"/>
              <w:left w:val="nil"/>
              <w:bottom w:val="nil"/>
              <w:right w:val="nil"/>
            </w:tcBorders>
            <w:shd w:val="clear" w:color="auto" w:fill="auto"/>
            <w:noWrap/>
            <w:vAlign w:val="center"/>
            <w:hideMark/>
          </w:tcPr>
          <w:p w14:paraId="2F6FCF12"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6F67A17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75AAD18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353462B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35BC9F8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2041316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0011D0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466E32A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A1C9B5E" w14:textId="77777777" w:rsidTr="002C4477">
        <w:trPr>
          <w:trHeight w:val="255"/>
        </w:trPr>
        <w:tc>
          <w:tcPr>
            <w:tcW w:w="2184" w:type="pct"/>
            <w:tcBorders>
              <w:top w:val="nil"/>
              <w:left w:val="nil"/>
              <w:bottom w:val="nil"/>
              <w:right w:val="nil"/>
            </w:tcBorders>
            <w:shd w:val="clear" w:color="auto" w:fill="auto"/>
            <w:noWrap/>
            <w:vAlign w:val="center"/>
            <w:hideMark/>
          </w:tcPr>
          <w:p w14:paraId="1A2DDFC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RETAINED EARNINGS</w:t>
            </w:r>
          </w:p>
        </w:tc>
        <w:tc>
          <w:tcPr>
            <w:tcW w:w="314" w:type="pct"/>
            <w:tcBorders>
              <w:top w:val="nil"/>
              <w:left w:val="nil"/>
              <w:bottom w:val="nil"/>
              <w:right w:val="nil"/>
            </w:tcBorders>
            <w:shd w:val="clear" w:color="auto" w:fill="auto"/>
            <w:noWrap/>
            <w:vAlign w:val="center"/>
            <w:hideMark/>
          </w:tcPr>
          <w:p w14:paraId="6CEF42E3"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31E5FD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5F4DD91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488EC6D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286FCEE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6461136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7B31A1E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3027025" w14:textId="77777777" w:rsidTr="002C4477">
        <w:trPr>
          <w:trHeight w:val="255"/>
        </w:trPr>
        <w:tc>
          <w:tcPr>
            <w:tcW w:w="2184" w:type="pct"/>
            <w:tcBorders>
              <w:top w:val="nil"/>
              <w:left w:val="nil"/>
              <w:bottom w:val="nil"/>
              <w:right w:val="nil"/>
            </w:tcBorders>
            <w:shd w:val="clear" w:color="auto" w:fill="auto"/>
            <w:noWrap/>
            <w:vAlign w:val="center"/>
            <w:hideMark/>
          </w:tcPr>
          <w:p w14:paraId="7681429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Opening balance</w:t>
            </w:r>
          </w:p>
        </w:tc>
        <w:tc>
          <w:tcPr>
            <w:tcW w:w="314" w:type="pct"/>
            <w:tcBorders>
              <w:top w:val="nil"/>
              <w:left w:val="nil"/>
              <w:bottom w:val="nil"/>
              <w:right w:val="nil"/>
            </w:tcBorders>
            <w:shd w:val="clear" w:color="auto" w:fill="auto"/>
            <w:noWrap/>
            <w:vAlign w:val="center"/>
            <w:hideMark/>
          </w:tcPr>
          <w:p w14:paraId="57E43B60"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69C6A5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04C4E80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1105BBB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24003D2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3836751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1C375D4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243B21D" w14:textId="77777777" w:rsidTr="002C4477">
        <w:trPr>
          <w:trHeight w:val="255"/>
        </w:trPr>
        <w:tc>
          <w:tcPr>
            <w:tcW w:w="2184" w:type="pct"/>
            <w:tcBorders>
              <w:top w:val="nil"/>
              <w:left w:val="nil"/>
              <w:bottom w:val="nil"/>
              <w:right w:val="nil"/>
            </w:tcBorders>
            <w:shd w:val="clear" w:color="auto" w:fill="auto"/>
            <w:noWrap/>
            <w:vAlign w:val="center"/>
            <w:hideMark/>
          </w:tcPr>
          <w:p w14:paraId="5F94FEE0"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Balance carried forward from previous period</w:t>
            </w:r>
          </w:p>
        </w:tc>
        <w:tc>
          <w:tcPr>
            <w:tcW w:w="314" w:type="pct"/>
            <w:tcBorders>
              <w:top w:val="nil"/>
              <w:left w:val="nil"/>
              <w:bottom w:val="nil"/>
              <w:right w:val="nil"/>
            </w:tcBorders>
            <w:shd w:val="clear" w:color="auto" w:fill="auto"/>
            <w:noWrap/>
            <w:vAlign w:val="center"/>
            <w:hideMark/>
          </w:tcPr>
          <w:p w14:paraId="7202C37E"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6F12BD1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3CED398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18,962</w:t>
            </w:r>
          </w:p>
        </w:tc>
        <w:tc>
          <w:tcPr>
            <w:tcW w:w="142" w:type="pct"/>
            <w:tcBorders>
              <w:top w:val="nil"/>
              <w:left w:val="nil"/>
              <w:bottom w:val="nil"/>
              <w:right w:val="nil"/>
            </w:tcBorders>
            <w:shd w:val="clear" w:color="auto" w:fill="auto"/>
            <w:noWrap/>
            <w:vAlign w:val="bottom"/>
            <w:hideMark/>
          </w:tcPr>
          <w:p w14:paraId="73C4DAF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6211174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19,168</w:t>
            </w:r>
          </w:p>
        </w:tc>
        <w:tc>
          <w:tcPr>
            <w:tcW w:w="141" w:type="pct"/>
            <w:tcBorders>
              <w:top w:val="nil"/>
              <w:left w:val="nil"/>
              <w:bottom w:val="nil"/>
              <w:right w:val="nil"/>
            </w:tcBorders>
            <w:shd w:val="clear" w:color="auto" w:fill="auto"/>
            <w:noWrap/>
            <w:vAlign w:val="bottom"/>
            <w:hideMark/>
          </w:tcPr>
          <w:p w14:paraId="44B7388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4400EAF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17,878</w:t>
            </w:r>
          </w:p>
        </w:tc>
      </w:tr>
      <w:tr w:rsidR="00DE25D2" w:rsidRPr="00DE25D2" w14:paraId="013308EA" w14:textId="77777777" w:rsidTr="002C4477">
        <w:trPr>
          <w:trHeight w:val="255"/>
        </w:trPr>
        <w:tc>
          <w:tcPr>
            <w:tcW w:w="2184" w:type="pct"/>
            <w:tcBorders>
              <w:top w:val="nil"/>
              <w:left w:val="nil"/>
              <w:bottom w:val="nil"/>
              <w:right w:val="nil"/>
            </w:tcBorders>
            <w:shd w:val="clear" w:color="auto" w:fill="auto"/>
            <w:noWrap/>
            <w:vAlign w:val="center"/>
            <w:hideMark/>
          </w:tcPr>
          <w:p w14:paraId="2A150A4F"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043931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2124033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7D9C95C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7B2A8E4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2AA0AF8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717AAC6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0A33D30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FDBBFB5" w14:textId="77777777" w:rsidTr="002C4477">
        <w:trPr>
          <w:trHeight w:val="255"/>
        </w:trPr>
        <w:tc>
          <w:tcPr>
            <w:tcW w:w="2184" w:type="pct"/>
            <w:tcBorders>
              <w:top w:val="nil"/>
              <w:left w:val="nil"/>
              <w:bottom w:val="nil"/>
              <w:right w:val="nil"/>
            </w:tcBorders>
            <w:shd w:val="clear" w:color="auto" w:fill="auto"/>
            <w:noWrap/>
            <w:vAlign w:val="center"/>
            <w:hideMark/>
          </w:tcPr>
          <w:p w14:paraId="1DE99EE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Comprehensive income</w:t>
            </w:r>
          </w:p>
        </w:tc>
        <w:tc>
          <w:tcPr>
            <w:tcW w:w="314" w:type="pct"/>
            <w:tcBorders>
              <w:top w:val="nil"/>
              <w:left w:val="nil"/>
              <w:bottom w:val="nil"/>
              <w:right w:val="nil"/>
            </w:tcBorders>
            <w:shd w:val="clear" w:color="auto" w:fill="auto"/>
            <w:noWrap/>
            <w:vAlign w:val="center"/>
            <w:hideMark/>
          </w:tcPr>
          <w:p w14:paraId="26829A21"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7B5FB3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2177017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6D803C7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6B9CCCA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7964865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2083EB0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EFACF3D" w14:textId="77777777" w:rsidTr="002C4477">
        <w:trPr>
          <w:trHeight w:val="255"/>
        </w:trPr>
        <w:tc>
          <w:tcPr>
            <w:tcW w:w="2184" w:type="pct"/>
            <w:tcBorders>
              <w:top w:val="nil"/>
              <w:left w:val="nil"/>
              <w:bottom w:val="nil"/>
              <w:right w:val="nil"/>
            </w:tcBorders>
            <w:shd w:val="clear" w:color="auto" w:fill="auto"/>
            <w:noWrap/>
            <w:vAlign w:val="center"/>
            <w:hideMark/>
          </w:tcPr>
          <w:p w14:paraId="2C5678FE"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Surplus/(Deficit) for the period</w:t>
            </w:r>
          </w:p>
        </w:tc>
        <w:tc>
          <w:tcPr>
            <w:tcW w:w="314" w:type="pct"/>
            <w:tcBorders>
              <w:top w:val="nil"/>
              <w:left w:val="nil"/>
              <w:bottom w:val="nil"/>
              <w:right w:val="nil"/>
            </w:tcBorders>
            <w:shd w:val="clear" w:color="auto" w:fill="auto"/>
            <w:noWrap/>
            <w:vAlign w:val="center"/>
            <w:hideMark/>
          </w:tcPr>
          <w:p w14:paraId="0C6C7408"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37ABFC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5C035B3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(5,008)</w:t>
            </w:r>
          </w:p>
        </w:tc>
        <w:tc>
          <w:tcPr>
            <w:tcW w:w="142" w:type="pct"/>
            <w:tcBorders>
              <w:top w:val="nil"/>
              <w:left w:val="nil"/>
              <w:bottom w:val="nil"/>
              <w:right w:val="nil"/>
            </w:tcBorders>
            <w:shd w:val="clear" w:color="auto" w:fill="auto"/>
            <w:noWrap/>
            <w:vAlign w:val="bottom"/>
            <w:hideMark/>
          </w:tcPr>
          <w:p w14:paraId="07CE880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19460A0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c>
          <w:tcPr>
            <w:tcW w:w="141" w:type="pct"/>
            <w:tcBorders>
              <w:top w:val="nil"/>
              <w:left w:val="nil"/>
              <w:bottom w:val="nil"/>
              <w:right w:val="nil"/>
            </w:tcBorders>
            <w:shd w:val="clear" w:color="auto" w:fill="auto"/>
            <w:noWrap/>
            <w:vAlign w:val="bottom"/>
            <w:hideMark/>
          </w:tcPr>
          <w:p w14:paraId="2EFA937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5DF7300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(1,178)</w:t>
            </w:r>
          </w:p>
        </w:tc>
      </w:tr>
      <w:tr w:rsidR="00DE25D2" w:rsidRPr="00DE25D2" w14:paraId="1F1E401A" w14:textId="77777777" w:rsidTr="002C4477">
        <w:trPr>
          <w:trHeight w:val="255"/>
        </w:trPr>
        <w:tc>
          <w:tcPr>
            <w:tcW w:w="2184" w:type="pct"/>
            <w:tcBorders>
              <w:top w:val="nil"/>
              <w:left w:val="nil"/>
              <w:bottom w:val="nil"/>
              <w:right w:val="nil"/>
            </w:tcBorders>
            <w:shd w:val="clear" w:color="auto" w:fill="auto"/>
            <w:noWrap/>
            <w:vAlign w:val="center"/>
            <w:hideMark/>
          </w:tcPr>
          <w:p w14:paraId="26ED4EA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comprehensive income</w:t>
            </w:r>
          </w:p>
        </w:tc>
        <w:tc>
          <w:tcPr>
            <w:tcW w:w="314" w:type="pct"/>
            <w:tcBorders>
              <w:top w:val="nil"/>
              <w:left w:val="nil"/>
              <w:bottom w:val="nil"/>
              <w:right w:val="nil"/>
            </w:tcBorders>
            <w:shd w:val="clear" w:color="auto" w:fill="auto"/>
            <w:noWrap/>
            <w:vAlign w:val="center"/>
            <w:hideMark/>
          </w:tcPr>
          <w:p w14:paraId="78EFEB88"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272BB27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single" w:sz="4" w:space="0" w:color="auto"/>
              <w:left w:val="nil"/>
              <w:bottom w:val="single" w:sz="4" w:space="0" w:color="auto"/>
              <w:right w:val="nil"/>
            </w:tcBorders>
            <w:shd w:val="clear" w:color="auto" w:fill="auto"/>
            <w:noWrap/>
            <w:vAlign w:val="bottom"/>
            <w:hideMark/>
          </w:tcPr>
          <w:p w14:paraId="5269AAE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(5,008)</w:t>
            </w:r>
          </w:p>
        </w:tc>
        <w:tc>
          <w:tcPr>
            <w:tcW w:w="142" w:type="pct"/>
            <w:tcBorders>
              <w:top w:val="nil"/>
              <w:left w:val="nil"/>
              <w:bottom w:val="nil"/>
              <w:right w:val="nil"/>
            </w:tcBorders>
            <w:shd w:val="clear" w:color="auto" w:fill="auto"/>
            <w:noWrap/>
            <w:vAlign w:val="bottom"/>
            <w:hideMark/>
          </w:tcPr>
          <w:p w14:paraId="3ACF85C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single" w:sz="4" w:space="0" w:color="auto"/>
              <w:left w:val="nil"/>
              <w:bottom w:val="single" w:sz="4" w:space="0" w:color="auto"/>
              <w:right w:val="nil"/>
            </w:tcBorders>
            <w:shd w:val="clear" w:color="auto" w:fill="auto"/>
            <w:noWrap/>
            <w:vAlign w:val="bottom"/>
            <w:hideMark/>
          </w:tcPr>
          <w:p w14:paraId="464B7C1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c>
          <w:tcPr>
            <w:tcW w:w="141" w:type="pct"/>
            <w:tcBorders>
              <w:top w:val="nil"/>
              <w:left w:val="nil"/>
              <w:bottom w:val="nil"/>
              <w:right w:val="nil"/>
            </w:tcBorders>
            <w:shd w:val="clear" w:color="auto" w:fill="auto"/>
            <w:noWrap/>
            <w:vAlign w:val="bottom"/>
            <w:hideMark/>
          </w:tcPr>
          <w:p w14:paraId="58E4F1B9"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single" w:sz="4" w:space="0" w:color="auto"/>
              <w:left w:val="nil"/>
              <w:bottom w:val="single" w:sz="4" w:space="0" w:color="auto"/>
              <w:right w:val="nil"/>
            </w:tcBorders>
            <w:shd w:val="clear" w:color="auto" w:fill="auto"/>
            <w:noWrap/>
            <w:vAlign w:val="bottom"/>
            <w:hideMark/>
          </w:tcPr>
          <w:p w14:paraId="621A1ED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(1,178)</w:t>
            </w:r>
          </w:p>
        </w:tc>
      </w:tr>
      <w:tr w:rsidR="00DE25D2" w:rsidRPr="00DE25D2" w14:paraId="394431B8" w14:textId="77777777" w:rsidTr="002C4477">
        <w:trPr>
          <w:trHeight w:val="255"/>
        </w:trPr>
        <w:tc>
          <w:tcPr>
            <w:tcW w:w="2184" w:type="pct"/>
            <w:tcBorders>
              <w:top w:val="nil"/>
              <w:left w:val="nil"/>
              <w:bottom w:val="nil"/>
              <w:right w:val="nil"/>
            </w:tcBorders>
            <w:shd w:val="clear" w:color="auto" w:fill="auto"/>
            <w:noWrap/>
            <w:vAlign w:val="center"/>
            <w:hideMark/>
          </w:tcPr>
          <w:p w14:paraId="668DF40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Closing balance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w:t>
            </w:r>
          </w:p>
        </w:tc>
        <w:tc>
          <w:tcPr>
            <w:tcW w:w="314" w:type="pct"/>
            <w:tcBorders>
              <w:top w:val="nil"/>
              <w:left w:val="nil"/>
              <w:bottom w:val="nil"/>
              <w:right w:val="nil"/>
            </w:tcBorders>
            <w:shd w:val="clear" w:color="auto" w:fill="auto"/>
            <w:noWrap/>
            <w:vAlign w:val="center"/>
            <w:hideMark/>
          </w:tcPr>
          <w:p w14:paraId="6ED83896"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77FFD6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single" w:sz="4" w:space="0" w:color="auto"/>
              <w:right w:val="nil"/>
            </w:tcBorders>
            <w:shd w:val="clear" w:color="auto" w:fill="auto"/>
            <w:noWrap/>
            <w:vAlign w:val="bottom"/>
            <w:hideMark/>
          </w:tcPr>
          <w:p w14:paraId="2CD841B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13,954</w:t>
            </w:r>
          </w:p>
        </w:tc>
        <w:tc>
          <w:tcPr>
            <w:tcW w:w="142" w:type="pct"/>
            <w:tcBorders>
              <w:top w:val="nil"/>
              <w:left w:val="nil"/>
              <w:bottom w:val="nil"/>
              <w:right w:val="nil"/>
            </w:tcBorders>
            <w:shd w:val="clear" w:color="auto" w:fill="auto"/>
            <w:noWrap/>
            <w:vAlign w:val="bottom"/>
            <w:hideMark/>
          </w:tcPr>
          <w:p w14:paraId="7F5CC6E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single" w:sz="4" w:space="0" w:color="auto"/>
              <w:right w:val="nil"/>
            </w:tcBorders>
            <w:shd w:val="clear" w:color="auto" w:fill="auto"/>
            <w:noWrap/>
            <w:vAlign w:val="bottom"/>
            <w:hideMark/>
          </w:tcPr>
          <w:p w14:paraId="2546FD6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18,962</w:t>
            </w:r>
          </w:p>
        </w:tc>
        <w:tc>
          <w:tcPr>
            <w:tcW w:w="141" w:type="pct"/>
            <w:tcBorders>
              <w:top w:val="nil"/>
              <w:left w:val="nil"/>
              <w:bottom w:val="nil"/>
              <w:right w:val="nil"/>
            </w:tcBorders>
            <w:shd w:val="clear" w:color="auto" w:fill="auto"/>
            <w:noWrap/>
            <w:vAlign w:val="bottom"/>
            <w:hideMark/>
          </w:tcPr>
          <w:p w14:paraId="2F73697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single" w:sz="4" w:space="0" w:color="auto"/>
              <w:right w:val="nil"/>
            </w:tcBorders>
            <w:shd w:val="clear" w:color="auto" w:fill="auto"/>
            <w:noWrap/>
            <w:vAlign w:val="bottom"/>
            <w:hideMark/>
          </w:tcPr>
          <w:p w14:paraId="79A13A3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16,700</w:t>
            </w:r>
          </w:p>
        </w:tc>
      </w:tr>
      <w:tr w:rsidR="00DE25D2" w:rsidRPr="00DE25D2" w14:paraId="61E0C8AF" w14:textId="77777777" w:rsidTr="002C4477">
        <w:trPr>
          <w:trHeight w:val="255"/>
        </w:trPr>
        <w:tc>
          <w:tcPr>
            <w:tcW w:w="2184" w:type="pct"/>
            <w:tcBorders>
              <w:top w:val="nil"/>
              <w:left w:val="nil"/>
              <w:bottom w:val="nil"/>
              <w:right w:val="nil"/>
            </w:tcBorders>
            <w:shd w:val="clear" w:color="auto" w:fill="auto"/>
            <w:noWrap/>
            <w:vAlign w:val="center"/>
            <w:hideMark/>
          </w:tcPr>
          <w:p w14:paraId="0834278E"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53DE1F8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0B6CF0B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6D5C42F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0781384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0358A0B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7A1B14D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7BFADC4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A07252D" w14:textId="77777777" w:rsidTr="002C4477">
        <w:trPr>
          <w:trHeight w:val="255"/>
        </w:trPr>
        <w:tc>
          <w:tcPr>
            <w:tcW w:w="2184" w:type="pct"/>
            <w:tcBorders>
              <w:top w:val="nil"/>
              <w:left w:val="nil"/>
              <w:bottom w:val="nil"/>
              <w:right w:val="nil"/>
            </w:tcBorders>
            <w:shd w:val="clear" w:color="auto" w:fill="auto"/>
            <w:noWrap/>
            <w:vAlign w:val="center"/>
            <w:hideMark/>
          </w:tcPr>
          <w:p w14:paraId="077FD36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ASSET REVALUATION RESERVE</w:t>
            </w:r>
          </w:p>
        </w:tc>
        <w:tc>
          <w:tcPr>
            <w:tcW w:w="314" w:type="pct"/>
            <w:tcBorders>
              <w:top w:val="nil"/>
              <w:left w:val="nil"/>
              <w:bottom w:val="nil"/>
              <w:right w:val="nil"/>
            </w:tcBorders>
            <w:shd w:val="clear" w:color="auto" w:fill="auto"/>
            <w:noWrap/>
            <w:vAlign w:val="center"/>
            <w:hideMark/>
          </w:tcPr>
          <w:p w14:paraId="4DDD79CB"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4496521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55D8F58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7F512C5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681DF03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5F94A72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64DE2A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C48A27A" w14:textId="77777777" w:rsidTr="002C4477">
        <w:trPr>
          <w:trHeight w:val="255"/>
        </w:trPr>
        <w:tc>
          <w:tcPr>
            <w:tcW w:w="2184" w:type="pct"/>
            <w:tcBorders>
              <w:top w:val="nil"/>
              <w:left w:val="nil"/>
              <w:bottom w:val="nil"/>
              <w:right w:val="nil"/>
            </w:tcBorders>
            <w:shd w:val="clear" w:color="auto" w:fill="auto"/>
            <w:noWrap/>
            <w:vAlign w:val="center"/>
            <w:hideMark/>
          </w:tcPr>
          <w:p w14:paraId="3F29FFF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Opening balance</w:t>
            </w:r>
          </w:p>
        </w:tc>
        <w:tc>
          <w:tcPr>
            <w:tcW w:w="314" w:type="pct"/>
            <w:tcBorders>
              <w:top w:val="nil"/>
              <w:left w:val="nil"/>
              <w:bottom w:val="nil"/>
              <w:right w:val="nil"/>
            </w:tcBorders>
            <w:shd w:val="clear" w:color="auto" w:fill="auto"/>
            <w:noWrap/>
            <w:vAlign w:val="center"/>
            <w:hideMark/>
          </w:tcPr>
          <w:p w14:paraId="494DB804"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4599530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2612609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2A10A48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5B8390F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615C9AE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38B0A8C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48D545F" w14:textId="77777777" w:rsidTr="002C4477">
        <w:trPr>
          <w:trHeight w:val="255"/>
        </w:trPr>
        <w:tc>
          <w:tcPr>
            <w:tcW w:w="2184" w:type="pct"/>
            <w:tcBorders>
              <w:top w:val="nil"/>
              <w:left w:val="nil"/>
              <w:bottom w:val="nil"/>
              <w:right w:val="nil"/>
            </w:tcBorders>
            <w:shd w:val="clear" w:color="auto" w:fill="auto"/>
            <w:noWrap/>
            <w:vAlign w:val="center"/>
            <w:hideMark/>
          </w:tcPr>
          <w:p w14:paraId="398E12A3"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Balance carried forward from previous period</w:t>
            </w:r>
          </w:p>
        </w:tc>
        <w:tc>
          <w:tcPr>
            <w:tcW w:w="314" w:type="pct"/>
            <w:tcBorders>
              <w:top w:val="nil"/>
              <w:left w:val="nil"/>
              <w:bottom w:val="nil"/>
              <w:right w:val="nil"/>
            </w:tcBorders>
            <w:shd w:val="clear" w:color="auto" w:fill="auto"/>
            <w:noWrap/>
            <w:vAlign w:val="center"/>
            <w:hideMark/>
          </w:tcPr>
          <w:p w14:paraId="1A6DDBD9"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0397C52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7072971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1,827</w:t>
            </w:r>
          </w:p>
        </w:tc>
        <w:tc>
          <w:tcPr>
            <w:tcW w:w="142" w:type="pct"/>
            <w:tcBorders>
              <w:top w:val="nil"/>
              <w:left w:val="nil"/>
              <w:bottom w:val="nil"/>
              <w:right w:val="nil"/>
            </w:tcBorders>
            <w:shd w:val="clear" w:color="auto" w:fill="auto"/>
            <w:noWrap/>
            <w:vAlign w:val="bottom"/>
            <w:hideMark/>
          </w:tcPr>
          <w:p w14:paraId="771C5E1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1651C24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1,827</w:t>
            </w:r>
          </w:p>
        </w:tc>
        <w:tc>
          <w:tcPr>
            <w:tcW w:w="141" w:type="pct"/>
            <w:tcBorders>
              <w:top w:val="nil"/>
              <w:left w:val="nil"/>
              <w:bottom w:val="nil"/>
              <w:right w:val="nil"/>
            </w:tcBorders>
            <w:shd w:val="clear" w:color="auto" w:fill="auto"/>
            <w:noWrap/>
            <w:vAlign w:val="bottom"/>
            <w:hideMark/>
          </w:tcPr>
          <w:p w14:paraId="5996699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7A5CC8B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1,827</w:t>
            </w:r>
          </w:p>
        </w:tc>
      </w:tr>
      <w:tr w:rsidR="00DE25D2" w:rsidRPr="00DE25D2" w14:paraId="287DA078" w14:textId="77777777" w:rsidTr="002C4477">
        <w:trPr>
          <w:trHeight w:val="255"/>
        </w:trPr>
        <w:tc>
          <w:tcPr>
            <w:tcW w:w="2184" w:type="pct"/>
            <w:tcBorders>
              <w:top w:val="nil"/>
              <w:left w:val="nil"/>
              <w:bottom w:val="nil"/>
              <w:right w:val="nil"/>
            </w:tcBorders>
            <w:shd w:val="clear" w:color="auto" w:fill="auto"/>
            <w:noWrap/>
            <w:vAlign w:val="center"/>
            <w:hideMark/>
          </w:tcPr>
          <w:p w14:paraId="22643750" w14:textId="77777777" w:rsidR="00DE25D2" w:rsidRPr="00DE25D2" w:rsidRDefault="00DE25D2" w:rsidP="00B80928">
            <w:pPr>
              <w:spacing w:before="240" w:after="0" w:line="240" w:lineRule="auto"/>
              <w:rPr>
                <w:rFonts w:ascii="Arial" w:eastAsia="Times New Roman" w:hAnsi="Arial" w:cs="Arial"/>
                <w:b/>
                <w:bCs/>
                <w:lang w:eastAsia="en-AU"/>
              </w:rPr>
            </w:pPr>
            <w:r w:rsidRPr="00DE25D2">
              <w:rPr>
                <w:rFonts w:ascii="Arial" w:eastAsia="Times New Roman" w:hAnsi="Arial" w:cs="Arial"/>
                <w:b/>
                <w:bCs/>
                <w:lang w:eastAsia="en-AU"/>
              </w:rPr>
              <w:t>Comprehensive income</w:t>
            </w:r>
          </w:p>
        </w:tc>
        <w:tc>
          <w:tcPr>
            <w:tcW w:w="314" w:type="pct"/>
            <w:tcBorders>
              <w:top w:val="nil"/>
              <w:left w:val="nil"/>
              <w:bottom w:val="nil"/>
              <w:right w:val="nil"/>
            </w:tcBorders>
            <w:shd w:val="clear" w:color="auto" w:fill="auto"/>
            <w:noWrap/>
            <w:vAlign w:val="center"/>
            <w:hideMark/>
          </w:tcPr>
          <w:p w14:paraId="79AAB653"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25218C2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130BAEA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423742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5CF4D94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38405EB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187DADB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6A58002" w14:textId="77777777" w:rsidTr="002C4477">
        <w:trPr>
          <w:trHeight w:val="255"/>
        </w:trPr>
        <w:tc>
          <w:tcPr>
            <w:tcW w:w="2184" w:type="pct"/>
            <w:tcBorders>
              <w:top w:val="nil"/>
              <w:left w:val="nil"/>
              <w:bottom w:val="nil"/>
              <w:right w:val="nil"/>
            </w:tcBorders>
            <w:shd w:val="clear" w:color="auto" w:fill="auto"/>
            <w:noWrap/>
            <w:vAlign w:val="center"/>
            <w:hideMark/>
          </w:tcPr>
          <w:p w14:paraId="7681D968"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Other comprehensive income</w:t>
            </w:r>
          </w:p>
        </w:tc>
        <w:tc>
          <w:tcPr>
            <w:tcW w:w="314" w:type="pct"/>
            <w:tcBorders>
              <w:top w:val="nil"/>
              <w:left w:val="nil"/>
              <w:bottom w:val="nil"/>
              <w:right w:val="nil"/>
            </w:tcBorders>
            <w:shd w:val="clear" w:color="auto" w:fill="auto"/>
            <w:noWrap/>
            <w:vAlign w:val="center"/>
            <w:hideMark/>
          </w:tcPr>
          <w:p w14:paraId="6E7E655D"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020380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5B75930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142" w:type="pct"/>
            <w:tcBorders>
              <w:top w:val="nil"/>
              <w:left w:val="nil"/>
              <w:bottom w:val="nil"/>
              <w:right w:val="nil"/>
            </w:tcBorders>
            <w:shd w:val="clear" w:color="auto" w:fill="auto"/>
            <w:noWrap/>
            <w:vAlign w:val="bottom"/>
            <w:hideMark/>
          </w:tcPr>
          <w:p w14:paraId="4895933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2D3C72A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41" w:type="pct"/>
            <w:tcBorders>
              <w:top w:val="nil"/>
              <w:left w:val="nil"/>
              <w:bottom w:val="nil"/>
              <w:right w:val="nil"/>
            </w:tcBorders>
            <w:shd w:val="clear" w:color="auto" w:fill="auto"/>
            <w:noWrap/>
            <w:vAlign w:val="bottom"/>
            <w:hideMark/>
          </w:tcPr>
          <w:p w14:paraId="03073ED2"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4801C31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r>
      <w:tr w:rsidR="00DE25D2" w:rsidRPr="00DE25D2" w14:paraId="402F2494" w14:textId="77777777" w:rsidTr="002C4477">
        <w:trPr>
          <w:trHeight w:val="255"/>
        </w:trPr>
        <w:tc>
          <w:tcPr>
            <w:tcW w:w="2184" w:type="pct"/>
            <w:tcBorders>
              <w:top w:val="nil"/>
              <w:left w:val="nil"/>
              <w:bottom w:val="nil"/>
              <w:right w:val="nil"/>
            </w:tcBorders>
            <w:shd w:val="clear" w:color="auto" w:fill="auto"/>
            <w:noWrap/>
            <w:vAlign w:val="center"/>
            <w:hideMark/>
          </w:tcPr>
          <w:p w14:paraId="162C778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comprehensive income</w:t>
            </w:r>
          </w:p>
        </w:tc>
        <w:tc>
          <w:tcPr>
            <w:tcW w:w="314" w:type="pct"/>
            <w:tcBorders>
              <w:top w:val="nil"/>
              <w:left w:val="nil"/>
              <w:bottom w:val="nil"/>
              <w:right w:val="nil"/>
            </w:tcBorders>
            <w:shd w:val="clear" w:color="auto" w:fill="auto"/>
            <w:noWrap/>
            <w:vAlign w:val="center"/>
            <w:hideMark/>
          </w:tcPr>
          <w:p w14:paraId="42F1AB90"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4C4F9E6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single" w:sz="4" w:space="0" w:color="auto"/>
              <w:left w:val="nil"/>
              <w:bottom w:val="single" w:sz="4" w:space="0" w:color="auto"/>
              <w:right w:val="nil"/>
            </w:tcBorders>
            <w:shd w:val="clear" w:color="auto" w:fill="auto"/>
            <w:noWrap/>
            <w:vAlign w:val="bottom"/>
            <w:hideMark/>
          </w:tcPr>
          <w:p w14:paraId="257C051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142" w:type="pct"/>
            <w:tcBorders>
              <w:top w:val="nil"/>
              <w:left w:val="nil"/>
              <w:bottom w:val="nil"/>
              <w:right w:val="nil"/>
            </w:tcBorders>
            <w:shd w:val="clear" w:color="auto" w:fill="auto"/>
            <w:noWrap/>
            <w:vAlign w:val="bottom"/>
            <w:hideMark/>
          </w:tcPr>
          <w:p w14:paraId="21DC4E5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single" w:sz="4" w:space="0" w:color="auto"/>
              <w:left w:val="nil"/>
              <w:bottom w:val="single" w:sz="4" w:space="0" w:color="auto"/>
              <w:right w:val="nil"/>
            </w:tcBorders>
            <w:shd w:val="clear" w:color="auto" w:fill="auto"/>
            <w:noWrap/>
            <w:vAlign w:val="bottom"/>
            <w:hideMark/>
          </w:tcPr>
          <w:p w14:paraId="1BB6840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41" w:type="pct"/>
            <w:tcBorders>
              <w:top w:val="nil"/>
              <w:left w:val="nil"/>
              <w:bottom w:val="nil"/>
              <w:right w:val="nil"/>
            </w:tcBorders>
            <w:shd w:val="clear" w:color="auto" w:fill="auto"/>
            <w:noWrap/>
            <w:vAlign w:val="bottom"/>
            <w:hideMark/>
          </w:tcPr>
          <w:p w14:paraId="43F2BB68"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single" w:sz="4" w:space="0" w:color="auto"/>
              <w:left w:val="nil"/>
              <w:bottom w:val="single" w:sz="4" w:space="0" w:color="auto"/>
              <w:right w:val="nil"/>
            </w:tcBorders>
            <w:shd w:val="clear" w:color="auto" w:fill="auto"/>
            <w:noWrap/>
            <w:vAlign w:val="bottom"/>
            <w:hideMark/>
          </w:tcPr>
          <w:p w14:paraId="520C629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r>
      <w:tr w:rsidR="00DE25D2" w:rsidRPr="00DE25D2" w14:paraId="6F585404" w14:textId="77777777" w:rsidTr="002C4477">
        <w:trPr>
          <w:trHeight w:val="255"/>
        </w:trPr>
        <w:tc>
          <w:tcPr>
            <w:tcW w:w="2184" w:type="pct"/>
            <w:tcBorders>
              <w:top w:val="nil"/>
              <w:left w:val="nil"/>
              <w:bottom w:val="nil"/>
              <w:right w:val="nil"/>
            </w:tcBorders>
            <w:shd w:val="clear" w:color="auto" w:fill="auto"/>
            <w:noWrap/>
            <w:vAlign w:val="center"/>
            <w:hideMark/>
          </w:tcPr>
          <w:p w14:paraId="6B9B26E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Closing balance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w:t>
            </w:r>
          </w:p>
        </w:tc>
        <w:tc>
          <w:tcPr>
            <w:tcW w:w="314" w:type="pct"/>
            <w:tcBorders>
              <w:top w:val="nil"/>
              <w:left w:val="nil"/>
              <w:bottom w:val="nil"/>
              <w:right w:val="nil"/>
            </w:tcBorders>
            <w:shd w:val="clear" w:color="auto" w:fill="auto"/>
            <w:noWrap/>
            <w:vAlign w:val="center"/>
            <w:hideMark/>
          </w:tcPr>
          <w:p w14:paraId="3A30E774"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012C1E2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single" w:sz="4" w:space="0" w:color="auto"/>
              <w:right w:val="nil"/>
            </w:tcBorders>
            <w:shd w:val="clear" w:color="auto" w:fill="auto"/>
            <w:noWrap/>
            <w:vAlign w:val="bottom"/>
            <w:hideMark/>
          </w:tcPr>
          <w:p w14:paraId="148D0C1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1,827</w:t>
            </w:r>
          </w:p>
        </w:tc>
        <w:tc>
          <w:tcPr>
            <w:tcW w:w="142" w:type="pct"/>
            <w:tcBorders>
              <w:top w:val="nil"/>
              <w:left w:val="nil"/>
              <w:bottom w:val="nil"/>
              <w:right w:val="nil"/>
            </w:tcBorders>
            <w:shd w:val="clear" w:color="auto" w:fill="auto"/>
            <w:noWrap/>
            <w:vAlign w:val="bottom"/>
            <w:hideMark/>
          </w:tcPr>
          <w:p w14:paraId="0216A7D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single" w:sz="4" w:space="0" w:color="auto"/>
              <w:right w:val="nil"/>
            </w:tcBorders>
            <w:shd w:val="clear" w:color="auto" w:fill="auto"/>
            <w:noWrap/>
            <w:vAlign w:val="bottom"/>
            <w:hideMark/>
          </w:tcPr>
          <w:p w14:paraId="3A322A1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1,827</w:t>
            </w:r>
          </w:p>
        </w:tc>
        <w:tc>
          <w:tcPr>
            <w:tcW w:w="141" w:type="pct"/>
            <w:tcBorders>
              <w:top w:val="nil"/>
              <w:left w:val="nil"/>
              <w:bottom w:val="nil"/>
              <w:right w:val="nil"/>
            </w:tcBorders>
            <w:shd w:val="clear" w:color="auto" w:fill="auto"/>
            <w:noWrap/>
            <w:vAlign w:val="bottom"/>
            <w:hideMark/>
          </w:tcPr>
          <w:p w14:paraId="3185153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single" w:sz="4" w:space="0" w:color="auto"/>
              <w:right w:val="nil"/>
            </w:tcBorders>
            <w:shd w:val="clear" w:color="auto" w:fill="auto"/>
            <w:noWrap/>
            <w:vAlign w:val="bottom"/>
            <w:hideMark/>
          </w:tcPr>
          <w:p w14:paraId="598C1D9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1,827</w:t>
            </w:r>
          </w:p>
        </w:tc>
      </w:tr>
      <w:tr w:rsidR="00DE25D2" w:rsidRPr="00DE25D2" w14:paraId="23984172" w14:textId="77777777" w:rsidTr="002C4477">
        <w:trPr>
          <w:trHeight w:val="255"/>
        </w:trPr>
        <w:tc>
          <w:tcPr>
            <w:tcW w:w="2184" w:type="pct"/>
            <w:tcBorders>
              <w:top w:val="nil"/>
              <w:left w:val="nil"/>
              <w:bottom w:val="nil"/>
              <w:right w:val="nil"/>
            </w:tcBorders>
            <w:shd w:val="clear" w:color="auto" w:fill="auto"/>
            <w:noWrap/>
            <w:vAlign w:val="center"/>
            <w:hideMark/>
          </w:tcPr>
          <w:p w14:paraId="2A9C0AB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3F5348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7913F7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0DFEA05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7C5AE4F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460F38D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5103764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0CDD5F2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A05FD92" w14:textId="77777777" w:rsidTr="002C4477">
        <w:trPr>
          <w:trHeight w:val="255"/>
        </w:trPr>
        <w:tc>
          <w:tcPr>
            <w:tcW w:w="2184" w:type="pct"/>
            <w:tcBorders>
              <w:top w:val="nil"/>
              <w:left w:val="nil"/>
              <w:bottom w:val="nil"/>
              <w:right w:val="nil"/>
            </w:tcBorders>
            <w:shd w:val="clear" w:color="auto" w:fill="auto"/>
            <w:noWrap/>
            <w:vAlign w:val="center"/>
            <w:hideMark/>
          </w:tcPr>
          <w:p w14:paraId="231389E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EQUITY</w:t>
            </w:r>
          </w:p>
        </w:tc>
        <w:tc>
          <w:tcPr>
            <w:tcW w:w="314" w:type="pct"/>
            <w:tcBorders>
              <w:top w:val="nil"/>
              <w:left w:val="nil"/>
              <w:bottom w:val="nil"/>
              <w:right w:val="nil"/>
            </w:tcBorders>
            <w:shd w:val="clear" w:color="auto" w:fill="auto"/>
            <w:noWrap/>
            <w:vAlign w:val="center"/>
            <w:hideMark/>
          </w:tcPr>
          <w:p w14:paraId="3F9F4F4B"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5DB1D6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0A770A9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13DDE25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42406F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3CF245C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356CCD1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EA33813" w14:textId="77777777" w:rsidTr="002C4477">
        <w:trPr>
          <w:trHeight w:val="255"/>
        </w:trPr>
        <w:tc>
          <w:tcPr>
            <w:tcW w:w="2184" w:type="pct"/>
            <w:tcBorders>
              <w:top w:val="nil"/>
              <w:left w:val="nil"/>
              <w:bottom w:val="nil"/>
              <w:right w:val="nil"/>
            </w:tcBorders>
            <w:shd w:val="clear" w:color="auto" w:fill="auto"/>
            <w:noWrap/>
            <w:vAlign w:val="center"/>
            <w:hideMark/>
          </w:tcPr>
          <w:p w14:paraId="42DDA5A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Opening balance</w:t>
            </w:r>
          </w:p>
        </w:tc>
        <w:tc>
          <w:tcPr>
            <w:tcW w:w="314" w:type="pct"/>
            <w:tcBorders>
              <w:top w:val="nil"/>
              <w:left w:val="nil"/>
              <w:bottom w:val="nil"/>
              <w:right w:val="nil"/>
            </w:tcBorders>
            <w:shd w:val="clear" w:color="auto" w:fill="auto"/>
            <w:noWrap/>
            <w:vAlign w:val="center"/>
            <w:hideMark/>
          </w:tcPr>
          <w:p w14:paraId="4C29BD4E"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785042E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3A23BBD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07EAD14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566A2E0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4275DCE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3EA9440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5D4D673" w14:textId="77777777" w:rsidTr="002C4477">
        <w:trPr>
          <w:trHeight w:val="255"/>
        </w:trPr>
        <w:tc>
          <w:tcPr>
            <w:tcW w:w="2184" w:type="pct"/>
            <w:tcBorders>
              <w:top w:val="nil"/>
              <w:left w:val="nil"/>
              <w:bottom w:val="nil"/>
              <w:right w:val="nil"/>
            </w:tcBorders>
            <w:shd w:val="clear" w:color="auto" w:fill="auto"/>
            <w:noWrap/>
            <w:vAlign w:val="center"/>
            <w:hideMark/>
          </w:tcPr>
          <w:p w14:paraId="56AB1CF3"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Balance carried forward from previous period</w:t>
            </w:r>
          </w:p>
        </w:tc>
        <w:tc>
          <w:tcPr>
            <w:tcW w:w="314" w:type="pct"/>
            <w:tcBorders>
              <w:top w:val="nil"/>
              <w:left w:val="nil"/>
              <w:bottom w:val="nil"/>
              <w:right w:val="nil"/>
            </w:tcBorders>
            <w:shd w:val="clear" w:color="auto" w:fill="auto"/>
            <w:noWrap/>
            <w:vAlign w:val="center"/>
            <w:hideMark/>
          </w:tcPr>
          <w:p w14:paraId="7D826D6A"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0FAC853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687FD68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33,763</w:t>
            </w:r>
          </w:p>
        </w:tc>
        <w:tc>
          <w:tcPr>
            <w:tcW w:w="142" w:type="pct"/>
            <w:tcBorders>
              <w:top w:val="nil"/>
              <w:left w:val="nil"/>
              <w:bottom w:val="nil"/>
              <w:right w:val="nil"/>
            </w:tcBorders>
            <w:shd w:val="clear" w:color="auto" w:fill="auto"/>
            <w:noWrap/>
            <w:vAlign w:val="bottom"/>
            <w:hideMark/>
          </w:tcPr>
          <w:p w14:paraId="0B5554A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639C73B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33,135</w:t>
            </w:r>
          </w:p>
        </w:tc>
        <w:tc>
          <w:tcPr>
            <w:tcW w:w="141" w:type="pct"/>
            <w:tcBorders>
              <w:top w:val="nil"/>
              <w:left w:val="nil"/>
              <w:bottom w:val="nil"/>
              <w:right w:val="nil"/>
            </w:tcBorders>
            <w:shd w:val="clear" w:color="auto" w:fill="auto"/>
            <w:noWrap/>
            <w:vAlign w:val="bottom"/>
            <w:hideMark/>
          </w:tcPr>
          <w:p w14:paraId="040F008E"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4E95045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32,679</w:t>
            </w:r>
          </w:p>
        </w:tc>
      </w:tr>
      <w:tr w:rsidR="00DE25D2" w:rsidRPr="00DE25D2" w14:paraId="006D912A" w14:textId="77777777" w:rsidTr="002C4477">
        <w:trPr>
          <w:trHeight w:val="255"/>
        </w:trPr>
        <w:tc>
          <w:tcPr>
            <w:tcW w:w="2184" w:type="pct"/>
            <w:tcBorders>
              <w:top w:val="nil"/>
              <w:left w:val="nil"/>
              <w:bottom w:val="nil"/>
              <w:right w:val="nil"/>
            </w:tcBorders>
            <w:shd w:val="clear" w:color="auto" w:fill="auto"/>
            <w:noWrap/>
            <w:vAlign w:val="center"/>
            <w:hideMark/>
          </w:tcPr>
          <w:p w14:paraId="1133C6E2"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314" w:type="pct"/>
            <w:tcBorders>
              <w:top w:val="nil"/>
              <w:left w:val="nil"/>
              <w:bottom w:val="nil"/>
              <w:right w:val="nil"/>
            </w:tcBorders>
            <w:shd w:val="clear" w:color="auto" w:fill="auto"/>
            <w:noWrap/>
            <w:vAlign w:val="center"/>
            <w:hideMark/>
          </w:tcPr>
          <w:p w14:paraId="0A617C0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58E1088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4C108B3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31B99FF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393A782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1321786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0615767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0953E30" w14:textId="77777777" w:rsidTr="002C4477">
        <w:trPr>
          <w:trHeight w:val="255"/>
        </w:trPr>
        <w:tc>
          <w:tcPr>
            <w:tcW w:w="2184" w:type="pct"/>
            <w:tcBorders>
              <w:top w:val="nil"/>
              <w:left w:val="nil"/>
              <w:bottom w:val="nil"/>
              <w:right w:val="nil"/>
            </w:tcBorders>
            <w:shd w:val="clear" w:color="auto" w:fill="auto"/>
            <w:noWrap/>
            <w:vAlign w:val="center"/>
            <w:hideMark/>
          </w:tcPr>
          <w:p w14:paraId="0666B002"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Comprehensive income</w:t>
            </w:r>
          </w:p>
        </w:tc>
        <w:tc>
          <w:tcPr>
            <w:tcW w:w="314" w:type="pct"/>
            <w:tcBorders>
              <w:top w:val="nil"/>
              <w:left w:val="nil"/>
              <w:bottom w:val="nil"/>
              <w:right w:val="nil"/>
            </w:tcBorders>
            <w:shd w:val="clear" w:color="auto" w:fill="auto"/>
            <w:noWrap/>
            <w:vAlign w:val="center"/>
            <w:hideMark/>
          </w:tcPr>
          <w:p w14:paraId="2C7AF59A"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042CCE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46045FF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30E2A8D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027405F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3814AD1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0C4225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BEB6C23" w14:textId="77777777" w:rsidTr="002C4477">
        <w:trPr>
          <w:trHeight w:val="255"/>
        </w:trPr>
        <w:tc>
          <w:tcPr>
            <w:tcW w:w="2184" w:type="pct"/>
            <w:tcBorders>
              <w:top w:val="nil"/>
              <w:left w:val="nil"/>
              <w:bottom w:val="nil"/>
              <w:right w:val="nil"/>
            </w:tcBorders>
            <w:shd w:val="clear" w:color="auto" w:fill="auto"/>
            <w:noWrap/>
            <w:vAlign w:val="center"/>
            <w:hideMark/>
          </w:tcPr>
          <w:p w14:paraId="587FB40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Surplus/(Deficit) for the period</w:t>
            </w:r>
          </w:p>
        </w:tc>
        <w:tc>
          <w:tcPr>
            <w:tcW w:w="314" w:type="pct"/>
            <w:tcBorders>
              <w:top w:val="nil"/>
              <w:left w:val="nil"/>
              <w:bottom w:val="nil"/>
              <w:right w:val="nil"/>
            </w:tcBorders>
            <w:shd w:val="clear" w:color="auto" w:fill="auto"/>
            <w:noWrap/>
            <w:vAlign w:val="center"/>
            <w:hideMark/>
          </w:tcPr>
          <w:p w14:paraId="362AE675"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26D7F5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4600E81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(5,008)</w:t>
            </w:r>
          </w:p>
        </w:tc>
        <w:tc>
          <w:tcPr>
            <w:tcW w:w="142" w:type="pct"/>
            <w:tcBorders>
              <w:top w:val="nil"/>
              <w:left w:val="nil"/>
              <w:bottom w:val="nil"/>
              <w:right w:val="nil"/>
            </w:tcBorders>
            <w:shd w:val="clear" w:color="auto" w:fill="auto"/>
            <w:noWrap/>
            <w:vAlign w:val="bottom"/>
            <w:hideMark/>
          </w:tcPr>
          <w:p w14:paraId="2BD3D5E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78C0DC5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c>
          <w:tcPr>
            <w:tcW w:w="141" w:type="pct"/>
            <w:tcBorders>
              <w:top w:val="nil"/>
              <w:left w:val="nil"/>
              <w:bottom w:val="nil"/>
              <w:right w:val="nil"/>
            </w:tcBorders>
            <w:shd w:val="clear" w:color="auto" w:fill="auto"/>
            <w:noWrap/>
            <w:vAlign w:val="bottom"/>
            <w:hideMark/>
          </w:tcPr>
          <w:p w14:paraId="19D12FD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09256DA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(1,178)</w:t>
            </w:r>
          </w:p>
        </w:tc>
      </w:tr>
      <w:tr w:rsidR="00DE25D2" w:rsidRPr="00DE25D2" w14:paraId="2A2D3C8C" w14:textId="77777777" w:rsidTr="002C4477">
        <w:trPr>
          <w:trHeight w:val="255"/>
        </w:trPr>
        <w:tc>
          <w:tcPr>
            <w:tcW w:w="2184" w:type="pct"/>
            <w:tcBorders>
              <w:top w:val="nil"/>
              <w:left w:val="nil"/>
              <w:bottom w:val="nil"/>
              <w:right w:val="nil"/>
            </w:tcBorders>
            <w:shd w:val="clear" w:color="auto" w:fill="auto"/>
            <w:noWrap/>
            <w:vAlign w:val="center"/>
            <w:hideMark/>
          </w:tcPr>
          <w:p w14:paraId="11A072D4"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Other comprehensive income</w:t>
            </w:r>
          </w:p>
        </w:tc>
        <w:tc>
          <w:tcPr>
            <w:tcW w:w="314" w:type="pct"/>
            <w:tcBorders>
              <w:top w:val="nil"/>
              <w:left w:val="nil"/>
              <w:bottom w:val="nil"/>
              <w:right w:val="nil"/>
            </w:tcBorders>
            <w:shd w:val="clear" w:color="auto" w:fill="auto"/>
            <w:noWrap/>
            <w:vAlign w:val="center"/>
            <w:hideMark/>
          </w:tcPr>
          <w:p w14:paraId="5361E916" w14:textId="77777777" w:rsidR="00DE25D2" w:rsidRPr="00DE25D2" w:rsidRDefault="00DE25D2" w:rsidP="00DE25D2">
            <w:pPr>
              <w:spacing w:before="0" w:after="0" w:line="240" w:lineRule="auto"/>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6E37C21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6C1CCE2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142" w:type="pct"/>
            <w:tcBorders>
              <w:top w:val="nil"/>
              <w:left w:val="nil"/>
              <w:bottom w:val="nil"/>
              <w:right w:val="nil"/>
            </w:tcBorders>
            <w:shd w:val="clear" w:color="auto" w:fill="auto"/>
            <w:noWrap/>
            <w:vAlign w:val="bottom"/>
            <w:hideMark/>
          </w:tcPr>
          <w:p w14:paraId="281EA9F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3B6BD1F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41" w:type="pct"/>
            <w:tcBorders>
              <w:top w:val="nil"/>
              <w:left w:val="nil"/>
              <w:bottom w:val="nil"/>
              <w:right w:val="nil"/>
            </w:tcBorders>
            <w:shd w:val="clear" w:color="auto" w:fill="auto"/>
            <w:noWrap/>
            <w:vAlign w:val="bottom"/>
            <w:hideMark/>
          </w:tcPr>
          <w:p w14:paraId="3263752F"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2C934E3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r>
      <w:tr w:rsidR="00DE25D2" w:rsidRPr="00DE25D2" w14:paraId="746357DF" w14:textId="77777777" w:rsidTr="002C4477">
        <w:trPr>
          <w:trHeight w:val="255"/>
        </w:trPr>
        <w:tc>
          <w:tcPr>
            <w:tcW w:w="2184" w:type="pct"/>
            <w:tcBorders>
              <w:top w:val="nil"/>
              <w:left w:val="nil"/>
              <w:bottom w:val="nil"/>
              <w:right w:val="nil"/>
            </w:tcBorders>
            <w:shd w:val="clear" w:color="auto" w:fill="auto"/>
            <w:noWrap/>
            <w:vAlign w:val="center"/>
            <w:hideMark/>
          </w:tcPr>
          <w:p w14:paraId="24789E2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comprehensive income</w:t>
            </w:r>
          </w:p>
        </w:tc>
        <w:tc>
          <w:tcPr>
            <w:tcW w:w="314" w:type="pct"/>
            <w:tcBorders>
              <w:top w:val="nil"/>
              <w:left w:val="nil"/>
              <w:bottom w:val="nil"/>
              <w:right w:val="nil"/>
            </w:tcBorders>
            <w:shd w:val="clear" w:color="auto" w:fill="auto"/>
            <w:noWrap/>
            <w:vAlign w:val="center"/>
            <w:hideMark/>
          </w:tcPr>
          <w:p w14:paraId="42580919"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4661D02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single" w:sz="4" w:space="0" w:color="auto"/>
              <w:left w:val="nil"/>
              <w:bottom w:val="single" w:sz="4" w:space="0" w:color="auto"/>
              <w:right w:val="nil"/>
            </w:tcBorders>
            <w:shd w:val="clear" w:color="auto" w:fill="auto"/>
            <w:noWrap/>
            <w:vAlign w:val="bottom"/>
            <w:hideMark/>
          </w:tcPr>
          <w:p w14:paraId="317A903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(5,008)</w:t>
            </w:r>
          </w:p>
        </w:tc>
        <w:tc>
          <w:tcPr>
            <w:tcW w:w="142" w:type="pct"/>
            <w:tcBorders>
              <w:top w:val="nil"/>
              <w:left w:val="nil"/>
              <w:bottom w:val="nil"/>
              <w:right w:val="nil"/>
            </w:tcBorders>
            <w:shd w:val="clear" w:color="auto" w:fill="auto"/>
            <w:noWrap/>
            <w:vAlign w:val="bottom"/>
            <w:hideMark/>
          </w:tcPr>
          <w:p w14:paraId="45FAEB4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single" w:sz="4" w:space="0" w:color="auto"/>
              <w:left w:val="nil"/>
              <w:bottom w:val="single" w:sz="4" w:space="0" w:color="auto"/>
              <w:right w:val="nil"/>
            </w:tcBorders>
            <w:shd w:val="clear" w:color="auto" w:fill="auto"/>
            <w:noWrap/>
            <w:vAlign w:val="bottom"/>
            <w:hideMark/>
          </w:tcPr>
          <w:p w14:paraId="46214BE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c>
          <w:tcPr>
            <w:tcW w:w="141" w:type="pct"/>
            <w:tcBorders>
              <w:top w:val="nil"/>
              <w:left w:val="nil"/>
              <w:bottom w:val="nil"/>
              <w:right w:val="nil"/>
            </w:tcBorders>
            <w:shd w:val="clear" w:color="auto" w:fill="auto"/>
            <w:noWrap/>
            <w:vAlign w:val="bottom"/>
            <w:hideMark/>
          </w:tcPr>
          <w:p w14:paraId="0669A47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single" w:sz="4" w:space="0" w:color="auto"/>
              <w:left w:val="nil"/>
              <w:bottom w:val="single" w:sz="4" w:space="0" w:color="auto"/>
              <w:right w:val="nil"/>
            </w:tcBorders>
            <w:shd w:val="clear" w:color="auto" w:fill="auto"/>
            <w:noWrap/>
            <w:vAlign w:val="bottom"/>
            <w:hideMark/>
          </w:tcPr>
          <w:p w14:paraId="1DD7A1B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(1,178)</w:t>
            </w:r>
          </w:p>
        </w:tc>
      </w:tr>
      <w:tr w:rsidR="00DE25D2" w:rsidRPr="00DE25D2" w14:paraId="1D012832" w14:textId="77777777" w:rsidTr="002C4477">
        <w:trPr>
          <w:trHeight w:val="255"/>
        </w:trPr>
        <w:tc>
          <w:tcPr>
            <w:tcW w:w="2184" w:type="pct"/>
            <w:tcBorders>
              <w:top w:val="nil"/>
              <w:left w:val="nil"/>
              <w:bottom w:val="nil"/>
              <w:right w:val="nil"/>
            </w:tcBorders>
            <w:shd w:val="clear" w:color="auto" w:fill="auto"/>
            <w:noWrap/>
            <w:vAlign w:val="center"/>
            <w:hideMark/>
          </w:tcPr>
          <w:p w14:paraId="222EEBE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Transactions with owners</w:t>
            </w:r>
          </w:p>
        </w:tc>
        <w:tc>
          <w:tcPr>
            <w:tcW w:w="314" w:type="pct"/>
            <w:tcBorders>
              <w:top w:val="nil"/>
              <w:left w:val="nil"/>
              <w:bottom w:val="nil"/>
              <w:right w:val="nil"/>
            </w:tcBorders>
            <w:shd w:val="clear" w:color="auto" w:fill="auto"/>
            <w:noWrap/>
            <w:vAlign w:val="center"/>
            <w:hideMark/>
          </w:tcPr>
          <w:p w14:paraId="7D1D4B0B"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67D4D96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6BA65BA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6816F7D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542E31B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0B353D8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1487136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2AB58F1" w14:textId="77777777" w:rsidTr="002C4477">
        <w:trPr>
          <w:trHeight w:val="255"/>
        </w:trPr>
        <w:tc>
          <w:tcPr>
            <w:tcW w:w="2184" w:type="pct"/>
            <w:tcBorders>
              <w:top w:val="nil"/>
              <w:left w:val="nil"/>
              <w:bottom w:val="nil"/>
              <w:right w:val="nil"/>
            </w:tcBorders>
            <w:shd w:val="clear" w:color="auto" w:fill="auto"/>
            <w:noWrap/>
            <w:vAlign w:val="center"/>
            <w:hideMark/>
          </w:tcPr>
          <w:p w14:paraId="506FD9B5" w14:textId="77777777" w:rsidR="00DE25D2" w:rsidRPr="00DE25D2" w:rsidRDefault="00DE25D2" w:rsidP="00DE25D2">
            <w:pPr>
              <w:spacing w:before="0" w:after="0" w:line="240" w:lineRule="auto"/>
              <w:ind w:firstLineChars="100" w:firstLine="201"/>
              <w:rPr>
                <w:rFonts w:ascii="Arial" w:eastAsia="Times New Roman" w:hAnsi="Arial" w:cs="Arial"/>
                <w:b/>
                <w:bCs/>
                <w:lang w:eastAsia="en-AU"/>
              </w:rPr>
            </w:pPr>
            <w:r w:rsidRPr="00DE25D2">
              <w:rPr>
                <w:rFonts w:ascii="Arial" w:eastAsia="Times New Roman" w:hAnsi="Arial" w:cs="Arial"/>
                <w:b/>
                <w:bCs/>
                <w:lang w:eastAsia="en-AU"/>
              </w:rPr>
              <w:t>Contributions by owners</w:t>
            </w:r>
          </w:p>
        </w:tc>
        <w:tc>
          <w:tcPr>
            <w:tcW w:w="314" w:type="pct"/>
            <w:tcBorders>
              <w:top w:val="nil"/>
              <w:left w:val="nil"/>
              <w:bottom w:val="nil"/>
              <w:right w:val="nil"/>
            </w:tcBorders>
            <w:shd w:val="clear" w:color="auto" w:fill="auto"/>
            <w:noWrap/>
            <w:vAlign w:val="center"/>
            <w:hideMark/>
          </w:tcPr>
          <w:p w14:paraId="6DFFE2E5" w14:textId="77777777" w:rsidR="00DE25D2" w:rsidRPr="00DE25D2" w:rsidRDefault="00DE25D2" w:rsidP="00DE25D2">
            <w:pPr>
              <w:spacing w:before="0" w:after="0" w:line="240" w:lineRule="auto"/>
              <w:ind w:firstLineChars="100" w:firstLine="201"/>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0CB06BD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672612A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3AA6CB6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48" w:type="pct"/>
            <w:tcBorders>
              <w:top w:val="nil"/>
              <w:left w:val="nil"/>
              <w:bottom w:val="nil"/>
              <w:right w:val="nil"/>
            </w:tcBorders>
            <w:shd w:val="clear" w:color="auto" w:fill="auto"/>
            <w:noWrap/>
            <w:vAlign w:val="bottom"/>
            <w:hideMark/>
          </w:tcPr>
          <w:p w14:paraId="2BD587A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1" w:type="pct"/>
            <w:tcBorders>
              <w:top w:val="nil"/>
              <w:left w:val="nil"/>
              <w:bottom w:val="nil"/>
              <w:right w:val="nil"/>
            </w:tcBorders>
            <w:shd w:val="clear" w:color="auto" w:fill="auto"/>
            <w:noWrap/>
            <w:vAlign w:val="bottom"/>
            <w:hideMark/>
          </w:tcPr>
          <w:p w14:paraId="39C2FB9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742" w:type="pct"/>
            <w:tcBorders>
              <w:top w:val="nil"/>
              <w:left w:val="nil"/>
              <w:bottom w:val="nil"/>
              <w:right w:val="nil"/>
            </w:tcBorders>
            <w:shd w:val="clear" w:color="auto" w:fill="auto"/>
            <w:noWrap/>
            <w:vAlign w:val="bottom"/>
            <w:hideMark/>
          </w:tcPr>
          <w:p w14:paraId="0839F65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D2B3E90" w14:textId="77777777" w:rsidTr="002C4477">
        <w:trPr>
          <w:trHeight w:val="255"/>
        </w:trPr>
        <w:tc>
          <w:tcPr>
            <w:tcW w:w="2184" w:type="pct"/>
            <w:tcBorders>
              <w:top w:val="nil"/>
              <w:left w:val="nil"/>
              <w:bottom w:val="nil"/>
              <w:right w:val="nil"/>
            </w:tcBorders>
            <w:shd w:val="clear" w:color="auto" w:fill="auto"/>
            <w:noWrap/>
            <w:vAlign w:val="center"/>
            <w:hideMark/>
          </w:tcPr>
          <w:p w14:paraId="727FF562"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 xml:space="preserve">   Departmental capital budget</w:t>
            </w:r>
          </w:p>
        </w:tc>
        <w:tc>
          <w:tcPr>
            <w:tcW w:w="314" w:type="pct"/>
            <w:tcBorders>
              <w:top w:val="nil"/>
              <w:left w:val="nil"/>
              <w:bottom w:val="nil"/>
              <w:right w:val="nil"/>
            </w:tcBorders>
            <w:shd w:val="clear" w:color="auto" w:fill="auto"/>
            <w:noWrap/>
            <w:vAlign w:val="center"/>
            <w:hideMark/>
          </w:tcPr>
          <w:p w14:paraId="31F596A8"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00" w:type="pct"/>
            <w:tcBorders>
              <w:top w:val="nil"/>
              <w:left w:val="nil"/>
              <w:bottom w:val="nil"/>
              <w:right w:val="nil"/>
            </w:tcBorders>
            <w:shd w:val="clear" w:color="auto" w:fill="auto"/>
            <w:noWrap/>
            <w:vAlign w:val="center"/>
            <w:hideMark/>
          </w:tcPr>
          <w:p w14:paraId="35A16DC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nil"/>
              <w:right w:val="nil"/>
            </w:tcBorders>
            <w:shd w:val="clear" w:color="auto" w:fill="auto"/>
            <w:noWrap/>
            <w:vAlign w:val="bottom"/>
            <w:hideMark/>
          </w:tcPr>
          <w:p w14:paraId="0CFDD88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851</w:t>
            </w:r>
          </w:p>
        </w:tc>
        <w:tc>
          <w:tcPr>
            <w:tcW w:w="142" w:type="pct"/>
            <w:tcBorders>
              <w:top w:val="nil"/>
              <w:left w:val="nil"/>
              <w:bottom w:val="nil"/>
              <w:right w:val="nil"/>
            </w:tcBorders>
            <w:shd w:val="clear" w:color="auto" w:fill="auto"/>
            <w:noWrap/>
            <w:vAlign w:val="bottom"/>
            <w:hideMark/>
          </w:tcPr>
          <w:p w14:paraId="01681CA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nil"/>
              <w:right w:val="nil"/>
            </w:tcBorders>
            <w:shd w:val="clear" w:color="auto" w:fill="auto"/>
            <w:noWrap/>
            <w:vAlign w:val="bottom"/>
            <w:hideMark/>
          </w:tcPr>
          <w:p w14:paraId="121F8D8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834</w:t>
            </w:r>
          </w:p>
        </w:tc>
        <w:tc>
          <w:tcPr>
            <w:tcW w:w="141" w:type="pct"/>
            <w:tcBorders>
              <w:top w:val="nil"/>
              <w:left w:val="nil"/>
              <w:bottom w:val="nil"/>
              <w:right w:val="nil"/>
            </w:tcBorders>
            <w:shd w:val="clear" w:color="auto" w:fill="auto"/>
            <w:noWrap/>
            <w:vAlign w:val="bottom"/>
            <w:hideMark/>
          </w:tcPr>
          <w:p w14:paraId="5F84641B"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nil"/>
              <w:right w:val="nil"/>
            </w:tcBorders>
            <w:shd w:val="clear" w:color="auto" w:fill="auto"/>
            <w:noWrap/>
            <w:vAlign w:val="bottom"/>
            <w:hideMark/>
          </w:tcPr>
          <w:p w14:paraId="750147C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851</w:t>
            </w:r>
          </w:p>
        </w:tc>
      </w:tr>
      <w:tr w:rsidR="00DE25D2" w:rsidRPr="00DE25D2" w14:paraId="73CDA557" w14:textId="77777777" w:rsidTr="002C4477">
        <w:trPr>
          <w:trHeight w:val="255"/>
        </w:trPr>
        <w:tc>
          <w:tcPr>
            <w:tcW w:w="2184" w:type="pct"/>
            <w:tcBorders>
              <w:top w:val="nil"/>
              <w:left w:val="nil"/>
              <w:bottom w:val="nil"/>
              <w:right w:val="nil"/>
            </w:tcBorders>
            <w:shd w:val="clear" w:color="auto" w:fill="auto"/>
            <w:noWrap/>
            <w:vAlign w:val="center"/>
            <w:hideMark/>
          </w:tcPr>
          <w:p w14:paraId="0F0BE6A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transactions with owners</w:t>
            </w:r>
          </w:p>
        </w:tc>
        <w:tc>
          <w:tcPr>
            <w:tcW w:w="314" w:type="pct"/>
            <w:tcBorders>
              <w:top w:val="nil"/>
              <w:left w:val="nil"/>
              <w:bottom w:val="nil"/>
              <w:right w:val="nil"/>
            </w:tcBorders>
            <w:shd w:val="clear" w:color="auto" w:fill="auto"/>
            <w:noWrap/>
            <w:vAlign w:val="center"/>
            <w:hideMark/>
          </w:tcPr>
          <w:p w14:paraId="569CE51E"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5C0E962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single" w:sz="4" w:space="0" w:color="auto"/>
              <w:left w:val="nil"/>
              <w:bottom w:val="single" w:sz="4" w:space="0" w:color="auto"/>
              <w:right w:val="nil"/>
            </w:tcBorders>
            <w:shd w:val="clear" w:color="auto" w:fill="auto"/>
            <w:noWrap/>
            <w:vAlign w:val="bottom"/>
            <w:hideMark/>
          </w:tcPr>
          <w:p w14:paraId="36A413D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851</w:t>
            </w:r>
          </w:p>
        </w:tc>
        <w:tc>
          <w:tcPr>
            <w:tcW w:w="142" w:type="pct"/>
            <w:tcBorders>
              <w:top w:val="nil"/>
              <w:left w:val="nil"/>
              <w:bottom w:val="nil"/>
              <w:right w:val="nil"/>
            </w:tcBorders>
            <w:shd w:val="clear" w:color="auto" w:fill="auto"/>
            <w:noWrap/>
            <w:vAlign w:val="bottom"/>
            <w:hideMark/>
          </w:tcPr>
          <w:p w14:paraId="4F9AE51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single" w:sz="4" w:space="0" w:color="auto"/>
              <w:left w:val="nil"/>
              <w:bottom w:val="single" w:sz="4" w:space="0" w:color="auto"/>
              <w:right w:val="nil"/>
            </w:tcBorders>
            <w:shd w:val="clear" w:color="auto" w:fill="auto"/>
            <w:noWrap/>
            <w:vAlign w:val="bottom"/>
            <w:hideMark/>
          </w:tcPr>
          <w:p w14:paraId="045495F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834</w:t>
            </w:r>
          </w:p>
        </w:tc>
        <w:tc>
          <w:tcPr>
            <w:tcW w:w="141" w:type="pct"/>
            <w:tcBorders>
              <w:top w:val="nil"/>
              <w:left w:val="nil"/>
              <w:bottom w:val="nil"/>
              <w:right w:val="nil"/>
            </w:tcBorders>
            <w:shd w:val="clear" w:color="auto" w:fill="auto"/>
            <w:noWrap/>
            <w:vAlign w:val="bottom"/>
            <w:hideMark/>
          </w:tcPr>
          <w:p w14:paraId="3C09744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single" w:sz="4" w:space="0" w:color="auto"/>
              <w:left w:val="nil"/>
              <w:bottom w:val="single" w:sz="4" w:space="0" w:color="auto"/>
              <w:right w:val="nil"/>
            </w:tcBorders>
            <w:shd w:val="clear" w:color="auto" w:fill="auto"/>
            <w:noWrap/>
            <w:vAlign w:val="bottom"/>
            <w:hideMark/>
          </w:tcPr>
          <w:p w14:paraId="51BDA77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851</w:t>
            </w:r>
          </w:p>
        </w:tc>
      </w:tr>
      <w:tr w:rsidR="00DE25D2" w:rsidRPr="00DE25D2" w14:paraId="68D5CE9E" w14:textId="77777777" w:rsidTr="002C4477">
        <w:trPr>
          <w:trHeight w:val="255"/>
        </w:trPr>
        <w:tc>
          <w:tcPr>
            <w:tcW w:w="2184" w:type="pct"/>
            <w:tcBorders>
              <w:top w:val="nil"/>
              <w:left w:val="nil"/>
              <w:bottom w:val="nil"/>
              <w:right w:val="nil"/>
            </w:tcBorders>
            <w:shd w:val="clear" w:color="auto" w:fill="auto"/>
            <w:noWrap/>
            <w:vAlign w:val="center"/>
            <w:hideMark/>
          </w:tcPr>
          <w:p w14:paraId="334CEE2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Closing balance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w:t>
            </w:r>
          </w:p>
        </w:tc>
        <w:tc>
          <w:tcPr>
            <w:tcW w:w="314" w:type="pct"/>
            <w:tcBorders>
              <w:top w:val="nil"/>
              <w:left w:val="nil"/>
              <w:bottom w:val="nil"/>
              <w:right w:val="nil"/>
            </w:tcBorders>
            <w:shd w:val="clear" w:color="auto" w:fill="auto"/>
            <w:noWrap/>
            <w:vAlign w:val="center"/>
            <w:hideMark/>
          </w:tcPr>
          <w:p w14:paraId="2958DEE1" w14:textId="77777777" w:rsidR="00DE25D2" w:rsidRPr="00DE25D2" w:rsidRDefault="00DE25D2" w:rsidP="00DE25D2">
            <w:pPr>
              <w:spacing w:before="0" w:after="0" w:line="240" w:lineRule="auto"/>
              <w:rPr>
                <w:rFonts w:ascii="Arial" w:eastAsia="Times New Roman" w:hAnsi="Arial" w:cs="Arial"/>
                <w:b/>
                <w:bCs/>
                <w:lang w:eastAsia="en-AU"/>
              </w:rPr>
            </w:pPr>
          </w:p>
        </w:tc>
        <w:tc>
          <w:tcPr>
            <w:tcW w:w="400" w:type="pct"/>
            <w:tcBorders>
              <w:top w:val="nil"/>
              <w:left w:val="nil"/>
              <w:bottom w:val="nil"/>
              <w:right w:val="nil"/>
            </w:tcBorders>
            <w:shd w:val="clear" w:color="auto" w:fill="auto"/>
            <w:noWrap/>
            <w:vAlign w:val="center"/>
            <w:hideMark/>
          </w:tcPr>
          <w:p w14:paraId="516B249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9" w:type="pct"/>
            <w:tcBorders>
              <w:top w:val="nil"/>
              <w:left w:val="nil"/>
              <w:bottom w:val="single" w:sz="4" w:space="0" w:color="auto"/>
              <w:right w:val="nil"/>
            </w:tcBorders>
            <w:shd w:val="clear" w:color="auto" w:fill="auto"/>
            <w:noWrap/>
            <w:vAlign w:val="bottom"/>
            <w:hideMark/>
          </w:tcPr>
          <w:p w14:paraId="1668BB2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29,606</w:t>
            </w:r>
          </w:p>
        </w:tc>
        <w:tc>
          <w:tcPr>
            <w:tcW w:w="142" w:type="pct"/>
            <w:tcBorders>
              <w:top w:val="nil"/>
              <w:left w:val="nil"/>
              <w:bottom w:val="nil"/>
              <w:right w:val="nil"/>
            </w:tcBorders>
            <w:shd w:val="clear" w:color="auto" w:fill="auto"/>
            <w:noWrap/>
            <w:vAlign w:val="bottom"/>
            <w:hideMark/>
          </w:tcPr>
          <w:p w14:paraId="4AE0CDB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48" w:type="pct"/>
            <w:tcBorders>
              <w:top w:val="nil"/>
              <w:left w:val="nil"/>
              <w:bottom w:val="single" w:sz="4" w:space="0" w:color="auto"/>
              <w:right w:val="nil"/>
            </w:tcBorders>
            <w:shd w:val="clear" w:color="auto" w:fill="auto"/>
            <w:noWrap/>
            <w:vAlign w:val="bottom"/>
            <w:hideMark/>
          </w:tcPr>
          <w:p w14:paraId="2D41AE3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33,763</w:t>
            </w:r>
          </w:p>
        </w:tc>
        <w:tc>
          <w:tcPr>
            <w:tcW w:w="141" w:type="pct"/>
            <w:tcBorders>
              <w:top w:val="nil"/>
              <w:left w:val="nil"/>
              <w:bottom w:val="nil"/>
              <w:right w:val="nil"/>
            </w:tcBorders>
            <w:shd w:val="clear" w:color="auto" w:fill="auto"/>
            <w:noWrap/>
            <w:vAlign w:val="bottom"/>
            <w:hideMark/>
          </w:tcPr>
          <w:p w14:paraId="4BC4622B"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742" w:type="pct"/>
            <w:tcBorders>
              <w:top w:val="nil"/>
              <w:left w:val="nil"/>
              <w:bottom w:val="single" w:sz="4" w:space="0" w:color="auto"/>
              <w:right w:val="nil"/>
            </w:tcBorders>
            <w:shd w:val="clear" w:color="auto" w:fill="auto"/>
            <w:noWrap/>
            <w:vAlign w:val="bottom"/>
            <w:hideMark/>
          </w:tcPr>
          <w:p w14:paraId="47F6F9B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32,352</w:t>
            </w:r>
          </w:p>
        </w:tc>
      </w:tr>
      <w:tr w:rsidR="00DE25D2" w:rsidRPr="00DE25D2" w14:paraId="510C6AB0" w14:textId="77777777" w:rsidTr="002C4477">
        <w:trPr>
          <w:trHeight w:val="255"/>
        </w:trPr>
        <w:tc>
          <w:tcPr>
            <w:tcW w:w="4117" w:type="pct"/>
            <w:gridSpan w:val="6"/>
            <w:tcBorders>
              <w:top w:val="nil"/>
              <w:left w:val="nil"/>
              <w:bottom w:val="nil"/>
              <w:right w:val="nil"/>
            </w:tcBorders>
            <w:shd w:val="clear" w:color="auto" w:fill="auto"/>
            <w:noWrap/>
            <w:vAlign w:val="center"/>
            <w:hideMark/>
          </w:tcPr>
          <w:p w14:paraId="62B4FCEA" w14:textId="77777777" w:rsidR="00DE25D2" w:rsidRPr="00DE25D2" w:rsidRDefault="00DE25D2" w:rsidP="00B80928">
            <w:pPr>
              <w:spacing w:before="160" w:after="0" w:line="240" w:lineRule="auto"/>
              <w:rPr>
                <w:rFonts w:ascii="Arial" w:eastAsia="Times New Roman" w:hAnsi="Arial" w:cs="Arial"/>
                <w:lang w:eastAsia="en-AU"/>
              </w:rPr>
            </w:pPr>
            <w:r w:rsidRPr="00DE25D2">
              <w:rPr>
                <w:rFonts w:ascii="Arial" w:eastAsia="Times New Roman" w:hAnsi="Arial" w:cs="Arial"/>
                <w:lang w:eastAsia="en-AU"/>
              </w:rPr>
              <w:t>The above statement should be read in conjunction with the accompanying notes.</w:t>
            </w:r>
          </w:p>
        </w:tc>
        <w:tc>
          <w:tcPr>
            <w:tcW w:w="141" w:type="pct"/>
            <w:tcBorders>
              <w:top w:val="nil"/>
              <w:left w:val="nil"/>
              <w:bottom w:val="nil"/>
              <w:right w:val="nil"/>
            </w:tcBorders>
            <w:shd w:val="clear" w:color="auto" w:fill="auto"/>
            <w:noWrap/>
            <w:vAlign w:val="center"/>
            <w:hideMark/>
          </w:tcPr>
          <w:p w14:paraId="5457768C" w14:textId="77777777" w:rsidR="00DE25D2" w:rsidRPr="00DE25D2" w:rsidRDefault="00DE25D2" w:rsidP="00DE25D2">
            <w:pPr>
              <w:spacing w:before="0" w:after="0" w:line="240" w:lineRule="auto"/>
              <w:rPr>
                <w:rFonts w:ascii="Arial" w:eastAsia="Times New Roman" w:hAnsi="Arial" w:cs="Arial"/>
                <w:lang w:eastAsia="en-AU"/>
              </w:rPr>
            </w:pPr>
          </w:p>
        </w:tc>
        <w:tc>
          <w:tcPr>
            <w:tcW w:w="742" w:type="pct"/>
            <w:tcBorders>
              <w:top w:val="nil"/>
              <w:left w:val="nil"/>
              <w:bottom w:val="nil"/>
              <w:right w:val="nil"/>
            </w:tcBorders>
            <w:shd w:val="clear" w:color="auto" w:fill="auto"/>
            <w:noWrap/>
            <w:vAlign w:val="center"/>
            <w:hideMark/>
          </w:tcPr>
          <w:p w14:paraId="3A6BB5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bl>
    <w:p w14:paraId="412F5CA2" w14:textId="77777777" w:rsidR="00B80928" w:rsidRDefault="00B80928" w:rsidP="00E07F83">
      <w:pPr>
        <w:spacing w:before="0" w:after="0"/>
      </w:pPr>
    </w:p>
    <w:tbl>
      <w:tblPr>
        <w:tblW w:w="5005" w:type="pct"/>
        <w:tblInd w:w="-5" w:type="dxa"/>
        <w:tblLook w:val="04A0" w:firstRow="1" w:lastRow="0" w:firstColumn="1" w:lastColumn="0" w:noHBand="0" w:noVBand="1"/>
      </w:tblPr>
      <w:tblGrid>
        <w:gridCol w:w="4235"/>
        <w:gridCol w:w="615"/>
        <w:gridCol w:w="761"/>
        <w:gridCol w:w="1043"/>
        <w:gridCol w:w="428"/>
        <w:gridCol w:w="1076"/>
        <w:gridCol w:w="441"/>
        <w:gridCol w:w="1039"/>
      </w:tblGrid>
      <w:tr w:rsidR="00040AE3" w:rsidRPr="00DE25D2" w14:paraId="6292FDAF" w14:textId="77777777" w:rsidTr="00B80928">
        <w:trPr>
          <w:trHeight w:val="435"/>
        </w:trPr>
        <w:tc>
          <w:tcPr>
            <w:tcW w:w="2197" w:type="pct"/>
            <w:tcBorders>
              <w:top w:val="single" w:sz="4" w:space="0" w:color="auto"/>
              <w:left w:val="single" w:sz="4" w:space="0" w:color="auto"/>
              <w:bottom w:val="nil"/>
              <w:right w:val="nil"/>
            </w:tcBorders>
            <w:shd w:val="clear" w:color="auto" w:fill="auto"/>
            <w:noWrap/>
            <w:vAlign w:val="center"/>
            <w:hideMark/>
          </w:tcPr>
          <w:p w14:paraId="6465D507"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lastRenderedPageBreak/>
              <w:t>Accounting policy</w:t>
            </w:r>
          </w:p>
        </w:tc>
        <w:tc>
          <w:tcPr>
            <w:tcW w:w="319" w:type="pct"/>
            <w:tcBorders>
              <w:top w:val="single" w:sz="4" w:space="0" w:color="auto"/>
              <w:left w:val="nil"/>
              <w:bottom w:val="nil"/>
              <w:right w:val="nil"/>
            </w:tcBorders>
            <w:shd w:val="clear" w:color="auto" w:fill="auto"/>
            <w:noWrap/>
            <w:vAlign w:val="bottom"/>
          </w:tcPr>
          <w:p w14:paraId="31AA4762"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395" w:type="pct"/>
            <w:tcBorders>
              <w:top w:val="single" w:sz="4" w:space="0" w:color="auto"/>
              <w:left w:val="nil"/>
              <w:bottom w:val="nil"/>
              <w:right w:val="nil"/>
            </w:tcBorders>
            <w:shd w:val="clear" w:color="auto" w:fill="auto"/>
            <w:noWrap/>
            <w:vAlign w:val="bottom"/>
          </w:tcPr>
          <w:p w14:paraId="6C814C45"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41" w:type="pct"/>
            <w:tcBorders>
              <w:top w:val="single" w:sz="4" w:space="0" w:color="auto"/>
              <w:left w:val="nil"/>
              <w:bottom w:val="nil"/>
              <w:right w:val="nil"/>
            </w:tcBorders>
            <w:shd w:val="clear" w:color="auto" w:fill="auto"/>
            <w:noWrap/>
            <w:vAlign w:val="bottom"/>
          </w:tcPr>
          <w:p w14:paraId="3757F2D2"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22" w:type="pct"/>
            <w:tcBorders>
              <w:top w:val="single" w:sz="4" w:space="0" w:color="auto"/>
              <w:left w:val="nil"/>
              <w:bottom w:val="nil"/>
              <w:right w:val="nil"/>
            </w:tcBorders>
            <w:shd w:val="clear" w:color="auto" w:fill="auto"/>
            <w:noWrap/>
            <w:vAlign w:val="bottom"/>
          </w:tcPr>
          <w:p w14:paraId="440B3097"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58" w:type="pct"/>
            <w:tcBorders>
              <w:top w:val="single" w:sz="4" w:space="0" w:color="auto"/>
              <w:left w:val="nil"/>
              <w:bottom w:val="nil"/>
              <w:right w:val="nil"/>
            </w:tcBorders>
            <w:shd w:val="clear" w:color="auto" w:fill="auto"/>
            <w:noWrap/>
            <w:vAlign w:val="bottom"/>
          </w:tcPr>
          <w:p w14:paraId="7C53E39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29" w:type="pct"/>
            <w:tcBorders>
              <w:top w:val="single" w:sz="4" w:space="0" w:color="auto"/>
              <w:left w:val="nil"/>
              <w:bottom w:val="nil"/>
              <w:right w:val="nil"/>
            </w:tcBorders>
            <w:shd w:val="clear" w:color="auto" w:fill="auto"/>
            <w:noWrap/>
            <w:vAlign w:val="bottom"/>
          </w:tcPr>
          <w:p w14:paraId="394E6C9F"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39" w:type="pct"/>
            <w:tcBorders>
              <w:top w:val="single" w:sz="4" w:space="0" w:color="auto"/>
              <w:left w:val="nil"/>
              <w:bottom w:val="nil"/>
              <w:right w:val="single" w:sz="4" w:space="0" w:color="auto"/>
            </w:tcBorders>
            <w:shd w:val="clear" w:color="auto" w:fill="auto"/>
            <w:noWrap/>
            <w:vAlign w:val="bottom"/>
          </w:tcPr>
          <w:p w14:paraId="10A9F119"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r>
      <w:tr w:rsidR="00040AE3" w:rsidRPr="00DE25D2" w14:paraId="5CF65085" w14:textId="77777777" w:rsidTr="00B80928">
        <w:trPr>
          <w:trHeight w:val="135"/>
        </w:trPr>
        <w:tc>
          <w:tcPr>
            <w:tcW w:w="2197" w:type="pct"/>
            <w:tcBorders>
              <w:top w:val="nil"/>
              <w:left w:val="single" w:sz="4" w:space="0" w:color="auto"/>
              <w:bottom w:val="nil"/>
              <w:right w:val="nil"/>
            </w:tcBorders>
            <w:shd w:val="clear" w:color="auto" w:fill="auto"/>
            <w:noWrap/>
            <w:vAlign w:val="center"/>
            <w:hideMark/>
          </w:tcPr>
          <w:p w14:paraId="3C1B05DB"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319" w:type="pct"/>
            <w:tcBorders>
              <w:top w:val="nil"/>
              <w:left w:val="nil"/>
              <w:bottom w:val="nil"/>
              <w:right w:val="nil"/>
            </w:tcBorders>
            <w:shd w:val="clear" w:color="auto" w:fill="auto"/>
            <w:noWrap/>
            <w:vAlign w:val="bottom"/>
          </w:tcPr>
          <w:p w14:paraId="73BC6FE2"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395" w:type="pct"/>
            <w:tcBorders>
              <w:top w:val="nil"/>
              <w:left w:val="nil"/>
              <w:bottom w:val="nil"/>
              <w:right w:val="nil"/>
            </w:tcBorders>
            <w:shd w:val="clear" w:color="auto" w:fill="auto"/>
            <w:noWrap/>
            <w:vAlign w:val="bottom"/>
          </w:tcPr>
          <w:p w14:paraId="1F1D1C54"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41" w:type="pct"/>
            <w:tcBorders>
              <w:top w:val="nil"/>
              <w:left w:val="nil"/>
              <w:bottom w:val="nil"/>
              <w:right w:val="nil"/>
            </w:tcBorders>
            <w:shd w:val="clear" w:color="auto" w:fill="auto"/>
            <w:noWrap/>
            <w:vAlign w:val="bottom"/>
          </w:tcPr>
          <w:p w14:paraId="3AD4734B"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22" w:type="pct"/>
            <w:tcBorders>
              <w:top w:val="nil"/>
              <w:left w:val="nil"/>
              <w:bottom w:val="nil"/>
              <w:right w:val="nil"/>
            </w:tcBorders>
            <w:shd w:val="clear" w:color="auto" w:fill="auto"/>
            <w:noWrap/>
            <w:vAlign w:val="bottom"/>
          </w:tcPr>
          <w:p w14:paraId="0357E79B"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58" w:type="pct"/>
            <w:tcBorders>
              <w:top w:val="nil"/>
              <w:left w:val="nil"/>
              <w:bottom w:val="nil"/>
              <w:right w:val="nil"/>
            </w:tcBorders>
            <w:shd w:val="clear" w:color="auto" w:fill="auto"/>
            <w:noWrap/>
            <w:vAlign w:val="bottom"/>
          </w:tcPr>
          <w:p w14:paraId="5E5CD33D"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29" w:type="pct"/>
            <w:tcBorders>
              <w:top w:val="nil"/>
              <w:left w:val="nil"/>
              <w:bottom w:val="nil"/>
              <w:right w:val="nil"/>
            </w:tcBorders>
            <w:shd w:val="clear" w:color="auto" w:fill="auto"/>
            <w:noWrap/>
            <w:vAlign w:val="bottom"/>
          </w:tcPr>
          <w:p w14:paraId="2A20B24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39" w:type="pct"/>
            <w:tcBorders>
              <w:top w:val="nil"/>
              <w:left w:val="nil"/>
              <w:bottom w:val="nil"/>
              <w:right w:val="single" w:sz="4" w:space="0" w:color="auto"/>
            </w:tcBorders>
            <w:shd w:val="clear" w:color="auto" w:fill="auto"/>
            <w:noWrap/>
            <w:vAlign w:val="bottom"/>
          </w:tcPr>
          <w:p w14:paraId="43638BC8"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r>
      <w:tr w:rsidR="00040AE3" w:rsidRPr="00DE25D2" w14:paraId="67532581" w14:textId="77777777" w:rsidTr="00B80928">
        <w:trPr>
          <w:trHeight w:val="255"/>
        </w:trPr>
        <w:tc>
          <w:tcPr>
            <w:tcW w:w="2197" w:type="pct"/>
            <w:tcBorders>
              <w:top w:val="nil"/>
              <w:left w:val="single" w:sz="4" w:space="0" w:color="auto"/>
              <w:bottom w:val="nil"/>
              <w:right w:val="nil"/>
            </w:tcBorders>
            <w:shd w:val="clear" w:color="auto" w:fill="auto"/>
            <w:vAlign w:val="center"/>
            <w:hideMark/>
          </w:tcPr>
          <w:p w14:paraId="707BE87D" w14:textId="77777777" w:rsidR="00DE25D2" w:rsidRPr="00DE25D2" w:rsidRDefault="00DE25D2" w:rsidP="00DE25D2">
            <w:pPr>
              <w:spacing w:before="0" w:after="0" w:line="240" w:lineRule="auto"/>
              <w:rPr>
                <w:rFonts w:ascii="Arial" w:eastAsia="Times New Roman" w:hAnsi="Arial" w:cs="Arial"/>
                <w:b/>
                <w:bCs/>
                <w:color w:val="265A9A"/>
                <w:lang w:eastAsia="en-AU"/>
              </w:rPr>
            </w:pPr>
            <w:r w:rsidRPr="00DE25D2">
              <w:rPr>
                <w:rFonts w:ascii="Arial" w:eastAsia="Times New Roman" w:hAnsi="Arial" w:cs="Arial"/>
                <w:b/>
                <w:bCs/>
                <w:color w:val="265A9A"/>
                <w:lang w:eastAsia="en-AU"/>
              </w:rPr>
              <w:t>Equity injections</w:t>
            </w:r>
          </w:p>
        </w:tc>
        <w:tc>
          <w:tcPr>
            <w:tcW w:w="319" w:type="pct"/>
            <w:tcBorders>
              <w:top w:val="nil"/>
              <w:left w:val="nil"/>
              <w:bottom w:val="nil"/>
              <w:right w:val="nil"/>
            </w:tcBorders>
            <w:shd w:val="clear" w:color="auto" w:fill="auto"/>
            <w:noWrap/>
            <w:vAlign w:val="bottom"/>
          </w:tcPr>
          <w:p w14:paraId="5C92EC02"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395" w:type="pct"/>
            <w:tcBorders>
              <w:top w:val="nil"/>
              <w:left w:val="nil"/>
              <w:bottom w:val="nil"/>
              <w:right w:val="nil"/>
            </w:tcBorders>
            <w:shd w:val="clear" w:color="auto" w:fill="auto"/>
            <w:noWrap/>
            <w:vAlign w:val="bottom"/>
          </w:tcPr>
          <w:p w14:paraId="0B74F87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41" w:type="pct"/>
            <w:tcBorders>
              <w:top w:val="nil"/>
              <w:left w:val="nil"/>
              <w:bottom w:val="nil"/>
              <w:right w:val="nil"/>
            </w:tcBorders>
            <w:shd w:val="clear" w:color="auto" w:fill="auto"/>
            <w:noWrap/>
            <w:vAlign w:val="bottom"/>
          </w:tcPr>
          <w:p w14:paraId="216C0096"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22" w:type="pct"/>
            <w:tcBorders>
              <w:top w:val="nil"/>
              <w:left w:val="nil"/>
              <w:bottom w:val="nil"/>
              <w:right w:val="nil"/>
            </w:tcBorders>
            <w:shd w:val="clear" w:color="auto" w:fill="auto"/>
            <w:noWrap/>
            <w:vAlign w:val="bottom"/>
          </w:tcPr>
          <w:p w14:paraId="475F45CC"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58" w:type="pct"/>
            <w:tcBorders>
              <w:top w:val="nil"/>
              <w:left w:val="nil"/>
              <w:bottom w:val="nil"/>
              <w:right w:val="nil"/>
            </w:tcBorders>
            <w:shd w:val="clear" w:color="auto" w:fill="auto"/>
            <w:noWrap/>
            <w:vAlign w:val="bottom"/>
          </w:tcPr>
          <w:p w14:paraId="2D056BA4"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29" w:type="pct"/>
            <w:tcBorders>
              <w:top w:val="nil"/>
              <w:left w:val="nil"/>
              <w:bottom w:val="nil"/>
              <w:right w:val="nil"/>
            </w:tcBorders>
            <w:shd w:val="clear" w:color="auto" w:fill="auto"/>
            <w:noWrap/>
            <w:vAlign w:val="bottom"/>
          </w:tcPr>
          <w:p w14:paraId="43FF45D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539" w:type="pct"/>
            <w:tcBorders>
              <w:top w:val="nil"/>
              <w:left w:val="nil"/>
              <w:bottom w:val="nil"/>
              <w:right w:val="single" w:sz="4" w:space="0" w:color="auto"/>
            </w:tcBorders>
            <w:shd w:val="clear" w:color="auto" w:fill="auto"/>
            <w:noWrap/>
            <w:vAlign w:val="bottom"/>
          </w:tcPr>
          <w:p w14:paraId="332681ED"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r>
      <w:tr w:rsidR="00DE25D2" w:rsidRPr="00DE25D2" w14:paraId="5F16B695" w14:textId="77777777" w:rsidTr="00B80928">
        <w:trPr>
          <w:trHeight w:val="600"/>
        </w:trPr>
        <w:tc>
          <w:tcPr>
            <w:tcW w:w="5000" w:type="pct"/>
            <w:gridSpan w:val="8"/>
            <w:tcBorders>
              <w:top w:val="nil"/>
              <w:left w:val="single" w:sz="4" w:space="0" w:color="auto"/>
              <w:bottom w:val="nil"/>
              <w:right w:val="single" w:sz="4" w:space="0" w:color="000000"/>
            </w:tcBorders>
            <w:shd w:val="clear" w:color="auto" w:fill="auto"/>
            <w:hideMark/>
          </w:tcPr>
          <w:p w14:paraId="7BD2BFD8"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Amounts appropriated which are designated as ‘equity injections’ for a year (less any formal reductions) and Departmental Capital Budgets (DCBs) are recognised directly in contributed equity in that year.</w:t>
            </w:r>
          </w:p>
        </w:tc>
      </w:tr>
      <w:tr w:rsidR="00DE25D2" w:rsidRPr="00DE25D2" w14:paraId="665040F9" w14:textId="77777777" w:rsidTr="00B80928">
        <w:trPr>
          <w:trHeight w:val="109"/>
        </w:trPr>
        <w:tc>
          <w:tcPr>
            <w:tcW w:w="5000" w:type="pct"/>
            <w:gridSpan w:val="8"/>
            <w:tcBorders>
              <w:top w:val="nil"/>
              <w:left w:val="single" w:sz="4" w:space="0" w:color="auto"/>
              <w:bottom w:val="single" w:sz="4" w:space="0" w:color="auto"/>
              <w:right w:val="single" w:sz="4" w:space="0" w:color="000000"/>
            </w:tcBorders>
            <w:shd w:val="clear" w:color="auto" w:fill="auto"/>
            <w:noWrap/>
            <w:vAlign w:val="center"/>
            <w:hideMark/>
          </w:tcPr>
          <w:p w14:paraId="05674860" w14:textId="77777777" w:rsidR="00DE25D2" w:rsidRPr="00DE25D2" w:rsidRDefault="00DE25D2" w:rsidP="00DE25D2">
            <w:pPr>
              <w:spacing w:before="0" w:after="0" w:line="240" w:lineRule="auto"/>
              <w:jc w:val="both"/>
              <w:rPr>
                <w:rFonts w:ascii="Arial" w:eastAsia="Times New Roman" w:hAnsi="Arial" w:cs="Arial"/>
                <w:color w:val="000000"/>
                <w:lang w:eastAsia="en-AU"/>
              </w:rPr>
            </w:pPr>
          </w:p>
        </w:tc>
      </w:tr>
      <w:tr w:rsidR="00476256" w:rsidRPr="00DE25D2" w14:paraId="2ABD2B43" w14:textId="77777777" w:rsidTr="00B80928">
        <w:trPr>
          <w:trHeight w:val="255"/>
        </w:trPr>
        <w:tc>
          <w:tcPr>
            <w:tcW w:w="2197" w:type="pct"/>
            <w:tcBorders>
              <w:top w:val="nil"/>
              <w:left w:val="nil"/>
              <w:bottom w:val="nil"/>
              <w:right w:val="nil"/>
            </w:tcBorders>
            <w:shd w:val="clear" w:color="auto" w:fill="auto"/>
            <w:noWrap/>
            <w:vAlign w:val="center"/>
            <w:hideMark/>
          </w:tcPr>
          <w:p w14:paraId="2FD96FD8" w14:textId="77777777" w:rsidR="00DE25D2" w:rsidRPr="00DE25D2" w:rsidRDefault="00DE25D2" w:rsidP="00DE25D2">
            <w:pPr>
              <w:spacing w:before="0" w:after="0" w:line="240" w:lineRule="auto"/>
              <w:jc w:val="both"/>
              <w:rPr>
                <w:rFonts w:ascii="Arial" w:eastAsia="Times New Roman" w:hAnsi="Arial" w:cs="Arial"/>
                <w:color w:val="000000"/>
                <w:lang w:eastAsia="en-AU"/>
              </w:rPr>
            </w:pPr>
          </w:p>
        </w:tc>
        <w:tc>
          <w:tcPr>
            <w:tcW w:w="319" w:type="pct"/>
            <w:tcBorders>
              <w:top w:val="nil"/>
              <w:left w:val="nil"/>
              <w:bottom w:val="nil"/>
              <w:right w:val="nil"/>
            </w:tcBorders>
            <w:shd w:val="clear" w:color="auto" w:fill="auto"/>
            <w:noWrap/>
            <w:vAlign w:val="center"/>
            <w:hideMark/>
          </w:tcPr>
          <w:p w14:paraId="43A46DB6"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395" w:type="pct"/>
            <w:tcBorders>
              <w:top w:val="nil"/>
              <w:left w:val="nil"/>
              <w:bottom w:val="nil"/>
              <w:right w:val="nil"/>
            </w:tcBorders>
            <w:shd w:val="clear" w:color="auto" w:fill="auto"/>
            <w:noWrap/>
            <w:vAlign w:val="center"/>
            <w:hideMark/>
          </w:tcPr>
          <w:p w14:paraId="1611BA75"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541" w:type="pct"/>
            <w:tcBorders>
              <w:top w:val="nil"/>
              <w:left w:val="nil"/>
              <w:bottom w:val="nil"/>
              <w:right w:val="nil"/>
            </w:tcBorders>
            <w:shd w:val="clear" w:color="auto" w:fill="auto"/>
            <w:noWrap/>
            <w:vAlign w:val="center"/>
            <w:hideMark/>
          </w:tcPr>
          <w:p w14:paraId="412ADE17"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22" w:type="pct"/>
            <w:tcBorders>
              <w:top w:val="nil"/>
              <w:left w:val="nil"/>
              <w:bottom w:val="nil"/>
              <w:right w:val="nil"/>
            </w:tcBorders>
            <w:shd w:val="clear" w:color="auto" w:fill="auto"/>
            <w:noWrap/>
            <w:vAlign w:val="center"/>
            <w:hideMark/>
          </w:tcPr>
          <w:p w14:paraId="2496EC0D"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558" w:type="pct"/>
            <w:tcBorders>
              <w:top w:val="nil"/>
              <w:left w:val="nil"/>
              <w:bottom w:val="nil"/>
              <w:right w:val="nil"/>
            </w:tcBorders>
            <w:shd w:val="clear" w:color="auto" w:fill="auto"/>
            <w:noWrap/>
            <w:vAlign w:val="center"/>
            <w:hideMark/>
          </w:tcPr>
          <w:p w14:paraId="4CEA8471"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29" w:type="pct"/>
            <w:tcBorders>
              <w:top w:val="nil"/>
              <w:left w:val="nil"/>
              <w:bottom w:val="nil"/>
              <w:right w:val="nil"/>
            </w:tcBorders>
            <w:shd w:val="clear" w:color="auto" w:fill="auto"/>
            <w:noWrap/>
            <w:vAlign w:val="center"/>
            <w:hideMark/>
          </w:tcPr>
          <w:p w14:paraId="5BE7B519"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539" w:type="pct"/>
            <w:tcBorders>
              <w:top w:val="nil"/>
              <w:left w:val="nil"/>
              <w:bottom w:val="nil"/>
              <w:right w:val="nil"/>
            </w:tcBorders>
            <w:shd w:val="clear" w:color="auto" w:fill="auto"/>
            <w:noWrap/>
            <w:vAlign w:val="center"/>
            <w:hideMark/>
          </w:tcPr>
          <w:p w14:paraId="631B55F3"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r>
      <w:tr w:rsidR="00476256" w:rsidRPr="00DE25D2" w14:paraId="7A559AAC" w14:textId="77777777" w:rsidTr="00B80928">
        <w:trPr>
          <w:trHeight w:val="255"/>
        </w:trPr>
        <w:tc>
          <w:tcPr>
            <w:tcW w:w="2197" w:type="pct"/>
            <w:tcBorders>
              <w:top w:val="nil"/>
              <w:left w:val="nil"/>
              <w:bottom w:val="nil"/>
              <w:right w:val="nil"/>
            </w:tcBorders>
            <w:shd w:val="clear" w:color="auto" w:fill="auto"/>
            <w:noWrap/>
            <w:vAlign w:val="bottom"/>
            <w:hideMark/>
          </w:tcPr>
          <w:p w14:paraId="363176F7"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319" w:type="pct"/>
            <w:tcBorders>
              <w:top w:val="nil"/>
              <w:left w:val="nil"/>
              <w:bottom w:val="nil"/>
              <w:right w:val="nil"/>
            </w:tcBorders>
            <w:shd w:val="clear" w:color="auto" w:fill="auto"/>
            <w:noWrap/>
            <w:vAlign w:val="bottom"/>
            <w:hideMark/>
          </w:tcPr>
          <w:p w14:paraId="22ADC27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5" w:type="pct"/>
            <w:tcBorders>
              <w:top w:val="nil"/>
              <w:left w:val="nil"/>
              <w:bottom w:val="nil"/>
              <w:right w:val="nil"/>
            </w:tcBorders>
            <w:shd w:val="clear" w:color="auto" w:fill="auto"/>
            <w:noWrap/>
            <w:vAlign w:val="bottom"/>
            <w:hideMark/>
          </w:tcPr>
          <w:p w14:paraId="7F0A15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41" w:type="pct"/>
            <w:tcBorders>
              <w:top w:val="nil"/>
              <w:left w:val="nil"/>
              <w:bottom w:val="nil"/>
              <w:right w:val="nil"/>
            </w:tcBorders>
            <w:shd w:val="clear" w:color="auto" w:fill="auto"/>
            <w:noWrap/>
            <w:vAlign w:val="bottom"/>
            <w:hideMark/>
          </w:tcPr>
          <w:p w14:paraId="40F3AA7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2" w:type="pct"/>
            <w:tcBorders>
              <w:top w:val="nil"/>
              <w:left w:val="nil"/>
              <w:bottom w:val="nil"/>
              <w:right w:val="nil"/>
            </w:tcBorders>
            <w:shd w:val="clear" w:color="auto" w:fill="auto"/>
            <w:noWrap/>
            <w:vAlign w:val="bottom"/>
            <w:hideMark/>
          </w:tcPr>
          <w:p w14:paraId="5EDEC8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58" w:type="pct"/>
            <w:tcBorders>
              <w:top w:val="nil"/>
              <w:left w:val="nil"/>
              <w:bottom w:val="nil"/>
              <w:right w:val="nil"/>
            </w:tcBorders>
            <w:shd w:val="clear" w:color="auto" w:fill="auto"/>
            <w:noWrap/>
            <w:vAlign w:val="bottom"/>
            <w:hideMark/>
          </w:tcPr>
          <w:p w14:paraId="23B274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9" w:type="pct"/>
            <w:tcBorders>
              <w:top w:val="nil"/>
              <w:left w:val="nil"/>
              <w:bottom w:val="nil"/>
              <w:right w:val="nil"/>
            </w:tcBorders>
            <w:shd w:val="clear" w:color="auto" w:fill="auto"/>
            <w:noWrap/>
            <w:vAlign w:val="bottom"/>
            <w:hideMark/>
          </w:tcPr>
          <w:p w14:paraId="103448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39" w:type="pct"/>
            <w:tcBorders>
              <w:top w:val="nil"/>
              <w:left w:val="nil"/>
              <w:bottom w:val="nil"/>
              <w:right w:val="nil"/>
            </w:tcBorders>
            <w:shd w:val="clear" w:color="auto" w:fill="auto"/>
            <w:noWrap/>
            <w:vAlign w:val="bottom"/>
            <w:hideMark/>
          </w:tcPr>
          <w:p w14:paraId="40CC57E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476256" w:rsidRPr="00DE25D2" w14:paraId="4B1595B1" w14:textId="77777777" w:rsidTr="00B80928">
        <w:trPr>
          <w:trHeight w:val="409"/>
        </w:trPr>
        <w:tc>
          <w:tcPr>
            <w:tcW w:w="2516" w:type="pct"/>
            <w:gridSpan w:val="2"/>
            <w:tcBorders>
              <w:top w:val="nil"/>
              <w:left w:val="nil"/>
              <w:bottom w:val="nil"/>
              <w:right w:val="nil"/>
            </w:tcBorders>
            <w:shd w:val="clear" w:color="auto" w:fill="auto"/>
            <w:noWrap/>
            <w:vAlign w:val="bottom"/>
            <w:hideMark/>
          </w:tcPr>
          <w:p w14:paraId="411BC38D"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Budget variances commentary</w:t>
            </w:r>
          </w:p>
        </w:tc>
        <w:tc>
          <w:tcPr>
            <w:tcW w:w="395" w:type="pct"/>
            <w:tcBorders>
              <w:top w:val="nil"/>
              <w:left w:val="nil"/>
              <w:bottom w:val="nil"/>
              <w:right w:val="nil"/>
            </w:tcBorders>
            <w:shd w:val="clear" w:color="auto" w:fill="auto"/>
            <w:noWrap/>
            <w:vAlign w:val="bottom"/>
            <w:hideMark/>
          </w:tcPr>
          <w:p w14:paraId="6129D6DB"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541" w:type="pct"/>
            <w:tcBorders>
              <w:top w:val="nil"/>
              <w:left w:val="nil"/>
              <w:bottom w:val="nil"/>
              <w:right w:val="nil"/>
            </w:tcBorders>
            <w:shd w:val="clear" w:color="auto" w:fill="auto"/>
            <w:noWrap/>
            <w:vAlign w:val="bottom"/>
            <w:hideMark/>
          </w:tcPr>
          <w:p w14:paraId="1D24793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2" w:type="pct"/>
            <w:tcBorders>
              <w:top w:val="nil"/>
              <w:left w:val="nil"/>
              <w:bottom w:val="nil"/>
              <w:right w:val="nil"/>
            </w:tcBorders>
            <w:shd w:val="clear" w:color="auto" w:fill="auto"/>
            <w:noWrap/>
            <w:vAlign w:val="bottom"/>
            <w:hideMark/>
          </w:tcPr>
          <w:p w14:paraId="1B4AC4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58" w:type="pct"/>
            <w:tcBorders>
              <w:top w:val="nil"/>
              <w:left w:val="nil"/>
              <w:bottom w:val="nil"/>
              <w:right w:val="nil"/>
            </w:tcBorders>
            <w:shd w:val="clear" w:color="auto" w:fill="auto"/>
            <w:noWrap/>
            <w:vAlign w:val="bottom"/>
            <w:hideMark/>
          </w:tcPr>
          <w:p w14:paraId="1E5EE2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9" w:type="pct"/>
            <w:tcBorders>
              <w:top w:val="nil"/>
              <w:left w:val="nil"/>
              <w:bottom w:val="nil"/>
              <w:right w:val="nil"/>
            </w:tcBorders>
            <w:shd w:val="clear" w:color="auto" w:fill="auto"/>
            <w:noWrap/>
            <w:vAlign w:val="bottom"/>
            <w:hideMark/>
          </w:tcPr>
          <w:p w14:paraId="3933156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39" w:type="pct"/>
            <w:tcBorders>
              <w:top w:val="nil"/>
              <w:left w:val="nil"/>
              <w:bottom w:val="nil"/>
              <w:right w:val="nil"/>
            </w:tcBorders>
            <w:shd w:val="clear" w:color="auto" w:fill="auto"/>
            <w:noWrap/>
            <w:vAlign w:val="bottom"/>
            <w:hideMark/>
          </w:tcPr>
          <w:p w14:paraId="77C7E7D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476256" w:rsidRPr="00DE25D2" w14:paraId="7C6C7442" w14:textId="77777777" w:rsidTr="00B80928">
        <w:trPr>
          <w:trHeight w:val="162"/>
        </w:trPr>
        <w:tc>
          <w:tcPr>
            <w:tcW w:w="2197" w:type="pct"/>
            <w:tcBorders>
              <w:top w:val="nil"/>
              <w:left w:val="nil"/>
              <w:bottom w:val="nil"/>
              <w:right w:val="nil"/>
            </w:tcBorders>
            <w:shd w:val="clear" w:color="auto" w:fill="auto"/>
            <w:vAlign w:val="bottom"/>
            <w:hideMark/>
          </w:tcPr>
          <w:p w14:paraId="161C93E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19" w:type="pct"/>
            <w:tcBorders>
              <w:top w:val="nil"/>
              <w:left w:val="nil"/>
              <w:bottom w:val="nil"/>
              <w:right w:val="nil"/>
            </w:tcBorders>
            <w:shd w:val="clear" w:color="auto" w:fill="auto"/>
            <w:noWrap/>
            <w:vAlign w:val="bottom"/>
            <w:hideMark/>
          </w:tcPr>
          <w:p w14:paraId="6161B3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5" w:type="pct"/>
            <w:tcBorders>
              <w:top w:val="nil"/>
              <w:left w:val="nil"/>
              <w:bottom w:val="nil"/>
              <w:right w:val="nil"/>
            </w:tcBorders>
            <w:shd w:val="clear" w:color="auto" w:fill="auto"/>
            <w:noWrap/>
            <w:vAlign w:val="bottom"/>
            <w:hideMark/>
          </w:tcPr>
          <w:p w14:paraId="7C2CEEC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41" w:type="pct"/>
            <w:tcBorders>
              <w:top w:val="nil"/>
              <w:left w:val="nil"/>
              <w:bottom w:val="nil"/>
              <w:right w:val="nil"/>
            </w:tcBorders>
            <w:shd w:val="clear" w:color="auto" w:fill="auto"/>
            <w:noWrap/>
            <w:vAlign w:val="bottom"/>
            <w:hideMark/>
          </w:tcPr>
          <w:p w14:paraId="62D233FE"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222" w:type="pct"/>
            <w:tcBorders>
              <w:top w:val="nil"/>
              <w:left w:val="nil"/>
              <w:bottom w:val="nil"/>
              <w:right w:val="nil"/>
            </w:tcBorders>
            <w:shd w:val="clear" w:color="auto" w:fill="auto"/>
            <w:noWrap/>
            <w:vAlign w:val="bottom"/>
            <w:hideMark/>
          </w:tcPr>
          <w:p w14:paraId="35218B7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58" w:type="pct"/>
            <w:tcBorders>
              <w:top w:val="nil"/>
              <w:left w:val="nil"/>
              <w:bottom w:val="nil"/>
              <w:right w:val="nil"/>
            </w:tcBorders>
            <w:shd w:val="clear" w:color="auto" w:fill="auto"/>
            <w:noWrap/>
            <w:vAlign w:val="bottom"/>
            <w:hideMark/>
          </w:tcPr>
          <w:p w14:paraId="62F109A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9" w:type="pct"/>
            <w:tcBorders>
              <w:top w:val="nil"/>
              <w:left w:val="nil"/>
              <w:bottom w:val="nil"/>
              <w:right w:val="nil"/>
            </w:tcBorders>
            <w:shd w:val="clear" w:color="auto" w:fill="auto"/>
            <w:noWrap/>
            <w:vAlign w:val="bottom"/>
            <w:hideMark/>
          </w:tcPr>
          <w:p w14:paraId="540D5F2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39" w:type="pct"/>
            <w:tcBorders>
              <w:top w:val="nil"/>
              <w:left w:val="nil"/>
              <w:bottom w:val="nil"/>
              <w:right w:val="nil"/>
            </w:tcBorders>
            <w:shd w:val="clear" w:color="auto" w:fill="auto"/>
            <w:noWrap/>
            <w:vAlign w:val="bottom"/>
            <w:hideMark/>
          </w:tcPr>
          <w:p w14:paraId="2008608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497DA99" w14:textId="77777777" w:rsidTr="00B80928">
        <w:trPr>
          <w:trHeight w:val="792"/>
        </w:trPr>
        <w:tc>
          <w:tcPr>
            <w:tcW w:w="5000" w:type="pct"/>
            <w:gridSpan w:val="8"/>
            <w:tcBorders>
              <w:top w:val="nil"/>
              <w:left w:val="nil"/>
              <w:bottom w:val="nil"/>
              <w:right w:val="nil"/>
            </w:tcBorders>
            <w:shd w:val="clear" w:color="auto" w:fill="auto"/>
            <w:vAlign w:val="center"/>
            <w:hideMark/>
          </w:tcPr>
          <w:p w14:paraId="67B4F7E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Major budget variances for balances contained in the Statement of Changes in Equity have been included in the budget variances commentary for the Statement of Comprehensive Income and the Statement of Financial Position.</w:t>
            </w:r>
          </w:p>
        </w:tc>
      </w:tr>
    </w:tbl>
    <w:p w14:paraId="70A9EC75" w14:textId="77777777" w:rsidR="00DE25D2" w:rsidRPr="00DE25D2" w:rsidRDefault="00DE25D2" w:rsidP="00DE25D2">
      <w:pPr>
        <w:spacing w:before="0" w:after="160" w:line="259" w:lineRule="auto"/>
      </w:pPr>
      <w:r w:rsidRPr="00DE25D2">
        <w:br w:type="page"/>
      </w:r>
    </w:p>
    <w:tbl>
      <w:tblPr>
        <w:tblW w:w="5000" w:type="pct"/>
        <w:tblLook w:val="04A0" w:firstRow="1" w:lastRow="0" w:firstColumn="1" w:lastColumn="0" w:noHBand="0" w:noVBand="1"/>
      </w:tblPr>
      <w:tblGrid>
        <w:gridCol w:w="4373"/>
        <w:gridCol w:w="588"/>
        <w:gridCol w:w="772"/>
        <w:gridCol w:w="1161"/>
        <w:gridCol w:w="222"/>
        <w:gridCol w:w="1025"/>
        <w:gridCol w:w="222"/>
        <w:gridCol w:w="1053"/>
        <w:gridCol w:w="222"/>
      </w:tblGrid>
      <w:tr w:rsidR="00DE25D2" w:rsidRPr="00DE25D2" w14:paraId="5E278A9B" w14:textId="77777777" w:rsidTr="00F27F5D">
        <w:trPr>
          <w:trHeight w:val="465"/>
        </w:trPr>
        <w:tc>
          <w:tcPr>
            <w:tcW w:w="2156" w:type="pct"/>
            <w:tcBorders>
              <w:top w:val="nil"/>
              <w:left w:val="nil"/>
              <w:bottom w:val="nil"/>
              <w:right w:val="nil"/>
            </w:tcBorders>
            <w:shd w:val="clear" w:color="auto" w:fill="auto"/>
            <w:noWrap/>
            <w:vAlign w:val="center"/>
            <w:hideMark/>
          </w:tcPr>
          <w:p w14:paraId="41E12C48"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r w:rsidRPr="00DE25D2">
              <w:rPr>
                <w:rFonts w:ascii="Arial Black" w:eastAsia="Times New Roman" w:hAnsi="Arial Black" w:cs="Arial"/>
                <w:sz w:val="30"/>
                <w:szCs w:val="30"/>
                <w:lang w:eastAsia="en-AU"/>
              </w:rPr>
              <w:lastRenderedPageBreak/>
              <w:t>Cash Flow Statement</w:t>
            </w:r>
          </w:p>
        </w:tc>
        <w:tc>
          <w:tcPr>
            <w:tcW w:w="330" w:type="pct"/>
            <w:tcBorders>
              <w:top w:val="nil"/>
              <w:left w:val="nil"/>
              <w:bottom w:val="nil"/>
              <w:right w:val="nil"/>
            </w:tcBorders>
            <w:shd w:val="clear" w:color="auto" w:fill="auto"/>
            <w:noWrap/>
            <w:vAlign w:val="center"/>
          </w:tcPr>
          <w:p w14:paraId="766C8FA8" w14:textId="77777777" w:rsidR="00DE25D2" w:rsidRPr="00DE25D2" w:rsidRDefault="00DE25D2" w:rsidP="00DE25D2">
            <w:pPr>
              <w:spacing w:before="0" w:after="0" w:line="240" w:lineRule="auto"/>
              <w:rPr>
                <w:rFonts w:ascii="Arial" w:eastAsia="Times New Roman" w:hAnsi="Arial" w:cs="Arial"/>
                <w:i/>
                <w:iCs/>
                <w:lang w:eastAsia="en-AU"/>
              </w:rPr>
            </w:pPr>
          </w:p>
        </w:tc>
        <w:tc>
          <w:tcPr>
            <w:tcW w:w="411" w:type="pct"/>
            <w:tcBorders>
              <w:top w:val="nil"/>
              <w:left w:val="nil"/>
              <w:bottom w:val="nil"/>
              <w:right w:val="nil"/>
            </w:tcBorders>
            <w:shd w:val="clear" w:color="auto" w:fill="auto"/>
            <w:noWrap/>
            <w:vAlign w:val="center"/>
          </w:tcPr>
          <w:p w14:paraId="3DD02781"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nil"/>
              <w:right w:val="nil"/>
            </w:tcBorders>
            <w:shd w:val="clear" w:color="auto" w:fill="auto"/>
            <w:noWrap/>
            <w:vAlign w:val="center"/>
          </w:tcPr>
          <w:p w14:paraId="758842EC" w14:textId="77777777" w:rsidR="00DE25D2" w:rsidRPr="00DE25D2" w:rsidRDefault="00DE25D2" w:rsidP="00DE25D2">
            <w:pPr>
              <w:spacing w:before="0" w:after="0" w:line="240" w:lineRule="auto"/>
              <w:rPr>
                <w:rFonts w:ascii="Arial" w:eastAsia="Times New Roman" w:hAnsi="Arial" w:cs="Arial"/>
                <w:i/>
                <w:iCs/>
                <w:lang w:eastAsia="en-AU"/>
              </w:rPr>
            </w:pPr>
          </w:p>
        </w:tc>
        <w:tc>
          <w:tcPr>
            <w:tcW w:w="139" w:type="pct"/>
            <w:tcBorders>
              <w:top w:val="nil"/>
              <w:left w:val="nil"/>
              <w:bottom w:val="nil"/>
              <w:right w:val="nil"/>
            </w:tcBorders>
            <w:shd w:val="clear" w:color="auto" w:fill="auto"/>
            <w:noWrap/>
            <w:vAlign w:val="center"/>
          </w:tcPr>
          <w:p w14:paraId="077C4762"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nil"/>
              <w:right w:val="nil"/>
            </w:tcBorders>
            <w:shd w:val="clear" w:color="auto" w:fill="auto"/>
            <w:noWrap/>
            <w:vAlign w:val="center"/>
          </w:tcPr>
          <w:p w14:paraId="45CB2097" w14:textId="77777777" w:rsidR="00DE25D2" w:rsidRPr="00DE25D2" w:rsidRDefault="00DE25D2" w:rsidP="00DE25D2">
            <w:pPr>
              <w:spacing w:before="0" w:after="0" w:line="240" w:lineRule="auto"/>
              <w:rPr>
                <w:rFonts w:ascii="Arial" w:eastAsia="Times New Roman" w:hAnsi="Arial" w:cs="Arial"/>
                <w:i/>
                <w:iCs/>
                <w:lang w:eastAsia="en-AU"/>
              </w:rPr>
            </w:pPr>
          </w:p>
        </w:tc>
        <w:tc>
          <w:tcPr>
            <w:tcW w:w="139" w:type="pct"/>
            <w:tcBorders>
              <w:top w:val="nil"/>
              <w:left w:val="nil"/>
              <w:bottom w:val="nil"/>
              <w:right w:val="nil"/>
            </w:tcBorders>
            <w:shd w:val="clear" w:color="auto" w:fill="auto"/>
            <w:noWrap/>
            <w:vAlign w:val="center"/>
          </w:tcPr>
          <w:p w14:paraId="1CAE1E38"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nil"/>
              <w:right w:val="nil"/>
            </w:tcBorders>
            <w:shd w:val="clear" w:color="auto" w:fill="auto"/>
            <w:noWrap/>
            <w:vAlign w:val="center"/>
          </w:tcPr>
          <w:p w14:paraId="5ECA0A42" w14:textId="77777777" w:rsidR="00DE25D2" w:rsidRPr="00DE25D2" w:rsidRDefault="00DE25D2" w:rsidP="00DE25D2">
            <w:pPr>
              <w:spacing w:before="0" w:after="0" w:line="240" w:lineRule="auto"/>
              <w:rPr>
                <w:rFonts w:ascii="Arial" w:eastAsia="Times New Roman" w:hAnsi="Arial" w:cs="Arial"/>
                <w:i/>
                <w:iCs/>
                <w:lang w:eastAsia="en-AU"/>
              </w:rPr>
            </w:pPr>
          </w:p>
        </w:tc>
        <w:tc>
          <w:tcPr>
            <w:tcW w:w="112" w:type="pct"/>
            <w:tcBorders>
              <w:top w:val="nil"/>
              <w:left w:val="nil"/>
              <w:bottom w:val="nil"/>
              <w:right w:val="nil"/>
            </w:tcBorders>
            <w:shd w:val="clear" w:color="auto" w:fill="auto"/>
            <w:noWrap/>
          </w:tcPr>
          <w:p w14:paraId="07F85D7F" w14:textId="77777777" w:rsidR="00DE25D2" w:rsidRPr="00DE25D2" w:rsidRDefault="00DE25D2" w:rsidP="00DE25D2">
            <w:pPr>
              <w:spacing w:before="0" w:after="0" w:line="240" w:lineRule="auto"/>
              <w:rPr>
                <w:rFonts w:ascii="Arial" w:eastAsia="Times New Roman" w:hAnsi="Arial" w:cs="Arial"/>
                <w:i/>
                <w:iCs/>
                <w:lang w:eastAsia="en-AU"/>
              </w:rPr>
            </w:pPr>
          </w:p>
        </w:tc>
      </w:tr>
      <w:tr w:rsidR="00DE25D2" w:rsidRPr="00DE25D2" w14:paraId="35FD86B9" w14:textId="77777777" w:rsidTr="00F27F5D">
        <w:trPr>
          <w:trHeight w:val="255"/>
        </w:trPr>
        <w:tc>
          <w:tcPr>
            <w:tcW w:w="2156" w:type="pct"/>
            <w:tcBorders>
              <w:top w:val="nil"/>
              <w:left w:val="nil"/>
              <w:bottom w:val="single" w:sz="4" w:space="0" w:color="auto"/>
              <w:right w:val="nil"/>
            </w:tcBorders>
            <w:shd w:val="clear" w:color="auto" w:fill="auto"/>
            <w:noWrap/>
            <w:hideMark/>
          </w:tcPr>
          <w:p w14:paraId="2DFD425D"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xml:space="preserve">as </w:t>
            </w:r>
            <w:proofErr w:type="gramStart"/>
            <w:r w:rsidRPr="00DE25D2">
              <w:rPr>
                <w:rFonts w:ascii="Arial" w:eastAsia="Times New Roman" w:hAnsi="Arial" w:cs="Arial"/>
                <w:i/>
                <w:iCs/>
                <w:lang w:eastAsia="en-AU"/>
              </w:rPr>
              <w:t>at</w:t>
            </w:r>
            <w:proofErr w:type="gramEnd"/>
            <w:r w:rsidRPr="00DE25D2">
              <w:rPr>
                <w:rFonts w:ascii="Arial" w:eastAsia="Times New Roman" w:hAnsi="Arial" w:cs="Arial"/>
                <w:i/>
                <w:iCs/>
                <w:lang w:eastAsia="en-AU"/>
              </w:rPr>
              <w:t xml:space="preserve"> 30 June 2024</w:t>
            </w:r>
          </w:p>
        </w:tc>
        <w:tc>
          <w:tcPr>
            <w:tcW w:w="330" w:type="pct"/>
            <w:tcBorders>
              <w:top w:val="nil"/>
              <w:left w:val="nil"/>
              <w:bottom w:val="single" w:sz="4" w:space="0" w:color="auto"/>
              <w:right w:val="nil"/>
            </w:tcBorders>
            <w:shd w:val="clear" w:color="auto" w:fill="auto"/>
            <w:noWrap/>
          </w:tcPr>
          <w:p w14:paraId="67E7AC65" w14:textId="77777777" w:rsidR="00DE25D2" w:rsidRPr="00DE25D2" w:rsidRDefault="00DE25D2" w:rsidP="00DE25D2">
            <w:pPr>
              <w:spacing w:before="0" w:after="0" w:line="240" w:lineRule="auto"/>
              <w:rPr>
                <w:rFonts w:ascii="Arial" w:eastAsia="Times New Roman" w:hAnsi="Arial" w:cs="Arial"/>
                <w:i/>
                <w:iCs/>
                <w:lang w:eastAsia="en-AU"/>
              </w:rPr>
            </w:pPr>
          </w:p>
        </w:tc>
        <w:tc>
          <w:tcPr>
            <w:tcW w:w="411" w:type="pct"/>
            <w:tcBorders>
              <w:top w:val="nil"/>
              <w:left w:val="nil"/>
              <w:bottom w:val="single" w:sz="4" w:space="0" w:color="auto"/>
              <w:right w:val="nil"/>
            </w:tcBorders>
            <w:shd w:val="clear" w:color="auto" w:fill="auto"/>
            <w:noWrap/>
          </w:tcPr>
          <w:p w14:paraId="3DCD8AE3" w14:textId="77777777" w:rsidR="00DE25D2" w:rsidRPr="00DE25D2" w:rsidRDefault="00DE25D2" w:rsidP="00DE25D2">
            <w:pPr>
              <w:spacing w:before="0" w:after="0" w:line="240" w:lineRule="auto"/>
              <w:jc w:val="center"/>
              <w:rPr>
                <w:rFonts w:ascii="Arial" w:eastAsia="Times New Roman" w:hAnsi="Arial" w:cs="Arial"/>
                <w:i/>
                <w:iCs/>
                <w:lang w:eastAsia="en-AU"/>
              </w:rPr>
            </w:pPr>
          </w:p>
        </w:tc>
        <w:tc>
          <w:tcPr>
            <w:tcW w:w="571" w:type="pct"/>
            <w:tcBorders>
              <w:top w:val="nil"/>
              <w:left w:val="nil"/>
              <w:bottom w:val="single" w:sz="4" w:space="0" w:color="auto"/>
              <w:right w:val="nil"/>
            </w:tcBorders>
            <w:shd w:val="clear" w:color="auto" w:fill="auto"/>
            <w:noWrap/>
          </w:tcPr>
          <w:p w14:paraId="11560B65" w14:textId="77777777" w:rsidR="00DE25D2" w:rsidRPr="00DE25D2" w:rsidRDefault="00DE25D2" w:rsidP="00DE25D2">
            <w:pPr>
              <w:spacing w:before="0" w:after="0" w:line="240" w:lineRule="auto"/>
              <w:rPr>
                <w:rFonts w:ascii="Arial" w:eastAsia="Times New Roman" w:hAnsi="Arial" w:cs="Arial"/>
                <w:i/>
                <w:iCs/>
                <w:lang w:eastAsia="en-AU"/>
              </w:rPr>
            </w:pPr>
          </w:p>
        </w:tc>
        <w:tc>
          <w:tcPr>
            <w:tcW w:w="139" w:type="pct"/>
            <w:tcBorders>
              <w:top w:val="nil"/>
              <w:left w:val="nil"/>
              <w:bottom w:val="single" w:sz="4" w:space="0" w:color="auto"/>
              <w:right w:val="nil"/>
            </w:tcBorders>
            <w:shd w:val="clear" w:color="auto" w:fill="auto"/>
            <w:noWrap/>
          </w:tcPr>
          <w:p w14:paraId="2CFFEEDE"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single" w:sz="4" w:space="0" w:color="auto"/>
              <w:right w:val="nil"/>
            </w:tcBorders>
            <w:shd w:val="clear" w:color="auto" w:fill="auto"/>
            <w:noWrap/>
          </w:tcPr>
          <w:p w14:paraId="717B97EE" w14:textId="77777777" w:rsidR="00DE25D2" w:rsidRPr="00DE25D2" w:rsidRDefault="00DE25D2" w:rsidP="00DE25D2">
            <w:pPr>
              <w:spacing w:before="0" w:after="0" w:line="240" w:lineRule="auto"/>
              <w:rPr>
                <w:rFonts w:ascii="Arial" w:eastAsia="Times New Roman" w:hAnsi="Arial" w:cs="Arial"/>
                <w:i/>
                <w:iCs/>
                <w:lang w:eastAsia="en-AU"/>
              </w:rPr>
            </w:pPr>
          </w:p>
        </w:tc>
        <w:tc>
          <w:tcPr>
            <w:tcW w:w="139" w:type="pct"/>
            <w:tcBorders>
              <w:top w:val="nil"/>
              <w:left w:val="nil"/>
              <w:bottom w:val="single" w:sz="4" w:space="0" w:color="auto"/>
              <w:right w:val="nil"/>
            </w:tcBorders>
            <w:shd w:val="clear" w:color="auto" w:fill="auto"/>
            <w:noWrap/>
          </w:tcPr>
          <w:p w14:paraId="2D808B22"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single" w:sz="4" w:space="0" w:color="auto"/>
              <w:right w:val="nil"/>
            </w:tcBorders>
            <w:shd w:val="clear" w:color="auto" w:fill="auto"/>
            <w:noWrap/>
          </w:tcPr>
          <w:p w14:paraId="376672FD" w14:textId="77777777" w:rsidR="00DE25D2" w:rsidRPr="00DE25D2" w:rsidRDefault="00DE25D2" w:rsidP="00DE25D2">
            <w:pPr>
              <w:spacing w:before="0" w:after="0" w:line="240" w:lineRule="auto"/>
              <w:rPr>
                <w:rFonts w:ascii="Arial" w:eastAsia="Times New Roman" w:hAnsi="Arial" w:cs="Arial"/>
                <w:i/>
                <w:iCs/>
                <w:lang w:eastAsia="en-AU"/>
              </w:rPr>
            </w:pPr>
          </w:p>
        </w:tc>
        <w:tc>
          <w:tcPr>
            <w:tcW w:w="112" w:type="pct"/>
            <w:tcBorders>
              <w:top w:val="nil"/>
              <w:left w:val="nil"/>
              <w:bottom w:val="nil"/>
              <w:right w:val="nil"/>
            </w:tcBorders>
            <w:shd w:val="clear" w:color="auto" w:fill="auto"/>
            <w:noWrap/>
          </w:tcPr>
          <w:p w14:paraId="7056335E" w14:textId="77777777" w:rsidR="00DE25D2" w:rsidRPr="00DE25D2" w:rsidRDefault="00DE25D2" w:rsidP="00DE25D2">
            <w:pPr>
              <w:spacing w:before="0" w:after="0" w:line="240" w:lineRule="auto"/>
              <w:rPr>
                <w:rFonts w:ascii="Arial" w:eastAsia="Times New Roman" w:hAnsi="Arial" w:cs="Arial"/>
                <w:i/>
                <w:iCs/>
                <w:lang w:eastAsia="en-AU"/>
              </w:rPr>
            </w:pPr>
          </w:p>
        </w:tc>
      </w:tr>
      <w:tr w:rsidR="00DE25D2" w:rsidRPr="00DE25D2" w14:paraId="778A952E" w14:textId="77777777" w:rsidTr="00F27F5D">
        <w:trPr>
          <w:trHeight w:val="270"/>
        </w:trPr>
        <w:tc>
          <w:tcPr>
            <w:tcW w:w="2156" w:type="pct"/>
            <w:tcBorders>
              <w:top w:val="nil"/>
              <w:left w:val="nil"/>
              <w:bottom w:val="single" w:sz="8" w:space="0" w:color="B3B3B3"/>
              <w:right w:val="nil"/>
            </w:tcBorders>
            <w:shd w:val="clear" w:color="auto" w:fill="auto"/>
            <w:noWrap/>
            <w:vAlign w:val="bottom"/>
            <w:hideMark/>
          </w:tcPr>
          <w:p w14:paraId="5A263E7F" w14:textId="77777777" w:rsidR="00DE25D2" w:rsidRPr="00DE25D2" w:rsidRDefault="00DE25D2" w:rsidP="00DE25D2">
            <w:pPr>
              <w:spacing w:before="0" w:after="0" w:line="240" w:lineRule="auto"/>
              <w:rPr>
                <w:rFonts w:ascii="Arial" w:eastAsia="Times New Roman" w:hAnsi="Arial" w:cs="Arial"/>
                <w:i/>
                <w:iCs/>
                <w:lang w:eastAsia="en-AU"/>
              </w:rPr>
            </w:pPr>
            <w:r w:rsidRPr="00DE25D2">
              <w:rPr>
                <w:rFonts w:ascii="Arial" w:eastAsia="Times New Roman" w:hAnsi="Arial" w:cs="Arial"/>
                <w:i/>
                <w:iCs/>
                <w:lang w:eastAsia="en-AU"/>
              </w:rPr>
              <w:t> </w:t>
            </w:r>
          </w:p>
        </w:tc>
        <w:tc>
          <w:tcPr>
            <w:tcW w:w="330" w:type="pct"/>
            <w:tcBorders>
              <w:top w:val="nil"/>
              <w:left w:val="nil"/>
              <w:bottom w:val="single" w:sz="8" w:space="0" w:color="B3B3B3"/>
              <w:right w:val="nil"/>
            </w:tcBorders>
            <w:shd w:val="clear" w:color="auto" w:fill="auto"/>
            <w:noWrap/>
            <w:vAlign w:val="bottom"/>
          </w:tcPr>
          <w:p w14:paraId="08387F6F" w14:textId="77777777" w:rsidR="00DE25D2" w:rsidRPr="00DE25D2" w:rsidRDefault="00DE25D2" w:rsidP="00DE25D2">
            <w:pPr>
              <w:spacing w:before="0" w:after="0" w:line="240" w:lineRule="auto"/>
              <w:rPr>
                <w:rFonts w:ascii="Arial" w:eastAsia="Times New Roman" w:hAnsi="Arial" w:cs="Arial"/>
                <w:i/>
                <w:iCs/>
                <w:lang w:eastAsia="en-AU"/>
              </w:rPr>
            </w:pPr>
          </w:p>
        </w:tc>
        <w:tc>
          <w:tcPr>
            <w:tcW w:w="411" w:type="pct"/>
            <w:tcBorders>
              <w:top w:val="nil"/>
              <w:left w:val="nil"/>
              <w:bottom w:val="single" w:sz="8" w:space="0" w:color="B3B3B3"/>
              <w:right w:val="nil"/>
            </w:tcBorders>
            <w:shd w:val="clear" w:color="auto" w:fill="auto"/>
            <w:noWrap/>
            <w:vAlign w:val="bottom"/>
          </w:tcPr>
          <w:p w14:paraId="7A7D6B03"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single" w:sz="8" w:space="0" w:color="B3B3B3"/>
              <w:right w:val="nil"/>
            </w:tcBorders>
            <w:shd w:val="clear" w:color="auto" w:fill="auto"/>
            <w:noWrap/>
            <w:vAlign w:val="bottom"/>
          </w:tcPr>
          <w:p w14:paraId="387F39F1" w14:textId="77777777" w:rsidR="00DE25D2" w:rsidRPr="00DE25D2" w:rsidRDefault="00DE25D2" w:rsidP="00DE25D2">
            <w:pPr>
              <w:spacing w:before="0" w:after="0" w:line="240" w:lineRule="auto"/>
              <w:rPr>
                <w:rFonts w:ascii="Arial" w:eastAsia="Times New Roman" w:hAnsi="Arial" w:cs="Arial"/>
                <w:i/>
                <w:iCs/>
                <w:lang w:eastAsia="en-AU"/>
              </w:rPr>
            </w:pPr>
          </w:p>
        </w:tc>
        <w:tc>
          <w:tcPr>
            <w:tcW w:w="139" w:type="pct"/>
            <w:tcBorders>
              <w:top w:val="nil"/>
              <w:left w:val="nil"/>
              <w:bottom w:val="single" w:sz="8" w:space="0" w:color="B3B3B3"/>
              <w:right w:val="nil"/>
            </w:tcBorders>
            <w:shd w:val="clear" w:color="auto" w:fill="auto"/>
            <w:noWrap/>
            <w:vAlign w:val="bottom"/>
          </w:tcPr>
          <w:p w14:paraId="03DEA31A"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single" w:sz="8" w:space="0" w:color="B3B3B3"/>
              <w:right w:val="nil"/>
            </w:tcBorders>
            <w:shd w:val="clear" w:color="auto" w:fill="auto"/>
            <w:noWrap/>
            <w:vAlign w:val="bottom"/>
          </w:tcPr>
          <w:p w14:paraId="0F23DA0A" w14:textId="77777777" w:rsidR="00DE25D2" w:rsidRPr="00DE25D2" w:rsidRDefault="00DE25D2" w:rsidP="00DE25D2">
            <w:pPr>
              <w:spacing w:before="0" w:after="0" w:line="240" w:lineRule="auto"/>
              <w:rPr>
                <w:rFonts w:ascii="Arial" w:eastAsia="Times New Roman" w:hAnsi="Arial" w:cs="Arial"/>
                <w:i/>
                <w:iCs/>
                <w:lang w:eastAsia="en-AU"/>
              </w:rPr>
            </w:pPr>
          </w:p>
        </w:tc>
        <w:tc>
          <w:tcPr>
            <w:tcW w:w="139" w:type="pct"/>
            <w:tcBorders>
              <w:top w:val="nil"/>
              <w:left w:val="nil"/>
              <w:bottom w:val="single" w:sz="8" w:space="0" w:color="B3B3B3"/>
              <w:right w:val="nil"/>
            </w:tcBorders>
            <w:shd w:val="clear" w:color="auto" w:fill="auto"/>
            <w:noWrap/>
            <w:vAlign w:val="bottom"/>
          </w:tcPr>
          <w:p w14:paraId="6D7070F2" w14:textId="77777777" w:rsidR="00DE25D2" w:rsidRPr="00DE25D2" w:rsidRDefault="00DE25D2" w:rsidP="00DE25D2">
            <w:pPr>
              <w:spacing w:before="0" w:after="0" w:line="240" w:lineRule="auto"/>
              <w:rPr>
                <w:rFonts w:ascii="Arial" w:eastAsia="Times New Roman" w:hAnsi="Arial" w:cs="Arial"/>
                <w:i/>
                <w:iCs/>
                <w:lang w:eastAsia="en-AU"/>
              </w:rPr>
            </w:pPr>
          </w:p>
        </w:tc>
        <w:tc>
          <w:tcPr>
            <w:tcW w:w="571" w:type="pct"/>
            <w:tcBorders>
              <w:top w:val="nil"/>
              <w:left w:val="nil"/>
              <w:bottom w:val="single" w:sz="8" w:space="0" w:color="B3B3B3"/>
              <w:right w:val="nil"/>
            </w:tcBorders>
            <w:shd w:val="clear" w:color="auto" w:fill="auto"/>
            <w:noWrap/>
            <w:vAlign w:val="bottom"/>
          </w:tcPr>
          <w:p w14:paraId="0DA9E06A" w14:textId="77777777" w:rsidR="00DE25D2" w:rsidRPr="00DE25D2" w:rsidRDefault="00DE25D2" w:rsidP="00DE25D2">
            <w:pPr>
              <w:spacing w:before="0" w:after="0" w:line="240" w:lineRule="auto"/>
              <w:rPr>
                <w:rFonts w:ascii="Arial" w:eastAsia="Times New Roman" w:hAnsi="Arial" w:cs="Arial"/>
                <w:i/>
                <w:iCs/>
                <w:lang w:eastAsia="en-AU"/>
              </w:rPr>
            </w:pPr>
          </w:p>
        </w:tc>
        <w:tc>
          <w:tcPr>
            <w:tcW w:w="112" w:type="pct"/>
            <w:tcBorders>
              <w:top w:val="nil"/>
              <w:left w:val="nil"/>
              <w:bottom w:val="nil"/>
              <w:right w:val="nil"/>
            </w:tcBorders>
            <w:shd w:val="clear" w:color="auto" w:fill="auto"/>
            <w:noWrap/>
            <w:vAlign w:val="bottom"/>
          </w:tcPr>
          <w:p w14:paraId="4912F695" w14:textId="77777777" w:rsidR="00DE25D2" w:rsidRPr="00DE25D2" w:rsidRDefault="00DE25D2" w:rsidP="00DE25D2">
            <w:pPr>
              <w:spacing w:before="0" w:after="0" w:line="240" w:lineRule="auto"/>
              <w:rPr>
                <w:rFonts w:ascii="Arial" w:eastAsia="Times New Roman" w:hAnsi="Arial" w:cs="Arial"/>
                <w:i/>
                <w:iCs/>
                <w:lang w:eastAsia="en-AU"/>
              </w:rPr>
            </w:pPr>
          </w:p>
        </w:tc>
      </w:tr>
      <w:tr w:rsidR="00DE25D2" w:rsidRPr="00DE25D2" w14:paraId="6F4871E7" w14:textId="77777777" w:rsidTr="00F27F5D">
        <w:trPr>
          <w:trHeight w:val="567"/>
        </w:trPr>
        <w:tc>
          <w:tcPr>
            <w:tcW w:w="2156" w:type="pct"/>
            <w:tcBorders>
              <w:top w:val="nil"/>
              <w:left w:val="nil"/>
              <w:bottom w:val="nil"/>
              <w:right w:val="nil"/>
            </w:tcBorders>
            <w:shd w:val="clear" w:color="auto" w:fill="auto"/>
            <w:noWrap/>
            <w:vAlign w:val="bottom"/>
            <w:hideMark/>
          </w:tcPr>
          <w:p w14:paraId="1A8A0AD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bottom"/>
            <w:hideMark/>
          </w:tcPr>
          <w:p w14:paraId="3CCF6B3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bottom"/>
            <w:hideMark/>
          </w:tcPr>
          <w:p w14:paraId="7C51204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4F4F407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39" w:type="pct"/>
            <w:tcBorders>
              <w:top w:val="nil"/>
              <w:left w:val="nil"/>
              <w:bottom w:val="nil"/>
              <w:right w:val="nil"/>
            </w:tcBorders>
            <w:shd w:val="clear" w:color="auto" w:fill="auto"/>
            <w:noWrap/>
            <w:vAlign w:val="bottom"/>
            <w:hideMark/>
          </w:tcPr>
          <w:p w14:paraId="2E681F5F"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6B883DB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39" w:type="pct"/>
            <w:tcBorders>
              <w:top w:val="nil"/>
              <w:left w:val="nil"/>
              <w:bottom w:val="nil"/>
              <w:right w:val="nil"/>
            </w:tcBorders>
            <w:shd w:val="clear" w:color="auto" w:fill="auto"/>
            <w:noWrap/>
            <w:vAlign w:val="bottom"/>
            <w:hideMark/>
          </w:tcPr>
          <w:p w14:paraId="64B3F316"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vAlign w:val="bottom"/>
            <w:hideMark/>
          </w:tcPr>
          <w:p w14:paraId="668184F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Original Budget</w:t>
            </w:r>
          </w:p>
        </w:tc>
        <w:tc>
          <w:tcPr>
            <w:tcW w:w="112" w:type="pct"/>
            <w:tcBorders>
              <w:top w:val="nil"/>
              <w:left w:val="nil"/>
              <w:bottom w:val="nil"/>
              <w:right w:val="nil"/>
            </w:tcBorders>
            <w:shd w:val="clear" w:color="auto" w:fill="auto"/>
            <w:noWrap/>
            <w:vAlign w:val="bottom"/>
            <w:hideMark/>
          </w:tcPr>
          <w:p w14:paraId="11D68F6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12AA10DA" w14:textId="77777777" w:rsidTr="00F27F5D">
        <w:trPr>
          <w:trHeight w:val="270"/>
        </w:trPr>
        <w:tc>
          <w:tcPr>
            <w:tcW w:w="2156" w:type="pct"/>
            <w:tcBorders>
              <w:top w:val="nil"/>
              <w:left w:val="nil"/>
              <w:bottom w:val="single" w:sz="8" w:space="0" w:color="B3B3B3"/>
              <w:right w:val="nil"/>
            </w:tcBorders>
            <w:shd w:val="clear" w:color="auto" w:fill="auto"/>
            <w:vAlign w:val="bottom"/>
            <w:hideMark/>
          </w:tcPr>
          <w:p w14:paraId="4946A50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330" w:type="pct"/>
            <w:tcBorders>
              <w:top w:val="nil"/>
              <w:left w:val="nil"/>
              <w:bottom w:val="single" w:sz="8" w:space="0" w:color="B3B3B3"/>
              <w:right w:val="nil"/>
            </w:tcBorders>
            <w:shd w:val="clear" w:color="auto" w:fill="auto"/>
            <w:vAlign w:val="bottom"/>
            <w:hideMark/>
          </w:tcPr>
          <w:p w14:paraId="3636C08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411" w:type="pct"/>
            <w:tcBorders>
              <w:top w:val="nil"/>
              <w:left w:val="nil"/>
              <w:bottom w:val="single" w:sz="8" w:space="0" w:color="B3B3B3"/>
              <w:right w:val="nil"/>
            </w:tcBorders>
            <w:shd w:val="clear" w:color="auto" w:fill="auto"/>
            <w:vAlign w:val="bottom"/>
            <w:hideMark/>
          </w:tcPr>
          <w:p w14:paraId="6D8609CF" w14:textId="77777777" w:rsidR="00DE25D2" w:rsidRPr="00DE25D2" w:rsidRDefault="00DE25D2" w:rsidP="00DE25D2">
            <w:pPr>
              <w:spacing w:before="0" w:after="0" w:line="240" w:lineRule="auto"/>
              <w:jc w:val="center"/>
              <w:rPr>
                <w:rFonts w:ascii="Arial" w:eastAsia="Times New Roman" w:hAnsi="Arial" w:cs="Arial"/>
                <w:b/>
                <w:bCs/>
                <w:lang w:eastAsia="en-AU"/>
              </w:rPr>
            </w:pPr>
            <w:r w:rsidRPr="00DE25D2">
              <w:rPr>
                <w:rFonts w:ascii="Arial" w:eastAsia="Times New Roman" w:hAnsi="Arial" w:cs="Arial"/>
                <w:b/>
                <w:bCs/>
                <w:lang w:eastAsia="en-AU"/>
              </w:rPr>
              <w:t>Notes</w:t>
            </w:r>
          </w:p>
        </w:tc>
        <w:tc>
          <w:tcPr>
            <w:tcW w:w="571" w:type="pct"/>
            <w:tcBorders>
              <w:top w:val="nil"/>
              <w:left w:val="nil"/>
              <w:bottom w:val="single" w:sz="8" w:space="0" w:color="B3B3B3"/>
              <w:right w:val="nil"/>
            </w:tcBorders>
            <w:shd w:val="clear" w:color="auto" w:fill="auto"/>
            <w:noWrap/>
            <w:vAlign w:val="bottom"/>
            <w:hideMark/>
          </w:tcPr>
          <w:p w14:paraId="4A333E9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39" w:type="pct"/>
            <w:tcBorders>
              <w:top w:val="nil"/>
              <w:left w:val="nil"/>
              <w:bottom w:val="single" w:sz="8" w:space="0" w:color="B3B3B3"/>
              <w:right w:val="nil"/>
            </w:tcBorders>
            <w:shd w:val="clear" w:color="auto" w:fill="auto"/>
            <w:vAlign w:val="bottom"/>
            <w:hideMark/>
          </w:tcPr>
          <w:p w14:paraId="2AF3F79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single" w:sz="8" w:space="0" w:color="B3B3B3"/>
              <w:right w:val="nil"/>
            </w:tcBorders>
            <w:shd w:val="clear" w:color="auto" w:fill="auto"/>
            <w:noWrap/>
            <w:vAlign w:val="bottom"/>
            <w:hideMark/>
          </w:tcPr>
          <w:p w14:paraId="6C6E87E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39" w:type="pct"/>
            <w:tcBorders>
              <w:top w:val="nil"/>
              <w:left w:val="nil"/>
              <w:bottom w:val="single" w:sz="8" w:space="0" w:color="B3B3B3"/>
              <w:right w:val="nil"/>
            </w:tcBorders>
            <w:shd w:val="clear" w:color="auto" w:fill="auto"/>
            <w:noWrap/>
            <w:vAlign w:val="bottom"/>
            <w:hideMark/>
          </w:tcPr>
          <w:p w14:paraId="67601177"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single" w:sz="8" w:space="0" w:color="B3B3B3"/>
              <w:right w:val="nil"/>
            </w:tcBorders>
            <w:shd w:val="clear" w:color="auto" w:fill="auto"/>
            <w:noWrap/>
            <w:vAlign w:val="bottom"/>
            <w:hideMark/>
          </w:tcPr>
          <w:p w14:paraId="6B8AE1C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12" w:type="pct"/>
            <w:tcBorders>
              <w:top w:val="nil"/>
              <w:left w:val="nil"/>
              <w:bottom w:val="nil"/>
              <w:right w:val="nil"/>
            </w:tcBorders>
            <w:shd w:val="clear" w:color="auto" w:fill="auto"/>
            <w:noWrap/>
            <w:vAlign w:val="bottom"/>
            <w:hideMark/>
          </w:tcPr>
          <w:p w14:paraId="4A03E662"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311892A5" w14:textId="77777777" w:rsidTr="00F27F5D">
        <w:trPr>
          <w:trHeight w:val="240"/>
        </w:trPr>
        <w:tc>
          <w:tcPr>
            <w:tcW w:w="2156" w:type="pct"/>
            <w:tcBorders>
              <w:top w:val="nil"/>
              <w:left w:val="nil"/>
              <w:bottom w:val="nil"/>
              <w:right w:val="nil"/>
            </w:tcBorders>
            <w:shd w:val="clear" w:color="auto" w:fill="auto"/>
            <w:vAlign w:val="center"/>
            <w:hideMark/>
          </w:tcPr>
          <w:p w14:paraId="2155271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vAlign w:val="center"/>
            <w:hideMark/>
          </w:tcPr>
          <w:p w14:paraId="5AC9FB3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center"/>
            <w:hideMark/>
          </w:tcPr>
          <w:p w14:paraId="11B766F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43F5E07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4AB1A4D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C0E14B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633C877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424DC4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3523950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7FFEB5E" w14:textId="77777777" w:rsidTr="00F27F5D">
        <w:trPr>
          <w:trHeight w:val="255"/>
        </w:trPr>
        <w:tc>
          <w:tcPr>
            <w:tcW w:w="2156" w:type="pct"/>
            <w:tcBorders>
              <w:top w:val="nil"/>
              <w:left w:val="nil"/>
              <w:bottom w:val="nil"/>
              <w:right w:val="nil"/>
            </w:tcBorders>
            <w:shd w:val="clear" w:color="auto" w:fill="auto"/>
            <w:noWrap/>
            <w:vAlign w:val="center"/>
            <w:hideMark/>
          </w:tcPr>
          <w:p w14:paraId="16BE95C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OPERATING ACTIVITIES</w:t>
            </w:r>
          </w:p>
        </w:tc>
        <w:tc>
          <w:tcPr>
            <w:tcW w:w="330" w:type="pct"/>
            <w:tcBorders>
              <w:top w:val="nil"/>
              <w:left w:val="nil"/>
              <w:bottom w:val="nil"/>
              <w:right w:val="nil"/>
            </w:tcBorders>
            <w:shd w:val="clear" w:color="auto" w:fill="auto"/>
            <w:noWrap/>
            <w:vAlign w:val="center"/>
            <w:hideMark/>
          </w:tcPr>
          <w:p w14:paraId="2884412B"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74C4D4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E1D0AD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7B34929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AE7D00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1A250A2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A02E03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7B618A3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EBE9CFA" w14:textId="77777777" w:rsidTr="00F27F5D">
        <w:trPr>
          <w:trHeight w:val="255"/>
        </w:trPr>
        <w:tc>
          <w:tcPr>
            <w:tcW w:w="2156" w:type="pct"/>
            <w:tcBorders>
              <w:top w:val="nil"/>
              <w:left w:val="nil"/>
              <w:bottom w:val="nil"/>
              <w:right w:val="nil"/>
            </w:tcBorders>
            <w:shd w:val="clear" w:color="auto" w:fill="auto"/>
            <w:noWrap/>
            <w:vAlign w:val="center"/>
            <w:hideMark/>
          </w:tcPr>
          <w:p w14:paraId="5FF5665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Cash received</w:t>
            </w:r>
          </w:p>
        </w:tc>
        <w:tc>
          <w:tcPr>
            <w:tcW w:w="330" w:type="pct"/>
            <w:tcBorders>
              <w:top w:val="nil"/>
              <w:left w:val="nil"/>
              <w:bottom w:val="nil"/>
              <w:right w:val="nil"/>
            </w:tcBorders>
            <w:shd w:val="clear" w:color="auto" w:fill="auto"/>
            <w:noWrap/>
            <w:vAlign w:val="center"/>
            <w:hideMark/>
          </w:tcPr>
          <w:p w14:paraId="6464E93B"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0E54686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57362DC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5488116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030F6C0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01B07F2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B0A7B2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0C24117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3C7655B" w14:textId="77777777" w:rsidTr="00F27F5D">
        <w:trPr>
          <w:trHeight w:val="255"/>
        </w:trPr>
        <w:tc>
          <w:tcPr>
            <w:tcW w:w="2156" w:type="pct"/>
            <w:tcBorders>
              <w:top w:val="nil"/>
              <w:left w:val="nil"/>
              <w:bottom w:val="nil"/>
              <w:right w:val="nil"/>
            </w:tcBorders>
            <w:shd w:val="clear" w:color="auto" w:fill="auto"/>
            <w:noWrap/>
            <w:vAlign w:val="center"/>
            <w:hideMark/>
          </w:tcPr>
          <w:p w14:paraId="51991D1A"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 xml:space="preserve">Appropriations </w:t>
            </w:r>
          </w:p>
        </w:tc>
        <w:tc>
          <w:tcPr>
            <w:tcW w:w="330" w:type="pct"/>
            <w:tcBorders>
              <w:top w:val="nil"/>
              <w:left w:val="nil"/>
              <w:bottom w:val="nil"/>
              <w:right w:val="nil"/>
            </w:tcBorders>
            <w:shd w:val="clear" w:color="auto" w:fill="auto"/>
            <w:noWrap/>
            <w:vAlign w:val="center"/>
            <w:hideMark/>
          </w:tcPr>
          <w:p w14:paraId="79FE5911"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2DABCD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2ECDAD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43,135</w:t>
            </w:r>
          </w:p>
        </w:tc>
        <w:tc>
          <w:tcPr>
            <w:tcW w:w="139" w:type="pct"/>
            <w:tcBorders>
              <w:top w:val="nil"/>
              <w:left w:val="nil"/>
              <w:bottom w:val="nil"/>
              <w:right w:val="nil"/>
            </w:tcBorders>
            <w:shd w:val="clear" w:color="auto" w:fill="auto"/>
            <w:noWrap/>
            <w:vAlign w:val="bottom"/>
            <w:hideMark/>
          </w:tcPr>
          <w:p w14:paraId="43949A3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36EBF7B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37,493</w:t>
            </w:r>
          </w:p>
        </w:tc>
        <w:tc>
          <w:tcPr>
            <w:tcW w:w="139" w:type="pct"/>
            <w:tcBorders>
              <w:top w:val="nil"/>
              <w:left w:val="nil"/>
              <w:bottom w:val="nil"/>
              <w:right w:val="nil"/>
            </w:tcBorders>
            <w:shd w:val="clear" w:color="auto" w:fill="auto"/>
            <w:noWrap/>
            <w:vAlign w:val="bottom"/>
            <w:hideMark/>
          </w:tcPr>
          <w:p w14:paraId="158BA80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29BA38B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36,903</w:t>
            </w:r>
          </w:p>
        </w:tc>
        <w:tc>
          <w:tcPr>
            <w:tcW w:w="112" w:type="pct"/>
            <w:tcBorders>
              <w:top w:val="nil"/>
              <w:left w:val="nil"/>
              <w:bottom w:val="nil"/>
              <w:right w:val="nil"/>
            </w:tcBorders>
            <w:shd w:val="clear" w:color="auto" w:fill="auto"/>
            <w:noWrap/>
            <w:vAlign w:val="center"/>
            <w:hideMark/>
          </w:tcPr>
          <w:p w14:paraId="681E76FB"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EC9EA9D" w14:textId="77777777" w:rsidTr="00F27F5D">
        <w:trPr>
          <w:trHeight w:val="255"/>
        </w:trPr>
        <w:tc>
          <w:tcPr>
            <w:tcW w:w="2156" w:type="pct"/>
            <w:tcBorders>
              <w:top w:val="nil"/>
              <w:left w:val="nil"/>
              <w:bottom w:val="nil"/>
              <w:right w:val="nil"/>
            </w:tcBorders>
            <w:shd w:val="clear" w:color="auto" w:fill="auto"/>
            <w:noWrap/>
            <w:vAlign w:val="center"/>
            <w:hideMark/>
          </w:tcPr>
          <w:p w14:paraId="43883CA9"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Sale of goods and rendering of services</w:t>
            </w:r>
          </w:p>
        </w:tc>
        <w:tc>
          <w:tcPr>
            <w:tcW w:w="330" w:type="pct"/>
            <w:tcBorders>
              <w:top w:val="nil"/>
              <w:left w:val="nil"/>
              <w:bottom w:val="nil"/>
              <w:right w:val="nil"/>
            </w:tcBorders>
            <w:shd w:val="clear" w:color="auto" w:fill="auto"/>
            <w:noWrap/>
            <w:vAlign w:val="center"/>
            <w:hideMark/>
          </w:tcPr>
          <w:p w14:paraId="5C8BE8BF"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7E6CE0E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1FD890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68</w:t>
            </w:r>
          </w:p>
        </w:tc>
        <w:tc>
          <w:tcPr>
            <w:tcW w:w="139" w:type="pct"/>
            <w:tcBorders>
              <w:top w:val="nil"/>
              <w:left w:val="nil"/>
              <w:bottom w:val="nil"/>
              <w:right w:val="nil"/>
            </w:tcBorders>
            <w:shd w:val="clear" w:color="auto" w:fill="auto"/>
            <w:noWrap/>
            <w:vAlign w:val="bottom"/>
            <w:hideMark/>
          </w:tcPr>
          <w:p w14:paraId="667F0D3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332BB76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138</w:t>
            </w:r>
          </w:p>
        </w:tc>
        <w:tc>
          <w:tcPr>
            <w:tcW w:w="139" w:type="pct"/>
            <w:tcBorders>
              <w:top w:val="nil"/>
              <w:left w:val="nil"/>
              <w:bottom w:val="nil"/>
              <w:right w:val="nil"/>
            </w:tcBorders>
            <w:shd w:val="clear" w:color="auto" w:fill="auto"/>
            <w:noWrap/>
            <w:vAlign w:val="bottom"/>
            <w:hideMark/>
          </w:tcPr>
          <w:p w14:paraId="2F26AC07"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79A24D5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10</w:t>
            </w:r>
          </w:p>
        </w:tc>
        <w:tc>
          <w:tcPr>
            <w:tcW w:w="112" w:type="pct"/>
            <w:tcBorders>
              <w:top w:val="nil"/>
              <w:left w:val="nil"/>
              <w:bottom w:val="nil"/>
              <w:right w:val="nil"/>
            </w:tcBorders>
            <w:shd w:val="clear" w:color="auto" w:fill="auto"/>
            <w:noWrap/>
            <w:vAlign w:val="center"/>
            <w:hideMark/>
          </w:tcPr>
          <w:p w14:paraId="627D5F9D"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5CCAC44" w14:textId="77777777" w:rsidTr="00F27F5D">
        <w:trPr>
          <w:trHeight w:val="255"/>
        </w:trPr>
        <w:tc>
          <w:tcPr>
            <w:tcW w:w="2156" w:type="pct"/>
            <w:tcBorders>
              <w:top w:val="nil"/>
              <w:left w:val="nil"/>
              <w:bottom w:val="nil"/>
              <w:right w:val="nil"/>
            </w:tcBorders>
            <w:shd w:val="clear" w:color="auto" w:fill="auto"/>
            <w:noWrap/>
            <w:vAlign w:val="center"/>
            <w:hideMark/>
          </w:tcPr>
          <w:p w14:paraId="233A8E69"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GST received</w:t>
            </w:r>
          </w:p>
        </w:tc>
        <w:tc>
          <w:tcPr>
            <w:tcW w:w="330" w:type="pct"/>
            <w:tcBorders>
              <w:top w:val="nil"/>
              <w:left w:val="nil"/>
              <w:bottom w:val="nil"/>
              <w:right w:val="nil"/>
            </w:tcBorders>
            <w:shd w:val="clear" w:color="auto" w:fill="auto"/>
            <w:noWrap/>
            <w:vAlign w:val="center"/>
            <w:hideMark/>
          </w:tcPr>
          <w:p w14:paraId="187611E9"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0499E13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E622FC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805</w:t>
            </w:r>
          </w:p>
        </w:tc>
        <w:tc>
          <w:tcPr>
            <w:tcW w:w="139" w:type="pct"/>
            <w:tcBorders>
              <w:top w:val="nil"/>
              <w:left w:val="nil"/>
              <w:bottom w:val="nil"/>
              <w:right w:val="nil"/>
            </w:tcBorders>
            <w:shd w:val="clear" w:color="auto" w:fill="auto"/>
            <w:noWrap/>
            <w:vAlign w:val="bottom"/>
            <w:hideMark/>
          </w:tcPr>
          <w:p w14:paraId="37CFF0F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3F5BD70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547</w:t>
            </w:r>
          </w:p>
        </w:tc>
        <w:tc>
          <w:tcPr>
            <w:tcW w:w="139" w:type="pct"/>
            <w:tcBorders>
              <w:top w:val="nil"/>
              <w:left w:val="nil"/>
              <w:bottom w:val="nil"/>
              <w:right w:val="nil"/>
            </w:tcBorders>
            <w:shd w:val="clear" w:color="auto" w:fill="auto"/>
            <w:noWrap/>
            <w:vAlign w:val="bottom"/>
            <w:hideMark/>
          </w:tcPr>
          <w:p w14:paraId="4154C9DC"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6CD0DE1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12" w:type="pct"/>
            <w:tcBorders>
              <w:top w:val="nil"/>
              <w:left w:val="nil"/>
              <w:bottom w:val="nil"/>
              <w:right w:val="nil"/>
            </w:tcBorders>
            <w:shd w:val="clear" w:color="auto" w:fill="auto"/>
            <w:noWrap/>
            <w:vAlign w:val="center"/>
            <w:hideMark/>
          </w:tcPr>
          <w:p w14:paraId="23E57BD7"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13182E67" w14:textId="77777777" w:rsidTr="00F27F5D">
        <w:trPr>
          <w:trHeight w:val="255"/>
        </w:trPr>
        <w:tc>
          <w:tcPr>
            <w:tcW w:w="2156" w:type="pct"/>
            <w:tcBorders>
              <w:top w:val="nil"/>
              <w:left w:val="nil"/>
              <w:bottom w:val="nil"/>
              <w:right w:val="nil"/>
            </w:tcBorders>
            <w:shd w:val="clear" w:color="auto" w:fill="auto"/>
            <w:noWrap/>
            <w:vAlign w:val="center"/>
            <w:hideMark/>
          </w:tcPr>
          <w:p w14:paraId="07F9794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cash received</w:t>
            </w:r>
          </w:p>
        </w:tc>
        <w:tc>
          <w:tcPr>
            <w:tcW w:w="330" w:type="pct"/>
            <w:tcBorders>
              <w:top w:val="nil"/>
              <w:left w:val="nil"/>
              <w:bottom w:val="nil"/>
              <w:right w:val="nil"/>
            </w:tcBorders>
            <w:shd w:val="clear" w:color="auto" w:fill="auto"/>
            <w:noWrap/>
            <w:vAlign w:val="center"/>
            <w:hideMark/>
          </w:tcPr>
          <w:p w14:paraId="08AE8B10"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2B19985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0FF7006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44,008</w:t>
            </w:r>
          </w:p>
        </w:tc>
        <w:tc>
          <w:tcPr>
            <w:tcW w:w="139" w:type="pct"/>
            <w:tcBorders>
              <w:top w:val="nil"/>
              <w:left w:val="nil"/>
              <w:bottom w:val="nil"/>
              <w:right w:val="nil"/>
            </w:tcBorders>
            <w:shd w:val="clear" w:color="auto" w:fill="auto"/>
            <w:noWrap/>
            <w:vAlign w:val="bottom"/>
            <w:hideMark/>
          </w:tcPr>
          <w:p w14:paraId="11D82ADF"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2CF1554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38,178</w:t>
            </w:r>
          </w:p>
        </w:tc>
        <w:tc>
          <w:tcPr>
            <w:tcW w:w="139" w:type="pct"/>
            <w:tcBorders>
              <w:top w:val="nil"/>
              <w:left w:val="nil"/>
              <w:bottom w:val="nil"/>
              <w:right w:val="nil"/>
            </w:tcBorders>
            <w:shd w:val="clear" w:color="auto" w:fill="auto"/>
            <w:noWrap/>
            <w:vAlign w:val="bottom"/>
            <w:hideMark/>
          </w:tcPr>
          <w:p w14:paraId="4160407B"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24968C6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36,913</w:t>
            </w:r>
          </w:p>
        </w:tc>
        <w:tc>
          <w:tcPr>
            <w:tcW w:w="112" w:type="pct"/>
            <w:tcBorders>
              <w:top w:val="nil"/>
              <w:left w:val="nil"/>
              <w:bottom w:val="nil"/>
              <w:right w:val="nil"/>
            </w:tcBorders>
            <w:shd w:val="clear" w:color="auto" w:fill="auto"/>
            <w:noWrap/>
            <w:vAlign w:val="center"/>
            <w:hideMark/>
          </w:tcPr>
          <w:p w14:paraId="3E95C7A1"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5E6126A" w14:textId="77777777" w:rsidTr="00F27F5D">
        <w:trPr>
          <w:trHeight w:val="255"/>
        </w:trPr>
        <w:tc>
          <w:tcPr>
            <w:tcW w:w="2156" w:type="pct"/>
            <w:tcBorders>
              <w:top w:val="nil"/>
              <w:left w:val="nil"/>
              <w:bottom w:val="nil"/>
              <w:right w:val="nil"/>
            </w:tcBorders>
            <w:shd w:val="clear" w:color="auto" w:fill="auto"/>
            <w:noWrap/>
            <w:vAlign w:val="center"/>
            <w:hideMark/>
          </w:tcPr>
          <w:p w14:paraId="21B8E0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center"/>
            <w:hideMark/>
          </w:tcPr>
          <w:p w14:paraId="4C936D4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center"/>
            <w:hideMark/>
          </w:tcPr>
          <w:p w14:paraId="4ED4583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4348455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4699DA6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75C5E3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4D9616D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1F6901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3B03A5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6B8BFE8" w14:textId="77777777" w:rsidTr="00F27F5D">
        <w:trPr>
          <w:trHeight w:val="255"/>
        </w:trPr>
        <w:tc>
          <w:tcPr>
            <w:tcW w:w="2156" w:type="pct"/>
            <w:tcBorders>
              <w:top w:val="nil"/>
              <w:left w:val="nil"/>
              <w:bottom w:val="nil"/>
              <w:right w:val="nil"/>
            </w:tcBorders>
            <w:shd w:val="clear" w:color="auto" w:fill="auto"/>
            <w:noWrap/>
            <w:vAlign w:val="center"/>
            <w:hideMark/>
          </w:tcPr>
          <w:p w14:paraId="365D216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Cash used</w:t>
            </w:r>
          </w:p>
        </w:tc>
        <w:tc>
          <w:tcPr>
            <w:tcW w:w="330" w:type="pct"/>
            <w:tcBorders>
              <w:top w:val="nil"/>
              <w:left w:val="nil"/>
              <w:bottom w:val="nil"/>
              <w:right w:val="nil"/>
            </w:tcBorders>
            <w:shd w:val="clear" w:color="auto" w:fill="auto"/>
            <w:noWrap/>
            <w:vAlign w:val="center"/>
            <w:hideMark/>
          </w:tcPr>
          <w:p w14:paraId="2DD775C3"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3DCD91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259AF6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15A9CB7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DEE988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355E2AC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789C669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2319901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B51F391" w14:textId="77777777" w:rsidTr="00F27F5D">
        <w:trPr>
          <w:trHeight w:val="255"/>
        </w:trPr>
        <w:tc>
          <w:tcPr>
            <w:tcW w:w="2156" w:type="pct"/>
            <w:tcBorders>
              <w:top w:val="nil"/>
              <w:left w:val="nil"/>
              <w:bottom w:val="nil"/>
              <w:right w:val="nil"/>
            </w:tcBorders>
            <w:shd w:val="clear" w:color="auto" w:fill="auto"/>
            <w:noWrap/>
            <w:vAlign w:val="center"/>
            <w:hideMark/>
          </w:tcPr>
          <w:p w14:paraId="18A6F80F"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Employees</w:t>
            </w:r>
          </w:p>
        </w:tc>
        <w:tc>
          <w:tcPr>
            <w:tcW w:w="330" w:type="pct"/>
            <w:tcBorders>
              <w:top w:val="nil"/>
              <w:left w:val="nil"/>
              <w:bottom w:val="nil"/>
              <w:right w:val="nil"/>
            </w:tcBorders>
            <w:shd w:val="clear" w:color="auto" w:fill="auto"/>
            <w:noWrap/>
            <w:vAlign w:val="center"/>
            <w:hideMark/>
          </w:tcPr>
          <w:p w14:paraId="58870395"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4EA144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BCB90A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32,848</w:t>
            </w:r>
          </w:p>
        </w:tc>
        <w:tc>
          <w:tcPr>
            <w:tcW w:w="139" w:type="pct"/>
            <w:tcBorders>
              <w:top w:val="nil"/>
              <w:left w:val="nil"/>
              <w:bottom w:val="nil"/>
              <w:right w:val="nil"/>
            </w:tcBorders>
            <w:shd w:val="clear" w:color="auto" w:fill="auto"/>
            <w:noWrap/>
            <w:vAlign w:val="bottom"/>
            <w:hideMark/>
          </w:tcPr>
          <w:p w14:paraId="6B79E65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3E87230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28,712</w:t>
            </w:r>
          </w:p>
        </w:tc>
        <w:tc>
          <w:tcPr>
            <w:tcW w:w="139" w:type="pct"/>
            <w:tcBorders>
              <w:top w:val="nil"/>
              <w:left w:val="nil"/>
              <w:bottom w:val="nil"/>
              <w:right w:val="nil"/>
            </w:tcBorders>
            <w:shd w:val="clear" w:color="auto" w:fill="auto"/>
            <w:noWrap/>
            <w:vAlign w:val="bottom"/>
            <w:hideMark/>
          </w:tcPr>
          <w:p w14:paraId="615781A8"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7515FA1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30,002</w:t>
            </w:r>
          </w:p>
        </w:tc>
        <w:tc>
          <w:tcPr>
            <w:tcW w:w="112" w:type="pct"/>
            <w:tcBorders>
              <w:top w:val="nil"/>
              <w:left w:val="nil"/>
              <w:bottom w:val="nil"/>
              <w:right w:val="nil"/>
            </w:tcBorders>
            <w:shd w:val="clear" w:color="auto" w:fill="auto"/>
            <w:noWrap/>
            <w:hideMark/>
          </w:tcPr>
          <w:p w14:paraId="67296D4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2D4DE98" w14:textId="77777777" w:rsidTr="00F27F5D">
        <w:trPr>
          <w:trHeight w:val="255"/>
        </w:trPr>
        <w:tc>
          <w:tcPr>
            <w:tcW w:w="2156" w:type="pct"/>
            <w:tcBorders>
              <w:top w:val="nil"/>
              <w:left w:val="nil"/>
              <w:bottom w:val="nil"/>
              <w:right w:val="nil"/>
            </w:tcBorders>
            <w:shd w:val="clear" w:color="auto" w:fill="auto"/>
            <w:noWrap/>
            <w:vAlign w:val="center"/>
            <w:hideMark/>
          </w:tcPr>
          <w:p w14:paraId="51F9D30C"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Suppliers</w:t>
            </w:r>
          </w:p>
        </w:tc>
        <w:tc>
          <w:tcPr>
            <w:tcW w:w="330" w:type="pct"/>
            <w:tcBorders>
              <w:top w:val="nil"/>
              <w:left w:val="nil"/>
              <w:bottom w:val="nil"/>
              <w:right w:val="nil"/>
            </w:tcBorders>
            <w:shd w:val="clear" w:color="auto" w:fill="auto"/>
            <w:noWrap/>
            <w:vAlign w:val="center"/>
            <w:hideMark/>
          </w:tcPr>
          <w:p w14:paraId="7822573C"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58799DD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4CAA3E4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6,384</w:t>
            </w:r>
          </w:p>
        </w:tc>
        <w:tc>
          <w:tcPr>
            <w:tcW w:w="139" w:type="pct"/>
            <w:tcBorders>
              <w:top w:val="nil"/>
              <w:left w:val="nil"/>
              <w:bottom w:val="nil"/>
              <w:right w:val="nil"/>
            </w:tcBorders>
            <w:shd w:val="clear" w:color="auto" w:fill="auto"/>
            <w:noWrap/>
            <w:vAlign w:val="bottom"/>
            <w:hideMark/>
          </w:tcPr>
          <w:p w14:paraId="3A2390C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017595C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4,515</w:t>
            </w:r>
          </w:p>
        </w:tc>
        <w:tc>
          <w:tcPr>
            <w:tcW w:w="139" w:type="pct"/>
            <w:tcBorders>
              <w:top w:val="nil"/>
              <w:left w:val="nil"/>
              <w:bottom w:val="nil"/>
              <w:right w:val="nil"/>
            </w:tcBorders>
            <w:shd w:val="clear" w:color="auto" w:fill="auto"/>
            <w:noWrap/>
            <w:vAlign w:val="bottom"/>
            <w:hideMark/>
          </w:tcPr>
          <w:p w14:paraId="16FFE6AF"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724196E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4,682</w:t>
            </w:r>
          </w:p>
        </w:tc>
        <w:tc>
          <w:tcPr>
            <w:tcW w:w="112" w:type="pct"/>
            <w:tcBorders>
              <w:top w:val="nil"/>
              <w:left w:val="nil"/>
              <w:bottom w:val="nil"/>
              <w:right w:val="nil"/>
            </w:tcBorders>
            <w:shd w:val="clear" w:color="auto" w:fill="auto"/>
            <w:noWrap/>
            <w:hideMark/>
          </w:tcPr>
          <w:p w14:paraId="5947CEC9"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B325A8A" w14:textId="77777777" w:rsidTr="00F27F5D">
        <w:trPr>
          <w:trHeight w:val="255"/>
        </w:trPr>
        <w:tc>
          <w:tcPr>
            <w:tcW w:w="2156" w:type="pct"/>
            <w:tcBorders>
              <w:top w:val="nil"/>
              <w:left w:val="nil"/>
              <w:bottom w:val="nil"/>
              <w:right w:val="nil"/>
            </w:tcBorders>
            <w:shd w:val="clear" w:color="auto" w:fill="auto"/>
            <w:noWrap/>
            <w:vAlign w:val="center"/>
            <w:hideMark/>
          </w:tcPr>
          <w:p w14:paraId="2B6C4470"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Interest payments on lease liabilities</w:t>
            </w:r>
          </w:p>
        </w:tc>
        <w:tc>
          <w:tcPr>
            <w:tcW w:w="330" w:type="pct"/>
            <w:tcBorders>
              <w:top w:val="nil"/>
              <w:left w:val="nil"/>
              <w:bottom w:val="nil"/>
              <w:right w:val="nil"/>
            </w:tcBorders>
            <w:shd w:val="clear" w:color="auto" w:fill="auto"/>
            <w:noWrap/>
            <w:vAlign w:val="center"/>
            <w:hideMark/>
          </w:tcPr>
          <w:p w14:paraId="738A40A5"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19DEF07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8BC5FF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121</w:t>
            </w:r>
          </w:p>
        </w:tc>
        <w:tc>
          <w:tcPr>
            <w:tcW w:w="139" w:type="pct"/>
            <w:tcBorders>
              <w:top w:val="nil"/>
              <w:left w:val="nil"/>
              <w:bottom w:val="nil"/>
              <w:right w:val="nil"/>
            </w:tcBorders>
            <w:shd w:val="clear" w:color="auto" w:fill="auto"/>
            <w:noWrap/>
            <w:vAlign w:val="bottom"/>
            <w:hideMark/>
          </w:tcPr>
          <w:p w14:paraId="0DB9A8C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268C6FF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149</w:t>
            </w:r>
          </w:p>
        </w:tc>
        <w:tc>
          <w:tcPr>
            <w:tcW w:w="139" w:type="pct"/>
            <w:tcBorders>
              <w:top w:val="nil"/>
              <w:left w:val="nil"/>
              <w:bottom w:val="nil"/>
              <w:right w:val="nil"/>
            </w:tcBorders>
            <w:shd w:val="clear" w:color="auto" w:fill="auto"/>
            <w:noWrap/>
            <w:vAlign w:val="bottom"/>
            <w:hideMark/>
          </w:tcPr>
          <w:p w14:paraId="74AF83B5"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0C5CAD1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228</w:t>
            </w:r>
          </w:p>
        </w:tc>
        <w:tc>
          <w:tcPr>
            <w:tcW w:w="112" w:type="pct"/>
            <w:tcBorders>
              <w:top w:val="nil"/>
              <w:left w:val="nil"/>
              <w:bottom w:val="nil"/>
              <w:right w:val="nil"/>
            </w:tcBorders>
            <w:shd w:val="clear" w:color="auto" w:fill="auto"/>
            <w:noWrap/>
            <w:hideMark/>
          </w:tcPr>
          <w:p w14:paraId="5A6837D2"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8EA1C5C" w14:textId="77777777" w:rsidTr="00F27F5D">
        <w:trPr>
          <w:trHeight w:val="255"/>
        </w:trPr>
        <w:tc>
          <w:tcPr>
            <w:tcW w:w="2156" w:type="pct"/>
            <w:tcBorders>
              <w:top w:val="nil"/>
              <w:left w:val="nil"/>
              <w:bottom w:val="nil"/>
              <w:right w:val="nil"/>
            </w:tcBorders>
            <w:shd w:val="clear" w:color="auto" w:fill="auto"/>
            <w:noWrap/>
            <w:vAlign w:val="center"/>
            <w:hideMark/>
          </w:tcPr>
          <w:p w14:paraId="05C84584"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GST paid</w:t>
            </w:r>
          </w:p>
        </w:tc>
        <w:tc>
          <w:tcPr>
            <w:tcW w:w="330" w:type="pct"/>
            <w:tcBorders>
              <w:top w:val="nil"/>
              <w:left w:val="nil"/>
              <w:bottom w:val="nil"/>
              <w:right w:val="nil"/>
            </w:tcBorders>
            <w:shd w:val="clear" w:color="auto" w:fill="auto"/>
            <w:noWrap/>
            <w:vAlign w:val="center"/>
            <w:hideMark/>
          </w:tcPr>
          <w:p w14:paraId="6F1F8349"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26FC796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ECA8E9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840</w:t>
            </w:r>
          </w:p>
        </w:tc>
        <w:tc>
          <w:tcPr>
            <w:tcW w:w="139" w:type="pct"/>
            <w:tcBorders>
              <w:top w:val="nil"/>
              <w:left w:val="nil"/>
              <w:bottom w:val="nil"/>
              <w:right w:val="nil"/>
            </w:tcBorders>
            <w:shd w:val="clear" w:color="auto" w:fill="auto"/>
            <w:noWrap/>
            <w:vAlign w:val="bottom"/>
            <w:hideMark/>
          </w:tcPr>
          <w:p w14:paraId="7BCCB10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76AF937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596</w:t>
            </w:r>
          </w:p>
        </w:tc>
        <w:tc>
          <w:tcPr>
            <w:tcW w:w="139" w:type="pct"/>
            <w:tcBorders>
              <w:top w:val="nil"/>
              <w:left w:val="nil"/>
              <w:bottom w:val="nil"/>
              <w:right w:val="nil"/>
            </w:tcBorders>
            <w:shd w:val="clear" w:color="auto" w:fill="auto"/>
            <w:noWrap/>
            <w:vAlign w:val="bottom"/>
            <w:hideMark/>
          </w:tcPr>
          <w:p w14:paraId="48B9DC54"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1D466C1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12" w:type="pct"/>
            <w:tcBorders>
              <w:top w:val="nil"/>
              <w:left w:val="nil"/>
              <w:bottom w:val="nil"/>
              <w:right w:val="nil"/>
            </w:tcBorders>
            <w:shd w:val="clear" w:color="auto" w:fill="auto"/>
            <w:noWrap/>
            <w:hideMark/>
          </w:tcPr>
          <w:p w14:paraId="31AD8593"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DB0E778" w14:textId="77777777" w:rsidTr="00F27F5D">
        <w:trPr>
          <w:trHeight w:val="255"/>
        </w:trPr>
        <w:tc>
          <w:tcPr>
            <w:tcW w:w="2156" w:type="pct"/>
            <w:tcBorders>
              <w:top w:val="nil"/>
              <w:left w:val="nil"/>
              <w:bottom w:val="nil"/>
              <w:right w:val="nil"/>
            </w:tcBorders>
            <w:shd w:val="clear" w:color="auto" w:fill="auto"/>
            <w:noWrap/>
            <w:vAlign w:val="center"/>
            <w:hideMark/>
          </w:tcPr>
          <w:p w14:paraId="784EEBF5"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Section 74 receipts transferred to OPA</w:t>
            </w:r>
          </w:p>
        </w:tc>
        <w:tc>
          <w:tcPr>
            <w:tcW w:w="330" w:type="pct"/>
            <w:tcBorders>
              <w:top w:val="nil"/>
              <w:left w:val="nil"/>
              <w:bottom w:val="nil"/>
              <w:right w:val="nil"/>
            </w:tcBorders>
            <w:shd w:val="clear" w:color="auto" w:fill="auto"/>
            <w:noWrap/>
            <w:vAlign w:val="center"/>
            <w:hideMark/>
          </w:tcPr>
          <w:p w14:paraId="06BEFD7C"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680F2BA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90B7D7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1,566</w:t>
            </w:r>
          </w:p>
        </w:tc>
        <w:tc>
          <w:tcPr>
            <w:tcW w:w="139" w:type="pct"/>
            <w:tcBorders>
              <w:top w:val="nil"/>
              <w:left w:val="nil"/>
              <w:bottom w:val="nil"/>
              <w:right w:val="nil"/>
            </w:tcBorders>
            <w:shd w:val="clear" w:color="auto" w:fill="auto"/>
            <w:noWrap/>
            <w:vAlign w:val="bottom"/>
            <w:hideMark/>
          </w:tcPr>
          <w:p w14:paraId="38D8199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555B736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2,164</w:t>
            </w:r>
          </w:p>
        </w:tc>
        <w:tc>
          <w:tcPr>
            <w:tcW w:w="139" w:type="pct"/>
            <w:tcBorders>
              <w:top w:val="nil"/>
              <w:left w:val="nil"/>
              <w:bottom w:val="nil"/>
              <w:right w:val="nil"/>
            </w:tcBorders>
            <w:shd w:val="clear" w:color="auto" w:fill="auto"/>
            <w:noWrap/>
            <w:vAlign w:val="bottom"/>
            <w:hideMark/>
          </w:tcPr>
          <w:p w14:paraId="3067085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7BB6D35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12" w:type="pct"/>
            <w:tcBorders>
              <w:top w:val="nil"/>
              <w:left w:val="nil"/>
              <w:bottom w:val="nil"/>
              <w:right w:val="nil"/>
            </w:tcBorders>
            <w:shd w:val="clear" w:color="auto" w:fill="auto"/>
            <w:noWrap/>
            <w:hideMark/>
          </w:tcPr>
          <w:p w14:paraId="2FD7324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704E294" w14:textId="77777777" w:rsidTr="00F27F5D">
        <w:trPr>
          <w:trHeight w:val="255"/>
        </w:trPr>
        <w:tc>
          <w:tcPr>
            <w:tcW w:w="2156" w:type="pct"/>
            <w:tcBorders>
              <w:top w:val="nil"/>
              <w:left w:val="nil"/>
              <w:bottom w:val="nil"/>
              <w:right w:val="nil"/>
            </w:tcBorders>
            <w:shd w:val="clear" w:color="auto" w:fill="auto"/>
            <w:noWrap/>
            <w:vAlign w:val="center"/>
            <w:hideMark/>
          </w:tcPr>
          <w:p w14:paraId="36ACD55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cash used</w:t>
            </w:r>
          </w:p>
        </w:tc>
        <w:tc>
          <w:tcPr>
            <w:tcW w:w="330" w:type="pct"/>
            <w:tcBorders>
              <w:top w:val="nil"/>
              <w:left w:val="nil"/>
              <w:bottom w:val="nil"/>
              <w:right w:val="nil"/>
            </w:tcBorders>
            <w:shd w:val="clear" w:color="auto" w:fill="auto"/>
            <w:noWrap/>
            <w:vAlign w:val="center"/>
            <w:hideMark/>
          </w:tcPr>
          <w:p w14:paraId="1F813011"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3A1DBE4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2218F22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41,759</w:t>
            </w:r>
          </w:p>
        </w:tc>
        <w:tc>
          <w:tcPr>
            <w:tcW w:w="139" w:type="pct"/>
            <w:tcBorders>
              <w:top w:val="nil"/>
              <w:left w:val="nil"/>
              <w:bottom w:val="nil"/>
              <w:right w:val="nil"/>
            </w:tcBorders>
            <w:shd w:val="clear" w:color="auto" w:fill="auto"/>
            <w:noWrap/>
            <w:vAlign w:val="bottom"/>
            <w:hideMark/>
          </w:tcPr>
          <w:p w14:paraId="320D6AA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47C2396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36,136</w:t>
            </w:r>
          </w:p>
        </w:tc>
        <w:tc>
          <w:tcPr>
            <w:tcW w:w="139" w:type="pct"/>
            <w:tcBorders>
              <w:top w:val="nil"/>
              <w:left w:val="nil"/>
              <w:bottom w:val="nil"/>
              <w:right w:val="nil"/>
            </w:tcBorders>
            <w:shd w:val="clear" w:color="auto" w:fill="auto"/>
            <w:noWrap/>
            <w:vAlign w:val="bottom"/>
            <w:hideMark/>
          </w:tcPr>
          <w:p w14:paraId="0120F3FF"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683D2D5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34,912</w:t>
            </w:r>
          </w:p>
        </w:tc>
        <w:tc>
          <w:tcPr>
            <w:tcW w:w="112" w:type="pct"/>
            <w:tcBorders>
              <w:top w:val="nil"/>
              <w:left w:val="nil"/>
              <w:bottom w:val="nil"/>
              <w:right w:val="nil"/>
            </w:tcBorders>
            <w:shd w:val="clear" w:color="auto" w:fill="auto"/>
            <w:noWrap/>
            <w:vAlign w:val="center"/>
            <w:hideMark/>
          </w:tcPr>
          <w:p w14:paraId="0E023DAE"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34D0E36" w14:textId="77777777" w:rsidTr="00F27F5D">
        <w:trPr>
          <w:trHeight w:val="255"/>
        </w:trPr>
        <w:tc>
          <w:tcPr>
            <w:tcW w:w="2156" w:type="pct"/>
            <w:tcBorders>
              <w:top w:val="nil"/>
              <w:left w:val="nil"/>
              <w:bottom w:val="nil"/>
              <w:right w:val="nil"/>
            </w:tcBorders>
            <w:shd w:val="clear" w:color="auto" w:fill="auto"/>
            <w:noWrap/>
            <w:vAlign w:val="center"/>
            <w:hideMark/>
          </w:tcPr>
          <w:p w14:paraId="6174FB3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Net cash from</w:t>
            </w:r>
            <w:proofErr w:type="gramStart"/>
            <w:r w:rsidRPr="00DE25D2">
              <w:rPr>
                <w:rFonts w:ascii="Arial" w:eastAsia="Times New Roman" w:hAnsi="Arial" w:cs="Arial"/>
                <w:b/>
                <w:bCs/>
                <w:lang w:eastAsia="en-AU"/>
              </w:rPr>
              <w:t>/(</w:t>
            </w:r>
            <w:proofErr w:type="gramEnd"/>
            <w:r w:rsidRPr="00DE25D2">
              <w:rPr>
                <w:rFonts w:ascii="Arial" w:eastAsia="Times New Roman" w:hAnsi="Arial" w:cs="Arial"/>
                <w:b/>
                <w:bCs/>
                <w:lang w:eastAsia="en-AU"/>
              </w:rPr>
              <w:t>used by) operating activities</w:t>
            </w:r>
          </w:p>
        </w:tc>
        <w:tc>
          <w:tcPr>
            <w:tcW w:w="330" w:type="pct"/>
            <w:tcBorders>
              <w:top w:val="nil"/>
              <w:left w:val="nil"/>
              <w:bottom w:val="nil"/>
              <w:right w:val="nil"/>
            </w:tcBorders>
            <w:shd w:val="clear" w:color="auto" w:fill="auto"/>
            <w:noWrap/>
            <w:vAlign w:val="center"/>
            <w:hideMark/>
          </w:tcPr>
          <w:p w14:paraId="5FD74B32"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616C96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single" w:sz="4" w:space="0" w:color="auto"/>
              <w:right w:val="nil"/>
            </w:tcBorders>
            <w:shd w:val="clear" w:color="auto" w:fill="auto"/>
            <w:noWrap/>
            <w:vAlign w:val="bottom"/>
            <w:hideMark/>
          </w:tcPr>
          <w:p w14:paraId="1DD893D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2,249</w:t>
            </w:r>
          </w:p>
        </w:tc>
        <w:tc>
          <w:tcPr>
            <w:tcW w:w="139" w:type="pct"/>
            <w:tcBorders>
              <w:top w:val="nil"/>
              <w:left w:val="nil"/>
              <w:bottom w:val="nil"/>
              <w:right w:val="nil"/>
            </w:tcBorders>
            <w:shd w:val="clear" w:color="auto" w:fill="auto"/>
            <w:noWrap/>
            <w:vAlign w:val="bottom"/>
            <w:hideMark/>
          </w:tcPr>
          <w:p w14:paraId="18AB5E5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single" w:sz="4" w:space="0" w:color="auto"/>
              <w:right w:val="nil"/>
            </w:tcBorders>
            <w:shd w:val="clear" w:color="auto" w:fill="auto"/>
            <w:noWrap/>
            <w:vAlign w:val="bottom"/>
            <w:hideMark/>
          </w:tcPr>
          <w:p w14:paraId="014E156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2,042</w:t>
            </w:r>
          </w:p>
        </w:tc>
        <w:tc>
          <w:tcPr>
            <w:tcW w:w="139" w:type="pct"/>
            <w:tcBorders>
              <w:top w:val="nil"/>
              <w:left w:val="nil"/>
              <w:bottom w:val="nil"/>
              <w:right w:val="nil"/>
            </w:tcBorders>
            <w:shd w:val="clear" w:color="auto" w:fill="auto"/>
            <w:noWrap/>
            <w:vAlign w:val="bottom"/>
            <w:hideMark/>
          </w:tcPr>
          <w:p w14:paraId="2B97F14D"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single" w:sz="4" w:space="0" w:color="auto"/>
              <w:right w:val="nil"/>
            </w:tcBorders>
            <w:shd w:val="clear" w:color="auto" w:fill="auto"/>
            <w:noWrap/>
            <w:vAlign w:val="bottom"/>
            <w:hideMark/>
          </w:tcPr>
          <w:p w14:paraId="7F10EB7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2,001</w:t>
            </w:r>
          </w:p>
        </w:tc>
        <w:tc>
          <w:tcPr>
            <w:tcW w:w="112" w:type="pct"/>
            <w:tcBorders>
              <w:top w:val="nil"/>
              <w:left w:val="nil"/>
              <w:bottom w:val="nil"/>
              <w:right w:val="nil"/>
            </w:tcBorders>
            <w:shd w:val="clear" w:color="auto" w:fill="auto"/>
            <w:noWrap/>
            <w:vAlign w:val="center"/>
            <w:hideMark/>
          </w:tcPr>
          <w:p w14:paraId="472721EB"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0DB0DE8" w14:textId="77777777" w:rsidTr="00F27F5D">
        <w:trPr>
          <w:trHeight w:val="255"/>
        </w:trPr>
        <w:tc>
          <w:tcPr>
            <w:tcW w:w="2156" w:type="pct"/>
            <w:tcBorders>
              <w:top w:val="nil"/>
              <w:left w:val="nil"/>
              <w:bottom w:val="nil"/>
              <w:right w:val="nil"/>
            </w:tcBorders>
            <w:shd w:val="clear" w:color="auto" w:fill="auto"/>
            <w:noWrap/>
            <w:vAlign w:val="center"/>
            <w:hideMark/>
          </w:tcPr>
          <w:p w14:paraId="7E26FF4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center"/>
            <w:hideMark/>
          </w:tcPr>
          <w:p w14:paraId="391C93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center"/>
            <w:hideMark/>
          </w:tcPr>
          <w:p w14:paraId="184AB2B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04B782A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0F1C2EE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473F9BB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6E45D93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08AA874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111515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866F28F" w14:textId="77777777" w:rsidTr="00F27F5D">
        <w:trPr>
          <w:trHeight w:val="255"/>
        </w:trPr>
        <w:tc>
          <w:tcPr>
            <w:tcW w:w="2156" w:type="pct"/>
            <w:tcBorders>
              <w:top w:val="nil"/>
              <w:left w:val="nil"/>
              <w:bottom w:val="nil"/>
              <w:right w:val="nil"/>
            </w:tcBorders>
            <w:shd w:val="clear" w:color="auto" w:fill="auto"/>
            <w:noWrap/>
            <w:vAlign w:val="center"/>
            <w:hideMark/>
          </w:tcPr>
          <w:p w14:paraId="1EB168F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INVESTING ACTIVITIES</w:t>
            </w:r>
          </w:p>
        </w:tc>
        <w:tc>
          <w:tcPr>
            <w:tcW w:w="330" w:type="pct"/>
            <w:tcBorders>
              <w:top w:val="nil"/>
              <w:left w:val="nil"/>
              <w:bottom w:val="nil"/>
              <w:right w:val="nil"/>
            </w:tcBorders>
            <w:shd w:val="clear" w:color="auto" w:fill="auto"/>
            <w:noWrap/>
            <w:vAlign w:val="center"/>
            <w:hideMark/>
          </w:tcPr>
          <w:p w14:paraId="1714333B"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7CFE290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D7A215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115E721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F4C4BA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5D000BD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5D2B81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5FECBE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5A7C119" w14:textId="77777777" w:rsidTr="00F27F5D">
        <w:trPr>
          <w:trHeight w:val="255"/>
        </w:trPr>
        <w:tc>
          <w:tcPr>
            <w:tcW w:w="2156" w:type="pct"/>
            <w:tcBorders>
              <w:top w:val="nil"/>
              <w:left w:val="nil"/>
              <w:bottom w:val="nil"/>
              <w:right w:val="nil"/>
            </w:tcBorders>
            <w:shd w:val="clear" w:color="auto" w:fill="auto"/>
            <w:noWrap/>
            <w:vAlign w:val="center"/>
            <w:hideMark/>
          </w:tcPr>
          <w:p w14:paraId="40740FD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Cash used</w:t>
            </w:r>
          </w:p>
        </w:tc>
        <w:tc>
          <w:tcPr>
            <w:tcW w:w="330" w:type="pct"/>
            <w:tcBorders>
              <w:top w:val="nil"/>
              <w:left w:val="nil"/>
              <w:bottom w:val="nil"/>
              <w:right w:val="nil"/>
            </w:tcBorders>
            <w:shd w:val="clear" w:color="auto" w:fill="auto"/>
            <w:noWrap/>
            <w:vAlign w:val="center"/>
            <w:hideMark/>
          </w:tcPr>
          <w:p w14:paraId="3F90BEA4"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2EEE660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0ACC18B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52DC207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1D6006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69D9FF0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B189AC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29F7E2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9CB7212" w14:textId="77777777" w:rsidTr="00F27F5D">
        <w:trPr>
          <w:trHeight w:val="255"/>
        </w:trPr>
        <w:tc>
          <w:tcPr>
            <w:tcW w:w="2896" w:type="pct"/>
            <w:gridSpan w:val="3"/>
            <w:tcBorders>
              <w:top w:val="nil"/>
              <w:left w:val="nil"/>
              <w:bottom w:val="nil"/>
              <w:right w:val="nil"/>
            </w:tcBorders>
            <w:shd w:val="clear" w:color="auto" w:fill="auto"/>
            <w:vAlign w:val="center"/>
            <w:hideMark/>
          </w:tcPr>
          <w:p w14:paraId="2FA7B4A6"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Purchase of plant and equipment</w:t>
            </w:r>
          </w:p>
        </w:tc>
        <w:tc>
          <w:tcPr>
            <w:tcW w:w="571" w:type="pct"/>
            <w:tcBorders>
              <w:top w:val="nil"/>
              <w:left w:val="nil"/>
              <w:bottom w:val="nil"/>
              <w:right w:val="nil"/>
            </w:tcBorders>
            <w:shd w:val="clear" w:color="auto" w:fill="auto"/>
            <w:noWrap/>
            <w:vAlign w:val="bottom"/>
            <w:hideMark/>
          </w:tcPr>
          <w:p w14:paraId="4FCA129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863 </w:t>
            </w:r>
          </w:p>
        </w:tc>
        <w:tc>
          <w:tcPr>
            <w:tcW w:w="139" w:type="pct"/>
            <w:tcBorders>
              <w:top w:val="nil"/>
              <w:left w:val="nil"/>
              <w:bottom w:val="nil"/>
              <w:right w:val="nil"/>
            </w:tcBorders>
            <w:shd w:val="clear" w:color="auto" w:fill="auto"/>
            <w:noWrap/>
            <w:vAlign w:val="bottom"/>
            <w:hideMark/>
          </w:tcPr>
          <w:p w14:paraId="1638970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1406D5C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256</w:t>
            </w:r>
          </w:p>
        </w:tc>
        <w:tc>
          <w:tcPr>
            <w:tcW w:w="139" w:type="pct"/>
            <w:tcBorders>
              <w:top w:val="nil"/>
              <w:left w:val="nil"/>
              <w:bottom w:val="nil"/>
              <w:right w:val="nil"/>
            </w:tcBorders>
            <w:shd w:val="clear" w:color="auto" w:fill="auto"/>
            <w:noWrap/>
            <w:vAlign w:val="bottom"/>
            <w:hideMark/>
          </w:tcPr>
          <w:p w14:paraId="65437B18"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68D63F1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492</w:t>
            </w:r>
          </w:p>
        </w:tc>
        <w:tc>
          <w:tcPr>
            <w:tcW w:w="112" w:type="pct"/>
            <w:tcBorders>
              <w:top w:val="nil"/>
              <w:left w:val="nil"/>
              <w:bottom w:val="nil"/>
              <w:right w:val="nil"/>
            </w:tcBorders>
            <w:shd w:val="clear" w:color="auto" w:fill="auto"/>
            <w:noWrap/>
            <w:vAlign w:val="center"/>
            <w:hideMark/>
          </w:tcPr>
          <w:p w14:paraId="7E3EC9AA"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F1E9F4F" w14:textId="77777777" w:rsidTr="00F27F5D">
        <w:trPr>
          <w:trHeight w:val="255"/>
        </w:trPr>
        <w:tc>
          <w:tcPr>
            <w:tcW w:w="2156" w:type="pct"/>
            <w:tcBorders>
              <w:top w:val="nil"/>
              <w:left w:val="nil"/>
              <w:bottom w:val="nil"/>
              <w:right w:val="nil"/>
            </w:tcBorders>
            <w:shd w:val="clear" w:color="auto" w:fill="auto"/>
            <w:noWrap/>
            <w:vAlign w:val="center"/>
            <w:hideMark/>
          </w:tcPr>
          <w:p w14:paraId="1CE40B5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cash used</w:t>
            </w:r>
          </w:p>
        </w:tc>
        <w:tc>
          <w:tcPr>
            <w:tcW w:w="330" w:type="pct"/>
            <w:tcBorders>
              <w:top w:val="nil"/>
              <w:left w:val="nil"/>
              <w:bottom w:val="nil"/>
              <w:right w:val="nil"/>
            </w:tcBorders>
            <w:shd w:val="clear" w:color="auto" w:fill="auto"/>
            <w:noWrap/>
            <w:vAlign w:val="center"/>
            <w:hideMark/>
          </w:tcPr>
          <w:p w14:paraId="739494B2"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26196D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38878C5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863</w:t>
            </w:r>
          </w:p>
        </w:tc>
        <w:tc>
          <w:tcPr>
            <w:tcW w:w="139" w:type="pct"/>
            <w:tcBorders>
              <w:top w:val="nil"/>
              <w:left w:val="nil"/>
              <w:bottom w:val="nil"/>
              <w:right w:val="nil"/>
            </w:tcBorders>
            <w:shd w:val="clear" w:color="auto" w:fill="auto"/>
            <w:noWrap/>
            <w:vAlign w:val="bottom"/>
            <w:hideMark/>
          </w:tcPr>
          <w:p w14:paraId="431FEA1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3A63E08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256</w:t>
            </w:r>
          </w:p>
        </w:tc>
        <w:tc>
          <w:tcPr>
            <w:tcW w:w="139" w:type="pct"/>
            <w:tcBorders>
              <w:top w:val="nil"/>
              <w:left w:val="nil"/>
              <w:bottom w:val="nil"/>
              <w:right w:val="nil"/>
            </w:tcBorders>
            <w:shd w:val="clear" w:color="auto" w:fill="auto"/>
            <w:noWrap/>
            <w:vAlign w:val="bottom"/>
            <w:hideMark/>
          </w:tcPr>
          <w:p w14:paraId="24A8632C"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6AF14C3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492</w:t>
            </w:r>
          </w:p>
        </w:tc>
        <w:tc>
          <w:tcPr>
            <w:tcW w:w="112" w:type="pct"/>
            <w:tcBorders>
              <w:top w:val="nil"/>
              <w:left w:val="nil"/>
              <w:bottom w:val="nil"/>
              <w:right w:val="nil"/>
            </w:tcBorders>
            <w:shd w:val="clear" w:color="auto" w:fill="auto"/>
            <w:noWrap/>
            <w:vAlign w:val="center"/>
            <w:hideMark/>
          </w:tcPr>
          <w:p w14:paraId="460529BA"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CB65DF6" w14:textId="77777777" w:rsidTr="00F27F5D">
        <w:trPr>
          <w:trHeight w:val="255"/>
        </w:trPr>
        <w:tc>
          <w:tcPr>
            <w:tcW w:w="2156" w:type="pct"/>
            <w:tcBorders>
              <w:top w:val="nil"/>
              <w:left w:val="nil"/>
              <w:bottom w:val="nil"/>
              <w:right w:val="nil"/>
            </w:tcBorders>
            <w:shd w:val="clear" w:color="auto" w:fill="auto"/>
            <w:noWrap/>
            <w:vAlign w:val="center"/>
            <w:hideMark/>
          </w:tcPr>
          <w:p w14:paraId="64D2724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Net cash from</w:t>
            </w:r>
            <w:proofErr w:type="gramStart"/>
            <w:r w:rsidRPr="00DE25D2">
              <w:rPr>
                <w:rFonts w:ascii="Arial" w:eastAsia="Times New Roman" w:hAnsi="Arial" w:cs="Arial"/>
                <w:b/>
                <w:bCs/>
                <w:lang w:eastAsia="en-AU"/>
              </w:rPr>
              <w:t>/(</w:t>
            </w:r>
            <w:proofErr w:type="gramEnd"/>
            <w:r w:rsidRPr="00DE25D2">
              <w:rPr>
                <w:rFonts w:ascii="Arial" w:eastAsia="Times New Roman" w:hAnsi="Arial" w:cs="Arial"/>
                <w:b/>
                <w:bCs/>
                <w:lang w:eastAsia="en-AU"/>
              </w:rPr>
              <w:t>used by) investing activities</w:t>
            </w:r>
          </w:p>
        </w:tc>
        <w:tc>
          <w:tcPr>
            <w:tcW w:w="330" w:type="pct"/>
            <w:tcBorders>
              <w:top w:val="nil"/>
              <w:left w:val="nil"/>
              <w:bottom w:val="nil"/>
              <w:right w:val="nil"/>
            </w:tcBorders>
            <w:shd w:val="clear" w:color="auto" w:fill="auto"/>
            <w:noWrap/>
            <w:vAlign w:val="center"/>
            <w:hideMark/>
          </w:tcPr>
          <w:p w14:paraId="78766900"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71A71E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single" w:sz="4" w:space="0" w:color="auto"/>
              <w:right w:val="nil"/>
            </w:tcBorders>
            <w:shd w:val="clear" w:color="auto" w:fill="auto"/>
            <w:noWrap/>
            <w:vAlign w:val="bottom"/>
            <w:hideMark/>
          </w:tcPr>
          <w:p w14:paraId="3339F9D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(863)</w:t>
            </w:r>
          </w:p>
        </w:tc>
        <w:tc>
          <w:tcPr>
            <w:tcW w:w="139" w:type="pct"/>
            <w:tcBorders>
              <w:top w:val="nil"/>
              <w:left w:val="nil"/>
              <w:bottom w:val="nil"/>
              <w:right w:val="nil"/>
            </w:tcBorders>
            <w:shd w:val="clear" w:color="auto" w:fill="auto"/>
            <w:noWrap/>
            <w:vAlign w:val="bottom"/>
            <w:hideMark/>
          </w:tcPr>
          <w:p w14:paraId="5232DB2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single" w:sz="4" w:space="0" w:color="auto"/>
              <w:right w:val="nil"/>
            </w:tcBorders>
            <w:shd w:val="clear" w:color="auto" w:fill="auto"/>
            <w:noWrap/>
            <w:vAlign w:val="bottom"/>
            <w:hideMark/>
          </w:tcPr>
          <w:p w14:paraId="040EB23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(256)</w:t>
            </w:r>
          </w:p>
        </w:tc>
        <w:tc>
          <w:tcPr>
            <w:tcW w:w="139" w:type="pct"/>
            <w:tcBorders>
              <w:top w:val="nil"/>
              <w:left w:val="nil"/>
              <w:bottom w:val="nil"/>
              <w:right w:val="nil"/>
            </w:tcBorders>
            <w:shd w:val="clear" w:color="auto" w:fill="auto"/>
            <w:noWrap/>
            <w:vAlign w:val="bottom"/>
            <w:hideMark/>
          </w:tcPr>
          <w:p w14:paraId="42D817FD"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single" w:sz="4" w:space="0" w:color="auto"/>
              <w:right w:val="nil"/>
            </w:tcBorders>
            <w:shd w:val="clear" w:color="auto" w:fill="auto"/>
            <w:noWrap/>
            <w:vAlign w:val="bottom"/>
            <w:hideMark/>
          </w:tcPr>
          <w:p w14:paraId="771D123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(492)</w:t>
            </w:r>
          </w:p>
        </w:tc>
        <w:tc>
          <w:tcPr>
            <w:tcW w:w="112" w:type="pct"/>
            <w:tcBorders>
              <w:top w:val="nil"/>
              <w:left w:val="nil"/>
              <w:bottom w:val="nil"/>
              <w:right w:val="nil"/>
            </w:tcBorders>
            <w:shd w:val="clear" w:color="auto" w:fill="auto"/>
            <w:noWrap/>
            <w:vAlign w:val="center"/>
            <w:hideMark/>
          </w:tcPr>
          <w:p w14:paraId="31517305"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0649051" w14:textId="77777777" w:rsidTr="00F27F5D">
        <w:trPr>
          <w:trHeight w:val="255"/>
        </w:trPr>
        <w:tc>
          <w:tcPr>
            <w:tcW w:w="2156" w:type="pct"/>
            <w:tcBorders>
              <w:top w:val="nil"/>
              <w:left w:val="nil"/>
              <w:bottom w:val="nil"/>
              <w:right w:val="nil"/>
            </w:tcBorders>
            <w:shd w:val="clear" w:color="auto" w:fill="auto"/>
            <w:noWrap/>
            <w:vAlign w:val="center"/>
            <w:hideMark/>
          </w:tcPr>
          <w:p w14:paraId="1B3F635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center"/>
            <w:hideMark/>
          </w:tcPr>
          <w:p w14:paraId="69D394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center"/>
            <w:hideMark/>
          </w:tcPr>
          <w:p w14:paraId="74FD17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C7E869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0CFD67F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708AD2F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18CC0BD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6EF4DA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05823CD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74CA255" w14:textId="77777777" w:rsidTr="00F27F5D">
        <w:trPr>
          <w:trHeight w:val="255"/>
        </w:trPr>
        <w:tc>
          <w:tcPr>
            <w:tcW w:w="2156" w:type="pct"/>
            <w:tcBorders>
              <w:top w:val="nil"/>
              <w:left w:val="nil"/>
              <w:bottom w:val="nil"/>
              <w:right w:val="nil"/>
            </w:tcBorders>
            <w:shd w:val="clear" w:color="auto" w:fill="auto"/>
            <w:noWrap/>
            <w:vAlign w:val="center"/>
            <w:hideMark/>
          </w:tcPr>
          <w:p w14:paraId="5D01649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FINANCING ACTIVITIES</w:t>
            </w:r>
          </w:p>
        </w:tc>
        <w:tc>
          <w:tcPr>
            <w:tcW w:w="330" w:type="pct"/>
            <w:tcBorders>
              <w:top w:val="nil"/>
              <w:left w:val="nil"/>
              <w:bottom w:val="nil"/>
              <w:right w:val="nil"/>
            </w:tcBorders>
            <w:shd w:val="clear" w:color="auto" w:fill="auto"/>
            <w:noWrap/>
            <w:vAlign w:val="center"/>
            <w:hideMark/>
          </w:tcPr>
          <w:p w14:paraId="197BF34F"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vAlign w:val="center"/>
            <w:hideMark/>
          </w:tcPr>
          <w:p w14:paraId="4331CF0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vAlign w:val="bottom"/>
            <w:hideMark/>
          </w:tcPr>
          <w:p w14:paraId="68DF20C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vAlign w:val="bottom"/>
            <w:hideMark/>
          </w:tcPr>
          <w:p w14:paraId="52F9036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vAlign w:val="bottom"/>
            <w:hideMark/>
          </w:tcPr>
          <w:p w14:paraId="3603639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vAlign w:val="bottom"/>
            <w:hideMark/>
          </w:tcPr>
          <w:p w14:paraId="3B10C9B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vAlign w:val="bottom"/>
            <w:hideMark/>
          </w:tcPr>
          <w:p w14:paraId="0E18136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4CAC412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82937A2" w14:textId="77777777" w:rsidTr="00F27F5D">
        <w:trPr>
          <w:trHeight w:val="255"/>
        </w:trPr>
        <w:tc>
          <w:tcPr>
            <w:tcW w:w="2156" w:type="pct"/>
            <w:tcBorders>
              <w:top w:val="nil"/>
              <w:left w:val="nil"/>
              <w:bottom w:val="nil"/>
              <w:right w:val="nil"/>
            </w:tcBorders>
            <w:shd w:val="clear" w:color="auto" w:fill="auto"/>
            <w:noWrap/>
            <w:vAlign w:val="center"/>
            <w:hideMark/>
          </w:tcPr>
          <w:p w14:paraId="21FC419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Cash received</w:t>
            </w:r>
          </w:p>
        </w:tc>
        <w:tc>
          <w:tcPr>
            <w:tcW w:w="330" w:type="pct"/>
            <w:tcBorders>
              <w:top w:val="nil"/>
              <w:left w:val="nil"/>
              <w:bottom w:val="nil"/>
              <w:right w:val="nil"/>
            </w:tcBorders>
            <w:shd w:val="clear" w:color="auto" w:fill="auto"/>
            <w:noWrap/>
            <w:vAlign w:val="center"/>
            <w:hideMark/>
          </w:tcPr>
          <w:p w14:paraId="656D05DC"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vAlign w:val="center"/>
            <w:hideMark/>
          </w:tcPr>
          <w:p w14:paraId="2286B8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vAlign w:val="bottom"/>
            <w:hideMark/>
          </w:tcPr>
          <w:p w14:paraId="25521FA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vAlign w:val="bottom"/>
            <w:hideMark/>
          </w:tcPr>
          <w:p w14:paraId="5A9531D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vAlign w:val="bottom"/>
            <w:hideMark/>
          </w:tcPr>
          <w:p w14:paraId="28A50B3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vAlign w:val="bottom"/>
            <w:hideMark/>
          </w:tcPr>
          <w:p w14:paraId="5EAB690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vAlign w:val="bottom"/>
            <w:hideMark/>
          </w:tcPr>
          <w:p w14:paraId="70EA53D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68A0494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CE9FA9C" w14:textId="77777777" w:rsidTr="00F27F5D">
        <w:trPr>
          <w:trHeight w:val="255"/>
        </w:trPr>
        <w:tc>
          <w:tcPr>
            <w:tcW w:w="2156" w:type="pct"/>
            <w:tcBorders>
              <w:top w:val="nil"/>
              <w:left w:val="nil"/>
              <w:bottom w:val="nil"/>
              <w:right w:val="nil"/>
            </w:tcBorders>
            <w:shd w:val="clear" w:color="auto" w:fill="auto"/>
            <w:noWrap/>
            <w:vAlign w:val="center"/>
            <w:hideMark/>
          </w:tcPr>
          <w:p w14:paraId="10483D30"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 xml:space="preserve">Contributed equity  </w:t>
            </w:r>
          </w:p>
        </w:tc>
        <w:tc>
          <w:tcPr>
            <w:tcW w:w="330" w:type="pct"/>
            <w:tcBorders>
              <w:top w:val="nil"/>
              <w:left w:val="nil"/>
              <w:bottom w:val="nil"/>
              <w:right w:val="nil"/>
            </w:tcBorders>
            <w:shd w:val="clear" w:color="auto" w:fill="auto"/>
            <w:noWrap/>
            <w:vAlign w:val="center"/>
            <w:hideMark/>
          </w:tcPr>
          <w:p w14:paraId="3E600D2A"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05E5DCF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5E5B18B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735</w:t>
            </w:r>
          </w:p>
        </w:tc>
        <w:tc>
          <w:tcPr>
            <w:tcW w:w="139" w:type="pct"/>
            <w:tcBorders>
              <w:top w:val="nil"/>
              <w:left w:val="nil"/>
              <w:bottom w:val="nil"/>
              <w:right w:val="nil"/>
            </w:tcBorders>
            <w:shd w:val="clear" w:color="auto" w:fill="auto"/>
            <w:noWrap/>
            <w:vAlign w:val="bottom"/>
            <w:hideMark/>
          </w:tcPr>
          <w:p w14:paraId="67CF2F2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1250670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249</w:t>
            </w:r>
          </w:p>
        </w:tc>
        <w:tc>
          <w:tcPr>
            <w:tcW w:w="139" w:type="pct"/>
            <w:tcBorders>
              <w:top w:val="nil"/>
              <w:left w:val="nil"/>
              <w:bottom w:val="nil"/>
              <w:right w:val="nil"/>
            </w:tcBorders>
            <w:shd w:val="clear" w:color="auto" w:fill="auto"/>
            <w:noWrap/>
            <w:vAlign w:val="bottom"/>
            <w:hideMark/>
          </w:tcPr>
          <w:p w14:paraId="318E119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3245028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492</w:t>
            </w:r>
          </w:p>
        </w:tc>
        <w:tc>
          <w:tcPr>
            <w:tcW w:w="112" w:type="pct"/>
            <w:tcBorders>
              <w:top w:val="nil"/>
              <w:left w:val="nil"/>
              <w:bottom w:val="nil"/>
              <w:right w:val="nil"/>
            </w:tcBorders>
            <w:shd w:val="clear" w:color="auto" w:fill="auto"/>
            <w:noWrap/>
            <w:vAlign w:val="center"/>
            <w:hideMark/>
          </w:tcPr>
          <w:p w14:paraId="1C7FC65F"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D246939" w14:textId="77777777" w:rsidTr="00F27F5D">
        <w:trPr>
          <w:trHeight w:val="255"/>
        </w:trPr>
        <w:tc>
          <w:tcPr>
            <w:tcW w:w="2156" w:type="pct"/>
            <w:tcBorders>
              <w:top w:val="nil"/>
              <w:left w:val="nil"/>
              <w:bottom w:val="nil"/>
              <w:right w:val="nil"/>
            </w:tcBorders>
            <w:shd w:val="clear" w:color="auto" w:fill="auto"/>
            <w:noWrap/>
            <w:vAlign w:val="center"/>
            <w:hideMark/>
          </w:tcPr>
          <w:p w14:paraId="6740132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cash received</w:t>
            </w:r>
          </w:p>
        </w:tc>
        <w:tc>
          <w:tcPr>
            <w:tcW w:w="330" w:type="pct"/>
            <w:tcBorders>
              <w:top w:val="nil"/>
              <w:left w:val="nil"/>
              <w:bottom w:val="nil"/>
              <w:right w:val="nil"/>
            </w:tcBorders>
            <w:shd w:val="clear" w:color="auto" w:fill="auto"/>
            <w:noWrap/>
            <w:vAlign w:val="center"/>
            <w:hideMark/>
          </w:tcPr>
          <w:p w14:paraId="202CA3C1"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6B92E6F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7DB4B43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735</w:t>
            </w:r>
          </w:p>
        </w:tc>
        <w:tc>
          <w:tcPr>
            <w:tcW w:w="139" w:type="pct"/>
            <w:tcBorders>
              <w:top w:val="nil"/>
              <w:left w:val="nil"/>
              <w:bottom w:val="nil"/>
              <w:right w:val="nil"/>
            </w:tcBorders>
            <w:shd w:val="clear" w:color="auto" w:fill="auto"/>
            <w:noWrap/>
            <w:vAlign w:val="bottom"/>
            <w:hideMark/>
          </w:tcPr>
          <w:p w14:paraId="18721A9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6C71E0E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249</w:t>
            </w:r>
          </w:p>
        </w:tc>
        <w:tc>
          <w:tcPr>
            <w:tcW w:w="139" w:type="pct"/>
            <w:tcBorders>
              <w:top w:val="nil"/>
              <w:left w:val="nil"/>
              <w:bottom w:val="nil"/>
              <w:right w:val="nil"/>
            </w:tcBorders>
            <w:shd w:val="clear" w:color="auto" w:fill="auto"/>
            <w:noWrap/>
            <w:vAlign w:val="bottom"/>
            <w:hideMark/>
          </w:tcPr>
          <w:p w14:paraId="67CDC88B"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5C93796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492</w:t>
            </w:r>
          </w:p>
        </w:tc>
        <w:tc>
          <w:tcPr>
            <w:tcW w:w="112" w:type="pct"/>
            <w:tcBorders>
              <w:top w:val="nil"/>
              <w:left w:val="nil"/>
              <w:bottom w:val="nil"/>
              <w:right w:val="nil"/>
            </w:tcBorders>
            <w:shd w:val="clear" w:color="auto" w:fill="auto"/>
            <w:noWrap/>
            <w:vAlign w:val="center"/>
            <w:hideMark/>
          </w:tcPr>
          <w:p w14:paraId="20A5366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5CCC88E" w14:textId="77777777" w:rsidTr="00F27F5D">
        <w:trPr>
          <w:trHeight w:val="255"/>
        </w:trPr>
        <w:tc>
          <w:tcPr>
            <w:tcW w:w="2156" w:type="pct"/>
            <w:tcBorders>
              <w:top w:val="nil"/>
              <w:left w:val="nil"/>
              <w:bottom w:val="nil"/>
              <w:right w:val="nil"/>
            </w:tcBorders>
            <w:shd w:val="clear" w:color="auto" w:fill="auto"/>
            <w:noWrap/>
            <w:vAlign w:val="center"/>
            <w:hideMark/>
          </w:tcPr>
          <w:p w14:paraId="78E5BA2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center"/>
            <w:hideMark/>
          </w:tcPr>
          <w:p w14:paraId="20241D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center"/>
            <w:hideMark/>
          </w:tcPr>
          <w:p w14:paraId="24905AE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50FC7EC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39" w:type="pct"/>
            <w:tcBorders>
              <w:top w:val="nil"/>
              <w:left w:val="nil"/>
              <w:bottom w:val="nil"/>
              <w:right w:val="nil"/>
            </w:tcBorders>
            <w:shd w:val="clear" w:color="auto" w:fill="auto"/>
            <w:noWrap/>
            <w:vAlign w:val="bottom"/>
            <w:hideMark/>
          </w:tcPr>
          <w:p w14:paraId="0199565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72930A18"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39" w:type="pct"/>
            <w:tcBorders>
              <w:top w:val="nil"/>
              <w:left w:val="nil"/>
              <w:bottom w:val="nil"/>
              <w:right w:val="nil"/>
            </w:tcBorders>
            <w:shd w:val="clear" w:color="auto" w:fill="auto"/>
            <w:noWrap/>
            <w:vAlign w:val="bottom"/>
            <w:hideMark/>
          </w:tcPr>
          <w:p w14:paraId="0DF73289"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5F5A5B8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12" w:type="pct"/>
            <w:tcBorders>
              <w:top w:val="nil"/>
              <w:left w:val="nil"/>
              <w:bottom w:val="nil"/>
              <w:right w:val="nil"/>
            </w:tcBorders>
            <w:shd w:val="clear" w:color="auto" w:fill="auto"/>
            <w:noWrap/>
            <w:vAlign w:val="center"/>
            <w:hideMark/>
          </w:tcPr>
          <w:p w14:paraId="2875445F"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0555F9B" w14:textId="77777777" w:rsidTr="00F27F5D">
        <w:trPr>
          <w:trHeight w:val="255"/>
        </w:trPr>
        <w:tc>
          <w:tcPr>
            <w:tcW w:w="2156" w:type="pct"/>
            <w:tcBorders>
              <w:top w:val="nil"/>
              <w:left w:val="nil"/>
              <w:bottom w:val="nil"/>
              <w:right w:val="nil"/>
            </w:tcBorders>
            <w:shd w:val="clear" w:color="auto" w:fill="auto"/>
            <w:noWrap/>
            <w:vAlign w:val="center"/>
            <w:hideMark/>
          </w:tcPr>
          <w:p w14:paraId="0C36B37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Cash used</w:t>
            </w:r>
          </w:p>
        </w:tc>
        <w:tc>
          <w:tcPr>
            <w:tcW w:w="330" w:type="pct"/>
            <w:tcBorders>
              <w:top w:val="nil"/>
              <w:left w:val="nil"/>
              <w:bottom w:val="nil"/>
              <w:right w:val="nil"/>
            </w:tcBorders>
            <w:shd w:val="clear" w:color="auto" w:fill="auto"/>
            <w:noWrap/>
            <w:vAlign w:val="center"/>
            <w:hideMark/>
          </w:tcPr>
          <w:p w14:paraId="298FF22A"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1249FA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B1B875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2A231C9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00BE75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03B656A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05266BE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2E05673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D4DE016" w14:textId="77777777" w:rsidTr="00F27F5D">
        <w:trPr>
          <w:trHeight w:val="255"/>
        </w:trPr>
        <w:tc>
          <w:tcPr>
            <w:tcW w:w="2156" w:type="pct"/>
            <w:tcBorders>
              <w:top w:val="nil"/>
              <w:left w:val="nil"/>
              <w:bottom w:val="nil"/>
              <w:right w:val="nil"/>
            </w:tcBorders>
            <w:shd w:val="clear" w:color="auto" w:fill="auto"/>
            <w:noWrap/>
            <w:vAlign w:val="center"/>
            <w:hideMark/>
          </w:tcPr>
          <w:p w14:paraId="064180BF"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Principal payments of lease liabilities</w:t>
            </w:r>
          </w:p>
        </w:tc>
        <w:tc>
          <w:tcPr>
            <w:tcW w:w="330" w:type="pct"/>
            <w:tcBorders>
              <w:top w:val="nil"/>
              <w:left w:val="nil"/>
              <w:bottom w:val="nil"/>
              <w:right w:val="nil"/>
            </w:tcBorders>
            <w:shd w:val="clear" w:color="auto" w:fill="auto"/>
            <w:noWrap/>
            <w:vAlign w:val="center"/>
            <w:hideMark/>
          </w:tcPr>
          <w:p w14:paraId="19F4E526"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411" w:type="pct"/>
            <w:tcBorders>
              <w:top w:val="nil"/>
              <w:left w:val="nil"/>
              <w:bottom w:val="nil"/>
              <w:right w:val="nil"/>
            </w:tcBorders>
            <w:shd w:val="clear" w:color="auto" w:fill="auto"/>
            <w:noWrap/>
            <w:vAlign w:val="center"/>
            <w:hideMark/>
          </w:tcPr>
          <w:p w14:paraId="63079A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5BB32B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2,133</w:t>
            </w:r>
          </w:p>
        </w:tc>
        <w:tc>
          <w:tcPr>
            <w:tcW w:w="139" w:type="pct"/>
            <w:tcBorders>
              <w:top w:val="nil"/>
              <w:left w:val="nil"/>
              <w:bottom w:val="nil"/>
              <w:right w:val="nil"/>
            </w:tcBorders>
            <w:shd w:val="clear" w:color="auto" w:fill="auto"/>
            <w:noWrap/>
            <w:vAlign w:val="bottom"/>
            <w:hideMark/>
          </w:tcPr>
          <w:p w14:paraId="6995736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nil"/>
              <w:right w:val="nil"/>
            </w:tcBorders>
            <w:shd w:val="clear" w:color="auto" w:fill="auto"/>
            <w:noWrap/>
            <w:vAlign w:val="bottom"/>
            <w:hideMark/>
          </w:tcPr>
          <w:p w14:paraId="2578A62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2,012</w:t>
            </w:r>
          </w:p>
        </w:tc>
        <w:tc>
          <w:tcPr>
            <w:tcW w:w="139" w:type="pct"/>
            <w:tcBorders>
              <w:top w:val="nil"/>
              <w:left w:val="nil"/>
              <w:bottom w:val="nil"/>
              <w:right w:val="nil"/>
            </w:tcBorders>
            <w:shd w:val="clear" w:color="auto" w:fill="auto"/>
            <w:noWrap/>
            <w:vAlign w:val="bottom"/>
            <w:hideMark/>
          </w:tcPr>
          <w:p w14:paraId="208B3CC7"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nil"/>
              <w:right w:val="nil"/>
            </w:tcBorders>
            <w:shd w:val="clear" w:color="auto" w:fill="auto"/>
            <w:noWrap/>
            <w:vAlign w:val="bottom"/>
            <w:hideMark/>
          </w:tcPr>
          <w:p w14:paraId="18A7558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2,001</w:t>
            </w:r>
          </w:p>
        </w:tc>
        <w:tc>
          <w:tcPr>
            <w:tcW w:w="112" w:type="pct"/>
            <w:tcBorders>
              <w:top w:val="nil"/>
              <w:left w:val="nil"/>
              <w:bottom w:val="nil"/>
              <w:right w:val="nil"/>
            </w:tcBorders>
            <w:shd w:val="clear" w:color="auto" w:fill="auto"/>
            <w:noWrap/>
            <w:vAlign w:val="center"/>
            <w:hideMark/>
          </w:tcPr>
          <w:p w14:paraId="66887DC5"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FE7136E" w14:textId="77777777" w:rsidTr="00F27F5D">
        <w:trPr>
          <w:trHeight w:val="255"/>
        </w:trPr>
        <w:tc>
          <w:tcPr>
            <w:tcW w:w="2156" w:type="pct"/>
            <w:tcBorders>
              <w:top w:val="nil"/>
              <w:left w:val="nil"/>
              <w:bottom w:val="nil"/>
              <w:right w:val="nil"/>
            </w:tcBorders>
            <w:shd w:val="clear" w:color="auto" w:fill="auto"/>
            <w:noWrap/>
            <w:vAlign w:val="center"/>
            <w:hideMark/>
          </w:tcPr>
          <w:p w14:paraId="4F9A6696"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cash used</w:t>
            </w:r>
          </w:p>
        </w:tc>
        <w:tc>
          <w:tcPr>
            <w:tcW w:w="330" w:type="pct"/>
            <w:tcBorders>
              <w:top w:val="nil"/>
              <w:left w:val="nil"/>
              <w:bottom w:val="nil"/>
              <w:right w:val="nil"/>
            </w:tcBorders>
            <w:shd w:val="clear" w:color="auto" w:fill="auto"/>
            <w:noWrap/>
            <w:vAlign w:val="center"/>
            <w:hideMark/>
          </w:tcPr>
          <w:p w14:paraId="715E63FA"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4D2E65B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08009C3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2,133</w:t>
            </w:r>
          </w:p>
        </w:tc>
        <w:tc>
          <w:tcPr>
            <w:tcW w:w="139" w:type="pct"/>
            <w:tcBorders>
              <w:top w:val="nil"/>
              <w:left w:val="nil"/>
              <w:bottom w:val="nil"/>
              <w:right w:val="nil"/>
            </w:tcBorders>
            <w:shd w:val="clear" w:color="auto" w:fill="auto"/>
            <w:noWrap/>
            <w:vAlign w:val="bottom"/>
            <w:hideMark/>
          </w:tcPr>
          <w:p w14:paraId="1A7573B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26E54B3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2,012</w:t>
            </w:r>
          </w:p>
        </w:tc>
        <w:tc>
          <w:tcPr>
            <w:tcW w:w="139" w:type="pct"/>
            <w:tcBorders>
              <w:top w:val="nil"/>
              <w:left w:val="nil"/>
              <w:bottom w:val="nil"/>
              <w:right w:val="nil"/>
            </w:tcBorders>
            <w:shd w:val="clear" w:color="auto" w:fill="auto"/>
            <w:noWrap/>
            <w:vAlign w:val="bottom"/>
            <w:hideMark/>
          </w:tcPr>
          <w:p w14:paraId="458329A3"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single" w:sz="4" w:space="0" w:color="auto"/>
              <w:left w:val="nil"/>
              <w:bottom w:val="single" w:sz="4" w:space="0" w:color="auto"/>
              <w:right w:val="nil"/>
            </w:tcBorders>
            <w:shd w:val="clear" w:color="auto" w:fill="auto"/>
            <w:noWrap/>
            <w:vAlign w:val="bottom"/>
            <w:hideMark/>
          </w:tcPr>
          <w:p w14:paraId="53E135F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2,001</w:t>
            </w:r>
          </w:p>
        </w:tc>
        <w:tc>
          <w:tcPr>
            <w:tcW w:w="112" w:type="pct"/>
            <w:tcBorders>
              <w:top w:val="nil"/>
              <w:left w:val="nil"/>
              <w:bottom w:val="nil"/>
              <w:right w:val="nil"/>
            </w:tcBorders>
            <w:shd w:val="clear" w:color="auto" w:fill="auto"/>
            <w:noWrap/>
            <w:vAlign w:val="center"/>
            <w:hideMark/>
          </w:tcPr>
          <w:p w14:paraId="01DF55B1"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1987CD1A" w14:textId="77777777" w:rsidTr="00F27F5D">
        <w:trPr>
          <w:trHeight w:val="255"/>
        </w:trPr>
        <w:tc>
          <w:tcPr>
            <w:tcW w:w="2156" w:type="pct"/>
            <w:tcBorders>
              <w:top w:val="nil"/>
              <w:left w:val="nil"/>
              <w:bottom w:val="nil"/>
              <w:right w:val="nil"/>
            </w:tcBorders>
            <w:shd w:val="clear" w:color="auto" w:fill="auto"/>
            <w:noWrap/>
            <w:vAlign w:val="center"/>
            <w:hideMark/>
          </w:tcPr>
          <w:p w14:paraId="0EE162A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Net cash from</w:t>
            </w:r>
            <w:proofErr w:type="gramStart"/>
            <w:r w:rsidRPr="00DE25D2">
              <w:rPr>
                <w:rFonts w:ascii="Arial" w:eastAsia="Times New Roman" w:hAnsi="Arial" w:cs="Arial"/>
                <w:b/>
                <w:bCs/>
                <w:lang w:eastAsia="en-AU"/>
              </w:rPr>
              <w:t>/(</w:t>
            </w:r>
            <w:proofErr w:type="gramEnd"/>
            <w:r w:rsidRPr="00DE25D2">
              <w:rPr>
                <w:rFonts w:ascii="Arial" w:eastAsia="Times New Roman" w:hAnsi="Arial" w:cs="Arial"/>
                <w:b/>
                <w:bCs/>
                <w:lang w:eastAsia="en-AU"/>
              </w:rPr>
              <w:t>used by) financing activities</w:t>
            </w:r>
          </w:p>
        </w:tc>
        <w:tc>
          <w:tcPr>
            <w:tcW w:w="330" w:type="pct"/>
            <w:tcBorders>
              <w:top w:val="nil"/>
              <w:left w:val="nil"/>
              <w:bottom w:val="nil"/>
              <w:right w:val="nil"/>
            </w:tcBorders>
            <w:shd w:val="clear" w:color="auto" w:fill="auto"/>
            <w:noWrap/>
            <w:vAlign w:val="center"/>
            <w:hideMark/>
          </w:tcPr>
          <w:p w14:paraId="77920BE9" w14:textId="77777777" w:rsidR="00DE25D2" w:rsidRPr="00DE25D2" w:rsidRDefault="00DE25D2" w:rsidP="00DE25D2">
            <w:pPr>
              <w:spacing w:before="0" w:after="0" w:line="240" w:lineRule="auto"/>
              <w:rPr>
                <w:rFonts w:ascii="Arial" w:eastAsia="Times New Roman" w:hAnsi="Arial" w:cs="Arial"/>
                <w:b/>
                <w:bCs/>
                <w:lang w:eastAsia="en-AU"/>
              </w:rPr>
            </w:pPr>
          </w:p>
        </w:tc>
        <w:tc>
          <w:tcPr>
            <w:tcW w:w="411" w:type="pct"/>
            <w:tcBorders>
              <w:top w:val="nil"/>
              <w:left w:val="nil"/>
              <w:bottom w:val="nil"/>
              <w:right w:val="nil"/>
            </w:tcBorders>
            <w:shd w:val="clear" w:color="auto" w:fill="auto"/>
            <w:noWrap/>
            <w:vAlign w:val="center"/>
            <w:hideMark/>
          </w:tcPr>
          <w:p w14:paraId="38DFDDC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single" w:sz="4" w:space="0" w:color="auto"/>
              <w:right w:val="nil"/>
            </w:tcBorders>
            <w:shd w:val="clear" w:color="auto" w:fill="auto"/>
            <w:noWrap/>
            <w:vAlign w:val="bottom"/>
            <w:hideMark/>
          </w:tcPr>
          <w:p w14:paraId="7F4C307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(1,398)</w:t>
            </w:r>
          </w:p>
        </w:tc>
        <w:tc>
          <w:tcPr>
            <w:tcW w:w="139" w:type="pct"/>
            <w:tcBorders>
              <w:top w:val="nil"/>
              <w:left w:val="nil"/>
              <w:bottom w:val="nil"/>
              <w:right w:val="nil"/>
            </w:tcBorders>
            <w:shd w:val="clear" w:color="auto" w:fill="auto"/>
            <w:noWrap/>
            <w:vAlign w:val="bottom"/>
            <w:hideMark/>
          </w:tcPr>
          <w:p w14:paraId="28EC849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71" w:type="pct"/>
            <w:tcBorders>
              <w:top w:val="nil"/>
              <w:left w:val="nil"/>
              <w:bottom w:val="single" w:sz="4" w:space="0" w:color="auto"/>
              <w:right w:val="nil"/>
            </w:tcBorders>
            <w:shd w:val="clear" w:color="000000" w:fill="FFFFFF"/>
            <w:noWrap/>
            <w:vAlign w:val="bottom"/>
            <w:hideMark/>
          </w:tcPr>
          <w:p w14:paraId="14A7B82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(1,763)</w:t>
            </w:r>
          </w:p>
        </w:tc>
        <w:tc>
          <w:tcPr>
            <w:tcW w:w="139" w:type="pct"/>
            <w:tcBorders>
              <w:top w:val="nil"/>
              <w:left w:val="nil"/>
              <w:bottom w:val="nil"/>
              <w:right w:val="nil"/>
            </w:tcBorders>
            <w:shd w:val="clear" w:color="auto" w:fill="auto"/>
            <w:noWrap/>
            <w:vAlign w:val="bottom"/>
            <w:hideMark/>
          </w:tcPr>
          <w:p w14:paraId="014F759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571" w:type="pct"/>
            <w:tcBorders>
              <w:top w:val="nil"/>
              <w:left w:val="nil"/>
              <w:bottom w:val="single" w:sz="4" w:space="0" w:color="auto"/>
              <w:right w:val="nil"/>
            </w:tcBorders>
            <w:shd w:val="clear" w:color="auto" w:fill="auto"/>
            <w:noWrap/>
            <w:vAlign w:val="bottom"/>
            <w:hideMark/>
          </w:tcPr>
          <w:p w14:paraId="605F3D7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(1,509)</w:t>
            </w:r>
          </w:p>
        </w:tc>
        <w:tc>
          <w:tcPr>
            <w:tcW w:w="112" w:type="pct"/>
            <w:tcBorders>
              <w:top w:val="nil"/>
              <w:left w:val="nil"/>
              <w:bottom w:val="nil"/>
              <w:right w:val="nil"/>
            </w:tcBorders>
            <w:shd w:val="clear" w:color="auto" w:fill="auto"/>
            <w:noWrap/>
            <w:vAlign w:val="center"/>
            <w:hideMark/>
          </w:tcPr>
          <w:p w14:paraId="40C67BCA"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98D9B7E" w14:textId="77777777" w:rsidTr="00F27F5D">
        <w:trPr>
          <w:trHeight w:val="255"/>
        </w:trPr>
        <w:tc>
          <w:tcPr>
            <w:tcW w:w="2156" w:type="pct"/>
            <w:tcBorders>
              <w:top w:val="nil"/>
              <w:left w:val="nil"/>
              <w:bottom w:val="nil"/>
              <w:right w:val="nil"/>
            </w:tcBorders>
            <w:shd w:val="clear" w:color="auto" w:fill="auto"/>
            <w:noWrap/>
            <w:vAlign w:val="center"/>
            <w:hideMark/>
          </w:tcPr>
          <w:p w14:paraId="09D4145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center"/>
            <w:hideMark/>
          </w:tcPr>
          <w:p w14:paraId="281C584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center"/>
            <w:hideMark/>
          </w:tcPr>
          <w:p w14:paraId="627317A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center"/>
            <w:hideMark/>
          </w:tcPr>
          <w:p w14:paraId="745FFB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center"/>
            <w:hideMark/>
          </w:tcPr>
          <w:p w14:paraId="2147D02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71" w:type="pct"/>
            <w:tcBorders>
              <w:top w:val="nil"/>
              <w:left w:val="nil"/>
              <w:bottom w:val="nil"/>
              <w:right w:val="nil"/>
            </w:tcBorders>
            <w:shd w:val="clear" w:color="000000" w:fill="FFFFFF"/>
            <w:noWrap/>
            <w:vAlign w:val="center"/>
            <w:hideMark/>
          </w:tcPr>
          <w:p w14:paraId="5B0A3992"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c>
          <w:tcPr>
            <w:tcW w:w="139" w:type="pct"/>
            <w:tcBorders>
              <w:top w:val="nil"/>
              <w:left w:val="nil"/>
              <w:bottom w:val="nil"/>
              <w:right w:val="nil"/>
            </w:tcBorders>
            <w:shd w:val="clear" w:color="auto" w:fill="auto"/>
            <w:noWrap/>
            <w:vAlign w:val="center"/>
            <w:hideMark/>
          </w:tcPr>
          <w:p w14:paraId="324F6D1B" w14:textId="77777777" w:rsidR="00DE25D2" w:rsidRPr="00DE25D2" w:rsidRDefault="00DE25D2" w:rsidP="00DE25D2">
            <w:pPr>
              <w:spacing w:before="0" w:after="0" w:line="240" w:lineRule="auto"/>
              <w:rPr>
                <w:rFonts w:ascii="Arial" w:eastAsia="Times New Roman" w:hAnsi="Arial" w:cs="Arial"/>
                <w:lang w:eastAsia="en-AU"/>
              </w:rPr>
            </w:pPr>
          </w:p>
        </w:tc>
        <w:tc>
          <w:tcPr>
            <w:tcW w:w="571" w:type="pct"/>
            <w:tcBorders>
              <w:top w:val="nil"/>
              <w:left w:val="nil"/>
              <w:bottom w:val="nil"/>
              <w:right w:val="nil"/>
            </w:tcBorders>
            <w:shd w:val="clear" w:color="auto" w:fill="auto"/>
            <w:noWrap/>
            <w:vAlign w:val="center"/>
            <w:hideMark/>
          </w:tcPr>
          <w:p w14:paraId="2C19813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697E33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731C269" w14:textId="77777777" w:rsidTr="00F27F5D">
        <w:trPr>
          <w:trHeight w:val="255"/>
        </w:trPr>
        <w:tc>
          <w:tcPr>
            <w:tcW w:w="4178" w:type="pct"/>
            <w:gridSpan w:val="6"/>
            <w:tcBorders>
              <w:top w:val="nil"/>
              <w:left w:val="nil"/>
              <w:bottom w:val="nil"/>
              <w:right w:val="nil"/>
            </w:tcBorders>
            <w:shd w:val="clear" w:color="auto" w:fill="auto"/>
            <w:noWrap/>
            <w:vAlign w:val="center"/>
            <w:hideMark/>
          </w:tcPr>
          <w:p w14:paraId="38930BB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above statement should be read in conjunction with the accompanying notes.</w:t>
            </w:r>
          </w:p>
        </w:tc>
        <w:tc>
          <w:tcPr>
            <w:tcW w:w="139" w:type="pct"/>
            <w:tcBorders>
              <w:top w:val="nil"/>
              <w:left w:val="nil"/>
              <w:bottom w:val="nil"/>
              <w:right w:val="nil"/>
            </w:tcBorders>
            <w:shd w:val="clear" w:color="auto" w:fill="auto"/>
            <w:noWrap/>
            <w:vAlign w:val="center"/>
            <w:hideMark/>
          </w:tcPr>
          <w:p w14:paraId="7C3618C4" w14:textId="77777777" w:rsidR="00DE25D2" w:rsidRPr="00DE25D2" w:rsidRDefault="00DE25D2" w:rsidP="00DE25D2">
            <w:pPr>
              <w:spacing w:before="0" w:after="0" w:line="240" w:lineRule="auto"/>
              <w:rPr>
                <w:rFonts w:ascii="Arial" w:eastAsia="Times New Roman" w:hAnsi="Arial" w:cs="Arial"/>
                <w:lang w:eastAsia="en-AU"/>
              </w:rPr>
            </w:pPr>
          </w:p>
        </w:tc>
        <w:tc>
          <w:tcPr>
            <w:tcW w:w="571" w:type="pct"/>
            <w:tcBorders>
              <w:top w:val="nil"/>
              <w:left w:val="nil"/>
              <w:bottom w:val="nil"/>
              <w:right w:val="nil"/>
            </w:tcBorders>
            <w:shd w:val="clear" w:color="auto" w:fill="auto"/>
            <w:noWrap/>
            <w:vAlign w:val="center"/>
            <w:hideMark/>
          </w:tcPr>
          <w:p w14:paraId="4260FF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center"/>
            <w:hideMark/>
          </w:tcPr>
          <w:p w14:paraId="1E36CBB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F2210A2" w14:textId="77777777" w:rsidTr="00F27F5D">
        <w:trPr>
          <w:trHeight w:val="405"/>
        </w:trPr>
        <w:tc>
          <w:tcPr>
            <w:tcW w:w="2486" w:type="pct"/>
            <w:gridSpan w:val="2"/>
            <w:tcBorders>
              <w:top w:val="nil"/>
              <w:left w:val="nil"/>
              <w:bottom w:val="nil"/>
              <w:right w:val="nil"/>
            </w:tcBorders>
            <w:shd w:val="clear" w:color="auto" w:fill="auto"/>
            <w:noWrap/>
            <w:vAlign w:val="bottom"/>
            <w:hideMark/>
          </w:tcPr>
          <w:p w14:paraId="0AFBFFF4" w14:textId="77777777" w:rsidR="00DE25D2" w:rsidRPr="00DE25D2" w:rsidRDefault="00DE25D2" w:rsidP="00DE25D2">
            <w:pPr>
              <w:spacing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Budget variances commentary</w:t>
            </w:r>
          </w:p>
        </w:tc>
        <w:tc>
          <w:tcPr>
            <w:tcW w:w="411" w:type="pct"/>
            <w:tcBorders>
              <w:top w:val="nil"/>
              <w:left w:val="nil"/>
              <w:bottom w:val="nil"/>
              <w:right w:val="nil"/>
            </w:tcBorders>
            <w:shd w:val="clear" w:color="auto" w:fill="auto"/>
            <w:noWrap/>
            <w:vAlign w:val="bottom"/>
            <w:hideMark/>
          </w:tcPr>
          <w:p w14:paraId="0096E3E6"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571" w:type="pct"/>
            <w:tcBorders>
              <w:top w:val="nil"/>
              <w:left w:val="nil"/>
              <w:bottom w:val="nil"/>
              <w:right w:val="nil"/>
            </w:tcBorders>
            <w:shd w:val="clear" w:color="auto" w:fill="auto"/>
            <w:noWrap/>
            <w:vAlign w:val="bottom"/>
            <w:hideMark/>
          </w:tcPr>
          <w:p w14:paraId="37B1A122"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347F602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1597C1E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79F7AF8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2E16001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bottom"/>
            <w:hideMark/>
          </w:tcPr>
          <w:p w14:paraId="1D0DA2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3581DA8" w14:textId="77777777" w:rsidTr="00F27F5D">
        <w:trPr>
          <w:trHeight w:val="162"/>
        </w:trPr>
        <w:tc>
          <w:tcPr>
            <w:tcW w:w="2156" w:type="pct"/>
            <w:tcBorders>
              <w:top w:val="nil"/>
              <w:left w:val="nil"/>
              <w:bottom w:val="nil"/>
              <w:right w:val="nil"/>
            </w:tcBorders>
            <w:shd w:val="clear" w:color="auto" w:fill="auto"/>
            <w:vAlign w:val="bottom"/>
            <w:hideMark/>
          </w:tcPr>
          <w:p w14:paraId="48E4D1A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0" w:type="pct"/>
            <w:tcBorders>
              <w:top w:val="nil"/>
              <w:left w:val="nil"/>
              <w:bottom w:val="nil"/>
              <w:right w:val="nil"/>
            </w:tcBorders>
            <w:shd w:val="clear" w:color="auto" w:fill="auto"/>
            <w:noWrap/>
            <w:vAlign w:val="bottom"/>
            <w:hideMark/>
          </w:tcPr>
          <w:p w14:paraId="0D4C7D8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1" w:type="pct"/>
            <w:tcBorders>
              <w:top w:val="nil"/>
              <w:left w:val="nil"/>
              <w:bottom w:val="nil"/>
              <w:right w:val="nil"/>
            </w:tcBorders>
            <w:shd w:val="clear" w:color="auto" w:fill="auto"/>
            <w:noWrap/>
            <w:vAlign w:val="bottom"/>
            <w:hideMark/>
          </w:tcPr>
          <w:p w14:paraId="4A77F61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7729831C"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0E97BB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6DFE91A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9" w:type="pct"/>
            <w:tcBorders>
              <w:top w:val="nil"/>
              <w:left w:val="nil"/>
              <w:bottom w:val="nil"/>
              <w:right w:val="nil"/>
            </w:tcBorders>
            <w:shd w:val="clear" w:color="auto" w:fill="auto"/>
            <w:noWrap/>
            <w:vAlign w:val="bottom"/>
            <w:hideMark/>
          </w:tcPr>
          <w:p w14:paraId="5A2779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71" w:type="pct"/>
            <w:tcBorders>
              <w:top w:val="nil"/>
              <w:left w:val="nil"/>
              <w:bottom w:val="nil"/>
              <w:right w:val="nil"/>
            </w:tcBorders>
            <w:shd w:val="clear" w:color="auto" w:fill="auto"/>
            <w:noWrap/>
            <w:vAlign w:val="bottom"/>
            <w:hideMark/>
          </w:tcPr>
          <w:p w14:paraId="376B4EA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 w:type="pct"/>
            <w:tcBorders>
              <w:top w:val="nil"/>
              <w:left w:val="nil"/>
              <w:bottom w:val="nil"/>
              <w:right w:val="nil"/>
            </w:tcBorders>
            <w:shd w:val="clear" w:color="auto" w:fill="auto"/>
            <w:noWrap/>
            <w:vAlign w:val="bottom"/>
            <w:hideMark/>
          </w:tcPr>
          <w:p w14:paraId="2AB52BA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5396EBC" w14:textId="77777777" w:rsidTr="00F27F5D">
        <w:trPr>
          <w:trHeight w:val="660"/>
        </w:trPr>
        <w:tc>
          <w:tcPr>
            <w:tcW w:w="5000" w:type="pct"/>
            <w:gridSpan w:val="9"/>
            <w:tcBorders>
              <w:top w:val="nil"/>
              <w:left w:val="nil"/>
              <w:bottom w:val="nil"/>
              <w:right w:val="nil"/>
            </w:tcBorders>
            <w:shd w:val="clear" w:color="auto" w:fill="auto"/>
            <w:hideMark/>
          </w:tcPr>
          <w:p w14:paraId="667658CC"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variance in total cash used and received reflects higher supplier and employee related expenses (refer to commentary under the Statement of Comprehensive Income).</w:t>
            </w:r>
          </w:p>
        </w:tc>
      </w:tr>
    </w:tbl>
    <w:p w14:paraId="675A2053" w14:textId="77777777" w:rsidR="00DE25D2" w:rsidRPr="00DE25D2" w:rsidRDefault="00DE25D2" w:rsidP="00DE25D2">
      <w:pPr>
        <w:spacing w:before="0" w:after="160" w:line="259" w:lineRule="auto"/>
      </w:pPr>
      <w:r w:rsidRPr="00DE25D2">
        <w:br w:type="page"/>
      </w:r>
    </w:p>
    <w:tbl>
      <w:tblPr>
        <w:tblW w:w="5000" w:type="pct"/>
        <w:tblLook w:val="04A0" w:firstRow="1" w:lastRow="0" w:firstColumn="1" w:lastColumn="0" w:noHBand="0" w:noVBand="1"/>
      </w:tblPr>
      <w:tblGrid>
        <w:gridCol w:w="4280"/>
        <w:gridCol w:w="644"/>
        <w:gridCol w:w="806"/>
        <w:gridCol w:w="1130"/>
        <w:gridCol w:w="262"/>
        <w:gridCol w:w="1128"/>
        <w:gridCol w:w="262"/>
        <w:gridCol w:w="1126"/>
      </w:tblGrid>
      <w:tr w:rsidR="00DE25D2" w:rsidRPr="00DE25D2" w14:paraId="4698248B" w14:textId="77777777" w:rsidTr="00B90581">
        <w:trPr>
          <w:trHeight w:val="300"/>
        </w:trPr>
        <w:tc>
          <w:tcPr>
            <w:tcW w:w="5000" w:type="pct"/>
            <w:gridSpan w:val="8"/>
            <w:tcBorders>
              <w:top w:val="nil"/>
              <w:left w:val="nil"/>
              <w:bottom w:val="single" w:sz="4" w:space="0" w:color="auto"/>
              <w:right w:val="nil"/>
            </w:tcBorders>
            <w:shd w:val="clear" w:color="auto" w:fill="auto"/>
            <w:hideMark/>
          </w:tcPr>
          <w:p w14:paraId="0796FDED"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791C29ED" w14:textId="77777777" w:rsidTr="00B90581">
        <w:trPr>
          <w:trHeight w:val="240"/>
        </w:trPr>
        <w:tc>
          <w:tcPr>
            <w:tcW w:w="2221" w:type="pct"/>
            <w:tcBorders>
              <w:top w:val="nil"/>
              <w:left w:val="nil"/>
              <w:bottom w:val="nil"/>
              <w:right w:val="nil"/>
            </w:tcBorders>
            <w:shd w:val="clear" w:color="auto" w:fill="auto"/>
            <w:noWrap/>
            <w:vAlign w:val="center"/>
            <w:hideMark/>
          </w:tcPr>
          <w:p w14:paraId="55BED238" w14:textId="77777777" w:rsidR="00DE25D2" w:rsidRPr="00DE25D2" w:rsidRDefault="00DE25D2" w:rsidP="00DE25D2">
            <w:pPr>
              <w:spacing w:before="0" w:after="0" w:line="240" w:lineRule="auto"/>
              <w:rPr>
                <w:rFonts w:ascii="Arial Black" w:eastAsia="Times New Roman" w:hAnsi="Arial Black" w:cs="Arial"/>
                <w:lang w:eastAsia="en-AU"/>
              </w:rPr>
            </w:pPr>
          </w:p>
        </w:tc>
        <w:tc>
          <w:tcPr>
            <w:tcW w:w="334" w:type="pct"/>
            <w:tcBorders>
              <w:top w:val="nil"/>
              <w:left w:val="nil"/>
              <w:bottom w:val="nil"/>
              <w:right w:val="nil"/>
            </w:tcBorders>
            <w:shd w:val="clear" w:color="auto" w:fill="auto"/>
            <w:noWrap/>
            <w:vAlign w:val="center"/>
            <w:hideMark/>
          </w:tcPr>
          <w:p w14:paraId="149393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vAlign w:val="center"/>
            <w:hideMark/>
          </w:tcPr>
          <w:p w14:paraId="7C8E51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7ACEA243"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6433EB2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36D06ED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7539E34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48D0460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B411B72" w14:textId="77777777" w:rsidTr="00B90581">
        <w:trPr>
          <w:trHeight w:val="402"/>
        </w:trPr>
        <w:tc>
          <w:tcPr>
            <w:tcW w:w="2221" w:type="pct"/>
            <w:tcBorders>
              <w:top w:val="nil"/>
              <w:left w:val="nil"/>
              <w:bottom w:val="nil"/>
              <w:right w:val="nil"/>
            </w:tcBorders>
            <w:shd w:val="clear" w:color="auto" w:fill="auto"/>
            <w:noWrap/>
            <w:vAlign w:val="center"/>
            <w:hideMark/>
          </w:tcPr>
          <w:p w14:paraId="488154B2"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r w:rsidRPr="00DE25D2">
              <w:rPr>
                <w:rFonts w:ascii="Arial Black" w:eastAsia="Times New Roman" w:hAnsi="Arial Black" w:cs="Arial"/>
                <w:sz w:val="30"/>
                <w:szCs w:val="30"/>
                <w:lang w:eastAsia="en-AU"/>
              </w:rPr>
              <w:t>Overview</w:t>
            </w:r>
          </w:p>
        </w:tc>
        <w:tc>
          <w:tcPr>
            <w:tcW w:w="334" w:type="pct"/>
            <w:tcBorders>
              <w:top w:val="nil"/>
              <w:left w:val="nil"/>
              <w:bottom w:val="nil"/>
              <w:right w:val="nil"/>
            </w:tcBorders>
            <w:shd w:val="clear" w:color="auto" w:fill="auto"/>
            <w:noWrap/>
            <w:vAlign w:val="center"/>
            <w:hideMark/>
          </w:tcPr>
          <w:p w14:paraId="249B0436" w14:textId="77777777" w:rsidR="00DE25D2" w:rsidRPr="00DE25D2" w:rsidRDefault="00DE25D2" w:rsidP="00DE25D2">
            <w:pPr>
              <w:spacing w:before="0" w:after="0" w:line="240" w:lineRule="auto"/>
              <w:rPr>
                <w:rFonts w:ascii="Arial Black" w:eastAsia="Times New Roman" w:hAnsi="Arial Black" w:cs="Arial"/>
                <w:sz w:val="30"/>
                <w:szCs w:val="30"/>
                <w:lang w:eastAsia="en-AU"/>
              </w:rPr>
            </w:pPr>
          </w:p>
        </w:tc>
        <w:tc>
          <w:tcPr>
            <w:tcW w:w="418" w:type="pct"/>
            <w:tcBorders>
              <w:top w:val="nil"/>
              <w:left w:val="nil"/>
              <w:bottom w:val="nil"/>
              <w:right w:val="nil"/>
            </w:tcBorders>
            <w:shd w:val="clear" w:color="auto" w:fill="auto"/>
            <w:noWrap/>
            <w:vAlign w:val="center"/>
            <w:hideMark/>
          </w:tcPr>
          <w:p w14:paraId="69FD536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36754A58"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4CB1E71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5FFB1E0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3FBB764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15B5D1D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1586FB9" w14:textId="77777777" w:rsidTr="00B90581">
        <w:trPr>
          <w:trHeight w:val="409"/>
        </w:trPr>
        <w:tc>
          <w:tcPr>
            <w:tcW w:w="3559" w:type="pct"/>
            <w:gridSpan w:val="4"/>
            <w:tcBorders>
              <w:top w:val="nil"/>
              <w:left w:val="nil"/>
              <w:bottom w:val="nil"/>
              <w:right w:val="nil"/>
            </w:tcBorders>
            <w:shd w:val="clear" w:color="auto" w:fill="auto"/>
            <w:noWrap/>
            <w:vAlign w:val="center"/>
            <w:hideMark/>
          </w:tcPr>
          <w:p w14:paraId="0BC6D08A"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Objectives of the Productivity Commission</w:t>
            </w:r>
          </w:p>
        </w:tc>
        <w:tc>
          <w:tcPr>
            <w:tcW w:w="136" w:type="pct"/>
            <w:tcBorders>
              <w:top w:val="nil"/>
              <w:left w:val="nil"/>
              <w:bottom w:val="nil"/>
              <w:right w:val="nil"/>
            </w:tcBorders>
            <w:shd w:val="clear" w:color="auto" w:fill="auto"/>
            <w:noWrap/>
            <w:vAlign w:val="center"/>
            <w:hideMark/>
          </w:tcPr>
          <w:p w14:paraId="653AF5CD"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585" w:type="pct"/>
            <w:tcBorders>
              <w:top w:val="nil"/>
              <w:left w:val="nil"/>
              <w:bottom w:val="nil"/>
              <w:right w:val="nil"/>
            </w:tcBorders>
            <w:shd w:val="clear" w:color="auto" w:fill="auto"/>
            <w:noWrap/>
            <w:vAlign w:val="center"/>
            <w:hideMark/>
          </w:tcPr>
          <w:p w14:paraId="21F4B81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444796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095B5F0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73D9975" w14:textId="77777777" w:rsidTr="00B90581">
        <w:trPr>
          <w:trHeight w:val="132"/>
        </w:trPr>
        <w:tc>
          <w:tcPr>
            <w:tcW w:w="2221" w:type="pct"/>
            <w:tcBorders>
              <w:top w:val="nil"/>
              <w:left w:val="nil"/>
              <w:bottom w:val="nil"/>
              <w:right w:val="nil"/>
            </w:tcBorders>
            <w:shd w:val="clear" w:color="auto" w:fill="auto"/>
            <w:noWrap/>
            <w:vAlign w:val="center"/>
            <w:hideMark/>
          </w:tcPr>
          <w:p w14:paraId="08C2D53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4" w:type="pct"/>
            <w:tcBorders>
              <w:top w:val="nil"/>
              <w:left w:val="nil"/>
              <w:bottom w:val="nil"/>
              <w:right w:val="nil"/>
            </w:tcBorders>
            <w:shd w:val="clear" w:color="auto" w:fill="auto"/>
            <w:noWrap/>
            <w:vAlign w:val="center"/>
            <w:hideMark/>
          </w:tcPr>
          <w:p w14:paraId="3579692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vAlign w:val="center"/>
            <w:hideMark/>
          </w:tcPr>
          <w:p w14:paraId="0DC2F6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0B869C37"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4623A87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6102F02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48C45CA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3023C4B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D507749" w14:textId="77777777" w:rsidTr="00B90581">
        <w:trPr>
          <w:trHeight w:val="2109"/>
        </w:trPr>
        <w:tc>
          <w:tcPr>
            <w:tcW w:w="5000" w:type="pct"/>
            <w:gridSpan w:val="8"/>
            <w:tcBorders>
              <w:top w:val="nil"/>
              <w:left w:val="nil"/>
              <w:bottom w:val="nil"/>
              <w:right w:val="nil"/>
            </w:tcBorders>
            <w:shd w:val="clear" w:color="auto" w:fill="auto"/>
            <w:hideMark/>
          </w:tcPr>
          <w:p w14:paraId="41351191"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The Productivity Commission is an Australian Government controlled entity. It is a not-for-profit entity.</w:t>
            </w:r>
          </w:p>
          <w:p w14:paraId="2BEFCF61"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The objective of the Commission is to provide independent research and advice on a range of economic, social and environmental issues affecting the welfare of Australians. The Commission’s work encompasses all sectors of the economy as well as social and environmental issues. Its activities cover all levels of government responsibility – federal, state and territory and local.</w:t>
            </w:r>
          </w:p>
          <w:p w14:paraId="29F37EB4"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 xml:space="preserve">As a review and advisory body, the Commission does not have responsibility for implementing government programs. It carries out inquiry, research, advising and incidental functions prescribed under the </w:t>
            </w:r>
            <w:r w:rsidRPr="00DE25D2">
              <w:rPr>
                <w:rFonts w:ascii="Arial" w:eastAsia="Times New Roman" w:hAnsi="Arial" w:cs="Arial"/>
                <w:i/>
                <w:iCs/>
                <w:lang w:eastAsia="en-AU"/>
              </w:rPr>
              <w:t>Productivity Commission Act 1998</w:t>
            </w:r>
            <w:r w:rsidRPr="00DE25D2">
              <w:rPr>
                <w:rFonts w:ascii="Arial" w:eastAsia="Times New Roman" w:hAnsi="Arial" w:cs="Arial"/>
                <w:lang w:eastAsia="en-AU"/>
              </w:rPr>
              <w:t>.</w:t>
            </w:r>
          </w:p>
        </w:tc>
      </w:tr>
      <w:tr w:rsidR="00DE25D2" w:rsidRPr="00DE25D2" w14:paraId="3BFCDF6B" w14:textId="77777777" w:rsidTr="00B90581">
        <w:trPr>
          <w:trHeight w:val="409"/>
        </w:trPr>
        <w:tc>
          <w:tcPr>
            <w:tcW w:w="2221" w:type="pct"/>
            <w:tcBorders>
              <w:top w:val="nil"/>
              <w:left w:val="nil"/>
              <w:bottom w:val="nil"/>
              <w:right w:val="nil"/>
            </w:tcBorders>
            <w:shd w:val="clear" w:color="auto" w:fill="auto"/>
            <w:noWrap/>
            <w:vAlign w:val="center"/>
            <w:hideMark/>
          </w:tcPr>
          <w:p w14:paraId="12FD18B1"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The basis of preparation</w:t>
            </w:r>
          </w:p>
        </w:tc>
        <w:tc>
          <w:tcPr>
            <w:tcW w:w="334" w:type="pct"/>
            <w:tcBorders>
              <w:top w:val="nil"/>
              <w:left w:val="nil"/>
              <w:bottom w:val="nil"/>
              <w:right w:val="nil"/>
            </w:tcBorders>
            <w:shd w:val="clear" w:color="auto" w:fill="auto"/>
            <w:noWrap/>
            <w:vAlign w:val="center"/>
            <w:hideMark/>
          </w:tcPr>
          <w:p w14:paraId="12A90ACE"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418" w:type="pct"/>
            <w:tcBorders>
              <w:top w:val="nil"/>
              <w:left w:val="nil"/>
              <w:bottom w:val="nil"/>
              <w:right w:val="nil"/>
            </w:tcBorders>
            <w:shd w:val="clear" w:color="auto" w:fill="auto"/>
            <w:noWrap/>
            <w:vAlign w:val="center"/>
            <w:hideMark/>
          </w:tcPr>
          <w:p w14:paraId="7A1045C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5D51749A"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18F3104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3FC4A04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7545A2E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0B86587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9B1FE21" w14:textId="77777777" w:rsidTr="00B90581">
        <w:trPr>
          <w:trHeight w:val="132"/>
        </w:trPr>
        <w:tc>
          <w:tcPr>
            <w:tcW w:w="2221" w:type="pct"/>
            <w:tcBorders>
              <w:top w:val="nil"/>
              <w:left w:val="nil"/>
              <w:bottom w:val="nil"/>
              <w:right w:val="nil"/>
            </w:tcBorders>
            <w:shd w:val="clear" w:color="auto" w:fill="auto"/>
            <w:noWrap/>
            <w:vAlign w:val="center"/>
            <w:hideMark/>
          </w:tcPr>
          <w:p w14:paraId="6F13CDF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4" w:type="pct"/>
            <w:tcBorders>
              <w:top w:val="nil"/>
              <w:left w:val="nil"/>
              <w:bottom w:val="nil"/>
              <w:right w:val="nil"/>
            </w:tcBorders>
            <w:shd w:val="clear" w:color="auto" w:fill="auto"/>
            <w:noWrap/>
            <w:vAlign w:val="center"/>
            <w:hideMark/>
          </w:tcPr>
          <w:p w14:paraId="65D111C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vAlign w:val="center"/>
            <w:hideMark/>
          </w:tcPr>
          <w:p w14:paraId="20A4278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548C77BF"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2BDACC3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03D8BD5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2CE53D6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7172519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AB2D335" w14:textId="77777777" w:rsidTr="00B90581">
        <w:trPr>
          <w:trHeight w:val="540"/>
        </w:trPr>
        <w:tc>
          <w:tcPr>
            <w:tcW w:w="5000" w:type="pct"/>
            <w:gridSpan w:val="8"/>
            <w:tcBorders>
              <w:top w:val="nil"/>
              <w:left w:val="nil"/>
              <w:bottom w:val="nil"/>
              <w:right w:val="nil"/>
            </w:tcBorders>
            <w:shd w:val="clear" w:color="auto" w:fill="auto"/>
            <w:hideMark/>
          </w:tcPr>
          <w:p w14:paraId="4C6F08D6"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 xml:space="preserve">The financial statements are required by section 42 of the </w:t>
            </w:r>
            <w:r w:rsidRPr="00DE25D2">
              <w:rPr>
                <w:rFonts w:ascii="Arial" w:eastAsia="Times New Roman" w:hAnsi="Arial" w:cs="Arial"/>
                <w:i/>
                <w:iCs/>
                <w:lang w:eastAsia="en-AU"/>
              </w:rPr>
              <w:t>Public Governance, Performance and Accountability Act 2013</w:t>
            </w:r>
            <w:r w:rsidRPr="00DE25D2">
              <w:rPr>
                <w:rFonts w:ascii="Arial" w:eastAsia="Times New Roman" w:hAnsi="Arial" w:cs="Arial"/>
                <w:lang w:eastAsia="en-AU"/>
              </w:rPr>
              <w:t xml:space="preserve"> (PGPA Act).</w:t>
            </w:r>
          </w:p>
        </w:tc>
      </w:tr>
      <w:tr w:rsidR="00DE25D2" w:rsidRPr="00DE25D2" w14:paraId="65EC1E0D" w14:textId="77777777" w:rsidTr="00B90581">
        <w:trPr>
          <w:trHeight w:val="132"/>
        </w:trPr>
        <w:tc>
          <w:tcPr>
            <w:tcW w:w="2221" w:type="pct"/>
            <w:tcBorders>
              <w:top w:val="nil"/>
              <w:left w:val="nil"/>
              <w:bottom w:val="nil"/>
              <w:right w:val="nil"/>
            </w:tcBorders>
            <w:shd w:val="clear" w:color="auto" w:fill="auto"/>
            <w:noWrap/>
            <w:vAlign w:val="center"/>
            <w:hideMark/>
          </w:tcPr>
          <w:p w14:paraId="195D6D73" w14:textId="77777777" w:rsidR="00DE25D2" w:rsidRPr="00DE25D2" w:rsidRDefault="00DE25D2" w:rsidP="00DE25D2">
            <w:pPr>
              <w:spacing w:before="0" w:after="0" w:line="220" w:lineRule="exact"/>
              <w:rPr>
                <w:rFonts w:ascii="Arial" w:eastAsia="Times New Roman" w:hAnsi="Arial" w:cs="Arial"/>
                <w:lang w:eastAsia="en-AU"/>
              </w:rPr>
            </w:pPr>
          </w:p>
        </w:tc>
        <w:tc>
          <w:tcPr>
            <w:tcW w:w="334" w:type="pct"/>
            <w:tcBorders>
              <w:top w:val="nil"/>
              <w:left w:val="nil"/>
              <w:bottom w:val="nil"/>
              <w:right w:val="nil"/>
            </w:tcBorders>
            <w:shd w:val="clear" w:color="auto" w:fill="auto"/>
            <w:noWrap/>
            <w:vAlign w:val="center"/>
            <w:hideMark/>
          </w:tcPr>
          <w:p w14:paraId="303C9C69"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vAlign w:val="center"/>
            <w:hideMark/>
          </w:tcPr>
          <w:p w14:paraId="20493480"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336FC980" w14:textId="77777777" w:rsidR="00DE25D2" w:rsidRPr="00DE25D2" w:rsidRDefault="00DE25D2" w:rsidP="00DE25D2">
            <w:pPr>
              <w:spacing w:before="0" w:after="0" w:line="220" w:lineRule="exact"/>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6291F369" w14:textId="77777777" w:rsidR="00DE25D2" w:rsidRPr="00DE25D2" w:rsidRDefault="00DE25D2" w:rsidP="00DE25D2">
            <w:pPr>
              <w:spacing w:before="0" w:after="0" w:line="220" w:lineRule="exact"/>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14340107" w14:textId="77777777" w:rsidR="00DE25D2" w:rsidRPr="00DE25D2" w:rsidRDefault="00DE25D2" w:rsidP="00DE25D2">
            <w:pPr>
              <w:spacing w:before="0" w:after="0" w:line="220" w:lineRule="exact"/>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2A182304" w14:textId="77777777" w:rsidR="00DE25D2" w:rsidRPr="00DE25D2" w:rsidRDefault="00DE25D2" w:rsidP="00DE25D2">
            <w:pPr>
              <w:spacing w:before="0" w:after="0" w:line="220" w:lineRule="exact"/>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7B041024" w14:textId="77777777" w:rsidR="00DE25D2" w:rsidRPr="00DE25D2" w:rsidRDefault="00DE25D2" w:rsidP="00DE25D2">
            <w:pPr>
              <w:spacing w:before="0" w:after="0" w:line="220" w:lineRule="exact"/>
              <w:jc w:val="right"/>
              <w:rPr>
                <w:rFonts w:ascii="Times New Roman" w:eastAsia="Times New Roman" w:hAnsi="Times New Roman" w:cs="Times New Roman"/>
                <w:lang w:eastAsia="en-AU"/>
              </w:rPr>
            </w:pPr>
          </w:p>
        </w:tc>
      </w:tr>
      <w:tr w:rsidR="00DE25D2" w:rsidRPr="00DE25D2" w14:paraId="5F17302B" w14:textId="77777777" w:rsidTr="00B90581">
        <w:trPr>
          <w:trHeight w:val="255"/>
        </w:trPr>
        <w:tc>
          <w:tcPr>
            <w:tcW w:w="5000" w:type="pct"/>
            <w:gridSpan w:val="8"/>
            <w:tcBorders>
              <w:top w:val="nil"/>
              <w:left w:val="nil"/>
              <w:bottom w:val="nil"/>
              <w:right w:val="nil"/>
            </w:tcBorders>
            <w:shd w:val="clear" w:color="auto" w:fill="auto"/>
            <w:vAlign w:val="center"/>
            <w:hideMark/>
          </w:tcPr>
          <w:p w14:paraId="2E49C4FF"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The financial statements have been prepared in accordance with:</w:t>
            </w:r>
          </w:p>
        </w:tc>
      </w:tr>
      <w:tr w:rsidR="00DE25D2" w:rsidRPr="00DE25D2" w14:paraId="69234A4A" w14:textId="77777777" w:rsidTr="00B90581">
        <w:trPr>
          <w:trHeight w:val="240"/>
        </w:trPr>
        <w:tc>
          <w:tcPr>
            <w:tcW w:w="5000" w:type="pct"/>
            <w:gridSpan w:val="8"/>
            <w:tcBorders>
              <w:top w:val="nil"/>
              <w:left w:val="nil"/>
              <w:bottom w:val="nil"/>
              <w:right w:val="nil"/>
            </w:tcBorders>
            <w:shd w:val="clear" w:color="auto" w:fill="auto"/>
            <w:vAlign w:val="center"/>
            <w:hideMark/>
          </w:tcPr>
          <w:p w14:paraId="179FD10B" w14:textId="77777777" w:rsidR="00DE25D2" w:rsidRPr="00DE25D2" w:rsidRDefault="00DE25D2" w:rsidP="00DE25D2">
            <w:pPr>
              <w:spacing w:after="0" w:line="220" w:lineRule="exact"/>
              <w:rPr>
                <w:rFonts w:ascii="Arial" w:eastAsia="Times New Roman" w:hAnsi="Arial" w:cs="Arial"/>
                <w:lang w:eastAsia="en-AU"/>
              </w:rPr>
            </w:pPr>
            <w:r w:rsidRPr="00DE25D2">
              <w:rPr>
                <w:rFonts w:ascii="Arial" w:eastAsia="Times New Roman" w:hAnsi="Arial" w:cs="Arial"/>
                <w:lang w:eastAsia="en-AU"/>
              </w:rPr>
              <w:t xml:space="preserve">a. </w:t>
            </w:r>
            <w:r w:rsidRPr="00DE25D2">
              <w:rPr>
                <w:rFonts w:ascii="Arial" w:eastAsia="Times New Roman" w:hAnsi="Arial" w:cs="Arial"/>
                <w:i/>
                <w:iCs/>
                <w:lang w:eastAsia="en-AU"/>
              </w:rPr>
              <w:t>Public Governance, Performance and Accountability (Financial Reporting) Rule 2015</w:t>
            </w:r>
            <w:r w:rsidRPr="00DE25D2">
              <w:rPr>
                <w:rFonts w:ascii="Arial" w:eastAsia="Times New Roman" w:hAnsi="Arial" w:cs="Arial"/>
                <w:lang w:eastAsia="en-AU"/>
              </w:rPr>
              <w:t xml:space="preserve"> (FRR), and  </w:t>
            </w:r>
          </w:p>
        </w:tc>
      </w:tr>
      <w:tr w:rsidR="00DE25D2" w:rsidRPr="00DE25D2" w14:paraId="56DC4F4D" w14:textId="77777777" w:rsidTr="00B90581">
        <w:trPr>
          <w:trHeight w:val="852"/>
        </w:trPr>
        <w:tc>
          <w:tcPr>
            <w:tcW w:w="5000" w:type="pct"/>
            <w:gridSpan w:val="8"/>
            <w:tcBorders>
              <w:top w:val="nil"/>
              <w:left w:val="nil"/>
              <w:bottom w:val="nil"/>
              <w:right w:val="nil"/>
            </w:tcBorders>
            <w:shd w:val="clear" w:color="auto" w:fill="auto"/>
            <w:hideMark/>
          </w:tcPr>
          <w:p w14:paraId="09E5FB09"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b. Australian Accounting Standards and Interpretations – including simplified disclosures for Tier 2 Entities under AASB 1060 issued by the Australian Accounting Standards Board (AASB) that apply for the reporting period.</w:t>
            </w:r>
          </w:p>
        </w:tc>
      </w:tr>
      <w:tr w:rsidR="00DE25D2" w:rsidRPr="00DE25D2" w14:paraId="5D266E4D" w14:textId="77777777" w:rsidTr="00B90581">
        <w:trPr>
          <w:trHeight w:val="1080"/>
        </w:trPr>
        <w:tc>
          <w:tcPr>
            <w:tcW w:w="5000" w:type="pct"/>
            <w:gridSpan w:val="8"/>
            <w:tcBorders>
              <w:top w:val="nil"/>
              <w:left w:val="nil"/>
              <w:bottom w:val="nil"/>
              <w:right w:val="nil"/>
            </w:tcBorders>
            <w:shd w:val="clear" w:color="auto" w:fill="auto"/>
            <w:vAlign w:val="center"/>
            <w:hideMark/>
          </w:tcPr>
          <w:p w14:paraId="5CDB1E4E"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w:t>
            </w:r>
          </w:p>
        </w:tc>
      </w:tr>
      <w:tr w:rsidR="00DE25D2" w:rsidRPr="00DE25D2" w14:paraId="5E845D48" w14:textId="77777777" w:rsidTr="00B90581">
        <w:trPr>
          <w:trHeight w:val="409"/>
        </w:trPr>
        <w:tc>
          <w:tcPr>
            <w:tcW w:w="2221" w:type="pct"/>
            <w:tcBorders>
              <w:top w:val="nil"/>
              <w:left w:val="nil"/>
              <w:bottom w:val="nil"/>
              <w:right w:val="nil"/>
            </w:tcBorders>
            <w:shd w:val="clear" w:color="auto" w:fill="auto"/>
            <w:noWrap/>
            <w:vAlign w:val="center"/>
            <w:hideMark/>
          </w:tcPr>
          <w:p w14:paraId="26626341" w14:textId="77777777" w:rsidR="00DE25D2" w:rsidRPr="00DE25D2" w:rsidRDefault="00DE25D2" w:rsidP="00DE25D2">
            <w:pPr>
              <w:spacing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New accounting standards</w:t>
            </w:r>
          </w:p>
        </w:tc>
        <w:tc>
          <w:tcPr>
            <w:tcW w:w="334" w:type="pct"/>
            <w:tcBorders>
              <w:top w:val="nil"/>
              <w:left w:val="nil"/>
              <w:bottom w:val="nil"/>
              <w:right w:val="nil"/>
            </w:tcBorders>
            <w:shd w:val="clear" w:color="auto" w:fill="auto"/>
            <w:noWrap/>
            <w:vAlign w:val="center"/>
            <w:hideMark/>
          </w:tcPr>
          <w:p w14:paraId="278681F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vAlign w:val="center"/>
            <w:hideMark/>
          </w:tcPr>
          <w:p w14:paraId="6E33BF6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5242F636"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6DEC522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1E18888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2E3A34F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0A0E37E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FA8956F" w14:textId="77777777" w:rsidTr="00B90581">
        <w:trPr>
          <w:trHeight w:val="132"/>
        </w:trPr>
        <w:tc>
          <w:tcPr>
            <w:tcW w:w="2221" w:type="pct"/>
            <w:tcBorders>
              <w:top w:val="nil"/>
              <w:left w:val="nil"/>
              <w:bottom w:val="nil"/>
              <w:right w:val="nil"/>
            </w:tcBorders>
            <w:shd w:val="clear" w:color="auto" w:fill="auto"/>
            <w:noWrap/>
            <w:vAlign w:val="center"/>
            <w:hideMark/>
          </w:tcPr>
          <w:p w14:paraId="16FB795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4" w:type="pct"/>
            <w:tcBorders>
              <w:top w:val="nil"/>
              <w:left w:val="nil"/>
              <w:bottom w:val="nil"/>
              <w:right w:val="nil"/>
            </w:tcBorders>
            <w:shd w:val="clear" w:color="auto" w:fill="auto"/>
            <w:noWrap/>
            <w:vAlign w:val="center"/>
            <w:hideMark/>
          </w:tcPr>
          <w:p w14:paraId="486B8EF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vAlign w:val="center"/>
            <w:hideMark/>
          </w:tcPr>
          <w:p w14:paraId="6158A4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vAlign w:val="center"/>
            <w:hideMark/>
          </w:tcPr>
          <w:p w14:paraId="209A460A"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597DB3C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466640A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center"/>
            <w:hideMark/>
          </w:tcPr>
          <w:p w14:paraId="5BCAB6A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vAlign w:val="center"/>
            <w:hideMark/>
          </w:tcPr>
          <w:p w14:paraId="0ACD43A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6B96A84" w14:textId="77777777" w:rsidTr="00B90581">
        <w:trPr>
          <w:trHeight w:val="255"/>
        </w:trPr>
        <w:tc>
          <w:tcPr>
            <w:tcW w:w="5000" w:type="pct"/>
            <w:gridSpan w:val="8"/>
            <w:tcBorders>
              <w:top w:val="nil"/>
              <w:left w:val="nil"/>
              <w:bottom w:val="nil"/>
              <w:right w:val="nil"/>
            </w:tcBorders>
            <w:shd w:val="clear" w:color="auto" w:fill="auto"/>
            <w:hideMark/>
          </w:tcPr>
          <w:p w14:paraId="0179BFA2"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following amending standards have been adopted for the first time in the 2023-24 reporting period:</w:t>
            </w:r>
          </w:p>
        </w:tc>
      </w:tr>
      <w:tr w:rsidR="00DE25D2" w:rsidRPr="00DE25D2" w14:paraId="01C3EFF4" w14:textId="77777777" w:rsidTr="00B90581">
        <w:trPr>
          <w:trHeight w:val="255"/>
        </w:trPr>
        <w:tc>
          <w:tcPr>
            <w:tcW w:w="2221" w:type="pct"/>
            <w:tcBorders>
              <w:top w:val="nil"/>
              <w:left w:val="nil"/>
              <w:bottom w:val="nil"/>
              <w:right w:val="nil"/>
            </w:tcBorders>
            <w:shd w:val="clear" w:color="auto" w:fill="auto"/>
            <w:hideMark/>
          </w:tcPr>
          <w:p w14:paraId="02381A6E" w14:textId="77777777" w:rsidR="00DE25D2" w:rsidRPr="00DE25D2" w:rsidRDefault="00DE25D2" w:rsidP="00DE25D2">
            <w:pPr>
              <w:spacing w:before="0" w:after="0" w:line="240" w:lineRule="auto"/>
              <w:rPr>
                <w:rFonts w:ascii="Arial" w:eastAsia="Times New Roman" w:hAnsi="Arial" w:cs="Arial"/>
                <w:lang w:eastAsia="en-AU"/>
              </w:rPr>
            </w:pPr>
          </w:p>
        </w:tc>
        <w:tc>
          <w:tcPr>
            <w:tcW w:w="334" w:type="pct"/>
            <w:tcBorders>
              <w:top w:val="nil"/>
              <w:left w:val="nil"/>
              <w:bottom w:val="nil"/>
              <w:right w:val="nil"/>
            </w:tcBorders>
            <w:shd w:val="clear" w:color="auto" w:fill="auto"/>
            <w:noWrap/>
            <w:hideMark/>
          </w:tcPr>
          <w:p w14:paraId="3D5AB0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noWrap/>
            <w:hideMark/>
          </w:tcPr>
          <w:p w14:paraId="5B209E2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noWrap/>
            <w:hideMark/>
          </w:tcPr>
          <w:p w14:paraId="0D5FBD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hideMark/>
          </w:tcPr>
          <w:p w14:paraId="2CF572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hideMark/>
          </w:tcPr>
          <w:p w14:paraId="5F3B34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hideMark/>
          </w:tcPr>
          <w:p w14:paraId="7D5ACE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noWrap/>
            <w:hideMark/>
          </w:tcPr>
          <w:p w14:paraId="1FB870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F5D991D" w14:textId="77777777" w:rsidTr="00B90581">
        <w:trPr>
          <w:trHeight w:val="627"/>
        </w:trPr>
        <w:tc>
          <w:tcPr>
            <w:tcW w:w="2221" w:type="pct"/>
            <w:tcBorders>
              <w:top w:val="nil"/>
              <w:left w:val="nil"/>
              <w:bottom w:val="single" w:sz="4" w:space="0" w:color="D9D9D9"/>
              <w:right w:val="nil"/>
            </w:tcBorders>
            <w:shd w:val="clear" w:color="auto" w:fill="auto"/>
            <w:vAlign w:val="center"/>
            <w:hideMark/>
          </w:tcPr>
          <w:p w14:paraId="54D925BA" w14:textId="77777777" w:rsidR="00DE25D2" w:rsidRPr="00DE25D2" w:rsidRDefault="00DE25D2" w:rsidP="00DE25D2">
            <w:pPr>
              <w:spacing w:before="0" w:after="0" w:line="240" w:lineRule="auto"/>
              <w:rPr>
                <w:rFonts w:ascii="Arial" w:eastAsia="Times New Roman" w:hAnsi="Arial" w:cs="Arial"/>
                <w:b/>
                <w:bCs/>
                <w:color w:val="265A9A"/>
                <w:lang w:eastAsia="en-AU"/>
              </w:rPr>
            </w:pPr>
            <w:r w:rsidRPr="00DE25D2">
              <w:rPr>
                <w:rFonts w:ascii="Arial" w:eastAsia="Times New Roman" w:hAnsi="Arial" w:cs="Arial"/>
                <w:b/>
                <w:bCs/>
                <w:color w:val="265A9A"/>
                <w:lang w:eastAsia="en-AU"/>
              </w:rPr>
              <w:t>Standard/Interpretation</w:t>
            </w:r>
          </w:p>
        </w:tc>
        <w:tc>
          <w:tcPr>
            <w:tcW w:w="2779" w:type="pct"/>
            <w:gridSpan w:val="7"/>
            <w:tcBorders>
              <w:top w:val="nil"/>
              <w:left w:val="single" w:sz="4" w:space="0" w:color="D9D9D9"/>
              <w:bottom w:val="single" w:sz="4" w:space="0" w:color="D9D9D9"/>
              <w:right w:val="nil"/>
            </w:tcBorders>
            <w:shd w:val="clear" w:color="auto" w:fill="auto"/>
            <w:hideMark/>
          </w:tcPr>
          <w:p w14:paraId="2989325B" w14:textId="77777777" w:rsidR="00DE25D2" w:rsidRPr="00DE25D2" w:rsidRDefault="00DE25D2" w:rsidP="00DE25D2">
            <w:pPr>
              <w:spacing w:before="0" w:after="0" w:line="240" w:lineRule="auto"/>
              <w:rPr>
                <w:rFonts w:ascii="Arial" w:eastAsia="Times New Roman" w:hAnsi="Arial" w:cs="Arial"/>
                <w:b/>
                <w:bCs/>
                <w:color w:val="265A9A"/>
                <w:lang w:eastAsia="en-AU"/>
              </w:rPr>
            </w:pPr>
            <w:r w:rsidRPr="00DE25D2">
              <w:rPr>
                <w:rFonts w:ascii="Arial" w:eastAsia="Times New Roman" w:hAnsi="Arial" w:cs="Arial"/>
                <w:b/>
                <w:bCs/>
                <w:color w:val="265A9A"/>
                <w:lang w:eastAsia="en-AU"/>
              </w:rPr>
              <w:t>Nature of change in accounting policy, transitional provisions and adjustment to financial statements</w:t>
            </w:r>
          </w:p>
        </w:tc>
      </w:tr>
      <w:tr w:rsidR="00DE25D2" w:rsidRPr="00DE25D2" w14:paraId="461D88C9" w14:textId="77777777" w:rsidTr="00B90581">
        <w:trPr>
          <w:trHeight w:val="2490"/>
        </w:trPr>
        <w:tc>
          <w:tcPr>
            <w:tcW w:w="2221" w:type="pct"/>
            <w:tcBorders>
              <w:top w:val="nil"/>
              <w:left w:val="nil"/>
              <w:bottom w:val="nil"/>
              <w:right w:val="single" w:sz="4" w:space="0" w:color="D9D9D9"/>
            </w:tcBorders>
            <w:shd w:val="clear" w:color="auto" w:fill="auto"/>
            <w:hideMark/>
          </w:tcPr>
          <w:p w14:paraId="14C7AF07"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AASB 2020-1 </w:t>
            </w:r>
            <w:r w:rsidRPr="00DE25D2">
              <w:rPr>
                <w:rFonts w:ascii="Arial" w:eastAsia="Times New Roman" w:hAnsi="Arial" w:cs="Arial"/>
                <w:i/>
                <w:iCs/>
                <w:lang w:eastAsia="en-AU"/>
              </w:rPr>
              <w:t xml:space="preserve">Amendments to Australian Accounting Standards – Classification of Liabilities as Current or Non-current </w:t>
            </w:r>
          </w:p>
        </w:tc>
        <w:tc>
          <w:tcPr>
            <w:tcW w:w="2779" w:type="pct"/>
            <w:gridSpan w:val="7"/>
            <w:tcBorders>
              <w:top w:val="single" w:sz="4" w:space="0" w:color="D9D9D9"/>
              <w:left w:val="nil"/>
              <w:bottom w:val="nil"/>
              <w:right w:val="nil"/>
            </w:tcBorders>
            <w:shd w:val="clear" w:color="auto" w:fill="auto"/>
            <w:hideMark/>
          </w:tcPr>
          <w:p w14:paraId="4B924994"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AASB 2020-1 amends AASB 101 to clarify the classification of liabilities as either current or non-current. For example, a liability is classified as non-current if an entity has the right at the end of the reporting period to defer settlement of the liability for at least 12 months after the reporting period.</w:t>
            </w:r>
            <w:r w:rsidRPr="00DE25D2">
              <w:rPr>
                <w:rFonts w:ascii="Arial" w:eastAsia="Times New Roman" w:hAnsi="Arial" w:cs="Arial"/>
                <w:lang w:eastAsia="en-AU"/>
              </w:rPr>
              <w:br/>
            </w:r>
            <w:r w:rsidRPr="00DE25D2">
              <w:rPr>
                <w:rFonts w:ascii="Arial" w:eastAsia="Times New Roman" w:hAnsi="Arial" w:cs="Arial"/>
                <w:lang w:eastAsia="en-AU"/>
              </w:rPr>
              <w:br/>
              <w:t>This amending standard did not have a material impact on the Commission's financial statements for the current reporting period or future reporting periods.</w:t>
            </w:r>
          </w:p>
        </w:tc>
      </w:tr>
      <w:tr w:rsidR="00DE25D2" w:rsidRPr="00DE25D2" w14:paraId="4950C892" w14:textId="77777777" w:rsidTr="00B90581">
        <w:trPr>
          <w:trHeight w:val="255"/>
        </w:trPr>
        <w:tc>
          <w:tcPr>
            <w:tcW w:w="2221" w:type="pct"/>
            <w:tcBorders>
              <w:top w:val="nil"/>
              <w:left w:val="nil"/>
              <w:bottom w:val="nil"/>
              <w:right w:val="nil"/>
            </w:tcBorders>
            <w:shd w:val="clear" w:color="auto" w:fill="auto"/>
            <w:hideMark/>
          </w:tcPr>
          <w:p w14:paraId="76154E93" w14:textId="77777777" w:rsidR="00DE25D2" w:rsidRPr="00DE25D2" w:rsidRDefault="00DE25D2" w:rsidP="00DE25D2">
            <w:pPr>
              <w:spacing w:before="0" w:after="0" w:line="240" w:lineRule="auto"/>
              <w:rPr>
                <w:rFonts w:ascii="Arial" w:eastAsia="Times New Roman" w:hAnsi="Arial" w:cs="Arial"/>
                <w:lang w:eastAsia="en-AU"/>
              </w:rPr>
            </w:pPr>
          </w:p>
        </w:tc>
        <w:tc>
          <w:tcPr>
            <w:tcW w:w="334" w:type="pct"/>
            <w:tcBorders>
              <w:top w:val="nil"/>
              <w:left w:val="nil"/>
              <w:bottom w:val="nil"/>
              <w:right w:val="nil"/>
            </w:tcBorders>
            <w:shd w:val="clear" w:color="auto" w:fill="auto"/>
            <w:hideMark/>
          </w:tcPr>
          <w:p w14:paraId="2A7449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8" w:type="pct"/>
            <w:tcBorders>
              <w:top w:val="nil"/>
              <w:left w:val="nil"/>
              <w:bottom w:val="nil"/>
              <w:right w:val="nil"/>
            </w:tcBorders>
            <w:shd w:val="clear" w:color="auto" w:fill="auto"/>
            <w:hideMark/>
          </w:tcPr>
          <w:p w14:paraId="4A2718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6" w:type="pct"/>
            <w:tcBorders>
              <w:top w:val="nil"/>
              <w:left w:val="nil"/>
              <w:bottom w:val="nil"/>
              <w:right w:val="nil"/>
            </w:tcBorders>
            <w:shd w:val="clear" w:color="auto" w:fill="auto"/>
            <w:hideMark/>
          </w:tcPr>
          <w:p w14:paraId="58E14E2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hideMark/>
          </w:tcPr>
          <w:p w14:paraId="5680740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hideMark/>
          </w:tcPr>
          <w:p w14:paraId="18F10BE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hideMark/>
          </w:tcPr>
          <w:p w14:paraId="7262C6C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4" w:type="pct"/>
            <w:tcBorders>
              <w:top w:val="nil"/>
              <w:left w:val="nil"/>
              <w:bottom w:val="nil"/>
              <w:right w:val="nil"/>
            </w:tcBorders>
            <w:shd w:val="clear" w:color="auto" w:fill="auto"/>
            <w:hideMark/>
          </w:tcPr>
          <w:p w14:paraId="5270B80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D4EA2F4" w14:textId="77777777" w:rsidTr="00B90581">
        <w:trPr>
          <w:trHeight w:val="810"/>
        </w:trPr>
        <w:tc>
          <w:tcPr>
            <w:tcW w:w="5000" w:type="pct"/>
            <w:gridSpan w:val="8"/>
            <w:tcBorders>
              <w:top w:val="nil"/>
              <w:left w:val="nil"/>
              <w:bottom w:val="nil"/>
              <w:right w:val="nil"/>
            </w:tcBorders>
            <w:shd w:val="clear" w:color="auto" w:fill="auto"/>
            <w:hideMark/>
          </w:tcPr>
          <w:p w14:paraId="3B2B75B0"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All new standards, revised standards, amendments to standards or interpretations that were issued prior to the sign-off date and are applicable to the current reporting period did not have a material effect on the Commission’s financial statements.</w:t>
            </w:r>
          </w:p>
        </w:tc>
      </w:tr>
      <w:tr w:rsidR="00CF6771" w:rsidRPr="00DE25D2" w14:paraId="0476EAC8" w14:textId="77777777" w:rsidTr="00B90581">
        <w:trPr>
          <w:trHeight w:val="300"/>
        </w:trPr>
        <w:tc>
          <w:tcPr>
            <w:tcW w:w="5000" w:type="pct"/>
            <w:gridSpan w:val="8"/>
            <w:tcBorders>
              <w:top w:val="nil"/>
              <w:left w:val="nil"/>
              <w:bottom w:val="single" w:sz="4" w:space="0" w:color="auto"/>
              <w:right w:val="nil"/>
            </w:tcBorders>
            <w:shd w:val="clear" w:color="auto" w:fill="auto"/>
            <w:hideMark/>
          </w:tcPr>
          <w:p w14:paraId="59F4192E" w14:textId="77777777" w:rsidR="00CF6771" w:rsidRPr="00DE25D2" w:rsidRDefault="00CF6771" w:rsidP="00AF5983">
            <w:pPr>
              <w:keepNext/>
              <w:keepLines/>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bl>
    <w:p w14:paraId="6119B1CD" w14:textId="77777777" w:rsidR="00CF6771" w:rsidRPr="00DE25D2" w:rsidRDefault="00CF6771" w:rsidP="00AF5983">
      <w:pPr>
        <w:keepNext/>
        <w:keepLines/>
        <w:spacing w:line="20" w:lineRule="exact"/>
      </w:pPr>
    </w:p>
    <w:tbl>
      <w:tblPr>
        <w:tblW w:w="5000" w:type="pct"/>
        <w:tblLook w:val="04A0" w:firstRow="1" w:lastRow="0" w:firstColumn="1" w:lastColumn="0" w:noHBand="0" w:noVBand="1"/>
      </w:tblPr>
      <w:tblGrid>
        <w:gridCol w:w="4244"/>
        <w:gridCol w:w="651"/>
        <w:gridCol w:w="809"/>
        <w:gridCol w:w="1128"/>
        <w:gridCol w:w="274"/>
        <w:gridCol w:w="1128"/>
        <w:gridCol w:w="274"/>
        <w:gridCol w:w="1130"/>
      </w:tblGrid>
      <w:tr w:rsidR="00DE25D2" w:rsidRPr="00DE25D2" w14:paraId="4C3AB0AA" w14:textId="77777777" w:rsidTr="00B90581">
        <w:trPr>
          <w:trHeight w:val="409"/>
        </w:trPr>
        <w:tc>
          <w:tcPr>
            <w:tcW w:w="2202" w:type="pct"/>
            <w:tcBorders>
              <w:top w:val="nil"/>
              <w:left w:val="nil"/>
              <w:bottom w:val="nil"/>
              <w:right w:val="nil"/>
            </w:tcBorders>
            <w:shd w:val="clear" w:color="auto" w:fill="auto"/>
            <w:noWrap/>
            <w:vAlign w:val="center"/>
            <w:hideMark/>
          </w:tcPr>
          <w:p w14:paraId="1CCE1F18" w14:textId="77777777" w:rsidR="00DE25D2" w:rsidRPr="00DE25D2" w:rsidRDefault="00DE25D2" w:rsidP="00AF5983">
            <w:pPr>
              <w:keepNext/>
              <w:keepLines/>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Taxation</w:t>
            </w:r>
          </w:p>
        </w:tc>
        <w:tc>
          <w:tcPr>
            <w:tcW w:w="338" w:type="pct"/>
            <w:tcBorders>
              <w:top w:val="nil"/>
              <w:left w:val="nil"/>
              <w:bottom w:val="nil"/>
              <w:right w:val="nil"/>
            </w:tcBorders>
            <w:shd w:val="clear" w:color="auto" w:fill="auto"/>
            <w:noWrap/>
            <w:vAlign w:val="center"/>
            <w:hideMark/>
          </w:tcPr>
          <w:p w14:paraId="2A8B94E4"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47DBB902"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535554D2"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0BA3E6FE"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29E14490"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42101B2F"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7EEFAFDD"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r>
      <w:tr w:rsidR="00DE25D2" w:rsidRPr="00DE25D2" w14:paraId="1B78A9C3" w14:textId="77777777" w:rsidTr="00B90581">
        <w:trPr>
          <w:trHeight w:val="132"/>
        </w:trPr>
        <w:tc>
          <w:tcPr>
            <w:tcW w:w="2202" w:type="pct"/>
            <w:tcBorders>
              <w:top w:val="nil"/>
              <w:left w:val="nil"/>
              <w:bottom w:val="nil"/>
              <w:right w:val="nil"/>
            </w:tcBorders>
            <w:shd w:val="clear" w:color="auto" w:fill="auto"/>
            <w:noWrap/>
            <w:vAlign w:val="center"/>
            <w:hideMark/>
          </w:tcPr>
          <w:p w14:paraId="02983B82"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338" w:type="pct"/>
            <w:tcBorders>
              <w:top w:val="nil"/>
              <w:left w:val="nil"/>
              <w:bottom w:val="nil"/>
              <w:right w:val="nil"/>
            </w:tcBorders>
            <w:shd w:val="clear" w:color="auto" w:fill="auto"/>
            <w:noWrap/>
            <w:vAlign w:val="center"/>
            <w:hideMark/>
          </w:tcPr>
          <w:p w14:paraId="252FA439"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2FBBE8D1"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56DF56B1"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510DAA0D"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1441A831"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35DE0FC1"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230F428C" w14:textId="77777777" w:rsidR="00DE25D2" w:rsidRPr="00DE25D2" w:rsidRDefault="00DE25D2" w:rsidP="00AF5983">
            <w:pPr>
              <w:keepNext/>
              <w:keepLines/>
              <w:spacing w:before="0" w:after="0" w:line="240" w:lineRule="auto"/>
              <w:jc w:val="right"/>
              <w:rPr>
                <w:rFonts w:ascii="Times New Roman" w:eastAsia="Times New Roman" w:hAnsi="Times New Roman" w:cs="Times New Roman"/>
                <w:lang w:eastAsia="en-AU"/>
              </w:rPr>
            </w:pPr>
          </w:p>
        </w:tc>
      </w:tr>
      <w:tr w:rsidR="00DE25D2" w:rsidRPr="00DE25D2" w14:paraId="713C1251" w14:textId="77777777" w:rsidTr="00B90581">
        <w:trPr>
          <w:trHeight w:val="582"/>
        </w:trPr>
        <w:tc>
          <w:tcPr>
            <w:tcW w:w="5000" w:type="pct"/>
            <w:gridSpan w:val="8"/>
            <w:tcBorders>
              <w:top w:val="nil"/>
              <w:left w:val="nil"/>
              <w:bottom w:val="nil"/>
              <w:right w:val="nil"/>
            </w:tcBorders>
            <w:shd w:val="clear" w:color="auto" w:fill="auto"/>
            <w:hideMark/>
          </w:tcPr>
          <w:p w14:paraId="7F155A74" w14:textId="77777777" w:rsidR="00DE25D2" w:rsidRPr="00DE25D2" w:rsidRDefault="00DE25D2" w:rsidP="00AF5983">
            <w:pPr>
              <w:keepNext/>
              <w:keepLines/>
              <w:spacing w:before="0" w:after="0" w:line="240" w:lineRule="auto"/>
              <w:rPr>
                <w:rFonts w:ascii="Arial" w:eastAsia="Times New Roman" w:hAnsi="Arial" w:cs="Arial"/>
                <w:lang w:eastAsia="en-AU"/>
              </w:rPr>
            </w:pPr>
            <w:r w:rsidRPr="00DE25D2">
              <w:rPr>
                <w:rFonts w:ascii="Arial" w:eastAsia="Times New Roman" w:hAnsi="Arial" w:cs="Arial"/>
                <w:lang w:eastAsia="en-AU"/>
              </w:rPr>
              <w:t>The Commission is exempt from all forms of taxation except Fringe Benefits Tax (FBT) and the Goods and Services Tax (GST).</w:t>
            </w:r>
          </w:p>
        </w:tc>
      </w:tr>
      <w:tr w:rsidR="00DE25D2" w:rsidRPr="00DE25D2" w14:paraId="61319FBB" w14:textId="77777777" w:rsidTr="00B90581">
        <w:trPr>
          <w:trHeight w:val="289"/>
        </w:trPr>
        <w:tc>
          <w:tcPr>
            <w:tcW w:w="2202" w:type="pct"/>
            <w:tcBorders>
              <w:top w:val="nil"/>
              <w:left w:val="nil"/>
              <w:bottom w:val="nil"/>
              <w:right w:val="nil"/>
            </w:tcBorders>
            <w:shd w:val="clear" w:color="auto" w:fill="auto"/>
            <w:noWrap/>
            <w:vAlign w:val="center"/>
            <w:hideMark/>
          </w:tcPr>
          <w:p w14:paraId="2897A922" w14:textId="77777777" w:rsidR="00DE25D2" w:rsidRPr="00DE25D2" w:rsidRDefault="00DE25D2" w:rsidP="00DE25D2">
            <w:pPr>
              <w:spacing w:before="0" w:after="0" w:line="240" w:lineRule="auto"/>
              <w:rPr>
                <w:rFonts w:ascii="Arial" w:eastAsia="Times New Roman" w:hAnsi="Arial" w:cs="Arial"/>
                <w:lang w:eastAsia="en-AU"/>
              </w:rPr>
            </w:pPr>
          </w:p>
        </w:tc>
        <w:tc>
          <w:tcPr>
            <w:tcW w:w="338" w:type="pct"/>
            <w:tcBorders>
              <w:top w:val="nil"/>
              <w:left w:val="nil"/>
              <w:bottom w:val="nil"/>
              <w:right w:val="nil"/>
            </w:tcBorders>
            <w:shd w:val="clear" w:color="auto" w:fill="auto"/>
            <w:noWrap/>
            <w:vAlign w:val="center"/>
            <w:hideMark/>
          </w:tcPr>
          <w:p w14:paraId="5D4052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07BCCBB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70E00577"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5D3EAC3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4861180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4FE4069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79DE536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886E693" w14:textId="77777777" w:rsidTr="00B90581">
        <w:trPr>
          <w:trHeight w:val="409"/>
        </w:trPr>
        <w:tc>
          <w:tcPr>
            <w:tcW w:w="2540" w:type="pct"/>
            <w:gridSpan w:val="2"/>
            <w:tcBorders>
              <w:top w:val="nil"/>
              <w:left w:val="nil"/>
              <w:bottom w:val="nil"/>
              <w:right w:val="nil"/>
            </w:tcBorders>
            <w:shd w:val="clear" w:color="auto" w:fill="auto"/>
            <w:noWrap/>
            <w:vAlign w:val="center"/>
            <w:hideMark/>
          </w:tcPr>
          <w:p w14:paraId="47C9AD90"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Events after the reporting period</w:t>
            </w:r>
          </w:p>
        </w:tc>
        <w:tc>
          <w:tcPr>
            <w:tcW w:w="420" w:type="pct"/>
            <w:tcBorders>
              <w:top w:val="nil"/>
              <w:left w:val="nil"/>
              <w:bottom w:val="nil"/>
              <w:right w:val="nil"/>
            </w:tcBorders>
            <w:shd w:val="clear" w:color="auto" w:fill="auto"/>
            <w:noWrap/>
            <w:vAlign w:val="center"/>
            <w:hideMark/>
          </w:tcPr>
          <w:p w14:paraId="1F1444FB"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585" w:type="pct"/>
            <w:tcBorders>
              <w:top w:val="nil"/>
              <w:left w:val="nil"/>
              <w:bottom w:val="nil"/>
              <w:right w:val="nil"/>
            </w:tcBorders>
            <w:shd w:val="clear" w:color="auto" w:fill="auto"/>
            <w:noWrap/>
            <w:vAlign w:val="center"/>
            <w:hideMark/>
          </w:tcPr>
          <w:p w14:paraId="67A71897"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106736A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62A9017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08AAB0D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174EE3D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55D37AD" w14:textId="77777777" w:rsidTr="00B90581">
        <w:trPr>
          <w:trHeight w:val="132"/>
        </w:trPr>
        <w:tc>
          <w:tcPr>
            <w:tcW w:w="2202" w:type="pct"/>
            <w:tcBorders>
              <w:top w:val="nil"/>
              <w:left w:val="nil"/>
              <w:bottom w:val="nil"/>
              <w:right w:val="nil"/>
            </w:tcBorders>
            <w:shd w:val="clear" w:color="auto" w:fill="auto"/>
            <w:noWrap/>
            <w:vAlign w:val="center"/>
            <w:hideMark/>
          </w:tcPr>
          <w:p w14:paraId="7A4875D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8" w:type="pct"/>
            <w:tcBorders>
              <w:top w:val="nil"/>
              <w:left w:val="nil"/>
              <w:bottom w:val="nil"/>
              <w:right w:val="nil"/>
            </w:tcBorders>
            <w:shd w:val="clear" w:color="auto" w:fill="auto"/>
            <w:noWrap/>
            <w:vAlign w:val="center"/>
            <w:hideMark/>
          </w:tcPr>
          <w:p w14:paraId="48DD63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704B111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0ADB2966"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14CFEEB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0805D95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636ED56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2DFE06F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54AA9B6" w14:textId="77777777" w:rsidTr="00B90581">
        <w:trPr>
          <w:trHeight w:val="582"/>
        </w:trPr>
        <w:tc>
          <w:tcPr>
            <w:tcW w:w="5000" w:type="pct"/>
            <w:gridSpan w:val="8"/>
            <w:tcBorders>
              <w:top w:val="nil"/>
              <w:left w:val="nil"/>
              <w:bottom w:val="nil"/>
              <w:right w:val="nil"/>
            </w:tcBorders>
            <w:shd w:val="clear" w:color="auto" w:fill="auto"/>
            <w:hideMark/>
          </w:tcPr>
          <w:p w14:paraId="642D9F7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There was no subsequent event that had the potential to significantly affect the on-going structure and financial activities of the Commission.</w:t>
            </w:r>
          </w:p>
        </w:tc>
      </w:tr>
      <w:tr w:rsidR="00DE25D2" w:rsidRPr="00DE25D2" w14:paraId="3817E838" w14:textId="77777777" w:rsidTr="00B90581">
        <w:trPr>
          <w:trHeight w:val="289"/>
        </w:trPr>
        <w:tc>
          <w:tcPr>
            <w:tcW w:w="2202" w:type="pct"/>
            <w:tcBorders>
              <w:top w:val="nil"/>
              <w:left w:val="nil"/>
              <w:bottom w:val="nil"/>
              <w:right w:val="nil"/>
            </w:tcBorders>
            <w:shd w:val="clear" w:color="auto" w:fill="auto"/>
            <w:noWrap/>
            <w:vAlign w:val="center"/>
            <w:hideMark/>
          </w:tcPr>
          <w:p w14:paraId="5C5D8807" w14:textId="77777777" w:rsidR="00DE25D2" w:rsidRPr="00DE25D2" w:rsidRDefault="00DE25D2" w:rsidP="00DE25D2">
            <w:pPr>
              <w:spacing w:before="0" w:after="0" w:line="240" w:lineRule="auto"/>
              <w:rPr>
                <w:rFonts w:ascii="Arial" w:eastAsia="Times New Roman" w:hAnsi="Arial" w:cs="Arial"/>
                <w:lang w:eastAsia="en-AU"/>
              </w:rPr>
            </w:pPr>
          </w:p>
        </w:tc>
        <w:tc>
          <w:tcPr>
            <w:tcW w:w="338" w:type="pct"/>
            <w:tcBorders>
              <w:top w:val="nil"/>
              <w:left w:val="nil"/>
              <w:bottom w:val="nil"/>
              <w:right w:val="nil"/>
            </w:tcBorders>
            <w:shd w:val="clear" w:color="auto" w:fill="auto"/>
            <w:noWrap/>
            <w:vAlign w:val="center"/>
            <w:hideMark/>
          </w:tcPr>
          <w:p w14:paraId="0B38576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0B7CC7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4D0814B3"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4A0EEBD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397AAEF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3297DA8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06A6625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9F576CC" w14:textId="77777777" w:rsidTr="00B90581">
        <w:trPr>
          <w:trHeight w:val="409"/>
        </w:trPr>
        <w:tc>
          <w:tcPr>
            <w:tcW w:w="2202" w:type="pct"/>
            <w:tcBorders>
              <w:top w:val="nil"/>
              <w:left w:val="nil"/>
              <w:bottom w:val="nil"/>
              <w:right w:val="nil"/>
            </w:tcBorders>
            <w:shd w:val="clear" w:color="auto" w:fill="auto"/>
            <w:noWrap/>
            <w:vAlign w:val="center"/>
            <w:hideMark/>
          </w:tcPr>
          <w:p w14:paraId="083477CD"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Accounting policies</w:t>
            </w:r>
          </w:p>
        </w:tc>
        <w:tc>
          <w:tcPr>
            <w:tcW w:w="338" w:type="pct"/>
            <w:tcBorders>
              <w:top w:val="nil"/>
              <w:left w:val="nil"/>
              <w:bottom w:val="nil"/>
              <w:right w:val="nil"/>
            </w:tcBorders>
            <w:shd w:val="clear" w:color="auto" w:fill="auto"/>
            <w:noWrap/>
            <w:vAlign w:val="center"/>
            <w:hideMark/>
          </w:tcPr>
          <w:p w14:paraId="5FE4A3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61642FC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5B896B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41F13D3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5EC6847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00D5352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0E65FF0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9DE8DF1" w14:textId="77777777" w:rsidTr="00B90581">
        <w:trPr>
          <w:trHeight w:val="132"/>
        </w:trPr>
        <w:tc>
          <w:tcPr>
            <w:tcW w:w="2202" w:type="pct"/>
            <w:tcBorders>
              <w:top w:val="nil"/>
              <w:left w:val="nil"/>
              <w:bottom w:val="nil"/>
              <w:right w:val="nil"/>
            </w:tcBorders>
            <w:shd w:val="clear" w:color="auto" w:fill="auto"/>
            <w:noWrap/>
            <w:vAlign w:val="center"/>
            <w:hideMark/>
          </w:tcPr>
          <w:p w14:paraId="58DB71D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8" w:type="pct"/>
            <w:tcBorders>
              <w:top w:val="nil"/>
              <w:left w:val="nil"/>
              <w:bottom w:val="nil"/>
              <w:right w:val="nil"/>
            </w:tcBorders>
            <w:shd w:val="clear" w:color="auto" w:fill="auto"/>
            <w:noWrap/>
            <w:vAlign w:val="center"/>
            <w:hideMark/>
          </w:tcPr>
          <w:p w14:paraId="75AB6C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0" w:type="pct"/>
            <w:tcBorders>
              <w:top w:val="nil"/>
              <w:left w:val="nil"/>
              <w:bottom w:val="nil"/>
              <w:right w:val="nil"/>
            </w:tcBorders>
            <w:shd w:val="clear" w:color="auto" w:fill="auto"/>
            <w:noWrap/>
            <w:vAlign w:val="center"/>
            <w:hideMark/>
          </w:tcPr>
          <w:p w14:paraId="4C5FB66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0EE48E45"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7132972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3CDE765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3D6E84C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85" w:type="pct"/>
            <w:tcBorders>
              <w:top w:val="nil"/>
              <w:left w:val="nil"/>
              <w:bottom w:val="nil"/>
              <w:right w:val="nil"/>
            </w:tcBorders>
            <w:shd w:val="clear" w:color="auto" w:fill="auto"/>
            <w:noWrap/>
            <w:vAlign w:val="center"/>
            <w:hideMark/>
          </w:tcPr>
          <w:p w14:paraId="53E7ACD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5EBAA07" w14:textId="77777777" w:rsidTr="00B90581">
        <w:trPr>
          <w:trHeight w:val="375"/>
        </w:trPr>
        <w:tc>
          <w:tcPr>
            <w:tcW w:w="5000" w:type="pct"/>
            <w:gridSpan w:val="8"/>
            <w:tcBorders>
              <w:top w:val="nil"/>
              <w:left w:val="nil"/>
              <w:bottom w:val="nil"/>
              <w:right w:val="nil"/>
            </w:tcBorders>
            <w:shd w:val="clear" w:color="auto" w:fill="auto"/>
            <w:hideMark/>
          </w:tcPr>
          <w:p w14:paraId="69F84E95"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Cash &amp; cash equivalents</w:t>
            </w:r>
          </w:p>
        </w:tc>
      </w:tr>
      <w:tr w:rsidR="00DE25D2" w:rsidRPr="00DE25D2" w14:paraId="6DEF6332" w14:textId="77777777" w:rsidTr="00B90581">
        <w:trPr>
          <w:trHeight w:val="623"/>
        </w:trPr>
        <w:tc>
          <w:tcPr>
            <w:tcW w:w="5000" w:type="pct"/>
            <w:gridSpan w:val="8"/>
            <w:tcBorders>
              <w:top w:val="nil"/>
              <w:left w:val="nil"/>
              <w:bottom w:val="nil"/>
              <w:right w:val="nil"/>
            </w:tcBorders>
            <w:shd w:val="clear" w:color="auto" w:fill="auto"/>
            <w:hideMark/>
          </w:tcPr>
          <w:p w14:paraId="6CE6D11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Cash is recognised at its nominal amount. Cash and cash equivalents include cash on hand and deposits in bank accounts.</w:t>
            </w:r>
          </w:p>
        </w:tc>
      </w:tr>
    </w:tbl>
    <w:p w14:paraId="1FD9A5B1" w14:textId="77777777" w:rsidR="00585FCA" w:rsidRDefault="00585FCA" w:rsidP="00DE25D2">
      <w:pPr>
        <w:spacing w:before="0" w:after="160" w:line="259" w:lineRule="auto"/>
      </w:pPr>
    </w:p>
    <w:p w14:paraId="13BD7645" w14:textId="3489A708" w:rsidR="00DE25D2" w:rsidRPr="00DE25D2" w:rsidRDefault="00DE25D2" w:rsidP="00DE25D2">
      <w:pPr>
        <w:spacing w:before="0" w:after="160" w:line="259" w:lineRule="auto"/>
      </w:pPr>
      <w:r w:rsidRPr="00DE25D2">
        <w:br w:type="page"/>
      </w:r>
    </w:p>
    <w:tbl>
      <w:tblPr>
        <w:tblW w:w="5000" w:type="pct"/>
        <w:tblLook w:val="04A0" w:firstRow="1" w:lastRow="0" w:firstColumn="1" w:lastColumn="0" w:noHBand="0" w:noVBand="1"/>
      </w:tblPr>
      <w:tblGrid>
        <w:gridCol w:w="279"/>
        <w:gridCol w:w="4950"/>
        <w:gridCol w:w="829"/>
        <w:gridCol w:w="704"/>
        <w:gridCol w:w="1160"/>
        <w:gridCol w:w="280"/>
        <w:gridCol w:w="1160"/>
        <w:gridCol w:w="276"/>
      </w:tblGrid>
      <w:tr w:rsidR="00DE25D2" w:rsidRPr="00DE25D2" w14:paraId="47ADF03D" w14:textId="77777777" w:rsidTr="00AF1CE0">
        <w:trPr>
          <w:trHeight w:val="300"/>
        </w:trPr>
        <w:tc>
          <w:tcPr>
            <w:tcW w:w="5000" w:type="pct"/>
            <w:gridSpan w:val="8"/>
            <w:tcBorders>
              <w:top w:val="nil"/>
              <w:left w:val="nil"/>
              <w:bottom w:val="single" w:sz="4" w:space="0" w:color="auto"/>
              <w:right w:val="nil"/>
            </w:tcBorders>
            <w:shd w:val="clear" w:color="auto" w:fill="auto"/>
            <w:hideMark/>
          </w:tcPr>
          <w:p w14:paraId="666EE757"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0B024C18" w14:textId="77777777" w:rsidTr="00AF1CE0">
        <w:trPr>
          <w:trHeight w:val="748"/>
        </w:trPr>
        <w:tc>
          <w:tcPr>
            <w:tcW w:w="2713" w:type="pct"/>
            <w:gridSpan w:val="2"/>
            <w:tcBorders>
              <w:top w:val="nil"/>
              <w:left w:val="nil"/>
              <w:bottom w:val="nil"/>
              <w:right w:val="nil"/>
            </w:tcBorders>
            <w:shd w:val="clear" w:color="auto" w:fill="auto"/>
            <w:noWrap/>
            <w:vAlign w:val="center"/>
            <w:hideMark/>
          </w:tcPr>
          <w:p w14:paraId="76E622C2"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1. Employee related</w:t>
            </w:r>
          </w:p>
        </w:tc>
        <w:tc>
          <w:tcPr>
            <w:tcW w:w="430" w:type="pct"/>
            <w:tcBorders>
              <w:top w:val="nil"/>
              <w:left w:val="nil"/>
              <w:bottom w:val="nil"/>
              <w:right w:val="nil"/>
            </w:tcBorders>
            <w:shd w:val="clear" w:color="auto" w:fill="auto"/>
            <w:noWrap/>
            <w:vAlign w:val="center"/>
            <w:hideMark/>
          </w:tcPr>
          <w:p w14:paraId="75D05B1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55429F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center"/>
            <w:hideMark/>
          </w:tcPr>
          <w:p w14:paraId="77E5234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center"/>
            <w:hideMark/>
          </w:tcPr>
          <w:p w14:paraId="2C868B3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center"/>
            <w:hideMark/>
          </w:tcPr>
          <w:p w14:paraId="4097C11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center"/>
            <w:hideMark/>
          </w:tcPr>
          <w:p w14:paraId="18D6FF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7D604BA" w14:textId="77777777" w:rsidTr="00AF1CE0">
        <w:trPr>
          <w:trHeight w:val="80"/>
        </w:trPr>
        <w:tc>
          <w:tcPr>
            <w:tcW w:w="145" w:type="pct"/>
            <w:tcBorders>
              <w:top w:val="nil"/>
              <w:left w:val="nil"/>
              <w:bottom w:val="nil"/>
              <w:right w:val="nil"/>
            </w:tcBorders>
            <w:shd w:val="clear" w:color="auto" w:fill="auto"/>
            <w:noWrap/>
            <w:vAlign w:val="center"/>
            <w:hideMark/>
          </w:tcPr>
          <w:p w14:paraId="722DF00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68" w:type="pct"/>
            <w:tcBorders>
              <w:top w:val="nil"/>
              <w:left w:val="nil"/>
              <w:bottom w:val="nil"/>
              <w:right w:val="nil"/>
            </w:tcBorders>
            <w:shd w:val="clear" w:color="auto" w:fill="auto"/>
            <w:vAlign w:val="center"/>
            <w:hideMark/>
          </w:tcPr>
          <w:p w14:paraId="675F6A4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30" w:type="pct"/>
            <w:tcBorders>
              <w:top w:val="nil"/>
              <w:left w:val="nil"/>
              <w:bottom w:val="nil"/>
              <w:right w:val="nil"/>
            </w:tcBorders>
            <w:shd w:val="clear" w:color="auto" w:fill="auto"/>
            <w:vAlign w:val="center"/>
            <w:hideMark/>
          </w:tcPr>
          <w:p w14:paraId="527C34B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01FF99B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vAlign w:val="bottom"/>
            <w:hideMark/>
          </w:tcPr>
          <w:p w14:paraId="45B9BD2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vAlign w:val="bottom"/>
            <w:hideMark/>
          </w:tcPr>
          <w:p w14:paraId="019A64A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vAlign w:val="bottom"/>
            <w:hideMark/>
          </w:tcPr>
          <w:p w14:paraId="1B1513B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bottom"/>
            <w:hideMark/>
          </w:tcPr>
          <w:p w14:paraId="12A24FA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2353320" w14:textId="77777777" w:rsidTr="00AF1CE0">
        <w:trPr>
          <w:trHeight w:val="255"/>
        </w:trPr>
        <w:tc>
          <w:tcPr>
            <w:tcW w:w="145" w:type="pct"/>
            <w:tcBorders>
              <w:top w:val="nil"/>
              <w:left w:val="nil"/>
              <w:bottom w:val="nil"/>
              <w:right w:val="nil"/>
            </w:tcBorders>
            <w:shd w:val="clear" w:color="auto" w:fill="auto"/>
            <w:noWrap/>
            <w:vAlign w:val="center"/>
            <w:hideMark/>
          </w:tcPr>
          <w:p w14:paraId="68805A5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68" w:type="pct"/>
            <w:tcBorders>
              <w:top w:val="nil"/>
              <w:left w:val="nil"/>
              <w:bottom w:val="nil"/>
              <w:right w:val="nil"/>
            </w:tcBorders>
            <w:shd w:val="clear" w:color="auto" w:fill="auto"/>
            <w:vAlign w:val="center"/>
            <w:hideMark/>
          </w:tcPr>
          <w:p w14:paraId="1F1629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30" w:type="pct"/>
            <w:tcBorders>
              <w:top w:val="nil"/>
              <w:left w:val="nil"/>
              <w:bottom w:val="nil"/>
              <w:right w:val="nil"/>
            </w:tcBorders>
            <w:shd w:val="clear" w:color="auto" w:fill="auto"/>
            <w:vAlign w:val="center"/>
            <w:hideMark/>
          </w:tcPr>
          <w:p w14:paraId="303F02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7C52970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0779727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5" w:type="pct"/>
            <w:tcBorders>
              <w:top w:val="nil"/>
              <w:left w:val="nil"/>
              <w:bottom w:val="nil"/>
              <w:right w:val="nil"/>
            </w:tcBorders>
            <w:shd w:val="clear" w:color="auto" w:fill="auto"/>
            <w:noWrap/>
            <w:vAlign w:val="bottom"/>
            <w:hideMark/>
          </w:tcPr>
          <w:p w14:paraId="59280CD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noWrap/>
            <w:vAlign w:val="bottom"/>
            <w:hideMark/>
          </w:tcPr>
          <w:p w14:paraId="7080E83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43" w:type="pct"/>
            <w:tcBorders>
              <w:top w:val="nil"/>
              <w:left w:val="nil"/>
              <w:bottom w:val="nil"/>
              <w:right w:val="nil"/>
            </w:tcBorders>
            <w:shd w:val="clear" w:color="auto" w:fill="auto"/>
            <w:noWrap/>
            <w:vAlign w:val="bottom"/>
            <w:hideMark/>
          </w:tcPr>
          <w:p w14:paraId="1C58B56F"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A4FF1D9" w14:textId="77777777" w:rsidTr="00AF1CE0">
        <w:trPr>
          <w:trHeight w:val="255"/>
        </w:trPr>
        <w:tc>
          <w:tcPr>
            <w:tcW w:w="145" w:type="pct"/>
            <w:tcBorders>
              <w:top w:val="nil"/>
              <w:left w:val="nil"/>
              <w:bottom w:val="nil"/>
              <w:right w:val="nil"/>
            </w:tcBorders>
            <w:shd w:val="clear" w:color="auto" w:fill="auto"/>
            <w:noWrap/>
            <w:vAlign w:val="center"/>
            <w:hideMark/>
          </w:tcPr>
          <w:p w14:paraId="1DF7174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68" w:type="pct"/>
            <w:tcBorders>
              <w:top w:val="nil"/>
              <w:left w:val="nil"/>
              <w:bottom w:val="nil"/>
              <w:right w:val="nil"/>
            </w:tcBorders>
            <w:shd w:val="clear" w:color="auto" w:fill="auto"/>
            <w:vAlign w:val="center"/>
            <w:hideMark/>
          </w:tcPr>
          <w:p w14:paraId="2B4427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30" w:type="pct"/>
            <w:tcBorders>
              <w:top w:val="nil"/>
              <w:left w:val="nil"/>
              <w:bottom w:val="nil"/>
              <w:right w:val="nil"/>
            </w:tcBorders>
            <w:shd w:val="clear" w:color="auto" w:fill="auto"/>
            <w:vAlign w:val="center"/>
            <w:hideMark/>
          </w:tcPr>
          <w:p w14:paraId="70AC423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1B76688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vAlign w:val="bottom"/>
            <w:hideMark/>
          </w:tcPr>
          <w:p w14:paraId="2895678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5" w:type="pct"/>
            <w:tcBorders>
              <w:top w:val="nil"/>
              <w:left w:val="nil"/>
              <w:bottom w:val="nil"/>
              <w:right w:val="nil"/>
            </w:tcBorders>
            <w:shd w:val="clear" w:color="auto" w:fill="auto"/>
            <w:vAlign w:val="bottom"/>
            <w:hideMark/>
          </w:tcPr>
          <w:p w14:paraId="06B06C8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vAlign w:val="bottom"/>
            <w:hideMark/>
          </w:tcPr>
          <w:p w14:paraId="39400E0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43" w:type="pct"/>
            <w:tcBorders>
              <w:top w:val="nil"/>
              <w:left w:val="nil"/>
              <w:bottom w:val="nil"/>
              <w:right w:val="nil"/>
            </w:tcBorders>
            <w:shd w:val="clear" w:color="auto" w:fill="auto"/>
            <w:vAlign w:val="bottom"/>
            <w:hideMark/>
          </w:tcPr>
          <w:p w14:paraId="6967B321"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36EB932B" w14:textId="77777777" w:rsidTr="00AF1CE0">
        <w:trPr>
          <w:trHeight w:val="135"/>
        </w:trPr>
        <w:tc>
          <w:tcPr>
            <w:tcW w:w="145" w:type="pct"/>
            <w:tcBorders>
              <w:top w:val="nil"/>
              <w:left w:val="nil"/>
              <w:bottom w:val="nil"/>
              <w:right w:val="nil"/>
            </w:tcBorders>
            <w:shd w:val="clear" w:color="auto" w:fill="auto"/>
            <w:noWrap/>
            <w:vAlign w:val="center"/>
            <w:hideMark/>
          </w:tcPr>
          <w:p w14:paraId="77FDEB2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68" w:type="pct"/>
            <w:tcBorders>
              <w:top w:val="nil"/>
              <w:left w:val="nil"/>
              <w:bottom w:val="nil"/>
              <w:right w:val="nil"/>
            </w:tcBorders>
            <w:shd w:val="clear" w:color="auto" w:fill="auto"/>
            <w:noWrap/>
            <w:vAlign w:val="center"/>
            <w:hideMark/>
          </w:tcPr>
          <w:p w14:paraId="6332D80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30" w:type="pct"/>
            <w:tcBorders>
              <w:top w:val="nil"/>
              <w:left w:val="nil"/>
              <w:bottom w:val="nil"/>
              <w:right w:val="nil"/>
            </w:tcBorders>
            <w:shd w:val="clear" w:color="auto" w:fill="auto"/>
            <w:noWrap/>
            <w:vAlign w:val="center"/>
            <w:hideMark/>
          </w:tcPr>
          <w:p w14:paraId="3097AD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45F1E46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6BD4706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bottom"/>
            <w:hideMark/>
          </w:tcPr>
          <w:p w14:paraId="4FE9EF1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5C86625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bottom"/>
            <w:hideMark/>
          </w:tcPr>
          <w:p w14:paraId="2A771EF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B2E402D"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06799D42"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1A. Employee benefits</w:t>
            </w:r>
          </w:p>
        </w:tc>
        <w:tc>
          <w:tcPr>
            <w:tcW w:w="430" w:type="pct"/>
            <w:tcBorders>
              <w:top w:val="nil"/>
              <w:left w:val="nil"/>
              <w:bottom w:val="nil"/>
              <w:right w:val="nil"/>
            </w:tcBorders>
            <w:shd w:val="clear" w:color="auto" w:fill="auto"/>
            <w:noWrap/>
            <w:vAlign w:val="center"/>
            <w:hideMark/>
          </w:tcPr>
          <w:p w14:paraId="0292AF2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5055BA7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vAlign w:val="bottom"/>
            <w:hideMark/>
          </w:tcPr>
          <w:p w14:paraId="03DF3E8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vAlign w:val="bottom"/>
            <w:hideMark/>
          </w:tcPr>
          <w:p w14:paraId="266E7C9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vAlign w:val="bottom"/>
            <w:hideMark/>
          </w:tcPr>
          <w:p w14:paraId="77AF560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bottom"/>
            <w:hideMark/>
          </w:tcPr>
          <w:p w14:paraId="1C83E67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FFBF2D0"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0860AE0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Wages and salaries</w:t>
            </w:r>
          </w:p>
        </w:tc>
        <w:tc>
          <w:tcPr>
            <w:tcW w:w="430" w:type="pct"/>
            <w:tcBorders>
              <w:top w:val="nil"/>
              <w:left w:val="nil"/>
              <w:bottom w:val="nil"/>
              <w:right w:val="nil"/>
            </w:tcBorders>
            <w:shd w:val="clear" w:color="auto" w:fill="auto"/>
            <w:noWrap/>
            <w:vAlign w:val="center"/>
            <w:hideMark/>
          </w:tcPr>
          <w:p w14:paraId="000023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206EDA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57B2926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25,242 </w:t>
            </w:r>
          </w:p>
        </w:tc>
        <w:tc>
          <w:tcPr>
            <w:tcW w:w="145" w:type="pct"/>
            <w:tcBorders>
              <w:top w:val="nil"/>
              <w:left w:val="nil"/>
              <w:bottom w:val="nil"/>
              <w:right w:val="nil"/>
            </w:tcBorders>
            <w:shd w:val="clear" w:color="auto" w:fill="auto"/>
            <w:noWrap/>
            <w:vAlign w:val="bottom"/>
            <w:hideMark/>
          </w:tcPr>
          <w:p w14:paraId="78A686E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noWrap/>
            <w:vAlign w:val="bottom"/>
            <w:hideMark/>
          </w:tcPr>
          <w:p w14:paraId="27931D5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21,983</w:t>
            </w:r>
          </w:p>
        </w:tc>
        <w:tc>
          <w:tcPr>
            <w:tcW w:w="143" w:type="pct"/>
            <w:tcBorders>
              <w:top w:val="nil"/>
              <w:left w:val="nil"/>
              <w:bottom w:val="nil"/>
              <w:right w:val="nil"/>
            </w:tcBorders>
            <w:shd w:val="clear" w:color="auto" w:fill="auto"/>
            <w:noWrap/>
            <w:vAlign w:val="bottom"/>
            <w:hideMark/>
          </w:tcPr>
          <w:p w14:paraId="51D8A9EE"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0A7793D"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7F9F1037"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Superannuation</w:t>
            </w:r>
          </w:p>
        </w:tc>
        <w:tc>
          <w:tcPr>
            <w:tcW w:w="430" w:type="pct"/>
            <w:tcBorders>
              <w:top w:val="nil"/>
              <w:left w:val="nil"/>
              <w:bottom w:val="nil"/>
              <w:right w:val="nil"/>
            </w:tcBorders>
            <w:shd w:val="clear" w:color="auto" w:fill="auto"/>
            <w:noWrap/>
            <w:vAlign w:val="center"/>
            <w:hideMark/>
          </w:tcPr>
          <w:p w14:paraId="143E1B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2DB29BC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380FE33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bottom"/>
            <w:hideMark/>
          </w:tcPr>
          <w:p w14:paraId="548B688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0334DBF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bottom"/>
            <w:hideMark/>
          </w:tcPr>
          <w:p w14:paraId="1DE6F7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A4743AA"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73E2EBBA"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Defined contribution plans</w:t>
            </w:r>
          </w:p>
        </w:tc>
        <w:tc>
          <w:tcPr>
            <w:tcW w:w="430" w:type="pct"/>
            <w:tcBorders>
              <w:top w:val="nil"/>
              <w:left w:val="nil"/>
              <w:bottom w:val="nil"/>
              <w:right w:val="nil"/>
            </w:tcBorders>
            <w:shd w:val="clear" w:color="auto" w:fill="auto"/>
            <w:noWrap/>
            <w:vAlign w:val="center"/>
            <w:hideMark/>
          </w:tcPr>
          <w:p w14:paraId="637A45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64BE38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708C76C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2,560 </w:t>
            </w:r>
          </w:p>
        </w:tc>
        <w:tc>
          <w:tcPr>
            <w:tcW w:w="145" w:type="pct"/>
            <w:tcBorders>
              <w:top w:val="nil"/>
              <w:left w:val="nil"/>
              <w:bottom w:val="nil"/>
              <w:right w:val="nil"/>
            </w:tcBorders>
            <w:shd w:val="clear" w:color="auto" w:fill="auto"/>
            <w:noWrap/>
            <w:vAlign w:val="bottom"/>
            <w:hideMark/>
          </w:tcPr>
          <w:p w14:paraId="57B680C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noWrap/>
            <w:vAlign w:val="bottom"/>
            <w:hideMark/>
          </w:tcPr>
          <w:p w14:paraId="0F77E25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2,312</w:t>
            </w:r>
          </w:p>
        </w:tc>
        <w:tc>
          <w:tcPr>
            <w:tcW w:w="143" w:type="pct"/>
            <w:tcBorders>
              <w:top w:val="nil"/>
              <w:left w:val="nil"/>
              <w:bottom w:val="nil"/>
              <w:right w:val="nil"/>
            </w:tcBorders>
            <w:shd w:val="clear" w:color="auto" w:fill="auto"/>
            <w:noWrap/>
            <w:vAlign w:val="bottom"/>
            <w:hideMark/>
          </w:tcPr>
          <w:p w14:paraId="0533AB82"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AAAC867"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0AFB9565"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Defined benefit plans</w:t>
            </w:r>
          </w:p>
        </w:tc>
        <w:tc>
          <w:tcPr>
            <w:tcW w:w="430" w:type="pct"/>
            <w:tcBorders>
              <w:top w:val="nil"/>
              <w:left w:val="nil"/>
              <w:bottom w:val="nil"/>
              <w:right w:val="nil"/>
            </w:tcBorders>
            <w:shd w:val="clear" w:color="auto" w:fill="auto"/>
            <w:noWrap/>
            <w:vAlign w:val="center"/>
            <w:hideMark/>
          </w:tcPr>
          <w:p w14:paraId="709F05D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1FB064F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4D1D6F5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1,637 </w:t>
            </w:r>
          </w:p>
        </w:tc>
        <w:tc>
          <w:tcPr>
            <w:tcW w:w="145" w:type="pct"/>
            <w:tcBorders>
              <w:top w:val="nil"/>
              <w:left w:val="nil"/>
              <w:bottom w:val="nil"/>
              <w:right w:val="nil"/>
            </w:tcBorders>
            <w:shd w:val="clear" w:color="auto" w:fill="auto"/>
            <w:noWrap/>
            <w:vAlign w:val="bottom"/>
            <w:hideMark/>
          </w:tcPr>
          <w:p w14:paraId="7D45CEE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noWrap/>
            <w:vAlign w:val="bottom"/>
            <w:hideMark/>
          </w:tcPr>
          <w:p w14:paraId="7A201DE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1,943</w:t>
            </w:r>
          </w:p>
        </w:tc>
        <w:tc>
          <w:tcPr>
            <w:tcW w:w="143" w:type="pct"/>
            <w:tcBorders>
              <w:top w:val="nil"/>
              <w:left w:val="nil"/>
              <w:bottom w:val="nil"/>
              <w:right w:val="nil"/>
            </w:tcBorders>
            <w:shd w:val="clear" w:color="auto" w:fill="auto"/>
            <w:noWrap/>
            <w:vAlign w:val="bottom"/>
            <w:hideMark/>
          </w:tcPr>
          <w:p w14:paraId="3D2835F5"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2E5E2BE"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14D6ED70"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Leave and other entitlements</w:t>
            </w:r>
          </w:p>
        </w:tc>
        <w:tc>
          <w:tcPr>
            <w:tcW w:w="430" w:type="pct"/>
            <w:tcBorders>
              <w:top w:val="nil"/>
              <w:left w:val="nil"/>
              <w:bottom w:val="nil"/>
              <w:right w:val="nil"/>
            </w:tcBorders>
            <w:shd w:val="clear" w:color="auto" w:fill="auto"/>
            <w:noWrap/>
            <w:vAlign w:val="center"/>
            <w:hideMark/>
          </w:tcPr>
          <w:p w14:paraId="145FA93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34EC9B4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740D878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3,317 </w:t>
            </w:r>
          </w:p>
        </w:tc>
        <w:tc>
          <w:tcPr>
            <w:tcW w:w="145" w:type="pct"/>
            <w:tcBorders>
              <w:top w:val="nil"/>
              <w:left w:val="nil"/>
              <w:bottom w:val="nil"/>
              <w:right w:val="nil"/>
            </w:tcBorders>
            <w:shd w:val="clear" w:color="auto" w:fill="auto"/>
            <w:noWrap/>
            <w:vAlign w:val="bottom"/>
            <w:hideMark/>
          </w:tcPr>
          <w:p w14:paraId="4615EBC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noWrap/>
            <w:vAlign w:val="bottom"/>
            <w:hideMark/>
          </w:tcPr>
          <w:p w14:paraId="520272E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3,513</w:t>
            </w:r>
          </w:p>
        </w:tc>
        <w:tc>
          <w:tcPr>
            <w:tcW w:w="143" w:type="pct"/>
            <w:tcBorders>
              <w:top w:val="nil"/>
              <w:left w:val="nil"/>
              <w:bottom w:val="nil"/>
              <w:right w:val="nil"/>
            </w:tcBorders>
            <w:shd w:val="clear" w:color="auto" w:fill="auto"/>
            <w:noWrap/>
            <w:vAlign w:val="bottom"/>
            <w:hideMark/>
          </w:tcPr>
          <w:p w14:paraId="42FDEFD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611A54E"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6838673E"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employee benefits</w:t>
            </w:r>
          </w:p>
        </w:tc>
        <w:tc>
          <w:tcPr>
            <w:tcW w:w="430" w:type="pct"/>
            <w:tcBorders>
              <w:top w:val="nil"/>
              <w:left w:val="nil"/>
              <w:bottom w:val="nil"/>
              <w:right w:val="nil"/>
            </w:tcBorders>
            <w:shd w:val="clear" w:color="auto" w:fill="auto"/>
            <w:noWrap/>
            <w:vAlign w:val="center"/>
            <w:hideMark/>
          </w:tcPr>
          <w:p w14:paraId="56DD95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noWrap/>
            <w:vAlign w:val="center"/>
            <w:hideMark/>
          </w:tcPr>
          <w:p w14:paraId="0DC3299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single" w:sz="4" w:space="0" w:color="auto"/>
              <w:left w:val="nil"/>
              <w:bottom w:val="single" w:sz="4" w:space="0" w:color="auto"/>
              <w:right w:val="nil"/>
            </w:tcBorders>
            <w:shd w:val="clear" w:color="auto" w:fill="auto"/>
            <w:noWrap/>
            <w:vAlign w:val="bottom"/>
            <w:hideMark/>
          </w:tcPr>
          <w:p w14:paraId="131F84B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32,756 </w:t>
            </w:r>
          </w:p>
        </w:tc>
        <w:tc>
          <w:tcPr>
            <w:tcW w:w="145" w:type="pct"/>
            <w:tcBorders>
              <w:top w:val="nil"/>
              <w:left w:val="nil"/>
              <w:bottom w:val="nil"/>
              <w:right w:val="nil"/>
            </w:tcBorders>
            <w:shd w:val="clear" w:color="auto" w:fill="auto"/>
            <w:noWrap/>
            <w:vAlign w:val="bottom"/>
            <w:hideMark/>
          </w:tcPr>
          <w:p w14:paraId="3B33017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single" w:sz="4" w:space="0" w:color="auto"/>
              <w:left w:val="nil"/>
              <w:bottom w:val="single" w:sz="4" w:space="0" w:color="auto"/>
              <w:right w:val="nil"/>
            </w:tcBorders>
            <w:shd w:val="clear" w:color="auto" w:fill="auto"/>
            <w:noWrap/>
            <w:vAlign w:val="bottom"/>
            <w:hideMark/>
          </w:tcPr>
          <w:p w14:paraId="2ECB6F9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29,751</w:t>
            </w:r>
          </w:p>
        </w:tc>
        <w:tc>
          <w:tcPr>
            <w:tcW w:w="143" w:type="pct"/>
            <w:tcBorders>
              <w:top w:val="nil"/>
              <w:left w:val="nil"/>
              <w:bottom w:val="nil"/>
              <w:right w:val="nil"/>
            </w:tcBorders>
            <w:shd w:val="clear" w:color="auto" w:fill="auto"/>
            <w:noWrap/>
            <w:vAlign w:val="bottom"/>
            <w:hideMark/>
          </w:tcPr>
          <w:p w14:paraId="4D85EE3E"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877897F" w14:textId="77777777" w:rsidTr="00AF1CE0">
        <w:trPr>
          <w:trHeight w:val="20"/>
        </w:trPr>
        <w:tc>
          <w:tcPr>
            <w:tcW w:w="145" w:type="pct"/>
            <w:tcBorders>
              <w:top w:val="nil"/>
              <w:left w:val="nil"/>
              <w:bottom w:val="nil"/>
              <w:right w:val="nil"/>
            </w:tcBorders>
            <w:shd w:val="clear" w:color="auto" w:fill="auto"/>
            <w:noWrap/>
            <w:vAlign w:val="center"/>
            <w:hideMark/>
          </w:tcPr>
          <w:p w14:paraId="0DFF60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68" w:type="pct"/>
            <w:tcBorders>
              <w:top w:val="nil"/>
              <w:left w:val="nil"/>
              <w:bottom w:val="nil"/>
              <w:right w:val="nil"/>
            </w:tcBorders>
            <w:shd w:val="clear" w:color="auto" w:fill="auto"/>
            <w:vAlign w:val="center"/>
            <w:hideMark/>
          </w:tcPr>
          <w:p w14:paraId="1928CCE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30" w:type="pct"/>
            <w:tcBorders>
              <w:top w:val="nil"/>
              <w:left w:val="nil"/>
              <w:bottom w:val="nil"/>
              <w:right w:val="nil"/>
            </w:tcBorders>
            <w:shd w:val="clear" w:color="auto" w:fill="auto"/>
            <w:vAlign w:val="center"/>
            <w:hideMark/>
          </w:tcPr>
          <w:p w14:paraId="4D4AA50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43A993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5B8C517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bottom"/>
            <w:hideMark/>
          </w:tcPr>
          <w:p w14:paraId="311D41E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4A7528C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bottom"/>
            <w:hideMark/>
          </w:tcPr>
          <w:p w14:paraId="0BAB5F6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B581C11"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2CE2A4E1"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1B. Employee provisions</w:t>
            </w:r>
          </w:p>
        </w:tc>
        <w:tc>
          <w:tcPr>
            <w:tcW w:w="430" w:type="pct"/>
            <w:tcBorders>
              <w:top w:val="nil"/>
              <w:left w:val="nil"/>
              <w:bottom w:val="nil"/>
              <w:right w:val="nil"/>
            </w:tcBorders>
            <w:shd w:val="clear" w:color="auto" w:fill="auto"/>
            <w:vAlign w:val="center"/>
            <w:hideMark/>
          </w:tcPr>
          <w:p w14:paraId="0DDC1A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4FE2A4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44C308C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bottom"/>
            <w:hideMark/>
          </w:tcPr>
          <w:p w14:paraId="0935A87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6A8CD11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bottom"/>
            <w:hideMark/>
          </w:tcPr>
          <w:p w14:paraId="373D725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56A1C59"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0E39955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Leave</w:t>
            </w:r>
          </w:p>
        </w:tc>
        <w:tc>
          <w:tcPr>
            <w:tcW w:w="430" w:type="pct"/>
            <w:tcBorders>
              <w:top w:val="nil"/>
              <w:left w:val="nil"/>
              <w:bottom w:val="nil"/>
              <w:right w:val="nil"/>
            </w:tcBorders>
            <w:shd w:val="clear" w:color="auto" w:fill="auto"/>
            <w:vAlign w:val="center"/>
            <w:hideMark/>
          </w:tcPr>
          <w:p w14:paraId="5221EF6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7AEB59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31C9FE9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9,340 </w:t>
            </w:r>
          </w:p>
        </w:tc>
        <w:tc>
          <w:tcPr>
            <w:tcW w:w="145" w:type="pct"/>
            <w:tcBorders>
              <w:top w:val="nil"/>
              <w:left w:val="nil"/>
              <w:bottom w:val="nil"/>
              <w:right w:val="nil"/>
            </w:tcBorders>
            <w:shd w:val="clear" w:color="auto" w:fill="auto"/>
            <w:noWrap/>
            <w:vAlign w:val="bottom"/>
            <w:hideMark/>
          </w:tcPr>
          <w:p w14:paraId="2D39243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nil"/>
              <w:left w:val="nil"/>
              <w:bottom w:val="nil"/>
              <w:right w:val="nil"/>
            </w:tcBorders>
            <w:shd w:val="clear" w:color="auto" w:fill="auto"/>
            <w:noWrap/>
            <w:vAlign w:val="bottom"/>
            <w:hideMark/>
          </w:tcPr>
          <w:p w14:paraId="042E929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9,466</w:t>
            </w:r>
          </w:p>
        </w:tc>
        <w:tc>
          <w:tcPr>
            <w:tcW w:w="143" w:type="pct"/>
            <w:tcBorders>
              <w:top w:val="nil"/>
              <w:left w:val="nil"/>
              <w:bottom w:val="nil"/>
              <w:right w:val="nil"/>
            </w:tcBorders>
            <w:shd w:val="clear" w:color="auto" w:fill="auto"/>
            <w:noWrap/>
            <w:vAlign w:val="bottom"/>
            <w:hideMark/>
          </w:tcPr>
          <w:p w14:paraId="09BA917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8169869" w14:textId="77777777" w:rsidTr="00AF1CE0">
        <w:trPr>
          <w:trHeight w:val="255"/>
        </w:trPr>
        <w:tc>
          <w:tcPr>
            <w:tcW w:w="2713" w:type="pct"/>
            <w:gridSpan w:val="2"/>
            <w:tcBorders>
              <w:top w:val="nil"/>
              <w:left w:val="nil"/>
              <w:bottom w:val="nil"/>
              <w:right w:val="nil"/>
            </w:tcBorders>
            <w:shd w:val="clear" w:color="auto" w:fill="auto"/>
            <w:noWrap/>
            <w:vAlign w:val="center"/>
            <w:hideMark/>
          </w:tcPr>
          <w:p w14:paraId="62CE780B"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employee provisions</w:t>
            </w:r>
          </w:p>
        </w:tc>
        <w:tc>
          <w:tcPr>
            <w:tcW w:w="430" w:type="pct"/>
            <w:tcBorders>
              <w:top w:val="nil"/>
              <w:left w:val="nil"/>
              <w:bottom w:val="nil"/>
              <w:right w:val="nil"/>
            </w:tcBorders>
            <w:shd w:val="clear" w:color="auto" w:fill="auto"/>
            <w:vAlign w:val="center"/>
            <w:hideMark/>
          </w:tcPr>
          <w:p w14:paraId="25E025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230D46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single" w:sz="4" w:space="0" w:color="auto"/>
              <w:left w:val="nil"/>
              <w:bottom w:val="single" w:sz="4" w:space="0" w:color="auto"/>
              <w:right w:val="nil"/>
            </w:tcBorders>
            <w:shd w:val="clear" w:color="000000" w:fill="FFFFFF"/>
            <w:noWrap/>
            <w:vAlign w:val="bottom"/>
            <w:hideMark/>
          </w:tcPr>
          <w:p w14:paraId="4F5FF3E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9,340 </w:t>
            </w:r>
          </w:p>
        </w:tc>
        <w:tc>
          <w:tcPr>
            <w:tcW w:w="145" w:type="pct"/>
            <w:tcBorders>
              <w:top w:val="nil"/>
              <w:left w:val="nil"/>
              <w:bottom w:val="nil"/>
              <w:right w:val="nil"/>
            </w:tcBorders>
            <w:shd w:val="clear" w:color="auto" w:fill="auto"/>
            <w:noWrap/>
            <w:vAlign w:val="bottom"/>
            <w:hideMark/>
          </w:tcPr>
          <w:p w14:paraId="2F1C37E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02" w:type="pct"/>
            <w:tcBorders>
              <w:top w:val="single" w:sz="4" w:space="0" w:color="auto"/>
              <w:left w:val="nil"/>
              <w:bottom w:val="single" w:sz="4" w:space="0" w:color="auto"/>
              <w:right w:val="nil"/>
            </w:tcBorders>
            <w:shd w:val="clear" w:color="000000" w:fill="FFFFFF"/>
            <w:noWrap/>
            <w:vAlign w:val="bottom"/>
            <w:hideMark/>
          </w:tcPr>
          <w:p w14:paraId="6898D2E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9,466</w:t>
            </w:r>
          </w:p>
        </w:tc>
        <w:tc>
          <w:tcPr>
            <w:tcW w:w="143" w:type="pct"/>
            <w:tcBorders>
              <w:top w:val="nil"/>
              <w:left w:val="nil"/>
              <w:bottom w:val="nil"/>
              <w:right w:val="nil"/>
            </w:tcBorders>
            <w:shd w:val="clear" w:color="auto" w:fill="auto"/>
            <w:noWrap/>
            <w:vAlign w:val="bottom"/>
            <w:hideMark/>
          </w:tcPr>
          <w:p w14:paraId="49E1020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7D58A8DE" w14:textId="77777777" w:rsidTr="00AF1CE0">
        <w:trPr>
          <w:trHeight w:val="225"/>
        </w:trPr>
        <w:tc>
          <w:tcPr>
            <w:tcW w:w="145" w:type="pct"/>
            <w:tcBorders>
              <w:top w:val="nil"/>
              <w:left w:val="nil"/>
              <w:bottom w:val="nil"/>
              <w:right w:val="nil"/>
            </w:tcBorders>
            <w:shd w:val="clear" w:color="auto" w:fill="auto"/>
            <w:noWrap/>
            <w:vAlign w:val="center"/>
            <w:hideMark/>
          </w:tcPr>
          <w:p w14:paraId="75E1C8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68" w:type="pct"/>
            <w:tcBorders>
              <w:top w:val="nil"/>
              <w:left w:val="nil"/>
              <w:bottom w:val="nil"/>
              <w:right w:val="nil"/>
            </w:tcBorders>
            <w:shd w:val="clear" w:color="auto" w:fill="auto"/>
            <w:vAlign w:val="center"/>
            <w:hideMark/>
          </w:tcPr>
          <w:p w14:paraId="71E4970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30" w:type="pct"/>
            <w:tcBorders>
              <w:top w:val="nil"/>
              <w:left w:val="nil"/>
              <w:bottom w:val="nil"/>
              <w:right w:val="nil"/>
            </w:tcBorders>
            <w:shd w:val="clear" w:color="auto" w:fill="auto"/>
            <w:vAlign w:val="center"/>
            <w:hideMark/>
          </w:tcPr>
          <w:p w14:paraId="6982335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nil"/>
              <w:left w:val="nil"/>
              <w:bottom w:val="nil"/>
              <w:right w:val="nil"/>
            </w:tcBorders>
            <w:shd w:val="clear" w:color="auto" w:fill="auto"/>
            <w:vAlign w:val="center"/>
            <w:hideMark/>
          </w:tcPr>
          <w:p w14:paraId="42F793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center"/>
            <w:hideMark/>
          </w:tcPr>
          <w:p w14:paraId="2EE45B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center"/>
            <w:hideMark/>
          </w:tcPr>
          <w:p w14:paraId="09A9FBF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center"/>
            <w:hideMark/>
          </w:tcPr>
          <w:p w14:paraId="5933DA4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3" w:type="pct"/>
            <w:tcBorders>
              <w:top w:val="nil"/>
              <w:left w:val="nil"/>
              <w:bottom w:val="nil"/>
              <w:right w:val="nil"/>
            </w:tcBorders>
            <w:shd w:val="clear" w:color="auto" w:fill="auto"/>
            <w:noWrap/>
            <w:vAlign w:val="center"/>
            <w:hideMark/>
          </w:tcPr>
          <w:p w14:paraId="354A457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BFA237D" w14:textId="77777777" w:rsidTr="00AF1CE0">
        <w:trPr>
          <w:trHeight w:val="480"/>
        </w:trPr>
        <w:tc>
          <w:tcPr>
            <w:tcW w:w="145" w:type="pct"/>
            <w:tcBorders>
              <w:top w:val="single" w:sz="4" w:space="0" w:color="auto"/>
              <w:left w:val="single" w:sz="4" w:space="0" w:color="auto"/>
              <w:bottom w:val="nil"/>
              <w:right w:val="nil"/>
            </w:tcBorders>
            <w:shd w:val="clear" w:color="auto" w:fill="auto"/>
            <w:noWrap/>
            <w:vAlign w:val="center"/>
          </w:tcPr>
          <w:p w14:paraId="4D535265"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68" w:type="pct"/>
            <w:tcBorders>
              <w:top w:val="single" w:sz="4" w:space="0" w:color="auto"/>
              <w:left w:val="nil"/>
              <w:bottom w:val="nil"/>
              <w:right w:val="nil"/>
            </w:tcBorders>
            <w:shd w:val="clear" w:color="auto" w:fill="auto"/>
            <w:noWrap/>
            <w:vAlign w:val="center"/>
            <w:hideMark/>
          </w:tcPr>
          <w:p w14:paraId="108CCF60"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Accounting policy</w:t>
            </w:r>
          </w:p>
        </w:tc>
        <w:tc>
          <w:tcPr>
            <w:tcW w:w="430" w:type="pct"/>
            <w:tcBorders>
              <w:top w:val="single" w:sz="4" w:space="0" w:color="auto"/>
              <w:left w:val="nil"/>
              <w:bottom w:val="nil"/>
              <w:right w:val="nil"/>
            </w:tcBorders>
            <w:shd w:val="clear" w:color="auto" w:fill="auto"/>
            <w:noWrap/>
            <w:vAlign w:val="center"/>
          </w:tcPr>
          <w:p w14:paraId="04FC51D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5" w:type="pct"/>
            <w:tcBorders>
              <w:top w:val="single" w:sz="4" w:space="0" w:color="auto"/>
              <w:left w:val="nil"/>
              <w:bottom w:val="nil"/>
              <w:right w:val="nil"/>
            </w:tcBorders>
            <w:shd w:val="clear" w:color="auto" w:fill="auto"/>
            <w:noWrap/>
            <w:vAlign w:val="center"/>
          </w:tcPr>
          <w:p w14:paraId="5EDBA4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single" w:sz="4" w:space="0" w:color="auto"/>
              <w:left w:val="nil"/>
              <w:bottom w:val="nil"/>
              <w:right w:val="nil"/>
            </w:tcBorders>
            <w:shd w:val="clear" w:color="auto" w:fill="auto"/>
            <w:noWrap/>
            <w:vAlign w:val="center"/>
          </w:tcPr>
          <w:p w14:paraId="2B4C542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5" w:type="pct"/>
            <w:tcBorders>
              <w:top w:val="single" w:sz="4" w:space="0" w:color="auto"/>
              <w:left w:val="nil"/>
              <w:bottom w:val="nil"/>
              <w:right w:val="nil"/>
            </w:tcBorders>
            <w:shd w:val="clear" w:color="auto" w:fill="auto"/>
            <w:noWrap/>
            <w:vAlign w:val="center"/>
          </w:tcPr>
          <w:p w14:paraId="2A4661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2" w:type="pct"/>
            <w:tcBorders>
              <w:top w:val="single" w:sz="4" w:space="0" w:color="auto"/>
              <w:left w:val="nil"/>
              <w:bottom w:val="nil"/>
              <w:right w:val="nil"/>
            </w:tcBorders>
            <w:shd w:val="clear" w:color="auto" w:fill="auto"/>
            <w:noWrap/>
            <w:vAlign w:val="center"/>
          </w:tcPr>
          <w:p w14:paraId="690E77D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3" w:type="pct"/>
            <w:tcBorders>
              <w:top w:val="single" w:sz="4" w:space="0" w:color="auto"/>
              <w:left w:val="nil"/>
              <w:bottom w:val="nil"/>
              <w:right w:val="single" w:sz="4" w:space="0" w:color="auto"/>
            </w:tcBorders>
            <w:shd w:val="clear" w:color="auto" w:fill="auto"/>
            <w:noWrap/>
            <w:vAlign w:val="center"/>
          </w:tcPr>
          <w:p w14:paraId="6B197DC0"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1970B8DA" w14:textId="77777777" w:rsidTr="00AF1CE0">
        <w:trPr>
          <w:trHeight w:val="135"/>
        </w:trPr>
        <w:tc>
          <w:tcPr>
            <w:tcW w:w="145" w:type="pct"/>
            <w:tcBorders>
              <w:top w:val="nil"/>
              <w:left w:val="single" w:sz="4" w:space="0" w:color="auto"/>
              <w:bottom w:val="nil"/>
              <w:right w:val="nil"/>
            </w:tcBorders>
            <w:shd w:val="clear" w:color="auto" w:fill="auto"/>
            <w:noWrap/>
            <w:vAlign w:val="center"/>
          </w:tcPr>
          <w:p w14:paraId="56304C40"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12" w:type="pct"/>
            <w:gridSpan w:val="6"/>
            <w:tcBorders>
              <w:top w:val="nil"/>
              <w:left w:val="nil"/>
              <w:bottom w:val="nil"/>
              <w:right w:val="nil"/>
            </w:tcBorders>
            <w:shd w:val="clear" w:color="auto" w:fill="auto"/>
            <w:vAlign w:val="center"/>
            <w:hideMark/>
          </w:tcPr>
          <w:p w14:paraId="15EA04E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3" w:type="pct"/>
            <w:tcBorders>
              <w:top w:val="nil"/>
              <w:left w:val="nil"/>
              <w:bottom w:val="nil"/>
              <w:right w:val="single" w:sz="4" w:space="0" w:color="auto"/>
            </w:tcBorders>
            <w:shd w:val="clear" w:color="auto" w:fill="auto"/>
            <w:noWrap/>
            <w:vAlign w:val="center"/>
          </w:tcPr>
          <w:p w14:paraId="4DCBAB20"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500B8AD" w14:textId="77777777" w:rsidTr="00AF1CE0">
        <w:trPr>
          <w:trHeight w:val="1632"/>
        </w:trPr>
        <w:tc>
          <w:tcPr>
            <w:tcW w:w="145" w:type="pct"/>
            <w:tcBorders>
              <w:top w:val="nil"/>
              <w:left w:val="single" w:sz="4" w:space="0" w:color="auto"/>
              <w:bottom w:val="nil"/>
              <w:right w:val="nil"/>
            </w:tcBorders>
            <w:shd w:val="clear" w:color="auto" w:fill="auto"/>
            <w:noWrap/>
            <w:vAlign w:val="bottom"/>
          </w:tcPr>
          <w:p w14:paraId="14704EF3"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12" w:type="pct"/>
            <w:gridSpan w:val="6"/>
            <w:tcBorders>
              <w:top w:val="nil"/>
              <w:left w:val="nil"/>
              <w:bottom w:val="nil"/>
              <w:right w:val="nil"/>
            </w:tcBorders>
            <w:shd w:val="clear" w:color="auto" w:fill="auto"/>
            <w:hideMark/>
          </w:tcPr>
          <w:p w14:paraId="33918C41"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 xml:space="preserve">Liabilities for ‘short term employee benefits’ (as defined in AASB 119 </w:t>
            </w:r>
            <w:r w:rsidRPr="00DE25D2">
              <w:rPr>
                <w:rFonts w:ascii="Arial" w:eastAsia="Times New Roman" w:hAnsi="Arial" w:cs="Arial"/>
                <w:i/>
                <w:iCs/>
                <w:lang w:eastAsia="en-AU"/>
              </w:rPr>
              <w:t>Employee Benefits</w:t>
            </w:r>
            <w:r w:rsidRPr="00DE25D2">
              <w:rPr>
                <w:rFonts w:ascii="Arial" w:eastAsia="Times New Roman" w:hAnsi="Arial" w:cs="Arial"/>
                <w:lang w:eastAsia="en-AU"/>
              </w:rPr>
              <w:t>) and termination benefits expected to be settled within twelve months of the end of the reporting period are measured at their nominal amounts.</w:t>
            </w:r>
          </w:p>
          <w:p w14:paraId="71BE7A7E"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tc>
        <w:tc>
          <w:tcPr>
            <w:tcW w:w="143" w:type="pct"/>
            <w:tcBorders>
              <w:top w:val="nil"/>
              <w:left w:val="nil"/>
              <w:bottom w:val="nil"/>
              <w:right w:val="single" w:sz="4" w:space="0" w:color="auto"/>
            </w:tcBorders>
            <w:shd w:val="clear" w:color="auto" w:fill="auto"/>
            <w:noWrap/>
            <w:vAlign w:val="bottom"/>
          </w:tcPr>
          <w:p w14:paraId="336E2EA8"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35F3AF1" w14:textId="77777777" w:rsidTr="00AF1CE0">
        <w:trPr>
          <w:trHeight w:val="285"/>
        </w:trPr>
        <w:tc>
          <w:tcPr>
            <w:tcW w:w="145" w:type="pct"/>
            <w:tcBorders>
              <w:top w:val="nil"/>
              <w:left w:val="single" w:sz="4" w:space="0" w:color="auto"/>
              <w:bottom w:val="nil"/>
              <w:right w:val="nil"/>
            </w:tcBorders>
            <w:shd w:val="clear" w:color="auto" w:fill="auto"/>
            <w:noWrap/>
            <w:vAlign w:val="bottom"/>
          </w:tcPr>
          <w:p w14:paraId="27B98FE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68" w:type="pct"/>
            <w:tcBorders>
              <w:top w:val="nil"/>
              <w:left w:val="nil"/>
              <w:bottom w:val="nil"/>
              <w:right w:val="nil"/>
            </w:tcBorders>
            <w:shd w:val="clear" w:color="auto" w:fill="auto"/>
            <w:vAlign w:val="center"/>
            <w:hideMark/>
          </w:tcPr>
          <w:p w14:paraId="14D35117" w14:textId="77777777" w:rsidR="00DE25D2" w:rsidRPr="00DE25D2" w:rsidRDefault="00DE25D2" w:rsidP="00DE25D2">
            <w:pPr>
              <w:spacing w:before="0" w:after="0" w:line="220" w:lineRule="exact"/>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Leave</w:t>
            </w:r>
          </w:p>
        </w:tc>
        <w:tc>
          <w:tcPr>
            <w:tcW w:w="430" w:type="pct"/>
            <w:tcBorders>
              <w:top w:val="nil"/>
              <w:left w:val="nil"/>
              <w:bottom w:val="nil"/>
              <w:right w:val="nil"/>
            </w:tcBorders>
            <w:shd w:val="clear" w:color="auto" w:fill="auto"/>
            <w:noWrap/>
            <w:vAlign w:val="bottom"/>
            <w:hideMark/>
          </w:tcPr>
          <w:p w14:paraId="09DA989B" w14:textId="77777777" w:rsidR="00DE25D2" w:rsidRPr="00DE25D2" w:rsidRDefault="00DE25D2" w:rsidP="00DE25D2">
            <w:pPr>
              <w:spacing w:before="0" w:after="0" w:line="220" w:lineRule="exact"/>
              <w:jc w:val="both"/>
              <w:rPr>
                <w:rFonts w:ascii="Arial" w:eastAsia="Times New Roman" w:hAnsi="Arial" w:cs="Arial"/>
                <w:b/>
                <w:bCs/>
                <w:color w:val="265A9A"/>
                <w:lang w:eastAsia="en-AU"/>
              </w:rPr>
            </w:pPr>
          </w:p>
        </w:tc>
        <w:tc>
          <w:tcPr>
            <w:tcW w:w="365" w:type="pct"/>
            <w:tcBorders>
              <w:top w:val="nil"/>
              <w:left w:val="nil"/>
              <w:bottom w:val="nil"/>
              <w:right w:val="nil"/>
            </w:tcBorders>
            <w:shd w:val="clear" w:color="auto" w:fill="auto"/>
            <w:noWrap/>
            <w:vAlign w:val="bottom"/>
            <w:hideMark/>
          </w:tcPr>
          <w:p w14:paraId="221D1D18"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51F1F0B1"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bottom"/>
            <w:hideMark/>
          </w:tcPr>
          <w:p w14:paraId="49ABA15F"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585AA901"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143" w:type="pct"/>
            <w:tcBorders>
              <w:top w:val="nil"/>
              <w:left w:val="nil"/>
              <w:bottom w:val="nil"/>
              <w:right w:val="single" w:sz="4" w:space="0" w:color="auto"/>
            </w:tcBorders>
            <w:shd w:val="clear" w:color="auto" w:fill="auto"/>
            <w:noWrap/>
            <w:vAlign w:val="bottom"/>
          </w:tcPr>
          <w:p w14:paraId="29126FFE"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C9378AD" w14:textId="77777777" w:rsidTr="00AF1CE0">
        <w:trPr>
          <w:trHeight w:val="2154"/>
        </w:trPr>
        <w:tc>
          <w:tcPr>
            <w:tcW w:w="145" w:type="pct"/>
            <w:tcBorders>
              <w:top w:val="nil"/>
              <w:left w:val="single" w:sz="4" w:space="0" w:color="auto"/>
              <w:bottom w:val="nil"/>
              <w:right w:val="nil"/>
            </w:tcBorders>
            <w:shd w:val="clear" w:color="auto" w:fill="auto"/>
            <w:noWrap/>
            <w:vAlign w:val="bottom"/>
          </w:tcPr>
          <w:p w14:paraId="3764F6F5"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12" w:type="pct"/>
            <w:gridSpan w:val="6"/>
            <w:tcBorders>
              <w:top w:val="nil"/>
              <w:left w:val="nil"/>
              <w:bottom w:val="nil"/>
              <w:right w:val="nil"/>
            </w:tcBorders>
            <w:shd w:val="clear" w:color="auto" w:fill="auto"/>
            <w:hideMark/>
          </w:tcPr>
          <w:p w14:paraId="3762F2D1"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 xml:space="preserve">The liability for employee benefits includes provision for annual leave and long service leave. </w:t>
            </w:r>
            <w:r w:rsidRPr="00DE25D2">
              <w:rPr>
                <w:rFonts w:ascii="Arial" w:eastAsia="Times New Roman" w:hAnsi="Arial" w:cs="Arial"/>
                <w:lang w:eastAsia="en-AU"/>
              </w:rPr>
              <w:br/>
              <w:t xml:space="preserve">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 The liability for long service leave has been determined by use of the Australian Government Actuary’s shorthand method using the Standard Commonwealth sector probability profile. The estimate of the present value of the liability </w:t>
            </w:r>
            <w:proofErr w:type="gramStart"/>
            <w:r w:rsidRPr="00DE25D2">
              <w:rPr>
                <w:rFonts w:ascii="Arial" w:eastAsia="Times New Roman" w:hAnsi="Arial" w:cs="Arial"/>
                <w:lang w:eastAsia="en-AU"/>
              </w:rPr>
              <w:t>takes into account</w:t>
            </w:r>
            <w:proofErr w:type="gramEnd"/>
            <w:r w:rsidRPr="00DE25D2">
              <w:rPr>
                <w:rFonts w:ascii="Arial" w:eastAsia="Times New Roman" w:hAnsi="Arial" w:cs="Arial"/>
                <w:lang w:eastAsia="en-AU"/>
              </w:rPr>
              <w:t xml:space="preserve"> staff turnover rates and expected pay increases. This method is affected by fluctuations in the Commonwealth Government </w:t>
            </w:r>
            <w:proofErr w:type="gramStart"/>
            <w:r w:rsidRPr="00DE25D2">
              <w:rPr>
                <w:rFonts w:ascii="Arial" w:eastAsia="Times New Roman" w:hAnsi="Arial" w:cs="Arial"/>
                <w:lang w:eastAsia="en-AU"/>
              </w:rPr>
              <w:t>10 year</w:t>
            </w:r>
            <w:proofErr w:type="gramEnd"/>
            <w:r w:rsidRPr="00DE25D2">
              <w:rPr>
                <w:rFonts w:ascii="Arial" w:eastAsia="Times New Roman" w:hAnsi="Arial" w:cs="Arial"/>
                <w:lang w:eastAsia="en-AU"/>
              </w:rPr>
              <w:t xml:space="preserve"> Treasury Bond rate.</w:t>
            </w:r>
          </w:p>
        </w:tc>
        <w:tc>
          <w:tcPr>
            <w:tcW w:w="143" w:type="pct"/>
            <w:tcBorders>
              <w:top w:val="nil"/>
              <w:left w:val="nil"/>
              <w:bottom w:val="nil"/>
              <w:right w:val="single" w:sz="4" w:space="0" w:color="auto"/>
            </w:tcBorders>
            <w:shd w:val="clear" w:color="auto" w:fill="auto"/>
            <w:noWrap/>
            <w:vAlign w:val="bottom"/>
          </w:tcPr>
          <w:p w14:paraId="6A09FF49"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F7458C6" w14:textId="77777777" w:rsidTr="00AF1CE0">
        <w:trPr>
          <w:trHeight w:val="285"/>
        </w:trPr>
        <w:tc>
          <w:tcPr>
            <w:tcW w:w="145" w:type="pct"/>
            <w:tcBorders>
              <w:top w:val="nil"/>
              <w:left w:val="single" w:sz="4" w:space="0" w:color="auto"/>
              <w:bottom w:val="nil"/>
              <w:right w:val="nil"/>
            </w:tcBorders>
            <w:shd w:val="clear" w:color="auto" w:fill="auto"/>
            <w:noWrap/>
            <w:vAlign w:val="bottom"/>
          </w:tcPr>
          <w:p w14:paraId="60894090"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68" w:type="pct"/>
            <w:tcBorders>
              <w:top w:val="nil"/>
              <w:left w:val="nil"/>
              <w:bottom w:val="nil"/>
              <w:right w:val="nil"/>
            </w:tcBorders>
            <w:shd w:val="clear" w:color="auto" w:fill="auto"/>
            <w:vAlign w:val="center"/>
            <w:hideMark/>
          </w:tcPr>
          <w:p w14:paraId="0C7ECB9A" w14:textId="77777777" w:rsidR="00DE25D2" w:rsidRPr="00DE25D2" w:rsidRDefault="00DE25D2" w:rsidP="00DE25D2">
            <w:pPr>
              <w:spacing w:before="0" w:after="0" w:line="220" w:lineRule="exact"/>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Superannuation</w:t>
            </w:r>
          </w:p>
        </w:tc>
        <w:tc>
          <w:tcPr>
            <w:tcW w:w="430" w:type="pct"/>
            <w:tcBorders>
              <w:top w:val="nil"/>
              <w:left w:val="nil"/>
              <w:bottom w:val="nil"/>
              <w:right w:val="nil"/>
            </w:tcBorders>
            <w:shd w:val="clear" w:color="auto" w:fill="auto"/>
            <w:noWrap/>
            <w:vAlign w:val="bottom"/>
            <w:hideMark/>
          </w:tcPr>
          <w:p w14:paraId="77558D03" w14:textId="77777777" w:rsidR="00DE25D2" w:rsidRPr="00DE25D2" w:rsidRDefault="00DE25D2" w:rsidP="00DE25D2">
            <w:pPr>
              <w:spacing w:before="0" w:after="0" w:line="220" w:lineRule="exact"/>
              <w:jc w:val="both"/>
              <w:rPr>
                <w:rFonts w:ascii="Arial" w:eastAsia="Times New Roman" w:hAnsi="Arial" w:cs="Arial"/>
                <w:b/>
                <w:bCs/>
                <w:color w:val="265A9A"/>
                <w:lang w:eastAsia="en-AU"/>
              </w:rPr>
            </w:pPr>
          </w:p>
        </w:tc>
        <w:tc>
          <w:tcPr>
            <w:tcW w:w="365" w:type="pct"/>
            <w:tcBorders>
              <w:top w:val="nil"/>
              <w:left w:val="nil"/>
              <w:bottom w:val="nil"/>
              <w:right w:val="nil"/>
            </w:tcBorders>
            <w:shd w:val="clear" w:color="auto" w:fill="auto"/>
            <w:noWrap/>
            <w:vAlign w:val="bottom"/>
            <w:hideMark/>
          </w:tcPr>
          <w:p w14:paraId="280FA387"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7B013A32"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145" w:type="pct"/>
            <w:tcBorders>
              <w:top w:val="nil"/>
              <w:left w:val="nil"/>
              <w:bottom w:val="nil"/>
              <w:right w:val="nil"/>
            </w:tcBorders>
            <w:shd w:val="clear" w:color="auto" w:fill="auto"/>
            <w:noWrap/>
            <w:vAlign w:val="bottom"/>
            <w:hideMark/>
          </w:tcPr>
          <w:p w14:paraId="79228D4B"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602" w:type="pct"/>
            <w:tcBorders>
              <w:top w:val="nil"/>
              <w:left w:val="nil"/>
              <w:bottom w:val="nil"/>
              <w:right w:val="nil"/>
            </w:tcBorders>
            <w:shd w:val="clear" w:color="auto" w:fill="auto"/>
            <w:noWrap/>
            <w:vAlign w:val="bottom"/>
            <w:hideMark/>
          </w:tcPr>
          <w:p w14:paraId="3D935D46" w14:textId="77777777" w:rsidR="00DE25D2" w:rsidRPr="00DE25D2" w:rsidRDefault="00DE25D2" w:rsidP="00DE25D2">
            <w:pPr>
              <w:spacing w:before="0" w:after="0" w:line="220" w:lineRule="exact"/>
              <w:rPr>
                <w:rFonts w:ascii="Times New Roman" w:eastAsia="Times New Roman" w:hAnsi="Times New Roman" w:cs="Times New Roman"/>
                <w:lang w:eastAsia="en-AU"/>
              </w:rPr>
            </w:pPr>
          </w:p>
        </w:tc>
        <w:tc>
          <w:tcPr>
            <w:tcW w:w="143" w:type="pct"/>
            <w:tcBorders>
              <w:top w:val="nil"/>
              <w:left w:val="nil"/>
              <w:bottom w:val="nil"/>
              <w:right w:val="single" w:sz="4" w:space="0" w:color="auto"/>
            </w:tcBorders>
            <w:shd w:val="clear" w:color="auto" w:fill="auto"/>
            <w:noWrap/>
            <w:vAlign w:val="bottom"/>
          </w:tcPr>
          <w:p w14:paraId="596E16FA"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58A68260" w14:textId="77777777" w:rsidTr="00AF1CE0">
        <w:trPr>
          <w:trHeight w:val="852"/>
        </w:trPr>
        <w:tc>
          <w:tcPr>
            <w:tcW w:w="145" w:type="pct"/>
            <w:tcBorders>
              <w:top w:val="nil"/>
              <w:left w:val="single" w:sz="4" w:space="0" w:color="auto"/>
              <w:bottom w:val="nil"/>
              <w:right w:val="nil"/>
            </w:tcBorders>
            <w:shd w:val="clear" w:color="auto" w:fill="auto"/>
            <w:noWrap/>
            <w:vAlign w:val="bottom"/>
          </w:tcPr>
          <w:p w14:paraId="5D7E899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12" w:type="pct"/>
            <w:gridSpan w:val="6"/>
            <w:tcBorders>
              <w:top w:val="nil"/>
              <w:left w:val="nil"/>
              <w:bottom w:val="nil"/>
              <w:right w:val="nil"/>
            </w:tcBorders>
            <w:shd w:val="clear" w:color="auto" w:fill="auto"/>
            <w:hideMark/>
          </w:tcPr>
          <w:p w14:paraId="5A71EBE1"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Staff at the Commission are members of the Commonwealth Superannuation Scheme (CSS), the Public Sector Superannuation Scheme (PSS), or the PSS accumulation plan (</w:t>
            </w:r>
            <w:proofErr w:type="spellStart"/>
            <w:r w:rsidRPr="00DE25D2">
              <w:rPr>
                <w:rFonts w:ascii="Arial" w:eastAsia="Times New Roman" w:hAnsi="Arial" w:cs="Arial"/>
                <w:lang w:eastAsia="en-AU"/>
              </w:rPr>
              <w:t>PSSap</w:t>
            </w:r>
            <w:proofErr w:type="spellEnd"/>
            <w:r w:rsidRPr="00DE25D2">
              <w:rPr>
                <w:rFonts w:ascii="Arial" w:eastAsia="Times New Roman" w:hAnsi="Arial" w:cs="Arial"/>
                <w:lang w:eastAsia="en-AU"/>
              </w:rPr>
              <w:t>), or other superannuation funds held outside the Australian Government.</w:t>
            </w:r>
          </w:p>
        </w:tc>
        <w:tc>
          <w:tcPr>
            <w:tcW w:w="143" w:type="pct"/>
            <w:tcBorders>
              <w:top w:val="nil"/>
              <w:left w:val="nil"/>
              <w:bottom w:val="nil"/>
              <w:right w:val="single" w:sz="4" w:space="0" w:color="auto"/>
            </w:tcBorders>
            <w:shd w:val="clear" w:color="auto" w:fill="auto"/>
            <w:noWrap/>
            <w:vAlign w:val="bottom"/>
          </w:tcPr>
          <w:p w14:paraId="5F72F825"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C61C392" w14:textId="77777777" w:rsidTr="00AF1CE0">
        <w:trPr>
          <w:trHeight w:val="582"/>
        </w:trPr>
        <w:tc>
          <w:tcPr>
            <w:tcW w:w="145" w:type="pct"/>
            <w:tcBorders>
              <w:top w:val="nil"/>
              <w:left w:val="single" w:sz="4" w:space="0" w:color="auto"/>
              <w:bottom w:val="nil"/>
              <w:right w:val="nil"/>
            </w:tcBorders>
            <w:shd w:val="clear" w:color="auto" w:fill="auto"/>
            <w:noWrap/>
            <w:vAlign w:val="bottom"/>
          </w:tcPr>
          <w:p w14:paraId="06E47C0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12" w:type="pct"/>
            <w:gridSpan w:val="6"/>
            <w:tcBorders>
              <w:top w:val="nil"/>
              <w:left w:val="nil"/>
              <w:bottom w:val="nil"/>
              <w:right w:val="nil"/>
            </w:tcBorders>
            <w:shd w:val="clear" w:color="auto" w:fill="auto"/>
            <w:hideMark/>
          </w:tcPr>
          <w:p w14:paraId="067732F9" w14:textId="77777777" w:rsidR="00DE25D2" w:rsidRPr="00DE25D2" w:rsidRDefault="00DE25D2" w:rsidP="00DE25D2">
            <w:pPr>
              <w:spacing w:before="0" w:after="0" w:line="220" w:lineRule="exact"/>
              <w:rPr>
                <w:rFonts w:ascii="Arial" w:eastAsia="Times New Roman" w:hAnsi="Arial" w:cs="Arial"/>
                <w:lang w:eastAsia="en-AU"/>
              </w:rPr>
            </w:pPr>
            <w:r w:rsidRPr="00DE25D2">
              <w:rPr>
                <w:rFonts w:ascii="Arial" w:eastAsia="Times New Roman" w:hAnsi="Arial" w:cs="Arial"/>
                <w:lang w:eastAsia="en-AU"/>
              </w:rPr>
              <w:t xml:space="preserve">The CSS and PSS are defined benefit schemes for the Australian Government. The </w:t>
            </w:r>
            <w:proofErr w:type="spellStart"/>
            <w:r w:rsidRPr="00DE25D2">
              <w:rPr>
                <w:rFonts w:ascii="Arial" w:eastAsia="Times New Roman" w:hAnsi="Arial" w:cs="Arial"/>
                <w:lang w:eastAsia="en-AU"/>
              </w:rPr>
              <w:t>PSSap</w:t>
            </w:r>
            <w:proofErr w:type="spellEnd"/>
            <w:r w:rsidRPr="00DE25D2">
              <w:rPr>
                <w:rFonts w:ascii="Arial" w:eastAsia="Times New Roman" w:hAnsi="Arial" w:cs="Arial"/>
                <w:lang w:eastAsia="en-AU"/>
              </w:rPr>
              <w:t xml:space="preserve"> is a defined contribution scheme.</w:t>
            </w:r>
          </w:p>
        </w:tc>
        <w:tc>
          <w:tcPr>
            <w:tcW w:w="143" w:type="pct"/>
            <w:tcBorders>
              <w:top w:val="nil"/>
              <w:left w:val="nil"/>
              <w:bottom w:val="nil"/>
              <w:right w:val="single" w:sz="4" w:space="0" w:color="auto"/>
            </w:tcBorders>
            <w:shd w:val="clear" w:color="auto" w:fill="auto"/>
            <w:noWrap/>
            <w:vAlign w:val="bottom"/>
          </w:tcPr>
          <w:p w14:paraId="25EB3BCC"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72958F5" w14:textId="77777777" w:rsidTr="00AF1CE0">
        <w:trPr>
          <w:trHeight w:val="1361"/>
        </w:trPr>
        <w:tc>
          <w:tcPr>
            <w:tcW w:w="145" w:type="pct"/>
            <w:tcBorders>
              <w:top w:val="nil"/>
              <w:left w:val="single" w:sz="4" w:space="0" w:color="auto"/>
              <w:bottom w:val="nil"/>
              <w:right w:val="nil"/>
            </w:tcBorders>
            <w:shd w:val="clear" w:color="auto" w:fill="auto"/>
            <w:noWrap/>
            <w:vAlign w:val="bottom"/>
            <w:hideMark/>
          </w:tcPr>
          <w:p w14:paraId="5D98964C"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4712" w:type="pct"/>
            <w:gridSpan w:val="6"/>
            <w:tcBorders>
              <w:top w:val="nil"/>
              <w:left w:val="nil"/>
              <w:bottom w:val="nil"/>
              <w:right w:val="nil"/>
            </w:tcBorders>
            <w:shd w:val="clear" w:color="auto" w:fill="auto"/>
            <w:hideMark/>
          </w:tcPr>
          <w:p w14:paraId="41CACEC8"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liability for defined benefits is recognised in the financial statements of the Australian Government and is settled by the Australian Government in due course. This liability is reported in the Department of Finance’s administered schedules and notes. 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tc>
        <w:tc>
          <w:tcPr>
            <w:tcW w:w="143" w:type="pct"/>
            <w:tcBorders>
              <w:top w:val="nil"/>
              <w:left w:val="nil"/>
              <w:bottom w:val="nil"/>
              <w:right w:val="single" w:sz="4" w:space="0" w:color="auto"/>
            </w:tcBorders>
            <w:shd w:val="clear" w:color="auto" w:fill="auto"/>
            <w:noWrap/>
            <w:vAlign w:val="bottom"/>
            <w:hideMark/>
          </w:tcPr>
          <w:p w14:paraId="1C6B9B16"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r>
      <w:tr w:rsidR="00DE25D2" w:rsidRPr="00DE25D2" w14:paraId="213CCED5" w14:textId="77777777" w:rsidTr="00AF1CE0">
        <w:trPr>
          <w:trHeight w:val="80"/>
        </w:trPr>
        <w:tc>
          <w:tcPr>
            <w:tcW w:w="145" w:type="pct"/>
            <w:tcBorders>
              <w:top w:val="nil"/>
              <w:left w:val="single" w:sz="4" w:space="0" w:color="auto"/>
              <w:bottom w:val="single" w:sz="4" w:space="0" w:color="auto"/>
              <w:right w:val="nil"/>
            </w:tcBorders>
            <w:shd w:val="clear" w:color="auto" w:fill="auto"/>
            <w:noWrap/>
            <w:vAlign w:val="center"/>
            <w:hideMark/>
          </w:tcPr>
          <w:p w14:paraId="38469129"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2568" w:type="pct"/>
            <w:tcBorders>
              <w:top w:val="nil"/>
              <w:left w:val="nil"/>
              <w:bottom w:val="single" w:sz="4" w:space="0" w:color="auto"/>
              <w:right w:val="nil"/>
            </w:tcBorders>
            <w:shd w:val="clear" w:color="auto" w:fill="auto"/>
            <w:vAlign w:val="center"/>
            <w:hideMark/>
          </w:tcPr>
          <w:p w14:paraId="063BA9CA"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430" w:type="pct"/>
            <w:tcBorders>
              <w:top w:val="nil"/>
              <w:left w:val="nil"/>
              <w:bottom w:val="single" w:sz="4" w:space="0" w:color="auto"/>
              <w:right w:val="nil"/>
            </w:tcBorders>
            <w:shd w:val="clear" w:color="auto" w:fill="auto"/>
            <w:vAlign w:val="center"/>
            <w:hideMark/>
          </w:tcPr>
          <w:p w14:paraId="39ED6055"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365" w:type="pct"/>
            <w:tcBorders>
              <w:top w:val="nil"/>
              <w:left w:val="nil"/>
              <w:bottom w:val="single" w:sz="4" w:space="0" w:color="auto"/>
              <w:right w:val="nil"/>
            </w:tcBorders>
            <w:shd w:val="clear" w:color="auto" w:fill="auto"/>
            <w:vAlign w:val="center"/>
            <w:hideMark/>
          </w:tcPr>
          <w:p w14:paraId="62956E53"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602" w:type="pct"/>
            <w:tcBorders>
              <w:top w:val="nil"/>
              <w:left w:val="nil"/>
              <w:bottom w:val="single" w:sz="4" w:space="0" w:color="auto"/>
              <w:right w:val="nil"/>
            </w:tcBorders>
            <w:shd w:val="clear" w:color="auto" w:fill="auto"/>
            <w:vAlign w:val="center"/>
            <w:hideMark/>
          </w:tcPr>
          <w:p w14:paraId="19B6510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c>
          <w:tcPr>
            <w:tcW w:w="145" w:type="pct"/>
            <w:tcBorders>
              <w:top w:val="nil"/>
              <w:left w:val="nil"/>
              <w:bottom w:val="single" w:sz="4" w:space="0" w:color="auto"/>
              <w:right w:val="nil"/>
            </w:tcBorders>
            <w:shd w:val="clear" w:color="auto" w:fill="auto"/>
            <w:vAlign w:val="center"/>
            <w:hideMark/>
          </w:tcPr>
          <w:p w14:paraId="024E4798"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602" w:type="pct"/>
            <w:tcBorders>
              <w:top w:val="nil"/>
              <w:left w:val="nil"/>
              <w:bottom w:val="single" w:sz="4" w:space="0" w:color="auto"/>
              <w:right w:val="nil"/>
            </w:tcBorders>
            <w:shd w:val="clear" w:color="auto" w:fill="auto"/>
            <w:vAlign w:val="center"/>
            <w:hideMark/>
          </w:tcPr>
          <w:p w14:paraId="101D367D"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c>
          <w:tcPr>
            <w:tcW w:w="143" w:type="pct"/>
            <w:tcBorders>
              <w:top w:val="nil"/>
              <w:left w:val="nil"/>
              <w:bottom w:val="single" w:sz="4" w:space="0" w:color="auto"/>
              <w:right w:val="single" w:sz="4" w:space="0" w:color="auto"/>
            </w:tcBorders>
            <w:shd w:val="clear" w:color="auto" w:fill="auto"/>
            <w:noWrap/>
            <w:vAlign w:val="center"/>
            <w:hideMark/>
          </w:tcPr>
          <w:p w14:paraId="4BC00997"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r>
    </w:tbl>
    <w:p w14:paraId="6801BC1D" w14:textId="77777777" w:rsidR="00DE25D2" w:rsidRDefault="00DE25D2" w:rsidP="00580719">
      <w:pPr>
        <w:spacing w:before="0" w:after="0" w:line="20" w:lineRule="exact"/>
      </w:pPr>
    </w:p>
    <w:tbl>
      <w:tblPr>
        <w:tblW w:w="5000" w:type="pct"/>
        <w:tblLook w:val="04A0" w:firstRow="1" w:lastRow="0" w:firstColumn="1" w:lastColumn="0" w:noHBand="0" w:noVBand="1"/>
      </w:tblPr>
      <w:tblGrid>
        <w:gridCol w:w="363"/>
        <w:gridCol w:w="4696"/>
        <w:gridCol w:w="175"/>
        <w:gridCol w:w="638"/>
        <w:gridCol w:w="156"/>
        <w:gridCol w:w="538"/>
        <w:gridCol w:w="145"/>
        <w:gridCol w:w="1020"/>
        <w:gridCol w:w="133"/>
        <w:gridCol w:w="141"/>
        <w:gridCol w:w="129"/>
        <w:gridCol w:w="1078"/>
        <w:gridCol w:w="156"/>
        <w:gridCol w:w="270"/>
      </w:tblGrid>
      <w:tr w:rsidR="00874707" w:rsidRPr="00DE25D2" w14:paraId="77ABC8EF" w14:textId="77777777" w:rsidTr="007D6513">
        <w:trPr>
          <w:trHeight w:val="300"/>
        </w:trPr>
        <w:tc>
          <w:tcPr>
            <w:tcW w:w="5000" w:type="pct"/>
            <w:gridSpan w:val="14"/>
            <w:tcBorders>
              <w:top w:val="nil"/>
              <w:left w:val="nil"/>
              <w:bottom w:val="single" w:sz="4" w:space="0" w:color="auto"/>
              <w:right w:val="nil"/>
            </w:tcBorders>
            <w:shd w:val="clear" w:color="auto" w:fill="auto"/>
            <w:hideMark/>
          </w:tcPr>
          <w:p w14:paraId="57C33A98" w14:textId="77777777" w:rsidR="00874707" w:rsidRPr="00DE25D2" w:rsidRDefault="00874707" w:rsidP="00AF1CE0">
            <w:pPr>
              <w:keepNext/>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7D6513" w:rsidRPr="00DE25D2" w14:paraId="1043B419" w14:textId="77777777" w:rsidTr="007D6513">
        <w:trPr>
          <w:trHeight w:val="300"/>
        </w:trPr>
        <w:tc>
          <w:tcPr>
            <w:tcW w:w="5000" w:type="pct"/>
            <w:gridSpan w:val="14"/>
            <w:tcBorders>
              <w:top w:val="single" w:sz="4" w:space="0" w:color="auto"/>
              <w:left w:val="nil"/>
              <w:right w:val="nil"/>
            </w:tcBorders>
            <w:shd w:val="clear" w:color="auto" w:fill="auto"/>
          </w:tcPr>
          <w:p w14:paraId="1812473D" w14:textId="77777777" w:rsidR="007D6513" w:rsidRPr="00DE25D2" w:rsidRDefault="007D6513" w:rsidP="00AF1CE0">
            <w:pPr>
              <w:keepNext/>
              <w:spacing w:before="0" w:after="0" w:line="240" w:lineRule="auto"/>
              <w:rPr>
                <w:rFonts w:ascii="Arial Black" w:eastAsia="Times New Roman" w:hAnsi="Arial Black" w:cs="Arial"/>
                <w:lang w:eastAsia="en-AU"/>
              </w:rPr>
            </w:pPr>
          </w:p>
        </w:tc>
      </w:tr>
      <w:tr w:rsidR="00DE25D2" w:rsidRPr="00DE25D2" w14:paraId="26B81C17" w14:textId="77777777" w:rsidTr="00580719">
        <w:trPr>
          <w:trHeight w:val="285"/>
        </w:trPr>
        <w:tc>
          <w:tcPr>
            <w:tcW w:w="189" w:type="pct"/>
            <w:tcBorders>
              <w:top w:val="single" w:sz="4" w:space="0" w:color="auto"/>
              <w:left w:val="single" w:sz="4" w:space="0" w:color="auto"/>
              <w:bottom w:val="nil"/>
              <w:right w:val="nil"/>
            </w:tcBorders>
            <w:shd w:val="clear" w:color="auto" w:fill="auto"/>
            <w:noWrap/>
            <w:vAlign w:val="bottom"/>
          </w:tcPr>
          <w:p w14:paraId="4B6B078C" w14:textId="30718E59" w:rsidR="00DE25D2" w:rsidRPr="00DE25D2" w:rsidRDefault="00DE25D2" w:rsidP="00DE25D2">
            <w:pPr>
              <w:spacing w:before="0" w:after="0" w:line="240" w:lineRule="auto"/>
              <w:rPr>
                <w:rFonts w:ascii="Arial" w:eastAsia="Times New Roman" w:hAnsi="Arial" w:cs="Arial"/>
                <w:color w:val="000000"/>
                <w:lang w:eastAsia="en-AU"/>
              </w:rPr>
            </w:pPr>
          </w:p>
        </w:tc>
        <w:tc>
          <w:tcPr>
            <w:tcW w:w="2435" w:type="pct"/>
            <w:tcBorders>
              <w:top w:val="single" w:sz="4" w:space="0" w:color="auto"/>
              <w:left w:val="nil"/>
              <w:bottom w:val="nil"/>
              <w:right w:val="nil"/>
            </w:tcBorders>
            <w:shd w:val="clear" w:color="auto" w:fill="auto"/>
            <w:vAlign w:val="center"/>
            <w:hideMark/>
          </w:tcPr>
          <w:p w14:paraId="640D5309"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Superannuation (continued)</w:t>
            </w:r>
          </w:p>
        </w:tc>
        <w:tc>
          <w:tcPr>
            <w:tcW w:w="422" w:type="pct"/>
            <w:gridSpan w:val="2"/>
            <w:tcBorders>
              <w:top w:val="single" w:sz="4" w:space="0" w:color="auto"/>
              <w:left w:val="nil"/>
              <w:bottom w:val="nil"/>
              <w:right w:val="nil"/>
            </w:tcBorders>
            <w:shd w:val="clear" w:color="auto" w:fill="auto"/>
            <w:noWrap/>
            <w:vAlign w:val="bottom"/>
            <w:hideMark/>
          </w:tcPr>
          <w:p w14:paraId="6E375D8E"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p>
        </w:tc>
        <w:tc>
          <w:tcPr>
            <w:tcW w:w="360" w:type="pct"/>
            <w:gridSpan w:val="2"/>
            <w:tcBorders>
              <w:top w:val="single" w:sz="4" w:space="0" w:color="auto"/>
              <w:left w:val="nil"/>
              <w:bottom w:val="nil"/>
              <w:right w:val="nil"/>
            </w:tcBorders>
            <w:shd w:val="clear" w:color="auto" w:fill="auto"/>
            <w:noWrap/>
            <w:vAlign w:val="bottom"/>
            <w:hideMark/>
          </w:tcPr>
          <w:p w14:paraId="5D0CEF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single" w:sz="4" w:space="0" w:color="auto"/>
              <w:left w:val="nil"/>
              <w:bottom w:val="nil"/>
              <w:right w:val="nil"/>
            </w:tcBorders>
            <w:shd w:val="clear" w:color="auto" w:fill="auto"/>
            <w:noWrap/>
            <w:vAlign w:val="bottom"/>
            <w:hideMark/>
          </w:tcPr>
          <w:p w14:paraId="545BFFD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single" w:sz="4" w:space="0" w:color="auto"/>
              <w:left w:val="nil"/>
              <w:bottom w:val="nil"/>
              <w:right w:val="nil"/>
            </w:tcBorders>
            <w:shd w:val="clear" w:color="auto" w:fill="auto"/>
            <w:noWrap/>
            <w:vAlign w:val="bottom"/>
            <w:hideMark/>
          </w:tcPr>
          <w:p w14:paraId="6872477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single" w:sz="4" w:space="0" w:color="auto"/>
              <w:left w:val="nil"/>
              <w:bottom w:val="nil"/>
              <w:right w:val="nil"/>
            </w:tcBorders>
            <w:shd w:val="clear" w:color="auto" w:fill="auto"/>
            <w:noWrap/>
            <w:vAlign w:val="bottom"/>
            <w:hideMark/>
          </w:tcPr>
          <w:p w14:paraId="032CD68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single" w:sz="4" w:space="0" w:color="auto"/>
              <w:left w:val="nil"/>
              <w:bottom w:val="nil"/>
              <w:right w:val="single" w:sz="4" w:space="0" w:color="auto"/>
            </w:tcBorders>
            <w:shd w:val="clear" w:color="auto" w:fill="auto"/>
            <w:noWrap/>
            <w:vAlign w:val="bottom"/>
          </w:tcPr>
          <w:p w14:paraId="6A2EF69F" w14:textId="39C85D49"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03E0F39" w14:textId="77777777" w:rsidTr="00580719">
        <w:trPr>
          <w:trHeight w:val="165"/>
        </w:trPr>
        <w:tc>
          <w:tcPr>
            <w:tcW w:w="189" w:type="pct"/>
            <w:tcBorders>
              <w:top w:val="nil"/>
              <w:left w:val="single" w:sz="4" w:space="0" w:color="auto"/>
              <w:right w:val="nil"/>
            </w:tcBorders>
            <w:shd w:val="clear" w:color="auto" w:fill="auto"/>
            <w:noWrap/>
            <w:vAlign w:val="bottom"/>
          </w:tcPr>
          <w:p w14:paraId="001A5F2C" w14:textId="0F6EA8F4" w:rsidR="00DE25D2" w:rsidRPr="00DE25D2" w:rsidRDefault="00DE25D2" w:rsidP="00DE25D2">
            <w:pPr>
              <w:spacing w:before="0" w:after="0" w:line="240" w:lineRule="auto"/>
              <w:rPr>
                <w:rFonts w:ascii="Arial" w:eastAsia="Times New Roman" w:hAnsi="Arial" w:cs="Arial"/>
                <w:color w:val="000000"/>
                <w:lang w:eastAsia="en-AU"/>
              </w:rPr>
            </w:pPr>
          </w:p>
        </w:tc>
        <w:tc>
          <w:tcPr>
            <w:tcW w:w="4590" w:type="pct"/>
            <w:gridSpan w:val="11"/>
            <w:tcBorders>
              <w:top w:val="nil"/>
              <w:left w:val="nil"/>
              <w:right w:val="nil"/>
            </w:tcBorders>
            <w:shd w:val="clear" w:color="auto" w:fill="auto"/>
            <w:hideMark/>
          </w:tcPr>
          <w:p w14:paraId="0EC1D30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21" w:type="pct"/>
            <w:gridSpan w:val="2"/>
            <w:tcBorders>
              <w:top w:val="nil"/>
              <w:left w:val="nil"/>
              <w:right w:val="single" w:sz="4" w:space="0" w:color="auto"/>
            </w:tcBorders>
            <w:shd w:val="clear" w:color="auto" w:fill="auto"/>
            <w:noWrap/>
            <w:vAlign w:val="bottom"/>
          </w:tcPr>
          <w:p w14:paraId="3CC9AEA7" w14:textId="56AF924F"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0B8C4040" w14:textId="77777777" w:rsidTr="00580719">
        <w:trPr>
          <w:trHeight w:val="615"/>
        </w:trPr>
        <w:tc>
          <w:tcPr>
            <w:tcW w:w="189" w:type="pct"/>
            <w:tcBorders>
              <w:top w:val="nil"/>
              <w:left w:val="single" w:sz="4" w:space="0" w:color="auto"/>
              <w:bottom w:val="single" w:sz="4" w:space="0" w:color="auto"/>
              <w:right w:val="nil"/>
            </w:tcBorders>
            <w:shd w:val="clear" w:color="auto" w:fill="auto"/>
            <w:noWrap/>
            <w:vAlign w:val="bottom"/>
          </w:tcPr>
          <w:p w14:paraId="07DABF7F" w14:textId="23544A18" w:rsidR="00DE25D2" w:rsidRPr="00DE25D2" w:rsidRDefault="00DE25D2" w:rsidP="00DE25D2">
            <w:pPr>
              <w:spacing w:before="0" w:after="0" w:line="240" w:lineRule="auto"/>
              <w:rPr>
                <w:rFonts w:ascii="Arial" w:eastAsia="Times New Roman" w:hAnsi="Arial" w:cs="Arial"/>
                <w:color w:val="000000"/>
                <w:lang w:eastAsia="en-AU"/>
              </w:rPr>
            </w:pPr>
          </w:p>
        </w:tc>
        <w:tc>
          <w:tcPr>
            <w:tcW w:w="4590" w:type="pct"/>
            <w:gridSpan w:val="11"/>
            <w:tcBorders>
              <w:top w:val="nil"/>
              <w:left w:val="nil"/>
              <w:bottom w:val="single" w:sz="4" w:space="0" w:color="auto"/>
              <w:right w:val="nil"/>
            </w:tcBorders>
            <w:shd w:val="clear" w:color="auto" w:fill="auto"/>
            <w:hideMark/>
          </w:tcPr>
          <w:p w14:paraId="6DF1310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The liability for superannuation recognised as </w:t>
            </w:r>
            <w:proofErr w:type="gramStart"/>
            <w:r w:rsidRPr="00DE25D2">
              <w:rPr>
                <w:rFonts w:ascii="Arial" w:eastAsia="Times New Roman" w:hAnsi="Arial" w:cs="Arial"/>
                <w:lang w:eastAsia="en-AU"/>
              </w:rPr>
              <w:t>at</w:t>
            </w:r>
            <w:proofErr w:type="gramEnd"/>
            <w:r w:rsidRPr="00DE25D2">
              <w:rPr>
                <w:rFonts w:ascii="Arial" w:eastAsia="Times New Roman" w:hAnsi="Arial" w:cs="Arial"/>
                <w:lang w:eastAsia="en-AU"/>
              </w:rPr>
              <w:t xml:space="preserve"> 30 June represents outstanding contributions for the final fortnight of the financial year.</w:t>
            </w:r>
          </w:p>
        </w:tc>
        <w:tc>
          <w:tcPr>
            <w:tcW w:w="221" w:type="pct"/>
            <w:gridSpan w:val="2"/>
            <w:tcBorders>
              <w:top w:val="nil"/>
              <w:left w:val="nil"/>
              <w:bottom w:val="single" w:sz="4" w:space="0" w:color="auto"/>
              <w:right w:val="single" w:sz="4" w:space="0" w:color="auto"/>
            </w:tcBorders>
            <w:shd w:val="clear" w:color="auto" w:fill="auto"/>
            <w:noWrap/>
            <w:vAlign w:val="bottom"/>
          </w:tcPr>
          <w:p w14:paraId="58F35EE4" w14:textId="288CC3E8"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51649275" w14:textId="77777777" w:rsidTr="00580719">
        <w:trPr>
          <w:trHeight w:val="255"/>
        </w:trPr>
        <w:tc>
          <w:tcPr>
            <w:tcW w:w="189" w:type="pct"/>
            <w:tcBorders>
              <w:top w:val="single" w:sz="4" w:space="0" w:color="auto"/>
              <w:left w:val="nil"/>
              <w:bottom w:val="nil"/>
              <w:right w:val="nil"/>
            </w:tcBorders>
            <w:shd w:val="clear" w:color="auto" w:fill="auto"/>
            <w:noWrap/>
            <w:vAlign w:val="center"/>
            <w:hideMark/>
          </w:tcPr>
          <w:p w14:paraId="1E898E8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435" w:type="pct"/>
            <w:tcBorders>
              <w:top w:val="single" w:sz="4" w:space="0" w:color="auto"/>
              <w:left w:val="nil"/>
              <w:bottom w:val="nil"/>
              <w:right w:val="nil"/>
            </w:tcBorders>
            <w:shd w:val="clear" w:color="auto" w:fill="auto"/>
            <w:vAlign w:val="center"/>
            <w:hideMark/>
          </w:tcPr>
          <w:p w14:paraId="1E2E6CA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single" w:sz="4" w:space="0" w:color="auto"/>
              <w:left w:val="nil"/>
              <w:bottom w:val="nil"/>
              <w:right w:val="nil"/>
            </w:tcBorders>
            <w:shd w:val="clear" w:color="auto" w:fill="auto"/>
            <w:vAlign w:val="center"/>
            <w:hideMark/>
          </w:tcPr>
          <w:p w14:paraId="760AE35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single" w:sz="4" w:space="0" w:color="auto"/>
              <w:left w:val="nil"/>
              <w:bottom w:val="nil"/>
              <w:right w:val="nil"/>
            </w:tcBorders>
            <w:shd w:val="clear" w:color="auto" w:fill="auto"/>
            <w:vAlign w:val="center"/>
            <w:hideMark/>
          </w:tcPr>
          <w:p w14:paraId="1AC03B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single" w:sz="4" w:space="0" w:color="auto"/>
              <w:left w:val="nil"/>
              <w:bottom w:val="nil"/>
              <w:right w:val="nil"/>
            </w:tcBorders>
            <w:shd w:val="clear" w:color="auto" w:fill="auto"/>
            <w:noWrap/>
            <w:vAlign w:val="center"/>
            <w:hideMark/>
          </w:tcPr>
          <w:p w14:paraId="5BBA4E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single" w:sz="4" w:space="0" w:color="auto"/>
              <w:left w:val="nil"/>
              <w:bottom w:val="nil"/>
              <w:right w:val="nil"/>
            </w:tcBorders>
            <w:shd w:val="clear" w:color="auto" w:fill="auto"/>
            <w:noWrap/>
            <w:vAlign w:val="center"/>
            <w:hideMark/>
          </w:tcPr>
          <w:p w14:paraId="15602F4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single" w:sz="4" w:space="0" w:color="auto"/>
              <w:left w:val="nil"/>
              <w:bottom w:val="nil"/>
              <w:right w:val="nil"/>
            </w:tcBorders>
            <w:shd w:val="clear" w:color="auto" w:fill="auto"/>
            <w:noWrap/>
            <w:vAlign w:val="center"/>
            <w:hideMark/>
          </w:tcPr>
          <w:p w14:paraId="2603662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21" w:type="pct"/>
            <w:gridSpan w:val="2"/>
            <w:tcBorders>
              <w:top w:val="single" w:sz="4" w:space="0" w:color="auto"/>
              <w:left w:val="nil"/>
              <w:bottom w:val="nil"/>
              <w:right w:val="nil"/>
            </w:tcBorders>
            <w:shd w:val="clear" w:color="auto" w:fill="auto"/>
            <w:noWrap/>
            <w:vAlign w:val="center"/>
            <w:hideMark/>
          </w:tcPr>
          <w:p w14:paraId="6B73B7F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884A0FC" w14:textId="77777777" w:rsidTr="00580719">
        <w:trPr>
          <w:trHeight w:val="255"/>
        </w:trPr>
        <w:tc>
          <w:tcPr>
            <w:tcW w:w="189" w:type="pct"/>
            <w:tcBorders>
              <w:top w:val="nil"/>
              <w:left w:val="nil"/>
              <w:bottom w:val="nil"/>
              <w:right w:val="nil"/>
            </w:tcBorders>
            <w:shd w:val="clear" w:color="auto" w:fill="auto"/>
            <w:noWrap/>
            <w:vAlign w:val="center"/>
            <w:hideMark/>
          </w:tcPr>
          <w:p w14:paraId="1A5380B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vAlign w:val="center"/>
            <w:hideMark/>
          </w:tcPr>
          <w:p w14:paraId="107E1A7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vAlign w:val="center"/>
            <w:hideMark/>
          </w:tcPr>
          <w:p w14:paraId="50CA183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vAlign w:val="center"/>
            <w:hideMark/>
          </w:tcPr>
          <w:p w14:paraId="7410507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center"/>
            <w:hideMark/>
          </w:tcPr>
          <w:p w14:paraId="30EBFEE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center"/>
            <w:hideMark/>
          </w:tcPr>
          <w:p w14:paraId="689EF91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center"/>
            <w:hideMark/>
          </w:tcPr>
          <w:p w14:paraId="35C726B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center"/>
            <w:hideMark/>
          </w:tcPr>
          <w:p w14:paraId="34255D9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508D969"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33209454"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1C. Key Management Personnel Remuneration</w:t>
            </w:r>
          </w:p>
        </w:tc>
        <w:tc>
          <w:tcPr>
            <w:tcW w:w="422" w:type="pct"/>
            <w:gridSpan w:val="2"/>
            <w:tcBorders>
              <w:top w:val="nil"/>
              <w:left w:val="nil"/>
              <w:bottom w:val="nil"/>
              <w:right w:val="nil"/>
            </w:tcBorders>
            <w:shd w:val="clear" w:color="auto" w:fill="auto"/>
            <w:vAlign w:val="center"/>
            <w:hideMark/>
          </w:tcPr>
          <w:p w14:paraId="03E71783" w14:textId="77777777" w:rsidR="00DE25D2" w:rsidRPr="00DE25D2" w:rsidRDefault="00DE25D2" w:rsidP="00DE25D2">
            <w:pPr>
              <w:spacing w:before="0" w:after="0" w:line="240" w:lineRule="auto"/>
              <w:rPr>
                <w:rFonts w:ascii="Arial" w:eastAsia="Times New Roman" w:hAnsi="Arial" w:cs="Arial"/>
                <w:b/>
                <w:bCs/>
                <w:u w:val="single"/>
                <w:lang w:eastAsia="en-AU"/>
              </w:rPr>
            </w:pPr>
          </w:p>
        </w:tc>
        <w:tc>
          <w:tcPr>
            <w:tcW w:w="360" w:type="pct"/>
            <w:gridSpan w:val="2"/>
            <w:tcBorders>
              <w:top w:val="nil"/>
              <w:left w:val="nil"/>
              <w:bottom w:val="nil"/>
              <w:right w:val="nil"/>
            </w:tcBorders>
            <w:shd w:val="clear" w:color="auto" w:fill="auto"/>
            <w:vAlign w:val="center"/>
            <w:hideMark/>
          </w:tcPr>
          <w:p w14:paraId="537DAA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center"/>
            <w:hideMark/>
          </w:tcPr>
          <w:p w14:paraId="170397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center"/>
            <w:hideMark/>
          </w:tcPr>
          <w:p w14:paraId="7FD4BB4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center"/>
            <w:hideMark/>
          </w:tcPr>
          <w:p w14:paraId="1F22C4E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center"/>
            <w:hideMark/>
          </w:tcPr>
          <w:p w14:paraId="13E9A26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39A537F" w14:textId="77777777" w:rsidTr="00580719">
        <w:trPr>
          <w:trHeight w:val="120"/>
        </w:trPr>
        <w:tc>
          <w:tcPr>
            <w:tcW w:w="189" w:type="pct"/>
            <w:tcBorders>
              <w:top w:val="nil"/>
              <w:left w:val="nil"/>
              <w:bottom w:val="nil"/>
              <w:right w:val="nil"/>
            </w:tcBorders>
            <w:shd w:val="clear" w:color="auto" w:fill="auto"/>
            <w:noWrap/>
            <w:vAlign w:val="center"/>
            <w:hideMark/>
          </w:tcPr>
          <w:p w14:paraId="3F89524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vAlign w:val="center"/>
            <w:hideMark/>
          </w:tcPr>
          <w:p w14:paraId="122581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vAlign w:val="center"/>
            <w:hideMark/>
          </w:tcPr>
          <w:p w14:paraId="43F518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vAlign w:val="center"/>
            <w:hideMark/>
          </w:tcPr>
          <w:p w14:paraId="2CC5CF9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center"/>
            <w:hideMark/>
          </w:tcPr>
          <w:p w14:paraId="3BBA6AA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center"/>
            <w:hideMark/>
          </w:tcPr>
          <w:p w14:paraId="799AD12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center"/>
            <w:hideMark/>
          </w:tcPr>
          <w:p w14:paraId="435787E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center"/>
            <w:hideMark/>
          </w:tcPr>
          <w:p w14:paraId="1004CF8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66D3C271" w14:textId="77777777" w:rsidTr="007D6513">
        <w:trPr>
          <w:trHeight w:val="1613"/>
        </w:trPr>
        <w:tc>
          <w:tcPr>
            <w:tcW w:w="5000" w:type="pct"/>
            <w:gridSpan w:val="14"/>
            <w:tcBorders>
              <w:top w:val="nil"/>
              <w:left w:val="nil"/>
              <w:bottom w:val="nil"/>
              <w:right w:val="nil"/>
            </w:tcBorders>
            <w:shd w:val="clear" w:color="auto" w:fill="auto"/>
            <w:hideMark/>
          </w:tcPr>
          <w:p w14:paraId="0148F460" w14:textId="41DC3B6A" w:rsidR="007D6513" w:rsidRPr="00DE25D2" w:rsidRDefault="007D6513"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Key management personnel are those persons having authority and responsibility for planning, directing and controlling the activities of the Commission, directly or indirectly, including any director (whether executive or otherwise) of the Commission.</w:t>
            </w:r>
            <w:r w:rsidRPr="00DE25D2">
              <w:rPr>
                <w:rFonts w:ascii="Arial" w:eastAsia="Times New Roman" w:hAnsi="Arial" w:cs="Arial"/>
                <w:lang w:eastAsia="en-AU"/>
              </w:rPr>
              <w:br/>
            </w:r>
            <w:r w:rsidRPr="00DE25D2">
              <w:rPr>
                <w:rFonts w:ascii="Arial" w:eastAsia="Times New Roman" w:hAnsi="Arial" w:cs="Arial"/>
                <w:lang w:eastAsia="en-AU"/>
              </w:rPr>
              <w:br/>
              <w:t>The Commission has determined the key management personnel to be the members of the Management Committee and that consists of the Chair, Deputy Chair, Head of Office, First Assistant Commissioners, Assistant Commissioner, Corporate and Assistant Commissioner, Strategic Communications and Engagement. Key management remuneration is reported in the table below.</w:t>
            </w:r>
          </w:p>
        </w:tc>
      </w:tr>
      <w:tr w:rsidR="00DE25D2" w:rsidRPr="00DE25D2" w14:paraId="669C5F33" w14:textId="77777777" w:rsidTr="00580719">
        <w:trPr>
          <w:trHeight w:val="255"/>
        </w:trPr>
        <w:tc>
          <w:tcPr>
            <w:tcW w:w="189" w:type="pct"/>
            <w:tcBorders>
              <w:top w:val="nil"/>
              <w:left w:val="nil"/>
              <w:bottom w:val="nil"/>
              <w:right w:val="nil"/>
            </w:tcBorders>
            <w:shd w:val="clear" w:color="auto" w:fill="auto"/>
            <w:noWrap/>
            <w:vAlign w:val="center"/>
            <w:hideMark/>
          </w:tcPr>
          <w:p w14:paraId="64D752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vAlign w:val="center"/>
            <w:hideMark/>
          </w:tcPr>
          <w:p w14:paraId="3381073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vAlign w:val="center"/>
            <w:hideMark/>
          </w:tcPr>
          <w:p w14:paraId="77FDD17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vAlign w:val="center"/>
            <w:hideMark/>
          </w:tcPr>
          <w:p w14:paraId="5F59CD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1325BB3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2" w:type="pct"/>
            <w:gridSpan w:val="2"/>
            <w:tcBorders>
              <w:top w:val="nil"/>
              <w:left w:val="nil"/>
              <w:bottom w:val="nil"/>
              <w:right w:val="nil"/>
            </w:tcBorders>
            <w:shd w:val="clear" w:color="auto" w:fill="auto"/>
            <w:noWrap/>
            <w:vAlign w:val="bottom"/>
            <w:hideMark/>
          </w:tcPr>
          <w:p w14:paraId="298D232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6" w:type="pct"/>
            <w:gridSpan w:val="2"/>
            <w:tcBorders>
              <w:top w:val="nil"/>
              <w:left w:val="nil"/>
              <w:bottom w:val="nil"/>
              <w:right w:val="nil"/>
            </w:tcBorders>
            <w:shd w:val="clear" w:color="auto" w:fill="auto"/>
            <w:noWrap/>
            <w:vAlign w:val="bottom"/>
            <w:hideMark/>
          </w:tcPr>
          <w:p w14:paraId="268B2D2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221" w:type="pct"/>
            <w:gridSpan w:val="2"/>
            <w:tcBorders>
              <w:top w:val="nil"/>
              <w:left w:val="nil"/>
              <w:bottom w:val="nil"/>
              <w:right w:val="nil"/>
            </w:tcBorders>
            <w:shd w:val="clear" w:color="auto" w:fill="auto"/>
            <w:noWrap/>
            <w:vAlign w:val="bottom"/>
            <w:hideMark/>
          </w:tcPr>
          <w:p w14:paraId="4450B0D3"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389BF69E" w14:textId="77777777" w:rsidTr="00580719">
        <w:trPr>
          <w:trHeight w:val="255"/>
        </w:trPr>
        <w:tc>
          <w:tcPr>
            <w:tcW w:w="189" w:type="pct"/>
            <w:tcBorders>
              <w:top w:val="nil"/>
              <w:left w:val="nil"/>
              <w:bottom w:val="nil"/>
              <w:right w:val="nil"/>
            </w:tcBorders>
            <w:shd w:val="clear" w:color="auto" w:fill="auto"/>
            <w:noWrap/>
            <w:vAlign w:val="center"/>
            <w:hideMark/>
          </w:tcPr>
          <w:p w14:paraId="17FD0B7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vAlign w:val="center"/>
            <w:hideMark/>
          </w:tcPr>
          <w:p w14:paraId="61AE535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vAlign w:val="center"/>
            <w:hideMark/>
          </w:tcPr>
          <w:p w14:paraId="77C0DCE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vAlign w:val="center"/>
            <w:hideMark/>
          </w:tcPr>
          <w:p w14:paraId="3CE7FD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vAlign w:val="bottom"/>
            <w:hideMark/>
          </w:tcPr>
          <w:p w14:paraId="2B00D15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2" w:type="pct"/>
            <w:gridSpan w:val="2"/>
            <w:tcBorders>
              <w:top w:val="nil"/>
              <w:left w:val="nil"/>
              <w:bottom w:val="nil"/>
              <w:right w:val="nil"/>
            </w:tcBorders>
            <w:shd w:val="clear" w:color="auto" w:fill="auto"/>
            <w:vAlign w:val="bottom"/>
            <w:hideMark/>
          </w:tcPr>
          <w:p w14:paraId="596B694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6" w:type="pct"/>
            <w:gridSpan w:val="2"/>
            <w:tcBorders>
              <w:top w:val="nil"/>
              <w:left w:val="nil"/>
              <w:bottom w:val="nil"/>
              <w:right w:val="nil"/>
            </w:tcBorders>
            <w:shd w:val="clear" w:color="auto" w:fill="auto"/>
            <w:vAlign w:val="bottom"/>
            <w:hideMark/>
          </w:tcPr>
          <w:p w14:paraId="08B2492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221" w:type="pct"/>
            <w:gridSpan w:val="2"/>
            <w:tcBorders>
              <w:top w:val="nil"/>
              <w:left w:val="nil"/>
              <w:bottom w:val="nil"/>
              <w:right w:val="nil"/>
            </w:tcBorders>
            <w:shd w:val="clear" w:color="auto" w:fill="auto"/>
            <w:vAlign w:val="bottom"/>
            <w:hideMark/>
          </w:tcPr>
          <w:p w14:paraId="3AADCCF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87075F2" w14:textId="77777777" w:rsidTr="00580719">
        <w:trPr>
          <w:trHeight w:val="135"/>
        </w:trPr>
        <w:tc>
          <w:tcPr>
            <w:tcW w:w="189" w:type="pct"/>
            <w:tcBorders>
              <w:top w:val="nil"/>
              <w:left w:val="nil"/>
              <w:bottom w:val="nil"/>
              <w:right w:val="nil"/>
            </w:tcBorders>
            <w:shd w:val="clear" w:color="auto" w:fill="auto"/>
            <w:noWrap/>
            <w:vAlign w:val="center"/>
            <w:hideMark/>
          </w:tcPr>
          <w:p w14:paraId="5250E6A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noWrap/>
            <w:vAlign w:val="center"/>
            <w:hideMark/>
          </w:tcPr>
          <w:p w14:paraId="04ADC46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noWrap/>
            <w:vAlign w:val="center"/>
            <w:hideMark/>
          </w:tcPr>
          <w:p w14:paraId="19536E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noWrap/>
            <w:vAlign w:val="center"/>
            <w:hideMark/>
          </w:tcPr>
          <w:p w14:paraId="30CA51A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5CAAFC8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26A5F1B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47363E2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06FAA3F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9A632A5"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6D69A87E"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Short-term employee benefits</w:t>
            </w:r>
          </w:p>
        </w:tc>
        <w:tc>
          <w:tcPr>
            <w:tcW w:w="422" w:type="pct"/>
            <w:gridSpan w:val="2"/>
            <w:tcBorders>
              <w:top w:val="nil"/>
              <w:left w:val="nil"/>
              <w:bottom w:val="nil"/>
              <w:right w:val="nil"/>
            </w:tcBorders>
            <w:shd w:val="clear" w:color="auto" w:fill="auto"/>
            <w:vAlign w:val="center"/>
            <w:hideMark/>
          </w:tcPr>
          <w:p w14:paraId="0971D2FA" w14:textId="77777777" w:rsidR="00DE25D2" w:rsidRPr="00DE25D2" w:rsidRDefault="00DE25D2" w:rsidP="00DE25D2">
            <w:pPr>
              <w:spacing w:before="0" w:after="0" w:line="240" w:lineRule="auto"/>
              <w:rPr>
                <w:rFonts w:ascii="Arial" w:eastAsia="Times New Roman" w:hAnsi="Arial" w:cs="Arial"/>
                <w:lang w:eastAsia="en-AU"/>
              </w:rPr>
            </w:pPr>
          </w:p>
        </w:tc>
        <w:tc>
          <w:tcPr>
            <w:tcW w:w="360" w:type="pct"/>
            <w:gridSpan w:val="2"/>
            <w:tcBorders>
              <w:top w:val="nil"/>
              <w:left w:val="nil"/>
              <w:bottom w:val="nil"/>
              <w:right w:val="nil"/>
            </w:tcBorders>
            <w:shd w:val="clear" w:color="auto" w:fill="auto"/>
            <w:vAlign w:val="center"/>
            <w:hideMark/>
          </w:tcPr>
          <w:p w14:paraId="6EB7753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0F17D7B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2,460 </w:t>
            </w:r>
          </w:p>
        </w:tc>
        <w:tc>
          <w:tcPr>
            <w:tcW w:w="142" w:type="pct"/>
            <w:gridSpan w:val="2"/>
            <w:tcBorders>
              <w:top w:val="nil"/>
              <w:left w:val="nil"/>
              <w:bottom w:val="nil"/>
              <w:right w:val="nil"/>
            </w:tcBorders>
            <w:shd w:val="clear" w:color="auto" w:fill="auto"/>
            <w:noWrap/>
            <w:vAlign w:val="bottom"/>
            <w:hideMark/>
          </w:tcPr>
          <w:p w14:paraId="20BBEF6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6" w:type="pct"/>
            <w:gridSpan w:val="2"/>
            <w:tcBorders>
              <w:top w:val="nil"/>
              <w:left w:val="nil"/>
              <w:bottom w:val="nil"/>
              <w:right w:val="nil"/>
            </w:tcBorders>
            <w:shd w:val="clear" w:color="auto" w:fill="auto"/>
            <w:noWrap/>
            <w:vAlign w:val="bottom"/>
            <w:hideMark/>
          </w:tcPr>
          <w:p w14:paraId="64DB634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2,256</w:t>
            </w:r>
          </w:p>
        </w:tc>
        <w:tc>
          <w:tcPr>
            <w:tcW w:w="221" w:type="pct"/>
            <w:gridSpan w:val="2"/>
            <w:tcBorders>
              <w:top w:val="nil"/>
              <w:left w:val="nil"/>
              <w:bottom w:val="nil"/>
              <w:right w:val="nil"/>
            </w:tcBorders>
            <w:shd w:val="clear" w:color="auto" w:fill="auto"/>
            <w:noWrap/>
            <w:vAlign w:val="bottom"/>
            <w:hideMark/>
          </w:tcPr>
          <w:p w14:paraId="4F7BC0F4"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1354F31D"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57F1D442"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Post-employment benefits</w:t>
            </w:r>
          </w:p>
        </w:tc>
        <w:tc>
          <w:tcPr>
            <w:tcW w:w="422" w:type="pct"/>
            <w:gridSpan w:val="2"/>
            <w:tcBorders>
              <w:top w:val="nil"/>
              <w:left w:val="nil"/>
              <w:bottom w:val="nil"/>
              <w:right w:val="nil"/>
            </w:tcBorders>
            <w:shd w:val="clear" w:color="auto" w:fill="auto"/>
            <w:vAlign w:val="center"/>
            <w:hideMark/>
          </w:tcPr>
          <w:p w14:paraId="7368CC87" w14:textId="77777777" w:rsidR="00DE25D2" w:rsidRPr="00DE25D2" w:rsidRDefault="00DE25D2" w:rsidP="00DE25D2">
            <w:pPr>
              <w:spacing w:before="0" w:after="0" w:line="240" w:lineRule="auto"/>
              <w:rPr>
                <w:rFonts w:ascii="Arial" w:eastAsia="Times New Roman" w:hAnsi="Arial" w:cs="Arial"/>
                <w:lang w:eastAsia="en-AU"/>
              </w:rPr>
            </w:pPr>
          </w:p>
        </w:tc>
        <w:tc>
          <w:tcPr>
            <w:tcW w:w="360" w:type="pct"/>
            <w:gridSpan w:val="2"/>
            <w:tcBorders>
              <w:top w:val="nil"/>
              <w:left w:val="nil"/>
              <w:bottom w:val="nil"/>
              <w:right w:val="nil"/>
            </w:tcBorders>
            <w:shd w:val="clear" w:color="auto" w:fill="auto"/>
            <w:vAlign w:val="center"/>
            <w:hideMark/>
          </w:tcPr>
          <w:p w14:paraId="167B4E1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13702D6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349 </w:t>
            </w:r>
          </w:p>
        </w:tc>
        <w:tc>
          <w:tcPr>
            <w:tcW w:w="142" w:type="pct"/>
            <w:gridSpan w:val="2"/>
            <w:tcBorders>
              <w:top w:val="nil"/>
              <w:left w:val="nil"/>
              <w:bottom w:val="nil"/>
              <w:right w:val="nil"/>
            </w:tcBorders>
            <w:shd w:val="clear" w:color="auto" w:fill="auto"/>
            <w:noWrap/>
            <w:vAlign w:val="bottom"/>
            <w:hideMark/>
          </w:tcPr>
          <w:p w14:paraId="518AF98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6" w:type="pct"/>
            <w:gridSpan w:val="2"/>
            <w:tcBorders>
              <w:top w:val="nil"/>
              <w:left w:val="nil"/>
              <w:bottom w:val="nil"/>
              <w:right w:val="nil"/>
            </w:tcBorders>
            <w:shd w:val="clear" w:color="auto" w:fill="auto"/>
            <w:noWrap/>
            <w:vAlign w:val="bottom"/>
            <w:hideMark/>
          </w:tcPr>
          <w:p w14:paraId="5B9458F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267</w:t>
            </w:r>
          </w:p>
        </w:tc>
        <w:tc>
          <w:tcPr>
            <w:tcW w:w="221" w:type="pct"/>
            <w:gridSpan w:val="2"/>
            <w:tcBorders>
              <w:top w:val="nil"/>
              <w:left w:val="nil"/>
              <w:bottom w:val="nil"/>
              <w:right w:val="nil"/>
            </w:tcBorders>
            <w:shd w:val="clear" w:color="auto" w:fill="auto"/>
            <w:noWrap/>
            <w:vAlign w:val="bottom"/>
            <w:hideMark/>
          </w:tcPr>
          <w:p w14:paraId="65268F51"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2A03B61"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3CFF6D76"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Other long-term employee benefits</w:t>
            </w:r>
          </w:p>
        </w:tc>
        <w:tc>
          <w:tcPr>
            <w:tcW w:w="422" w:type="pct"/>
            <w:gridSpan w:val="2"/>
            <w:tcBorders>
              <w:top w:val="nil"/>
              <w:left w:val="nil"/>
              <w:bottom w:val="nil"/>
              <w:right w:val="nil"/>
            </w:tcBorders>
            <w:shd w:val="clear" w:color="auto" w:fill="auto"/>
            <w:vAlign w:val="center"/>
            <w:hideMark/>
          </w:tcPr>
          <w:p w14:paraId="2E171E1C" w14:textId="77777777" w:rsidR="00DE25D2" w:rsidRPr="00DE25D2" w:rsidRDefault="00DE25D2" w:rsidP="00DE25D2">
            <w:pPr>
              <w:spacing w:before="0" w:after="0" w:line="240" w:lineRule="auto"/>
              <w:rPr>
                <w:rFonts w:ascii="Arial" w:eastAsia="Times New Roman" w:hAnsi="Arial" w:cs="Arial"/>
                <w:lang w:eastAsia="en-AU"/>
              </w:rPr>
            </w:pPr>
          </w:p>
        </w:tc>
        <w:tc>
          <w:tcPr>
            <w:tcW w:w="360" w:type="pct"/>
            <w:gridSpan w:val="2"/>
            <w:tcBorders>
              <w:top w:val="nil"/>
              <w:left w:val="nil"/>
              <w:bottom w:val="nil"/>
              <w:right w:val="nil"/>
            </w:tcBorders>
            <w:shd w:val="clear" w:color="auto" w:fill="auto"/>
            <w:vAlign w:val="center"/>
            <w:hideMark/>
          </w:tcPr>
          <w:p w14:paraId="47EAF4A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1BB7CA3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61 </w:t>
            </w:r>
          </w:p>
        </w:tc>
        <w:tc>
          <w:tcPr>
            <w:tcW w:w="142" w:type="pct"/>
            <w:gridSpan w:val="2"/>
            <w:tcBorders>
              <w:top w:val="nil"/>
              <w:left w:val="nil"/>
              <w:bottom w:val="nil"/>
              <w:right w:val="nil"/>
            </w:tcBorders>
            <w:shd w:val="clear" w:color="auto" w:fill="auto"/>
            <w:noWrap/>
            <w:vAlign w:val="bottom"/>
            <w:hideMark/>
          </w:tcPr>
          <w:p w14:paraId="74D6426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6" w:type="pct"/>
            <w:gridSpan w:val="2"/>
            <w:tcBorders>
              <w:top w:val="nil"/>
              <w:left w:val="nil"/>
              <w:bottom w:val="nil"/>
              <w:right w:val="nil"/>
            </w:tcBorders>
            <w:shd w:val="clear" w:color="auto" w:fill="auto"/>
            <w:noWrap/>
            <w:vAlign w:val="bottom"/>
            <w:hideMark/>
          </w:tcPr>
          <w:p w14:paraId="5ABE44C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54</w:t>
            </w:r>
          </w:p>
        </w:tc>
        <w:tc>
          <w:tcPr>
            <w:tcW w:w="221" w:type="pct"/>
            <w:gridSpan w:val="2"/>
            <w:tcBorders>
              <w:top w:val="nil"/>
              <w:left w:val="nil"/>
              <w:bottom w:val="nil"/>
              <w:right w:val="nil"/>
            </w:tcBorders>
            <w:shd w:val="clear" w:color="auto" w:fill="auto"/>
            <w:noWrap/>
            <w:vAlign w:val="bottom"/>
            <w:hideMark/>
          </w:tcPr>
          <w:p w14:paraId="50608A23"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1D33B35" w14:textId="77777777" w:rsidTr="00580719">
        <w:trPr>
          <w:trHeight w:val="285"/>
        </w:trPr>
        <w:tc>
          <w:tcPr>
            <w:tcW w:w="3046" w:type="pct"/>
            <w:gridSpan w:val="4"/>
            <w:tcBorders>
              <w:top w:val="nil"/>
              <w:left w:val="nil"/>
              <w:bottom w:val="nil"/>
              <w:right w:val="nil"/>
            </w:tcBorders>
            <w:shd w:val="clear" w:color="auto" w:fill="auto"/>
            <w:noWrap/>
            <w:vAlign w:val="center"/>
            <w:hideMark/>
          </w:tcPr>
          <w:p w14:paraId="7812C9D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key management personnel remuneration expenses</w:t>
            </w:r>
            <w:r w:rsidRPr="00DE25D2">
              <w:rPr>
                <w:rFonts w:ascii="Arial" w:eastAsia="Times New Roman" w:hAnsi="Arial" w:cs="Arial"/>
                <w:vertAlign w:val="superscript"/>
                <w:lang w:eastAsia="en-AU"/>
              </w:rPr>
              <w:t>1</w:t>
            </w:r>
          </w:p>
        </w:tc>
        <w:tc>
          <w:tcPr>
            <w:tcW w:w="360" w:type="pct"/>
            <w:gridSpan w:val="2"/>
            <w:tcBorders>
              <w:top w:val="nil"/>
              <w:left w:val="nil"/>
              <w:bottom w:val="nil"/>
              <w:right w:val="nil"/>
            </w:tcBorders>
            <w:shd w:val="clear" w:color="auto" w:fill="auto"/>
            <w:vAlign w:val="center"/>
            <w:hideMark/>
          </w:tcPr>
          <w:p w14:paraId="03D5E92B" w14:textId="77777777" w:rsidR="00DE25D2" w:rsidRPr="00DE25D2" w:rsidRDefault="00DE25D2" w:rsidP="00DE25D2">
            <w:pPr>
              <w:spacing w:before="0" w:after="0" w:line="240" w:lineRule="auto"/>
              <w:rPr>
                <w:rFonts w:ascii="Arial" w:eastAsia="Times New Roman" w:hAnsi="Arial" w:cs="Arial"/>
                <w:b/>
                <w:bCs/>
                <w:lang w:eastAsia="en-AU"/>
              </w:rPr>
            </w:pPr>
          </w:p>
        </w:tc>
        <w:tc>
          <w:tcPr>
            <w:tcW w:w="604" w:type="pct"/>
            <w:gridSpan w:val="2"/>
            <w:tcBorders>
              <w:top w:val="single" w:sz="4" w:space="0" w:color="auto"/>
              <w:left w:val="nil"/>
              <w:bottom w:val="single" w:sz="4" w:space="0" w:color="auto"/>
              <w:right w:val="nil"/>
            </w:tcBorders>
            <w:shd w:val="clear" w:color="auto" w:fill="auto"/>
            <w:noWrap/>
            <w:vAlign w:val="bottom"/>
            <w:hideMark/>
          </w:tcPr>
          <w:p w14:paraId="405EC29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2,870 </w:t>
            </w:r>
          </w:p>
        </w:tc>
        <w:tc>
          <w:tcPr>
            <w:tcW w:w="142" w:type="pct"/>
            <w:gridSpan w:val="2"/>
            <w:tcBorders>
              <w:top w:val="nil"/>
              <w:left w:val="nil"/>
              <w:bottom w:val="nil"/>
              <w:right w:val="nil"/>
            </w:tcBorders>
            <w:shd w:val="clear" w:color="auto" w:fill="auto"/>
            <w:noWrap/>
            <w:vAlign w:val="bottom"/>
            <w:hideMark/>
          </w:tcPr>
          <w:p w14:paraId="0E5C7FB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6" w:type="pct"/>
            <w:gridSpan w:val="2"/>
            <w:tcBorders>
              <w:top w:val="single" w:sz="4" w:space="0" w:color="auto"/>
              <w:left w:val="nil"/>
              <w:bottom w:val="single" w:sz="4" w:space="0" w:color="auto"/>
              <w:right w:val="nil"/>
            </w:tcBorders>
            <w:shd w:val="clear" w:color="auto" w:fill="auto"/>
            <w:noWrap/>
            <w:vAlign w:val="bottom"/>
            <w:hideMark/>
          </w:tcPr>
          <w:p w14:paraId="0D9B527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2,577</w:t>
            </w:r>
          </w:p>
        </w:tc>
        <w:tc>
          <w:tcPr>
            <w:tcW w:w="221" w:type="pct"/>
            <w:gridSpan w:val="2"/>
            <w:tcBorders>
              <w:top w:val="nil"/>
              <w:left w:val="nil"/>
              <w:bottom w:val="nil"/>
              <w:right w:val="nil"/>
            </w:tcBorders>
            <w:shd w:val="clear" w:color="auto" w:fill="auto"/>
            <w:noWrap/>
            <w:vAlign w:val="bottom"/>
            <w:hideMark/>
          </w:tcPr>
          <w:p w14:paraId="1AB661D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107FB7D" w14:textId="77777777" w:rsidTr="00580719">
        <w:trPr>
          <w:trHeight w:val="255"/>
        </w:trPr>
        <w:tc>
          <w:tcPr>
            <w:tcW w:w="189" w:type="pct"/>
            <w:tcBorders>
              <w:top w:val="nil"/>
              <w:left w:val="nil"/>
              <w:bottom w:val="nil"/>
              <w:right w:val="nil"/>
            </w:tcBorders>
            <w:shd w:val="clear" w:color="auto" w:fill="auto"/>
            <w:noWrap/>
            <w:vAlign w:val="bottom"/>
            <w:hideMark/>
          </w:tcPr>
          <w:p w14:paraId="7F93478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noWrap/>
            <w:vAlign w:val="bottom"/>
            <w:hideMark/>
          </w:tcPr>
          <w:p w14:paraId="502B053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noWrap/>
            <w:vAlign w:val="bottom"/>
            <w:hideMark/>
          </w:tcPr>
          <w:p w14:paraId="1D74EC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noWrap/>
            <w:vAlign w:val="bottom"/>
            <w:hideMark/>
          </w:tcPr>
          <w:p w14:paraId="2997123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23A365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4E6F75A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2502679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684D858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7AF0895" w14:textId="77777777" w:rsidTr="007D6513">
        <w:trPr>
          <w:trHeight w:val="255"/>
        </w:trPr>
        <w:tc>
          <w:tcPr>
            <w:tcW w:w="5000" w:type="pct"/>
            <w:gridSpan w:val="14"/>
            <w:tcBorders>
              <w:top w:val="nil"/>
              <w:left w:val="nil"/>
              <w:bottom w:val="nil"/>
              <w:right w:val="nil"/>
            </w:tcBorders>
            <w:shd w:val="clear" w:color="auto" w:fill="auto"/>
            <w:vAlign w:val="center"/>
            <w:hideMark/>
          </w:tcPr>
          <w:p w14:paraId="2A47986B"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The total number of key management personnel that are included in the above table is</w:t>
            </w:r>
            <w:r w:rsidRPr="00DE25D2">
              <w:rPr>
                <w:rFonts w:ascii="Arial" w:eastAsia="Times New Roman" w:hAnsi="Arial" w:cs="Arial"/>
                <w:color w:val="FF0000"/>
                <w:lang w:eastAsia="en-AU"/>
              </w:rPr>
              <w:t xml:space="preserve"> </w:t>
            </w:r>
            <w:r w:rsidRPr="00DE25D2">
              <w:rPr>
                <w:rFonts w:ascii="Arial" w:eastAsia="Times New Roman" w:hAnsi="Arial" w:cs="Arial"/>
                <w:lang w:eastAsia="en-AU"/>
              </w:rPr>
              <w:t>8</w:t>
            </w:r>
            <w:r w:rsidRPr="00DE25D2">
              <w:rPr>
                <w:rFonts w:ascii="Arial" w:eastAsia="Times New Roman" w:hAnsi="Arial" w:cs="Arial"/>
                <w:color w:val="000000"/>
                <w:lang w:eastAsia="en-AU"/>
              </w:rPr>
              <w:t xml:space="preserve"> (2023: 9).</w:t>
            </w:r>
          </w:p>
        </w:tc>
      </w:tr>
      <w:tr w:rsidR="00DE25D2" w:rsidRPr="00DE25D2" w14:paraId="44F1CFBB" w14:textId="77777777" w:rsidTr="00580719">
        <w:trPr>
          <w:trHeight w:val="255"/>
        </w:trPr>
        <w:tc>
          <w:tcPr>
            <w:tcW w:w="189" w:type="pct"/>
            <w:tcBorders>
              <w:top w:val="nil"/>
              <w:left w:val="nil"/>
              <w:bottom w:val="nil"/>
              <w:right w:val="nil"/>
            </w:tcBorders>
            <w:shd w:val="clear" w:color="auto" w:fill="auto"/>
            <w:noWrap/>
            <w:vAlign w:val="bottom"/>
            <w:hideMark/>
          </w:tcPr>
          <w:p w14:paraId="30E8F49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435" w:type="pct"/>
            <w:tcBorders>
              <w:top w:val="nil"/>
              <w:left w:val="nil"/>
              <w:bottom w:val="nil"/>
              <w:right w:val="nil"/>
            </w:tcBorders>
            <w:shd w:val="clear" w:color="auto" w:fill="auto"/>
            <w:noWrap/>
            <w:vAlign w:val="bottom"/>
            <w:hideMark/>
          </w:tcPr>
          <w:p w14:paraId="73FC066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noWrap/>
            <w:vAlign w:val="bottom"/>
            <w:hideMark/>
          </w:tcPr>
          <w:p w14:paraId="268D9E4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noWrap/>
            <w:vAlign w:val="bottom"/>
            <w:hideMark/>
          </w:tcPr>
          <w:p w14:paraId="21FED7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4890AB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710531B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6F5170C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225F815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1E33214" w14:textId="77777777" w:rsidTr="007D6513">
        <w:trPr>
          <w:trHeight w:val="825"/>
        </w:trPr>
        <w:tc>
          <w:tcPr>
            <w:tcW w:w="5000" w:type="pct"/>
            <w:gridSpan w:val="14"/>
            <w:tcBorders>
              <w:top w:val="nil"/>
              <w:left w:val="nil"/>
              <w:bottom w:val="nil"/>
              <w:right w:val="nil"/>
            </w:tcBorders>
            <w:shd w:val="clear" w:color="auto" w:fill="auto"/>
            <w:vAlign w:val="center"/>
            <w:hideMark/>
          </w:tcPr>
          <w:p w14:paraId="0BBB0CB5"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vertAlign w:val="superscript"/>
                <w:lang w:eastAsia="en-AU"/>
              </w:rPr>
              <w:t>1</w:t>
            </w:r>
            <w:r w:rsidRPr="00DE25D2">
              <w:rPr>
                <w:rFonts w:ascii="Arial" w:eastAsia="Times New Roman" w:hAnsi="Arial" w:cs="Arial"/>
                <w:color w:val="000000"/>
                <w:lang w:eastAsia="en-AU"/>
              </w:rPr>
              <w:t xml:space="preserve"> The above key management personnel remuneration excludes the remuneration and other benefits of the </w:t>
            </w:r>
            <w:proofErr w:type="gramStart"/>
            <w:r w:rsidRPr="00DE25D2">
              <w:rPr>
                <w:rFonts w:ascii="Arial" w:eastAsia="Times New Roman" w:hAnsi="Arial" w:cs="Arial"/>
                <w:color w:val="000000"/>
                <w:lang w:eastAsia="en-AU"/>
              </w:rPr>
              <w:t>Portfolio Minister</w:t>
            </w:r>
            <w:proofErr w:type="gramEnd"/>
            <w:r w:rsidRPr="00DE25D2">
              <w:rPr>
                <w:rFonts w:ascii="Arial" w:eastAsia="Times New Roman" w:hAnsi="Arial" w:cs="Arial"/>
                <w:color w:val="000000"/>
                <w:lang w:eastAsia="en-AU"/>
              </w:rPr>
              <w:t>. The Portfolio Minister’s remuneration and other benefits are set by the Remuneration Tribunal and are not paid by the Commission.</w:t>
            </w:r>
          </w:p>
        </w:tc>
      </w:tr>
      <w:tr w:rsidR="00DE25D2" w:rsidRPr="00DE25D2" w14:paraId="184D4C71" w14:textId="77777777" w:rsidTr="00580719">
        <w:trPr>
          <w:trHeight w:val="255"/>
        </w:trPr>
        <w:tc>
          <w:tcPr>
            <w:tcW w:w="189" w:type="pct"/>
            <w:tcBorders>
              <w:top w:val="nil"/>
              <w:left w:val="nil"/>
              <w:bottom w:val="nil"/>
              <w:right w:val="nil"/>
            </w:tcBorders>
            <w:shd w:val="clear" w:color="auto" w:fill="auto"/>
            <w:noWrap/>
            <w:vAlign w:val="center"/>
            <w:hideMark/>
          </w:tcPr>
          <w:p w14:paraId="2404F73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noWrap/>
            <w:vAlign w:val="bottom"/>
            <w:hideMark/>
          </w:tcPr>
          <w:p w14:paraId="6D8BE9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noWrap/>
            <w:vAlign w:val="bottom"/>
            <w:hideMark/>
          </w:tcPr>
          <w:p w14:paraId="2B78277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noWrap/>
            <w:vAlign w:val="bottom"/>
            <w:hideMark/>
          </w:tcPr>
          <w:p w14:paraId="3B8E93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67ABB0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40AAEEA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78928DB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29540B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7264F7A"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687A4172"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1D. Related party disclosures</w:t>
            </w:r>
          </w:p>
        </w:tc>
        <w:tc>
          <w:tcPr>
            <w:tcW w:w="422" w:type="pct"/>
            <w:gridSpan w:val="2"/>
            <w:tcBorders>
              <w:top w:val="nil"/>
              <w:left w:val="nil"/>
              <w:bottom w:val="nil"/>
              <w:right w:val="nil"/>
            </w:tcBorders>
            <w:shd w:val="clear" w:color="auto" w:fill="auto"/>
            <w:noWrap/>
            <w:vAlign w:val="bottom"/>
            <w:hideMark/>
          </w:tcPr>
          <w:p w14:paraId="352DADAC" w14:textId="77777777" w:rsidR="00DE25D2" w:rsidRPr="00DE25D2" w:rsidRDefault="00DE25D2" w:rsidP="00DE25D2">
            <w:pPr>
              <w:spacing w:before="0" w:after="0" w:line="240" w:lineRule="auto"/>
              <w:rPr>
                <w:rFonts w:ascii="Arial" w:eastAsia="Times New Roman" w:hAnsi="Arial" w:cs="Arial"/>
                <w:b/>
                <w:bCs/>
                <w:u w:val="single"/>
                <w:lang w:eastAsia="en-AU"/>
              </w:rPr>
            </w:pPr>
          </w:p>
        </w:tc>
        <w:tc>
          <w:tcPr>
            <w:tcW w:w="360" w:type="pct"/>
            <w:gridSpan w:val="2"/>
            <w:tcBorders>
              <w:top w:val="nil"/>
              <w:left w:val="nil"/>
              <w:bottom w:val="nil"/>
              <w:right w:val="nil"/>
            </w:tcBorders>
            <w:shd w:val="clear" w:color="auto" w:fill="auto"/>
            <w:noWrap/>
            <w:vAlign w:val="bottom"/>
            <w:hideMark/>
          </w:tcPr>
          <w:p w14:paraId="346C71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3F4F242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5A2A7B4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2AC92D5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02DD19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7A1FA0B" w14:textId="77777777" w:rsidTr="00580719">
        <w:trPr>
          <w:trHeight w:val="120"/>
        </w:trPr>
        <w:tc>
          <w:tcPr>
            <w:tcW w:w="189" w:type="pct"/>
            <w:tcBorders>
              <w:top w:val="nil"/>
              <w:left w:val="nil"/>
              <w:bottom w:val="nil"/>
              <w:right w:val="nil"/>
            </w:tcBorders>
            <w:shd w:val="clear" w:color="auto" w:fill="auto"/>
            <w:noWrap/>
            <w:vAlign w:val="center"/>
            <w:hideMark/>
          </w:tcPr>
          <w:p w14:paraId="13C4017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vAlign w:val="center"/>
            <w:hideMark/>
          </w:tcPr>
          <w:p w14:paraId="6178423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vAlign w:val="center"/>
            <w:hideMark/>
          </w:tcPr>
          <w:p w14:paraId="5D90FC9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vAlign w:val="center"/>
            <w:hideMark/>
          </w:tcPr>
          <w:p w14:paraId="1E37FB9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center"/>
            <w:hideMark/>
          </w:tcPr>
          <w:p w14:paraId="64BA85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center"/>
            <w:hideMark/>
          </w:tcPr>
          <w:p w14:paraId="62A7FB5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center"/>
            <w:hideMark/>
          </w:tcPr>
          <w:p w14:paraId="616143B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center"/>
            <w:hideMark/>
          </w:tcPr>
          <w:p w14:paraId="6B6FB5E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2CA2B7E"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5C02488B" w14:textId="77777777" w:rsidR="00DE25D2" w:rsidRPr="00DE25D2" w:rsidRDefault="00DE25D2" w:rsidP="00DE25D2">
            <w:pPr>
              <w:spacing w:before="0" w:after="0" w:line="240" w:lineRule="auto"/>
              <w:rPr>
                <w:rFonts w:ascii="Arial" w:eastAsia="Times New Roman" w:hAnsi="Arial" w:cs="Arial"/>
                <w:b/>
                <w:bCs/>
                <w:color w:val="000000"/>
                <w:lang w:eastAsia="en-AU"/>
              </w:rPr>
            </w:pPr>
            <w:r w:rsidRPr="00DE25D2">
              <w:rPr>
                <w:rFonts w:ascii="Arial" w:eastAsia="Times New Roman" w:hAnsi="Arial" w:cs="Arial"/>
                <w:b/>
                <w:bCs/>
                <w:color w:val="000000"/>
                <w:lang w:eastAsia="en-AU"/>
              </w:rPr>
              <w:t>Related party relationships</w:t>
            </w:r>
          </w:p>
        </w:tc>
        <w:tc>
          <w:tcPr>
            <w:tcW w:w="422" w:type="pct"/>
            <w:gridSpan w:val="2"/>
            <w:tcBorders>
              <w:top w:val="nil"/>
              <w:left w:val="nil"/>
              <w:bottom w:val="nil"/>
              <w:right w:val="nil"/>
            </w:tcBorders>
            <w:shd w:val="clear" w:color="auto" w:fill="auto"/>
            <w:noWrap/>
            <w:vAlign w:val="bottom"/>
            <w:hideMark/>
          </w:tcPr>
          <w:p w14:paraId="5EA5E073" w14:textId="77777777" w:rsidR="00DE25D2" w:rsidRPr="00DE25D2" w:rsidRDefault="00DE25D2" w:rsidP="00DE25D2">
            <w:pPr>
              <w:spacing w:before="0" w:after="0" w:line="240" w:lineRule="auto"/>
              <w:rPr>
                <w:rFonts w:ascii="Arial" w:eastAsia="Times New Roman" w:hAnsi="Arial" w:cs="Arial"/>
                <w:b/>
                <w:bCs/>
                <w:color w:val="000000"/>
                <w:lang w:eastAsia="en-AU"/>
              </w:rPr>
            </w:pPr>
          </w:p>
        </w:tc>
        <w:tc>
          <w:tcPr>
            <w:tcW w:w="360" w:type="pct"/>
            <w:gridSpan w:val="2"/>
            <w:tcBorders>
              <w:top w:val="nil"/>
              <w:left w:val="nil"/>
              <w:bottom w:val="nil"/>
              <w:right w:val="nil"/>
            </w:tcBorders>
            <w:shd w:val="clear" w:color="auto" w:fill="auto"/>
            <w:noWrap/>
            <w:vAlign w:val="bottom"/>
            <w:hideMark/>
          </w:tcPr>
          <w:p w14:paraId="1CA081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54932BA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2CFDE6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238677B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78ABD2F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178C0B8" w14:textId="77777777" w:rsidTr="00580719">
        <w:trPr>
          <w:trHeight w:val="837"/>
        </w:trPr>
        <w:tc>
          <w:tcPr>
            <w:tcW w:w="4779" w:type="pct"/>
            <w:gridSpan w:val="12"/>
            <w:tcBorders>
              <w:top w:val="nil"/>
              <w:left w:val="nil"/>
              <w:bottom w:val="nil"/>
              <w:right w:val="nil"/>
            </w:tcBorders>
            <w:shd w:val="clear" w:color="auto" w:fill="auto"/>
            <w:vAlign w:val="center"/>
            <w:hideMark/>
          </w:tcPr>
          <w:p w14:paraId="50F37D14"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xml:space="preserve">The Commission is an Australian Government controlled entity. Related parties to the Commission are Key Management Personnel including the </w:t>
            </w:r>
            <w:proofErr w:type="gramStart"/>
            <w:r w:rsidRPr="00DE25D2">
              <w:rPr>
                <w:rFonts w:ascii="Arial" w:eastAsia="Times New Roman" w:hAnsi="Arial" w:cs="Arial"/>
                <w:color w:val="000000"/>
                <w:lang w:eastAsia="en-AU"/>
              </w:rPr>
              <w:t>Portfolio Minister</w:t>
            </w:r>
            <w:proofErr w:type="gramEnd"/>
            <w:r w:rsidRPr="00DE25D2">
              <w:rPr>
                <w:rFonts w:ascii="Arial" w:eastAsia="Times New Roman" w:hAnsi="Arial" w:cs="Arial"/>
                <w:color w:val="000000"/>
                <w:lang w:eastAsia="en-AU"/>
              </w:rPr>
              <w:t xml:space="preserve"> and Executive and other Australian Government entities.</w:t>
            </w:r>
          </w:p>
        </w:tc>
        <w:tc>
          <w:tcPr>
            <w:tcW w:w="221" w:type="pct"/>
            <w:gridSpan w:val="2"/>
            <w:tcBorders>
              <w:top w:val="nil"/>
              <w:left w:val="nil"/>
              <w:bottom w:val="nil"/>
              <w:right w:val="nil"/>
            </w:tcBorders>
            <w:shd w:val="clear" w:color="auto" w:fill="auto"/>
            <w:noWrap/>
            <w:vAlign w:val="bottom"/>
            <w:hideMark/>
          </w:tcPr>
          <w:p w14:paraId="28124F4B"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4818A32" w14:textId="77777777" w:rsidTr="00580719">
        <w:trPr>
          <w:trHeight w:val="255"/>
        </w:trPr>
        <w:tc>
          <w:tcPr>
            <w:tcW w:w="189" w:type="pct"/>
            <w:tcBorders>
              <w:top w:val="nil"/>
              <w:left w:val="nil"/>
              <w:bottom w:val="nil"/>
              <w:right w:val="nil"/>
            </w:tcBorders>
            <w:shd w:val="clear" w:color="auto" w:fill="auto"/>
            <w:noWrap/>
            <w:vAlign w:val="bottom"/>
            <w:hideMark/>
          </w:tcPr>
          <w:p w14:paraId="70862FD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435" w:type="pct"/>
            <w:tcBorders>
              <w:top w:val="nil"/>
              <w:left w:val="nil"/>
              <w:bottom w:val="nil"/>
              <w:right w:val="nil"/>
            </w:tcBorders>
            <w:shd w:val="clear" w:color="auto" w:fill="auto"/>
            <w:noWrap/>
            <w:vAlign w:val="bottom"/>
            <w:hideMark/>
          </w:tcPr>
          <w:p w14:paraId="66E5C1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22" w:type="pct"/>
            <w:gridSpan w:val="2"/>
            <w:tcBorders>
              <w:top w:val="nil"/>
              <w:left w:val="nil"/>
              <w:bottom w:val="nil"/>
              <w:right w:val="nil"/>
            </w:tcBorders>
            <w:shd w:val="clear" w:color="auto" w:fill="auto"/>
            <w:noWrap/>
            <w:vAlign w:val="bottom"/>
            <w:hideMark/>
          </w:tcPr>
          <w:p w14:paraId="174934B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60" w:type="pct"/>
            <w:gridSpan w:val="2"/>
            <w:tcBorders>
              <w:top w:val="nil"/>
              <w:left w:val="nil"/>
              <w:bottom w:val="nil"/>
              <w:right w:val="nil"/>
            </w:tcBorders>
            <w:shd w:val="clear" w:color="auto" w:fill="auto"/>
            <w:noWrap/>
            <w:vAlign w:val="bottom"/>
            <w:hideMark/>
          </w:tcPr>
          <w:p w14:paraId="6E76FB8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659C881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411CD12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0990FB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1A14A16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2307D41" w14:textId="77777777" w:rsidTr="00580719">
        <w:trPr>
          <w:trHeight w:val="255"/>
        </w:trPr>
        <w:tc>
          <w:tcPr>
            <w:tcW w:w="2625" w:type="pct"/>
            <w:gridSpan w:val="2"/>
            <w:tcBorders>
              <w:top w:val="nil"/>
              <w:left w:val="nil"/>
              <w:bottom w:val="nil"/>
              <w:right w:val="nil"/>
            </w:tcBorders>
            <w:shd w:val="clear" w:color="auto" w:fill="auto"/>
            <w:noWrap/>
            <w:vAlign w:val="center"/>
            <w:hideMark/>
          </w:tcPr>
          <w:p w14:paraId="189F7177" w14:textId="77777777" w:rsidR="00DE25D2" w:rsidRPr="00DE25D2" w:rsidRDefault="00DE25D2" w:rsidP="00DE25D2">
            <w:pPr>
              <w:spacing w:before="0" w:after="0" w:line="240" w:lineRule="auto"/>
              <w:rPr>
                <w:rFonts w:ascii="Arial" w:eastAsia="Times New Roman" w:hAnsi="Arial" w:cs="Arial"/>
                <w:b/>
                <w:bCs/>
                <w:color w:val="000000"/>
                <w:lang w:eastAsia="en-AU"/>
              </w:rPr>
            </w:pPr>
            <w:r w:rsidRPr="00DE25D2">
              <w:rPr>
                <w:rFonts w:ascii="Arial" w:eastAsia="Times New Roman" w:hAnsi="Arial" w:cs="Arial"/>
                <w:b/>
                <w:bCs/>
                <w:color w:val="000000"/>
                <w:lang w:eastAsia="en-AU"/>
              </w:rPr>
              <w:t>Transactions with related parties</w:t>
            </w:r>
          </w:p>
        </w:tc>
        <w:tc>
          <w:tcPr>
            <w:tcW w:w="422" w:type="pct"/>
            <w:gridSpan w:val="2"/>
            <w:tcBorders>
              <w:top w:val="nil"/>
              <w:left w:val="nil"/>
              <w:bottom w:val="nil"/>
              <w:right w:val="nil"/>
            </w:tcBorders>
            <w:shd w:val="clear" w:color="auto" w:fill="auto"/>
            <w:noWrap/>
            <w:vAlign w:val="bottom"/>
            <w:hideMark/>
          </w:tcPr>
          <w:p w14:paraId="37D098C7" w14:textId="77777777" w:rsidR="00DE25D2" w:rsidRPr="00DE25D2" w:rsidRDefault="00DE25D2" w:rsidP="00DE25D2">
            <w:pPr>
              <w:spacing w:before="0" w:after="0" w:line="240" w:lineRule="auto"/>
              <w:rPr>
                <w:rFonts w:ascii="Arial" w:eastAsia="Times New Roman" w:hAnsi="Arial" w:cs="Arial"/>
                <w:b/>
                <w:bCs/>
                <w:color w:val="000000"/>
                <w:lang w:eastAsia="en-AU"/>
              </w:rPr>
            </w:pPr>
          </w:p>
        </w:tc>
        <w:tc>
          <w:tcPr>
            <w:tcW w:w="360" w:type="pct"/>
            <w:gridSpan w:val="2"/>
            <w:tcBorders>
              <w:top w:val="nil"/>
              <w:left w:val="nil"/>
              <w:bottom w:val="nil"/>
              <w:right w:val="nil"/>
            </w:tcBorders>
            <w:shd w:val="clear" w:color="auto" w:fill="auto"/>
            <w:noWrap/>
            <w:vAlign w:val="bottom"/>
            <w:hideMark/>
          </w:tcPr>
          <w:p w14:paraId="5881ED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04" w:type="pct"/>
            <w:gridSpan w:val="2"/>
            <w:tcBorders>
              <w:top w:val="nil"/>
              <w:left w:val="nil"/>
              <w:bottom w:val="nil"/>
              <w:right w:val="nil"/>
            </w:tcBorders>
            <w:shd w:val="clear" w:color="auto" w:fill="auto"/>
            <w:noWrap/>
            <w:vAlign w:val="bottom"/>
            <w:hideMark/>
          </w:tcPr>
          <w:p w14:paraId="0B72AE8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gridSpan w:val="2"/>
            <w:tcBorders>
              <w:top w:val="nil"/>
              <w:left w:val="nil"/>
              <w:bottom w:val="nil"/>
              <w:right w:val="nil"/>
            </w:tcBorders>
            <w:shd w:val="clear" w:color="auto" w:fill="auto"/>
            <w:noWrap/>
            <w:vAlign w:val="bottom"/>
            <w:hideMark/>
          </w:tcPr>
          <w:p w14:paraId="499D687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6" w:type="pct"/>
            <w:gridSpan w:val="2"/>
            <w:tcBorders>
              <w:top w:val="nil"/>
              <w:left w:val="nil"/>
              <w:bottom w:val="nil"/>
              <w:right w:val="nil"/>
            </w:tcBorders>
            <w:shd w:val="clear" w:color="auto" w:fill="auto"/>
            <w:noWrap/>
            <w:vAlign w:val="bottom"/>
            <w:hideMark/>
          </w:tcPr>
          <w:p w14:paraId="36BCD89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21" w:type="pct"/>
            <w:gridSpan w:val="2"/>
            <w:tcBorders>
              <w:top w:val="nil"/>
              <w:left w:val="nil"/>
              <w:bottom w:val="nil"/>
              <w:right w:val="nil"/>
            </w:tcBorders>
            <w:shd w:val="clear" w:color="auto" w:fill="auto"/>
            <w:noWrap/>
            <w:vAlign w:val="bottom"/>
            <w:hideMark/>
          </w:tcPr>
          <w:p w14:paraId="05CE30B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7B7DB86" w14:textId="77777777" w:rsidTr="00580719">
        <w:trPr>
          <w:trHeight w:val="2982"/>
        </w:trPr>
        <w:tc>
          <w:tcPr>
            <w:tcW w:w="4779" w:type="pct"/>
            <w:gridSpan w:val="12"/>
            <w:tcBorders>
              <w:top w:val="nil"/>
              <w:left w:val="nil"/>
              <w:bottom w:val="nil"/>
              <w:right w:val="nil"/>
            </w:tcBorders>
            <w:shd w:val="clear" w:color="auto" w:fill="auto"/>
            <w:hideMark/>
          </w:tcPr>
          <w:p w14:paraId="2942021A"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Given the breadth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645770F7"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The Commission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0995A58D" w14:textId="77777777" w:rsidR="00DE25D2" w:rsidRPr="00DE25D2" w:rsidRDefault="00DE25D2" w:rsidP="00DE25D2">
            <w:pPr>
              <w:spacing w:before="0" w:line="220" w:lineRule="exact"/>
              <w:rPr>
                <w:rFonts w:ascii="Arial" w:eastAsia="Times New Roman" w:hAnsi="Arial" w:cs="Arial"/>
                <w:lang w:eastAsia="en-AU"/>
              </w:rPr>
            </w:pPr>
            <w:r w:rsidRPr="00DE25D2">
              <w:rPr>
                <w:rFonts w:ascii="Arial" w:eastAsia="Times New Roman" w:hAnsi="Arial" w:cs="Arial"/>
                <w:lang w:eastAsia="en-AU"/>
              </w:rPr>
              <w:t>Key Management Personnel disclosures were completed and no related party transactions were identified.</w:t>
            </w:r>
          </w:p>
        </w:tc>
        <w:tc>
          <w:tcPr>
            <w:tcW w:w="221" w:type="pct"/>
            <w:gridSpan w:val="2"/>
            <w:tcBorders>
              <w:top w:val="nil"/>
              <w:left w:val="nil"/>
              <w:bottom w:val="nil"/>
              <w:right w:val="nil"/>
            </w:tcBorders>
            <w:shd w:val="clear" w:color="auto" w:fill="auto"/>
            <w:noWrap/>
            <w:vAlign w:val="bottom"/>
            <w:hideMark/>
          </w:tcPr>
          <w:p w14:paraId="4CFCC253" w14:textId="77777777" w:rsidR="00DE25D2" w:rsidRPr="00DE25D2" w:rsidRDefault="00DE25D2" w:rsidP="00DE25D2">
            <w:pPr>
              <w:spacing w:before="0" w:after="0" w:line="220" w:lineRule="exact"/>
              <w:rPr>
                <w:rFonts w:ascii="Arial" w:eastAsia="Times New Roman" w:hAnsi="Arial" w:cs="Arial"/>
                <w:lang w:eastAsia="en-AU"/>
              </w:rPr>
            </w:pPr>
          </w:p>
        </w:tc>
      </w:tr>
      <w:tr w:rsidR="00DE25D2" w:rsidRPr="00DE25D2" w14:paraId="13AFD6FA" w14:textId="77777777" w:rsidTr="007D6513">
        <w:trPr>
          <w:trHeight w:val="300"/>
        </w:trPr>
        <w:tc>
          <w:tcPr>
            <w:tcW w:w="5000" w:type="pct"/>
            <w:gridSpan w:val="14"/>
            <w:tcBorders>
              <w:top w:val="nil"/>
              <w:left w:val="nil"/>
              <w:bottom w:val="single" w:sz="4" w:space="0" w:color="auto"/>
              <w:right w:val="nil"/>
            </w:tcBorders>
            <w:shd w:val="clear" w:color="auto" w:fill="auto"/>
            <w:hideMark/>
          </w:tcPr>
          <w:p w14:paraId="036D5057" w14:textId="77777777" w:rsidR="00DE25D2" w:rsidRPr="00DE25D2" w:rsidRDefault="00DE25D2" w:rsidP="00DE25D2">
            <w:pPr>
              <w:keepNext/>
              <w:keepLines/>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7D6513" w:rsidRPr="00DE25D2" w14:paraId="7D4EFF16" w14:textId="77777777" w:rsidTr="00580719">
        <w:trPr>
          <w:trHeight w:val="195"/>
        </w:trPr>
        <w:tc>
          <w:tcPr>
            <w:tcW w:w="189" w:type="pct"/>
            <w:tcBorders>
              <w:top w:val="nil"/>
              <w:left w:val="nil"/>
              <w:bottom w:val="nil"/>
              <w:right w:val="nil"/>
            </w:tcBorders>
            <w:shd w:val="clear" w:color="auto" w:fill="auto"/>
            <w:noWrap/>
            <w:vAlign w:val="bottom"/>
            <w:hideMark/>
          </w:tcPr>
          <w:p w14:paraId="5BD6DF3A"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hideMark/>
          </w:tcPr>
          <w:p w14:paraId="5D3EACEE"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hideMark/>
          </w:tcPr>
          <w:p w14:paraId="487CFFC6"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hideMark/>
          </w:tcPr>
          <w:p w14:paraId="7E6D3C8C"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3FB8BD19"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bottom"/>
            <w:hideMark/>
          </w:tcPr>
          <w:p w14:paraId="2D3B33D6"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bottom"/>
            <w:hideMark/>
          </w:tcPr>
          <w:p w14:paraId="534064B8"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bottom"/>
            <w:hideMark/>
          </w:tcPr>
          <w:p w14:paraId="6864C7B9"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r>
      <w:tr w:rsidR="007D6513" w:rsidRPr="00DE25D2" w14:paraId="614A06E9" w14:textId="77777777" w:rsidTr="00580719">
        <w:trPr>
          <w:trHeight w:val="480"/>
        </w:trPr>
        <w:tc>
          <w:tcPr>
            <w:tcW w:w="2716" w:type="pct"/>
            <w:gridSpan w:val="3"/>
            <w:tcBorders>
              <w:top w:val="nil"/>
              <w:left w:val="nil"/>
              <w:bottom w:val="nil"/>
              <w:right w:val="nil"/>
            </w:tcBorders>
            <w:shd w:val="clear" w:color="auto" w:fill="auto"/>
            <w:noWrap/>
            <w:vAlign w:val="center"/>
            <w:hideMark/>
          </w:tcPr>
          <w:p w14:paraId="5A9CEAFF" w14:textId="77777777" w:rsidR="00DE25D2" w:rsidRPr="00DE25D2" w:rsidRDefault="00DE25D2" w:rsidP="00DE25D2">
            <w:pPr>
              <w:keepNext/>
              <w:keepLines/>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2. Supplier related</w:t>
            </w:r>
          </w:p>
        </w:tc>
        <w:tc>
          <w:tcPr>
            <w:tcW w:w="412" w:type="pct"/>
            <w:gridSpan w:val="2"/>
            <w:tcBorders>
              <w:top w:val="nil"/>
              <w:left w:val="nil"/>
              <w:bottom w:val="nil"/>
              <w:right w:val="nil"/>
            </w:tcBorders>
            <w:shd w:val="clear" w:color="auto" w:fill="auto"/>
            <w:noWrap/>
            <w:vAlign w:val="center"/>
            <w:hideMark/>
          </w:tcPr>
          <w:p w14:paraId="50F02A27"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88DFB20"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center"/>
            <w:hideMark/>
          </w:tcPr>
          <w:p w14:paraId="69E7D61C"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center"/>
            <w:hideMark/>
          </w:tcPr>
          <w:p w14:paraId="7E0DE80E"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center"/>
            <w:hideMark/>
          </w:tcPr>
          <w:p w14:paraId="768C52E6"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00553E77"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r>
      <w:tr w:rsidR="007D6513" w:rsidRPr="00DE25D2" w14:paraId="54155B00" w14:textId="77777777" w:rsidTr="00580719">
        <w:trPr>
          <w:trHeight w:val="255"/>
        </w:trPr>
        <w:tc>
          <w:tcPr>
            <w:tcW w:w="189" w:type="pct"/>
            <w:tcBorders>
              <w:top w:val="nil"/>
              <w:left w:val="nil"/>
              <w:bottom w:val="nil"/>
              <w:right w:val="nil"/>
            </w:tcBorders>
            <w:shd w:val="clear" w:color="auto" w:fill="auto"/>
            <w:noWrap/>
            <w:vAlign w:val="center"/>
            <w:hideMark/>
          </w:tcPr>
          <w:p w14:paraId="6FF814E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vAlign w:val="center"/>
            <w:hideMark/>
          </w:tcPr>
          <w:p w14:paraId="1B45C3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vAlign w:val="center"/>
            <w:hideMark/>
          </w:tcPr>
          <w:p w14:paraId="5E733F4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064FEFF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center"/>
            <w:hideMark/>
          </w:tcPr>
          <w:p w14:paraId="43B5E12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0" w:type="pct"/>
            <w:gridSpan w:val="2"/>
            <w:tcBorders>
              <w:top w:val="nil"/>
              <w:left w:val="nil"/>
              <w:bottom w:val="nil"/>
              <w:right w:val="nil"/>
            </w:tcBorders>
            <w:shd w:val="clear" w:color="auto" w:fill="auto"/>
            <w:noWrap/>
            <w:vAlign w:val="center"/>
            <w:hideMark/>
          </w:tcPr>
          <w:p w14:paraId="338A4EE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center"/>
            <w:hideMark/>
          </w:tcPr>
          <w:p w14:paraId="5C0202A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40" w:type="pct"/>
            <w:tcBorders>
              <w:top w:val="nil"/>
              <w:left w:val="nil"/>
              <w:bottom w:val="nil"/>
              <w:right w:val="nil"/>
            </w:tcBorders>
            <w:shd w:val="clear" w:color="auto" w:fill="auto"/>
            <w:noWrap/>
            <w:vAlign w:val="center"/>
            <w:hideMark/>
          </w:tcPr>
          <w:p w14:paraId="542CC1D8"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7D6513" w:rsidRPr="00DE25D2" w14:paraId="49159875" w14:textId="77777777" w:rsidTr="00580719">
        <w:trPr>
          <w:trHeight w:val="255"/>
        </w:trPr>
        <w:tc>
          <w:tcPr>
            <w:tcW w:w="189" w:type="pct"/>
            <w:tcBorders>
              <w:top w:val="nil"/>
              <w:left w:val="nil"/>
              <w:bottom w:val="nil"/>
              <w:right w:val="nil"/>
            </w:tcBorders>
            <w:shd w:val="clear" w:color="auto" w:fill="auto"/>
            <w:noWrap/>
            <w:vAlign w:val="center"/>
            <w:hideMark/>
          </w:tcPr>
          <w:p w14:paraId="5250FF8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vAlign w:val="center"/>
            <w:hideMark/>
          </w:tcPr>
          <w:p w14:paraId="08684A9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vAlign w:val="center"/>
            <w:hideMark/>
          </w:tcPr>
          <w:p w14:paraId="24026D8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0C31AD3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vAlign w:val="center"/>
            <w:hideMark/>
          </w:tcPr>
          <w:p w14:paraId="68CFD00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0" w:type="pct"/>
            <w:gridSpan w:val="2"/>
            <w:tcBorders>
              <w:top w:val="nil"/>
              <w:left w:val="nil"/>
              <w:bottom w:val="nil"/>
              <w:right w:val="nil"/>
            </w:tcBorders>
            <w:shd w:val="clear" w:color="auto" w:fill="auto"/>
            <w:vAlign w:val="center"/>
            <w:hideMark/>
          </w:tcPr>
          <w:p w14:paraId="076C98B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vAlign w:val="center"/>
            <w:hideMark/>
          </w:tcPr>
          <w:p w14:paraId="6C2AE40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40" w:type="pct"/>
            <w:tcBorders>
              <w:top w:val="nil"/>
              <w:left w:val="nil"/>
              <w:bottom w:val="nil"/>
              <w:right w:val="nil"/>
            </w:tcBorders>
            <w:shd w:val="clear" w:color="auto" w:fill="auto"/>
            <w:vAlign w:val="center"/>
            <w:hideMark/>
          </w:tcPr>
          <w:p w14:paraId="447B4BBE"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7D6513" w:rsidRPr="00DE25D2" w14:paraId="62812BBE" w14:textId="77777777" w:rsidTr="00580719">
        <w:trPr>
          <w:trHeight w:val="135"/>
        </w:trPr>
        <w:tc>
          <w:tcPr>
            <w:tcW w:w="189" w:type="pct"/>
            <w:tcBorders>
              <w:top w:val="nil"/>
              <w:left w:val="nil"/>
              <w:bottom w:val="nil"/>
              <w:right w:val="nil"/>
            </w:tcBorders>
            <w:shd w:val="clear" w:color="auto" w:fill="auto"/>
            <w:noWrap/>
            <w:vAlign w:val="center"/>
            <w:hideMark/>
          </w:tcPr>
          <w:p w14:paraId="5C8691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noWrap/>
            <w:vAlign w:val="center"/>
            <w:hideMark/>
          </w:tcPr>
          <w:p w14:paraId="318BA2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noWrap/>
            <w:vAlign w:val="center"/>
            <w:hideMark/>
          </w:tcPr>
          <w:p w14:paraId="54F04E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20A579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center"/>
            <w:hideMark/>
          </w:tcPr>
          <w:p w14:paraId="01CF4A6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center"/>
            <w:hideMark/>
          </w:tcPr>
          <w:p w14:paraId="0864E4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center"/>
            <w:hideMark/>
          </w:tcPr>
          <w:p w14:paraId="219BC8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70720D9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7D6513" w:rsidRPr="00DE25D2" w14:paraId="0604F79F"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1078093E"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2A. Supplier expenses</w:t>
            </w:r>
          </w:p>
        </w:tc>
        <w:tc>
          <w:tcPr>
            <w:tcW w:w="412" w:type="pct"/>
            <w:gridSpan w:val="2"/>
            <w:tcBorders>
              <w:top w:val="nil"/>
              <w:left w:val="nil"/>
              <w:bottom w:val="nil"/>
              <w:right w:val="nil"/>
            </w:tcBorders>
            <w:shd w:val="clear" w:color="auto" w:fill="auto"/>
            <w:noWrap/>
            <w:vAlign w:val="center"/>
            <w:hideMark/>
          </w:tcPr>
          <w:p w14:paraId="680754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7C45AA4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vAlign w:val="center"/>
            <w:hideMark/>
          </w:tcPr>
          <w:p w14:paraId="17A25C2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vAlign w:val="center"/>
            <w:hideMark/>
          </w:tcPr>
          <w:p w14:paraId="4AB72A4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vAlign w:val="center"/>
            <w:hideMark/>
          </w:tcPr>
          <w:p w14:paraId="6FDCB56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0128670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74FDA530" w14:textId="77777777" w:rsidTr="00580719">
        <w:trPr>
          <w:trHeight w:val="255"/>
        </w:trPr>
        <w:tc>
          <w:tcPr>
            <w:tcW w:w="2716" w:type="pct"/>
            <w:gridSpan w:val="3"/>
            <w:tcBorders>
              <w:top w:val="nil"/>
              <w:left w:val="nil"/>
              <w:bottom w:val="nil"/>
              <w:right w:val="nil"/>
            </w:tcBorders>
            <w:shd w:val="clear" w:color="auto" w:fill="auto"/>
            <w:vAlign w:val="center"/>
            <w:hideMark/>
          </w:tcPr>
          <w:p w14:paraId="079C4936"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Goods and services supplied or rendered</w:t>
            </w:r>
          </w:p>
        </w:tc>
        <w:tc>
          <w:tcPr>
            <w:tcW w:w="412" w:type="pct"/>
            <w:gridSpan w:val="2"/>
            <w:tcBorders>
              <w:top w:val="nil"/>
              <w:left w:val="nil"/>
              <w:bottom w:val="nil"/>
              <w:right w:val="nil"/>
            </w:tcBorders>
            <w:shd w:val="clear" w:color="auto" w:fill="auto"/>
            <w:vAlign w:val="center"/>
            <w:hideMark/>
          </w:tcPr>
          <w:p w14:paraId="11B14F4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5A3C1D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4F4E973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bottom"/>
            <w:hideMark/>
          </w:tcPr>
          <w:p w14:paraId="150CE39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bottom"/>
            <w:hideMark/>
          </w:tcPr>
          <w:p w14:paraId="2A82F47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7CE840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7D6513" w:rsidRPr="00DE25D2" w14:paraId="7F0EA729"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41B716CD"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Audit fees</w:t>
            </w:r>
          </w:p>
        </w:tc>
        <w:tc>
          <w:tcPr>
            <w:tcW w:w="412" w:type="pct"/>
            <w:gridSpan w:val="2"/>
            <w:tcBorders>
              <w:top w:val="nil"/>
              <w:left w:val="nil"/>
              <w:bottom w:val="nil"/>
              <w:right w:val="nil"/>
            </w:tcBorders>
            <w:shd w:val="clear" w:color="auto" w:fill="auto"/>
            <w:noWrap/>
            <w:vAlign w:val="center"/>
            <w:hideMark/>
          </w:tcPr>
          <w:p w14:paraId="27F293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01B58C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5429F2A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156</w:t>
            </w:r>
          </w:p>
        </w:tc>
        <w:tc>
          <w:tcPr>
            <w:tcW w:w="140" w:type="pct"/>
            <w:gridSpan w:val="2"/>
            <w:tcBorders>
              <w:top w:val="nil"/>
              <w:left w:val="nil"/>
              <w:bottom w:val="nil"/>
              <w:right w:val="nil"/>
            </w:tcBorders>
            <w:shd w:val="clear" w:color="auto" w:fill="auto"/>
            <w:noWrap/>
            <w:vAlign w:val="bottom"/>
            <w:hideMark/>
          </w:tcPr>
          <w:p w14:paraId="684EF67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385302F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99</w:t>
            </w:r>
          </w:p>
        </w:tc>
        <w:tc>
          <w:tcPr>
            <w:tcW w:w="140" w:type="pct"/>
            <w:tcBorders>
              <w:top w:val="nil"/>
              <w:left w:val="nil"/>
              <w:bottom w:val="nil"/>
              <w:right w:val="nil"/>
            </w:tcBorders>
            <w:shd w:val="clear" w:color="auto" w:fill="auto"/>
            <w:noWrap/>
            <w:vAlign w:val="center"/>
            <w:hideMark/>
          </w:tcPr>
          <w:p w14:paraId="63A654C3"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4EE14DD5"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702FC66E"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Consultants</w:t>
            </w:r>
          </w:p>
        </w:tc>
        <w:tc>
          <w:tcPr>
            <w:tcW w:w="412" w:type="pct"/>
            <w:gridSpan w:val="2"/>
            <w:tcBorders>
              <w:top w:val="nil"/>
              <w:left w:val="nil"/>
              <w:bottom w:val="nil"/>
              <w:right w:val="nil"/>
            </w:tcBorders>
            <w:shd w:val="clear" w:color="auto" w:fill="auto"/>
            <w:noWrap/>
            <w:vAlign w:val="center"/>
            <w:hideMark/>
          </w:tcPr>
          <w:p w14:paraId="73DC519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6632C9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45661DA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897</w:t>
            </w:r>
          </w:p>
        </w:tc>
        <w:tc>
          <w:tcPr>
            <w:tcW w:w="140" w:type="pct"/>
            <w:gridSpan w:val="2"/>
            <w:tcBorders>
              <w:top w:val="nil"/>
              <w:left w:val="nil"/>
              <w:bottom w:val="nil"/>
              <w:right w:val="nil"/>
            </w:tcBorders>
            <w:shd w:val="clear" w:color="auto" w:fill="auto"/>
            <w:noWrap/>
            <w:vAlign w:val="bottom"/>
            <w:hideMark/>
          </w:tcPr>
          <w:p w14:paraId="798CA5A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23BCAA0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55</w:t>
            </w:r>
          </w:p>
        </w:tc>
        <w:tc>
          <w:tcPr>
            <w:tcW w:w="140" w:type="pct"/>
            <w:tcBorders>
              <w:top w:val="nil"/>
              <w:left w:val="nil"/>
              <w:bottom w:val="nil"/>
              <w:right w:val="nil"/>
            </w:tcBorders>
            <w:shd w:val="clear" w:color="auto" w:fill="auto"/>
            <w:noWrap/>
            <w:vAlign w:val="center"/>
            <w:hideMark/>
          </w:tcPr>
          <w:p w14:paraId="17D48439"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3B87A146"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3473B707"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Contractors</w:t>
            </w:r>
          </w:p>
        </w:tc>
        <w:tc>
          <w:tcPr>
            <w:tcW w:w="412" w:type="pct"/>
            <w:gridSpan w:val="2"/>
            <w:tcBorders>
              <w:top w:val="nil"/>
              <w:left w:val="nil"/>
              <w:bottom w:val="nil"/>
              <w:right w:val="nil"/>
            </w:tcBorders>
            <w:shd w:val="clear" w:color="auto" w:fill="auto"/>
            <w:noWrap/>
            <w:vAlign w:val="center"/>
            <w:hideMark/>
          </w:tcPr>
          <w:p w14:paraId="5641486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184895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74959F3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95</w:t>
            </w:r>
          </w:p>
        </w:tc>
        <w:tc>
          <w:tcPr>
            <w:tcW w:w="140" w:type="pct"/>
            <w:gridSpan w:val="2"/>
            <w:tcBorders>
              <w:top w:val="nil"/>
              <w:left w:val="nil"/>
              <w:bottom w:val="nil"/>
              <w:right w:val="nil"/>
            </w:tcBorders>
            <w:shd w:val="clear" w:color="auto" w:fill="auto"/>
            <w:noWrap/>
            <w:vAlign w:val="bottom"/>
            <w:hideMark/>
          </w:tcPr>
          <w:p w14:paraId="2B0A5EFF"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47EB17E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94</w:t>
            </w:r>
          </w:p>
        </w:tc>
        <w:tc>
          <w:tcPr>
            <w:tcW w:w="140" w:type="pct"/>
            <w:tcBorders>
              <w:top w:val="nil"/>
              <w:left w:val="nil"/>
              <w:bottom w:val="nil"/>
              <w:right w:val="nil"/>
            </w:tcBorders>
            <w:shd w:val="clear" w:color="auto" w:fill="auto"/>
            <w:noWrap/>
            <w:vAlign w:val="center"/>
            <w:hideMark/>
          </w:tcPr>
          <w:p w14:paraId="2100ECC2"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356F763E"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5D42C941"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Data materials</w:t>
            </w:r>
          </w:p>
        </w:tc>
        <w:tc>
          <w:tcPr>
            <w:tcW w:w="412" w:type="pct"/>
            <w:gridSpan w:val="2"/>
            <w:tcBorders>
              <w:top w:val="nil"/>
              <w:left w:val="nil"/>
              <w:bottom w:val="nil"/>
              <w:right w:val="nil"/>
            </w:tcBorders>
            <w:shd w:val="clear" w:color="auto" w:fill="auto"/>
            <w:noWrap/>
            <w:vAlign w:val="center"/>
            <w:hideMark/>
          </w:tcPr>
          <w:p w14:paraId="662F9F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4C105A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2A5E3B2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187</w:t>
            </w:r>
          </w:p>
        </w:tc>
        <w:tc>
          <w:tcPr>
            <w:tcW w:w="140" w:type="pct"/>
            <w:gridSpan w:val="2"/>
            <w:tcBorders>
              <w:top w:val="nil"/>
              <w:left w:val="nil"/>
              <w:bottom w:val="nil"/>
              <w:right w:val="nil"/>
            </w:tcBorders>
            <w:shd w:val="clear" w:color="auto" w:fill="auto"/>
            <w:noWrap/>
            <w:vAlign w:val="bottom"/>
            <w:hideMark/>
          </w:tcPr>
          <w:p w14:paraId="7C0FB2C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014AB9A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189</w:t>
            </w:r>
          </w:p>
        </w:tc>
        <w:tc>
          <w:tcPr>
            <w:tcW w:w="140" w:type="pct"/>
            <w:tcBorders>
              <w:top w:val="nil"/>
              <w:left w:val="nil"/>
              <w:bottom w:val="nil"/>
              <w:right w:val="nil"/>
            </w:tcBorders>
            <w:shd w:val="clear" w:color="auto" w:fill="auto"/>
            <w:noWrap/>
            <w:vAlign w:val="center"/>
            <w:hideMark/>
          </w:tcPr>
          <w:p w14:paraId="2AC07C5B"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5E7D4416"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1017FCEF"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External communications</w:t>
            </w:r>
          </w:p>
        </w:tc>
        <w:tc>
          <w:tcPr>
            <w:tcW w:w="412" w:type="pct"/>
            <w:gridSpan w:val="2"/>
            <w:tcBorders>
              <w:top w:val="nil"/>
              <w:left w:val="nil"/>
              <w:bottom w:val="nil"/>
              <w:right w:val="nil"/>
            </w:tcBorders>
            <w:shd w:val="clear" w:color="auto" w:fill="auto"/>
            <w:noWrap/>
            <w:vAlign w:val="center"/>
            <w:hideMark/>
          </w:tcPr>
          <w:p w14:paraId="034F14E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0BE083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3F2B6DA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215</w:t>
            </w:r>
          </w:p>
        </w:tc>
        <w:tc>
          <w:tcPr>
            <w:tcW w:w="140" w:type="pct"/>
            <w:gridSpan w:val="2"/>
            <w:tcBorders>
              <w:top w:val="nil"/>
              <w:left w:val="nil"/>
              <w:bottom w:val="nil"/>
              <w:right w:val="nil"/>
            </w:tcBorders>
            <w:shd w:val="clear" w:color="auto" w:fill="auto"/>
            <w:noWrap/>
            <w:vAlign w:val="bottom"/>
            <w:hideMark/>
          </w:tcPr>
          <w:p w14:paraId="001AE87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2355065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112</w:t>
            </w:r>
          </w:p>
        </w:tc>
        <w:tc>
          <w:tcPr>
            <w:tcW w:w="140" w:type="pct"/>
            <w:tcBorders>
              <w:top w:val="nil"/>
              <w:left w:val="nil"/>
              <w:bottom w:val="nil"/>
              <w:right w:val="nil"/>
            </w:tcBorders>
            <w:shd w:val="clear" w:color="auto" w:fill="auto"/>
            <w:noWrap/>
            <w:vAlign w:val="center"/>
            <w:hideMark/>
          </w:tcPr>
          <w:p w14:paraId="0FE1A4D5"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144A0C0B"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06A9EF7D"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IT services</w:t>
            </w:r>
          </w:p>
        </w:tc>
        <w:tc>
          <w:tcPr>
            <w:tcW w:w="412" w:type="pct"/>
            <w:gridSpan w:val="2"/>
            <w:tcBorders>
              <w:top w:val="nil"/>
              <w:left w:val="nil"/>
              <w:bottom w:val="nil"/>
              <w:right w:val="nil"/>
            </w:tcBorders>
            <w:shd w:val="clear" w:color="auto" w:fill="auto"/>
            <w:noWrap/>
            <w:vAlign w:val="center"/>
            <w:hideMark/>
          </w:tcPr>
          <w:p w14:paraId="40554CA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36B608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69626F5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1,077</w:t>
            </w:r>
          </w:p>
        </w:tc>
        <w:tc>
          <w:tcPr>
            <w:tcW w:w="140" w:type="pct"/>
            <w:gridSpan w:val="2"/>
            <w:tcBorders>
              <w:top w:val="nil"/>
              <w:left w:val="nil"/>
              <w:bottom w:val="nil"/>
              <w:right w:val="nil"/>
            </w:tcBorders>
            <w:shd w:val="clear" w:color="auto" w:fill="auto"/>
            <w:noWrap/>
            <w:vAlign w:val="bottom"/>
            <w:hideMark/>
          </w:tcPr>
          <w:p w14:paraId="0056FA3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23CA932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1,014</w:t>
            </w:r>
          </w:p>
        </w:tc>
        <w:tc>
          <w:tcPr>
            <w:tcW w:w="140" w:type="pct"/>
            <w:tcBorders>
              <w:top w:val="nil"/>
              <w:left w:val="nil"/>
              <w:bottom w:val="nil"/>
              <w:right w:val="nil"/>
            </w:tcBorders>
            <w:shd w:val="clear" w:color="auto" w:fill="auto"/>
            <w:noWrap/>
            <w:vAlign w:val="center"/>
            <w:hideMark/>
          </w:tcPr>
          <w:p w14:paraId="2D7C4AB0"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4576E604"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77BCCE1F"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Online services &amp; support</w:t>
            </w:r>
          </w:p>
        </w:tc>
        <w:tc>
          <w:tcPr>
            <w:tcW w:w="412" w:type="pct"/>
            <w:gridSpan w:val="2"/>
            <w:tcBorders>
              <w:top w:val="nil"/>
              <w:left w:val="nil"/>
              <w:bottom w:val="nil"/>
              <w:right w:val="nil"/>
            </w:tcBorders>
            <w:shd w:val="clear" w:color="auto" w:fill="auto"/>
            <w:noWrap/>
            <w:vAlign w:val="center"/>
            <w:hideMark/>
          </w:tcPr>
          <w:p w14:paraId="213C6A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5BE73F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1674418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641</w:t>
            </w:r>
          </w:p>
        </w:tc>
        <w:tc>
          <w:tcPr>
            <w:tcW w:w="140" w:type="pct"/>
            <w:gridSpan w:val="2"/>
            <w:tcBorders>
              <w:top w:val="nil"/>
              <w:left w:val="nil"/>
              <w:bottom w:val="nil"/>
              <w:right w:val="nil"/>
            </w:tcBorders>
            <w:shd w:val="clear" w:color="auto" w:fill="auto"/>
            <w:noWrap/>
            <w:vAlign w:val="bottom"/>
            <w:hideMark/>
          </w:tcPr>
          <w:p w14:paraId="050357C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6C4B1E7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578</w:t>
            </w:r>
          </w:p>
        </w:tc>
        <w:tc>
          <w:tcPr>
            <w:tcW w:w="140" w:type="pct"/>
            <w:tcBorders>
              <w:top w:val="nil"/>
              <w:left w:val="nil"/>
              <w:bottom w:val="nil"/>
              <w:right w:val="nil"/>
            </w:tcBorders>
            <w:shd w:val="clear" w:color="auto" w:fill="auto"/>
            <w:noWrap/>
            <w:vAlign w:val="center"/>
            <w:hideMark/>
          </w:tcPr>
          <w:p w14:paraId="18DBDB40"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6F5B65E9"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7D62F107"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Property operating costs</w:t>
            </w:r>
          </w:p>
        </w:tc>
        <w:tc>
          <w:tcPr>
            <w:tcW w:w="412" w:type="pct"/>
            <w:gridSpan w:val="2"/>
            <w:tcBorders>
              <w:top w:val="nil"/>
              <w:left w:val="nil"/>
              <w:bottom w:val="nil"/>
              <w:right w:val="nil"/>
            </w:tcBorders>
            <w:shd w:val="clear" w:color="auto" w:fill="auto"/>
            <w:noWrap/>
            <w:vAlign w:val="center"/>
            <w:hideMark/>
          </w:tcPr>
          <w:p w14:paraId="57C5A7F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54CA2D9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6B42BDE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648</w:t>
            </w:r>
          </w:p>
        </w:tc>
        <w:tc>
          <w:tcPr>
            <w:tcW w:w="140" w:type="pct"/>
            <w:gridSpan w:val="2"/>
            <w:tcBorders>
              <w:top w:val="nil"/>
              <w:left w:val="nil"/>
              <w:bottom w:val="nil"/>
              <w:right w:val="nil"/>
            </w:tcBorders>
            <w:shd w:val="clear" w:color="auto" w:fill="auto"/>
            <w:noWrap/>
            <w:vAlign w:val="bottom"/>
            <w:hideMark/>
          </w:tcPr>
          <w:p w14:paraId="7A7D64B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378ED50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558</w:t>
            </w:r>
          </w:p>
        </w:tc>
        <w:tc>
          <w:tcPr>
            <w:tcW w:w="140" w:type="pct"/>
            <w:tcBorders>
              <w:top w:val="nil"/>
              <w:left w:val="nil"/>
              <w:bottom w:val="nil"/>
              <w:right w:val="nil"/>
            </w:tcBorders>
            <w:shd w:val="clear" w:color="auto" w:fill="auto"/>
            <w:noWrap/>
            <w:vAlign w:val="center"/>
            <w:hideMark/>
          </w:tcPr>
          <w:p w14:paraId="7D8EEE5D"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2562749D"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20618CDD"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Recruitment &amp; training</w:t>
            </w:r>
          </w:p>
        </w:tc>
        <w:tc>
          <w:tcPr>
            <w:tcW w:w="412" w:type="pct"/>
            <w:gridSpan w:val="2"/>
            <w:tcBorders>
              <w:top w:val="nil"/>
              <w:left w:val="nil"/>
              <w:bottom w:val="nil"/>
              <w:right w:val="nil"/>
            </w:tcBorders>
            <w:shd w:val="clear" w:color="auto" w:fill="auto"/>
            <w:noWrap/>
            <w:vAlign w:val="center"/>
            <w:hideMark/>
          </w:tcPr>
          <w:p w14:paraId="5965BF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2F6E44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3459902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876</w:t>
            </w:r>
          </w:p>
        </w:tc>
        <w:tc>
          <w:tcPr>
            <w:tcW w:w="140" w:type="pct"/>
            <w:gridSpan w:val="2"/>
            <w:tcBorders>
              <w:top w:val="nil"/>
              <w:left w:val="nil"/>
              <w:bottom w:val="nil"/>
              <w:right w:val="nil"/>
            </w:tcBorders>
            <w:shd w:val="clear" w:color="auto" w:fill="auto"/>
            <w:noWrap/>
            <w:vAlign w:val="bottom"/>
            <w:hideMark/>
          </w:tcPr>
          <w:p w14:paraId="6AFCE84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03672AF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395</w:t>
            </w:r>
          </w:p>
        </w:tc>
        <w:tc>
          <w:tcPr>
            <w:tcW w:w="140" w:type="pct"/>
            <w:tcBorders>
              <w:top w:val="nil"/>
              <w:left w:val="nil"/>
              <w:bottom w:val="nil"/>
              <w:right w:val="nil"/>
            </w:tcBorders>
            <w:shd w:val="clear" w:color="auto" w:fill="auto"/>
            <w:noWrap/>
            <w:vAlign w:val="center"/>
            <w:hideMark/>
          </w:tcPr>
          <w:p w14:paraId="27E8B487"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08C777A8"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4D206F25"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Travel</w:t>
            </w:r>
          </w:p>
        </w:tc>
        <w:tc>
          <w:tcPr>
            <w:tcW w:w="412" w:type="pct"/>
            <w:gridSpan w:val="2"/>
            <w:tcBorders>
              <w:top w:val="nil"/>
              <w:left w:val="nil"/>
              <w:bottom w:val="nil"/>
              <w:right w:val="nil"/>
            </w:tcBorders>
            <w:shd w:val="clear" w:color="auto" w:fill="auto"/>
            <w:noWrap/>
            <w:vAlign w:val="center"/>
            <w:hideMark/>
          </w:tcPr>
          <w:p w14:paraId="7054BC8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7DD24C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07CBF94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884</w:t>
            </w:r>
          </w:p>
        </w:tc>
        <w:tc>
          <w:tcPr>
            <w:tcW w:w="140" w:type="pct"/>
            <w:gridSpan w:val="2"/>
            <w:tcBorders>
              <w:top w:val="nil"/>
              <w:left w:val="nil"/>
              <w:bottom w:val="nil"/>
              <w:right w:val="nil"/>
            </w:tcBorders>
            <w:shd w:val="clear" w:color="auto" w:fill="auto"/>
            <w:noWrap/>
            <w:vAlign w:val="bottom"/>
            <w:hideMark/>
          </w:tcPr>
          <w:p w14:paraId="3725D08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40BCF74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870</w:t>
            </w:r>
          </w:p>
        </w:tc>
        <w:tc>
          <w:tcPr>
            <w:tcW w:w="140" w:type="pct"/>
            <w:tcBorders>
              <w:top w:val="nil"/>
              <w:left w:val="nil"/>
              <w:bottom w:val="nil"/>
              <w:right w:val="nil"/>
            </w:tcBorders>
            <w:shd w:val="clear" w:color="auto" w:fill="auto"/>
            <w:noWrap/>
            <w:vAlign w:val="center"/>
            <w:hideMark/>
          </w:tcPr>
          <w:p w14:paraId="2C670F6C"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16679E0C"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67461E34"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Other</w:t>
            </w:r>
          </w:p>
        </w:tc>
        <w:tc>
          <w:tcPr>
            <w:tcW w:w="412" w:type="pct"/>
            <w:gridSpan w:val="2"/>
            <w:tcBorders>
              <w:top w:val="nil"/>
              <w:left w:val="nil"/>
              <w:bottom w:val="nil"/>
              <w:right w:val="nil"/>
            </w:tcBorders>
            <w:shd w:val="clear" w:color="auto" w:fill="auto"/>
            <w:noWrap/>
            <w:vAlign w:val="center"/>
            <w:hideMark/>
          </w:tcPr>
          <w:p w14:paraId="0801973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4014040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5AEA9C7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555</w:t>
            </w:r>
          </w:p>
        </w:tc>
        <w:tc>
          <w:tcPr>
            <w:tcW w:w="140" w:type="pct"/>
            <w:gridSpan w:val="2"/>
            <w:tcBorders>
              <w:top w:val="nil"/>
              <w:left w:val="nil"/>
              <w:bottom w:val="nil"/>
              <w:right w:val="nil"/>
            </w:tcBorders>
            <w:shd w:val="clear" w:color="auto" w:fill="auto"/>
            <w:noWrap/>
            <w:vAlign w:val="bottom"/>
            <w:hideMark/>
          </w:tcPr>
          <w:p w14:paraId="75805B1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58344CF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488</w:t>
            </w:r>
          </w:p>
        </w:tc>
        <w:tc>
          <w:tcPr>
            <w:tcW w:w="140" w:type="pct"/>
            <w:tcBorders>
              <w:top w:val="nil"/>
              <w:left w:val="nil"/>
              <w:bottom w:val="nil"/>
              <w:right w:val="nil"/>
            </w:tcBorders>
            <w:shd w:val="clear" w:color="auto" w:fill="auto"/>
            <w:noWrap/>
            <w:vAlign w:val="center"/>
            <w:hideMark/>
          </w:tcPr>
          <w:p w14:paraId="697A5DA6"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18EEB81E"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2026E5B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goods and services supplied or rendered</w:t>
            </w:r>
          </w:p>
        </w:tc>
        <w:tc>
          <w:tcPr>
            <w:tcW w:w="412" w:type="pct"/>
            <w:gridSpan w:val="2"/>
            <w:tcBorders>
              <w:top w:val="nil"/>
              <w:left w:val="nil"/>
              <w:bottom w:val="nil"/>
              <w:right w:val="nil"/>
            </w:tcBorders>
            <w:shd w:val="clear" w:color="auto" w:fill="auto"/>
            <w:noWrap/>
            <w:vAlign w:val="center"/>
            <w:hideMark/>
          </w:tcPr>
          <w:p w14:paraId="0F4654A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182B2C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single" w:sz="4" w:space="0" w:color="auto"/>
              <w:left w:val="nil"/>
              <w:bottom w:val="single" w:sz="4" w:space="0" w:color="auto"/>
              <w:right w:val="nil"/>
            </w:tcBorders>
            <w:shd w:val="clear" w:color="auto" w:fill="auto"/>
            <w:noWrap/>
            <w:vAlign w:val="bottom"/>
            <w:hideMark/>
          </w:tcPr>
          <w:p w14:paraId="4B48486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6,231</w:t>
            </w:r>
          </w:p>
        </w:tc>
        <w:tc>
          <w:tcPr>
            <w:tcW w:w="140" w:type="pct"/>
            <w:gridSpan w:val="2"/>
            <w:tcBorders>
              <w:top w:val="nil"/>
              <w:left w:val="nil"/>
              <w:bottom w:val="nil"/>
              <w:right w:val="nil"/>
            </w:tcBorders>
            <w:shd w:val="clear" w:color="auto" w:fill="auto"/>
            <w:noWrap/>
            <w:vAlign w:val="bottom"/>
            <w:hideMark/>
          </w:tcPr>
          <w:p w14:paraId="2F0D5DA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single" w:sz="4" w:space="0" w:color="auto"/>
              <w:left w:val="nil"/>
              <w:bottom w:val="single" w:sz="4" w:space="0" w:color="auto"/>
              <w:right w:val="nil"/>
            </w:tcBorders>
            <w:shd w:val="clear" w:color="auto" w:fill="auto"/>
            <w:noWrap/>
            <w:vAlign w:val="bottom"/>
            <w:hideMark/>
          </w:tcPr>
          <w:p w14:paraId="2ECF5E4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4,452</w:t>
            </w:r>
          </w:p>
        </w:tc>
        <w:tc>
          <w:tcPr>
            <w:tcW w:w="140" w:type="pct"/>
            <w:tcBorders>
              <w:top w:val="nil"/>
              <w:left w:val="nil"/>
              <w:bottom w:val="nil"/>
              <w:right w:val="nil"/>
            </w:tcBorders>
            <w:shd w:val="clear" w:color="auto" w:fill="auto"/>
            <w:noWrap/>
            <w:vAlign w:val="center"/>
            <w:hideMark/>
          </w:tcPr>
          <w:p w14:paraId="6461D9D5"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7D6513" w:rsidRPr="00DE25D2" w14:paraId="2F78E3EA" w14:textId="77777777" w:rsidTr="00580719">
        <w:trPr>
          <w:trHeight w:val="180"/>
        </w:trPr>
        <w:tc>
          <w:tcPr>
            <w:tcW w:w="189" w:type="pct"/>
            <w:tcBorders>
              <w:top w:val="nil"/>
              <w:left w:val="nil"/>
              <w:bottom w:val="nil"/>
              <w:right w:val="nil"/>
            </w:tcBorders>
            <w:shd w:val="clear" w:color="auto" w:fill="auto"/>
            <w:noWrap/>
            <w:vAlign w:val="center"/>
            <w:hideMark/>
          </w:tcPr>
          <w:p w14:paraId="191A14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noWrap/>
            <w:vAlign w:val="center"/>
            <w:hideMark/>
          </w:tcPr>
          <w:p w14:paraId="188E053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noWrap/>
            <w:vAlign w:val="center"/>
            <w:hideMark/>
          </w:tcPr>
          <w:p w14:paraId="1B6AFF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72DC6AA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0CF4228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bottom"/>
            <w:hideMark/>
          </w:tcPr>
          <w:p w14:paraId="0CDD156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bottom"/>
            <w:hideMark/>
          </w:tcPr>
          <w:p w14:paraId="188B803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3AC194D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0171E2C6" w14:textId="77777777" w:rsidTr="00580719">
        <w:trPr>
          <w:trHeight w:val="255"/>
        </w:trPr>
        <w:tc>
          <w:tcPr>
            <w:tcW w:w="2716" w:type="pct"/>
            <w:gridSpan w:val="3"/>
            <w:tcBorders>
              <w:top w:val="nil"/>
              <w:left w:val="nil"/>
              <w:bottom w:val="nil"/>
              <w:right w:val="nil"/>
            </w:tcBorders>
            <w:shd w:val="clear" w:color="auto" w:fill="auto"/>
            <w:vAlign w:val="center"/>
            <w:hideMark/>
          </w:tcPr>
          <w:p w14:paraId="4BCC44A0"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Goods supplied</w:t>
            </w:r>
          </w:p>
        </w:tc>
        <w:tc>
          <w:tcPr>
            <w:tcW w:w="412" w:type="pct"/>
            <w:gridSpan w:val="2"/>
            <w:tcBorders>
              <w:top w:val="nil"/>
              <w:left w:val="nil"/>
              <w:bottom w:val="nil"/>
              <w:right w:val="nil"/>
            </w:tcBorders>
            <w:shd w:val="clear" w:color="auto" w:fill="auto"/>
            <w:vAlign w:val="center"/>
            <w:hideMark/>
          </w:tcPr>
          <w:p w14:paraId="767185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7C2C43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49357DD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126</w:t>
            </w:r>
          </w:p>
        </w:tc>
        <w:tc>
          <w:tcPr>
            <w:tcW w:w="140" w:type="pct"/>
            <w:gridSpan w:val="2"/>
            <w:tcBorders>
              <w:top w:val="nil"/>
              <w:left w:val="nil"/>
              <w:bottom w:val="nil"/>
              <w:right w:val="nil"/>
            </w:tcBorders>
            <w:shd w:val="clear" w:color="auto" w:fill="auto"/>
            <w:noWrap/>
            <w:vAlign w:val="bottom"/>
            <w:hideMark/>
          </w:tcPr>
          <w:p w14:paraId="242945E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5E6B432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95</w:t>
            </w:r>
          </w:p>
        </w:tc>
        <w:tc>
          <w:tcPr>
            <w:tcW w:w="140" w:type="pct"/>
            <w:tcBorders>
              <w:top w:val="nil"/>
              <w:left w:val="nil"/>
              <w:bottom w:val="nil"/>
              <w:right w:val="nil"/>
            </w:tcBorders>
            <w:shd w:val="clear" w:color="auto" w:fill="auto"/>
            <w:noWrap/>
            <w:vAlign w:val="center"/>
            <w:hideMark/>
          </w:tcPr>
          <w:p w14:paraId="53FBE44B"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71165F9B" w14:textId="77777777" w:rsidTr="00580719">
        <w:trPr>
          <w:trHeight w:val="255"/>
        </w:trPr>
        <w:tc>
          <w:tcPr>
            <w:tcW w:w="2716" w:type="pct"/>
            <w:gridSpan w:val="3"/>
            <w:tcBorders>
              <w:top w:val="nil"/>
              <w:left w:val="nil"/>
              <w:bottom w:val="nil"/>
              <w:right w:val="nil"/>
            </w:tcBorders>
            <w:shd w:val="clear" w:color="auto" w:fill="auto"/>
            <w:vAlign w:val="center"/>
            <w:hideMark/>
          </w:tcPr>
          <w:p w14:paraId="09156B06"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 xml:space="preserve">Services rendered </w:t>
            </w:r>
          </w:p>
        </w:tc>
        <w:tc>
          <w:tcPr>
            <w:tcW w:w="412" w:type="pct"/>
            <w:gridSpan w:val="2"/>
            <w:tcBorders>
              <w:top w:val="nil"/>
              <w:left w:val="nil"/>
              <w:bottom w:val="nil"/>
              <w:right w:val="nil"/>
            </w:tcBorders>
            <w:shd w:val="clear" w:color="auto" w:fill="auto"/>
            <w:vAlign w:val="center"/>
            <w:hideMark/>
          </w:tcPr>
          <w:p w14:paraId="15B7754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3A1B48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43A6EFD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6,105</w:t>
            </w:r>
          </w:p>
        </w:tc>
        <w:tc>
          <w:tcPr>
            <w:tcW w:w="140" w:type="pct"/>
            <w:gridSpan w:val="2"/>
            <w:tcBorders>
              <w:top w:val="nil"/>
              <w:left w:val="nil"/>
              <w:bottom w:val="nil"/>
              <w:right w:val="nil"/>
            </w:tcBorders>
            <w:shd w:val="clear" w:color="auto" w:fill="auto"/>
            <w:noWrap/>
            <w:vAlign w:val="bottom"/>
            <w:hideMark/>
          </w:tcPr>
          <w:p w14:paraId="764C3BEF"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65A4337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4,357</w:t>
            </w:r>
          </w:p>
        </w:tc>
        <w:tc>
          <w:tcPr>
            <w:tcW w:w="140" w:type="pct"/>
            <w:tcBorders>
              <w:top w:val="nil"/>
              <w:left w:val="nil"/>
              <w:bottom w:val="nil"/>
              <w:right w:val="nil"/>
            </w:tcBorders>
            <w:shd w:val="clear" w:color="auto" w:fill="auto"/>
            <w:noWrap/>
            <w:vAlign w:val="center"/>
            <w:hideMark/>
          </w:tcPr>
          <w:p w14:paraId="67563404"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00FFE398"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025EBB9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goods and services supplied or rendered</w:t>
            </w:r>
          </w:p>
        </w:tc>
        <w:tc>
          <w:tcPr>
            <w:tcW w:w="412" w:type="pct"/>
            <w:gridSpan w:val="2"/>
            <w:tcBorders>
              <w:top w:val="nil"/>
              <w:left w:val="nil"/>
              <w:bottom w:val="nil"/>
              <w:right w:val="nil"/>
            </w:tcBorders>
            <w:shd w:val="clear" w:color="auto" w:fill="auto"/>
            <w:noWrap/>
            <w:vAlign w:val="center"/>
            <w:hideMark/>
          </w:tcPr>
          <w:p w14:paraId="074E5FB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64BA2E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single" w:sz="4" w:space="0" w:color="auto"/>
              <w:left w:val="nil"/>
              <w:bottom w:val="single" w:sz="4" w:space="0" w:color="auto"/>
              <w:right w:val="nil"/>
            </w:tcBorders>
            <w:shd w:val="clear" w:color="auto" w:fill="auto"/>
            <w:noWrap/>
            <w:vAlign w:val="bottom"/>
            <w:hideMark/>
          </w:tcPr>
          <w:p w14:paraId="5594A2C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6,231</w:t>
            </w:r>
          </w:p>
        </w:tc>
        <w:tc>
          <w:tcPr>
            <w:tcW w:w="140" w:type="pct"/>
            <w:gridSpan w:val="2"/>
            <w:tcBorders>
              <w:top w:val="nil"/>
              <w:left w:val="nil"/>
              <w:bottom w:val="nil"/>
              <w:right w:val="nil"/>
            </w:tcBorders>
            <w:shd w:val="clear" w:color="auto" w:fill="auto"/>
            <w:noWrap/>
            <w:vAlign w:val="bottom"/>
            <w:hideMark/>
          </w:tcPr>
          <w:p w14:paraId="4235488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single" w:sz="4" w:space="0" w:color="auto"/>
              <w:left w:val="nil"/>
              <w:bottom w:val="single" w:sz="4" w:space="0" w:color="auto"/>
              <w:right w:val="nil"/>
            </w:tcBorders>
            <w:shd w:val="clear" w:color="auto" w:fill="auto"/>
            <w:noWrap/>
            <w:vAlign w:val="bottom"/>
            <w:hideMark/>
          </w:tcPr>
          <w:p w14:paraId="112CC25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4,452</w:t>
            </w:r>
          </w:p>
        </w:tc>
        <w:tc>
          <w:tcPr>
            <w:tcW w:w="140" w:type="pct"/>
            <w:tcBorders>
              <w:top w:val="nil"/>
              <w:left w:val="nil"/>
              <w:bottom w:val="nil"/>
              <w:right w:val="nil"/>
            </w:tcBorders>
            <w:shd w:val="clear" w:color="auto" w:fill="auto"/>
            <w:noWrap/>
            <w:vAlign w:val="center"/>
            <w:hideMark/>
          </w:tcPr>
          <w:p w14:paraId="7D27F571"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2D63A374" w14:textId="77777777" w:rsidTr="00580719">
        <w:trPr>
          <w:trHeight w:val="150"/>
        </w:trPr>
        <w:tc>
          <w:tcPr>
            <w:tcW w:w="189" w:type="pct"/>
            <w:tcBorders>
              <w:top w:val="nil"/>
              <w:left w:val="nil"/>
              <w:bottom w:val="nil"/>
              <w:right w:val="nil"/>
            </w:tcBorders>
            <w:shd w:val="clear" w:color="auto" w:fill="auto"/>
            <w:noWrap/>
            <w:vAlign w:val="center"/>
            <w:hideMark/>
          </w:tcPr>
          <w:p w14:paraId="73CAF54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vAlign w:val="center"/>
            <w:hideMark/>
          </w:tcPr>
          <w:p w14:paraId="4C31052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vAlign w:val="center"/>
            <w:hideMark/>
          </w:tcPr>
          <w:p w14:paraId="0F9EA1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53B6B9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240653E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vAlign w:val="bottom"/>
            <w:hideMark/>
          </w:tcPr>
          <w:p w14:paraId="21CD398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vAlign w:val="bottom"/>
            <w:hideMark/>
          </w:tcPr>
          <w:p w14:paraId="5924D8D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75A09AE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7D6513" w:rsidRPr="00DE25D2" w14:paraId="17CE1DF5"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628265A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Other suppliers</w:t>
            </w:r>
          </w:p>
        </w:tc>
        <w:tc>
          <w:tcPr>
            <w:tcW w:w="412" w:type="pct"/>
            <w:gridSpan w:val="2"/>
            <w:tcBorders>
              <w:top w:val="nil"/>
              <w:left w:val="nil"/>
              <w:bottom w:val="nil"/>
              <w:right w:val="nil"/>
            </w:tcBorders>
            <w:shd w:val="clear" w:color="auto" w:fill="auto"/>
            <w:noWrap/>
            <w:vAlign w:val="center"/>
            <w:hideMark/>
          </w:tcPr>
          <w:p w14:paraId="3F822FE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0073826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6A5ECE6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bottom"/>
            <w:hideMark/>
          </w:tcPr>
          <w:p w14:paraId="52216AE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bottom"/>
            <w:hideMark/>
          </w:tcPr>
          <w:p w14:paraId="6710417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75AD637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646D4F31" w14:textId="77777777" w:rsidTr="00580719">
        <w:trPr>
          <w:trHeight w:val="255"/>
        </w:trPr>
        <w:tc>
          <w:tcPr>
            <w:tcW w:w="2716" w:type="pct"/>
            <w:gridSpan w:val="3"/>
            <w:tcBorders>
              <w:top w:val="nil"/>
              <w:left w:val="nil"/>
              <w:bottom w:val="nil"/>
              <w:right w:val="nil"/>
            </w:tcBorders>
            <w:shd w:val="clear" w:color="auto" w:fill="auto"/>
            <w:vAlign w:val="center"/>
            <w:hideMark/>
          </w:tcPr>
          <w:p w14:paraId="5960035D"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roofErr w:type="gramStart"/>
            <w:r w:rsidRPr="00DE25D2">
              <w:rPr>
                <w:rFonts w:ascii="Arial" w:eastAsia="Times New Roman" w:hAnsi="Arial" w:cs="Arial"/>
                <w:lang w:eastAsia="en-AU"/>
              </w:rPr>
              <w:t>Workers</w:t>
            </w:r>
            <w:proofErr w:type="gramEnd"/>
            <w:r w:rsidRPr="00DE25D2">
              <w:rPr>
                <w:rFonts w:ascii="Arial" w:eastAsia="Times New Roman" w:hAnsi="Arial" w:cs="Arial"/>
                <w:lang w:eastAsia="en-AU"/>
              </w:rPr>
              <w:t xml:space="preserve"> compensation expenses</w:t>
            </w:r>
          </w:p>
        </w:tc>
        <w:tc>
          <w:tcPr>
            <w:tcW w:w="412" w:type="pct"/>
            <w:gridSpan w:val="2"/>
            <w:tcBorders>
              <w:top w:val="nil"/>
              <w:left w:val="nil"/>
              <w:bottom w:val="nil"/>
              <w:right w:val="nil"/>
            </w:tcBorders>
            <w:shd w:val="clear" w:color="auto" w:fill="auto"/>
            <w:vAlign w:val="center"/>
            <w:hideMark/>
          </w:tcPr>
          <w:p w14:paraId="536DEB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3B01384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38D87FF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41</w:t>
            </w:r>
          </w:p>
        </w:tc>
        <w:tc>
          <w:tcPr>
            <w:tcW w:w="140" w:type="pct"/>
            <w:gridSpan w:val="2"/>
            <w:tcBorders>
              <w:top w:val="nil"/>
              <w:left w:val="nil"/>
              <w:bottom w:val="nil"/>
              <w:right w:val="nil"/>
            </w:tcBorders>
            <w:shd w:val="clear" w:color="auto" w:fill="auto"/>
            <w:noWrap/>
            <w:vAlign w:val="bottom"/>
            <w:hideMark/>
          </w:tcPr>
          <w:p w14:paraId="64B2ED5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3F481A0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45</w:t>
            </w:r>
          </w:p>
        </w:tc>
        <w:tc>
          <w:tcPr>
            <w:tcW w:w="140" w:type="pct"/>
            <w:tcBorders>
              <w:top w:val="nil"/>
              <w:left w:val="nil"/>
              <w:bottom w:val="nil"/>
              <w:right w:val="nil"/>
            </w:tcBorders>
            <w:shd w:val="clear" w:color="auto" w:fill="auto"/>
            <w:noWrap/>
            <w:vAlign w:val="center"/>
            <w:hideMark/>
          </w:tcPr>
          <w:p w14:paraId="4C1BE000"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0A553865" w14:textId="77777777" w:rsidTr="00580719">
        <w:trPr>
          <w:trHeight w:val="255"/>
        </w:trPr>
        <w:tc>
          <w:tcPr>
            <w:tcW w:w="2716" w:type="pct"/>
            <w:gridSpan w:val="3"/>
            <w:tcBorders>
              <w:top w:val="nil"/>
              <w:left w:val="nil"/>
              <w:bottom w:val="nil"/>
              <w:right w:val="nil"/>
            </w:tcBorders>
            <w:shd w:val="clear" w:color="auto" w:fill="auto"/>
            <w:vAlign w:val="center"/>
            <w:hideMark/>
          </w:tcPr>
          <w:p w14:paraId="5083F9EB"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Short-term &amp; low value leases</w:t>
            </w:r>
          </w:p>
        </w:tc>
        <w:tc>
          <w:tcPr>
            <w:tcW w:w="412" w:type="pct"/>
            <w:gridSpan w:val="2"/>
            <w:tcBorders>
              <w:top w:val="nil"/>
              <w:left w:val="nil"/>
              <w:bottom w:val="nil"/>
              <w:right w:val="nil"/>
            </w:tcBorders>
            <w:shd w:val="clear" w:color="auto" w:fill="auto"/>
            <w:vAlign w:val="center"/>
            <w:hideMark/>
          </w:tcPr>
          <w:p w14:paraId="721794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0DA99E9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3F35CC7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35</w:t>
            </w:r>
          </w:p>
        </w:tc>
        <w:tc>
          <w:tcPr>
            <w:tcW w:w="140" w:type="pct"/>
            <w:gridSpan w:val="2"/>
            <w:tcBorders>
              <w:top w:val="nil"/>
              <w:left w:val="nil"/>
              <w:bottom w:val="nil"/>
              <w:right w:val="nil"/>
            </w:tcBorders>
            <w:shd w:val="clear" w:color="auto" w:fill="auto"/>
            <w:noWrap/>
            <w:vAlign w:val="bottom"/>
            <w:hideMark/>
          </w:tcPr>
          <w:p w14:paraId="0DF1C14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0E8FB42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40" w:type="pct"/>
            <w:tcBorders>
              <w:top w:val="nil"/>
              <w:left w:val="nil"/>
              <w:bottom w:val="nil"/>
              <w:right w:val="nil"/>
            </w:tcBorders>
            <w:shd w:val="clear" w:color="auto" w:fill="auto"/>
            <w:noWrap/>
            <w:vAlign w:val="center"/>
            <w:hideMark/>
          </w:tcPr>
          <w:p w14:paraId="39FF1855"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24D34CC0" w14:textId="77777777" w:rsidTr="00580719">
        <w:trPr>
          <w:trHeight w:val="255"/>
        </w:trPr>
        <w:tc>
          <w:tcPr>
            <w:tcW w:w="2716" w:type="pct"/>
            <w:gridSpan w:val="3"/>
            <w:tcBorders>
              <w:top w:val="nil"/>
              <w:left w:val="nil"/>
              <w:bottom w:val="nil"/>
              <w:right w:val="nil"/>
            </w:tcBorders>
            <w:shd w:val="clear" w:color="auto" w:fill="auto"/>
            <w:vAlign w:val="center"/>
            <w:hideMark/>
          </w:tcPr>
          <w:p w14:paraId="0261210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other suppliers</w:t>
            </w:r>
          </w:p>
        </w:tc>
        <w:tc>
          <w:tcPr>
            <w:tcW w:w="412" w:type="pct"/>
            <w:gridSpan w:val="2"/>
            <w:tcBorders>
              <w:top w:val="nil"/>
              <w:left w:val="nil"/>
              <w:bottom w:val="nil"/>
              <w:right w:val="nil"/>
            </w:tcBorders>
            <w:shd w:val="clear" w:color="auto" w:fill="auto"/>
            <w:vAlign w:val="center"/>
            <w:hideMark/>
          </w:tcPr>
          <w:p w14:paraId="633DEF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5A2A28C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single" w:sz="4" w:space="0" w:color="auto"/>
              <w:left w:val="nil"/>
              <w:bottom w:val="single" w:sz="4" w:space="0" w:color="auto"/>
              <w:right w:val="nil"/>
            </w:tcBorders>
            <w:shd w:val="clear" w:color="auto" w:fill="auto"/>
            <w:noWrap/>
            <w:vAlign w:val="bottom"/>
            <w:hideMark/>
          </w:tcPr>
          <w:p w14:paraId="1E6AFDF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76</w:t>
            </w:r>
          </w:p>
        </w:tc>
        <w:tc>
          <w:tcPr>
            <w:tcW w:w="140" w:type="pct"/>
            <w:gridSpan w:val="2"/>
            <w:tcBorders>
              <w:top w:val="nil"/>
              <w:left w:val="nil"/>
              <w:bottom w:val="nil"/>
              <w:right w:val="nil"/>
            </w:tcBorders>
            <w:shd w:val="clear" w:color="auto" w:fill="auto"/>
            <w:noWrap/>
            <w:vAlign w:val="bottom"/>
            <w:hideMark/>
          </w:tcPr>
          <w:p w14:paraId="099D8B8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single" w:sz="4" w:space="0" w:color="auto"/>
              <w:left w:val="nil"/>
              <w:bottom w:val="single" w:sz="4" w:space="0" w:color="auto"/>
              <w:right w:val="nil"/>
            </w:tcBorders>
            <w:shd w:val="clear" w:color="auto" w:fill="auto"/>
            <w:noWrap/>
            <w:vAlign w:val="bottom"/>
            <w:hideMark/>
          </w:tcPr>
          <w:p w14:paraId="7BFE869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45</w:t>
            </w:r>
          </w:p>
        </w:tc>
        <w:tc>
          <w:tcPr>
            <w:tcW w:w="140" w:type="pct"/>
            <w:tcBorders>
              <w:top w:val="nil"/>
              <w:left w:val="nil"/>
              <w:bottom w:val="nil"/>
              <w:right w:val="nil"/>
            </w:tcBorders>
            <w:shd w:val="clear" w:color="auto" w:fill="auto"/>
            <w:noWrap/>
            <w:vAlign w:val="center"/>
            <w:hideMark/>
          </w:tcPr>
          <w:p w14:paraId="6E7F4DA9"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71CFEB0E" w14:textId="77777777" w:rsidTr="00580719">
        <w:trPr>
          <w:trHeight w:val="255"/>
        </w:trPr>
        <w:tc>
          <w:tcPr>
            <w:tcW w:w="2716" w:type="pct"/>
            <w:gridSpan w:val="3"/>
            <w:tcBorders>
              <w:top w:val="nil"/>
              <w:left w:val="nil"/>
              <w:bottom w:val="nil"/>
              <w:right w:val="nil"/>
            </w:tcBorders>
            <w:shd w:val="clear" w:color="auto" w:fill="auto"/>
            <w:vAlign w:val="center"/>
            <w:hideMark/>
          </w:tcPr>
          <w:p w14:paraId="59341B12"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suppliers</w:t>
            </w:r>
          </w:p>
        </w:tc>
        <w:tc>
          <w:tcPr>
            <w:tcW w:w="412" w:type="pct"/>
            <w:gridSpan w:val="2"/>
            <w:tcBorders>
              <w:top w:val="nil"/>
              <w:left w:val="nil"/>
              <w:bottom w:val="nil"/>
              <w:right w:val="nil"/>
            </w:tcBorders>
            <w:shd w:val="clear" w:color="auto" w:fill="auto"/>
            <w:vAlign w:val="center"/>
            <w:hideMark/>
          </w:tcPr>
          <w:p w14:paraId="3EFF59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651F4CE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single" w:sz="4" w:space="0" w:color="auto"/>
              <w:right w:val="nil"/>
            </w:tcBorders>
            <w:shd w:val="clear" w:color="auto" w:fill="auto"/>
            <w:noWrap/>
            <w:vAlign w:val="bottom"/>
            <w:hideMark/>
          </w:tcPr>
          <w:p w14:paraId="7CD5658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6,307</w:t>
            </w:r>
          </w:p>
        </w:tc>
        <w:tc>
          <w:tcPr>
            <w:tcW w:w="140" w:type="pct"/>
            <w:gridSpan w:val="2"/>
            <w:tcBorders>
              <w:top w:val="nil"/>
              <w:left w:val="nil"/>
              <w:bottom w:val="nil"/>
              <w:right w:val="nil"/>
            </w:tcBorders>
            <w:shd w:val="clear" w:color="auto" w:fill="auto"/>
            <w:noWrap/>
            <w:vAlign w:val="bottom"/>
            <w:hideMark/>
          </w:tcPr>
          <w:p w14:paraId="21A597D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single" w:sz="4" w:space="0" w:color="auto"/>
              <w:right w:val="nil"/>
            </w:tcBorders>
            <w:shd w:val="clear" w:color="auto" w:fill="auto"/>
            <w:noWrap/>
            <w:vAlign w:val="bottom"/>
            <w:hideMark/>
          </w:tcPr>
          <w:p w14:paraId="68BE967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4,497</w:t>
            </w:r>
          </w:p>
        </w:tc>
        <w:tc>
          <w:tcPr>
            <w:tcW w:w="140" w:type="pct"/>
            <w:tcBorders>
              <w:top w:val="nil"/>
              <w:left w:val="nil"/>
              <w:bottom w:val="nil"/>
              <w:right w:val="nil"/>
            </w:tcBorders>
            <w:shd w:val="clear" w:color="auto" w:fill="auto"/>
            <w:noWrap/>
            <w:vAlign w:val="center"/>
            <w:hideMark/>
          </w:tcPr>
          <w:p w14:paraId="729FA6D3"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50C16AEB" w14:textId="77777777" w:rsidTr="00580719">
        <w:trPr>
          <w:trHeight w:val="255"/>
        </w:trPr>
        <w:tc>
          <w:tcPr>
            <w:tcW w:w="189" w:type="pct"/>
            <w:tcBorders>
              <w:top w:val="nil"/>
              <w:left w:val="nil"/>
              <w:bottom w:val="nil"/>
              <w:right w:val="nil"/>
            </w:tcBorders>
            <w:shd w:val="clear" w:color="auto" w:fill="auto"/>
            <w:noWrap/>
            <w:vAlign w:val="center"/>
            <w:hideMark/>
          </w:tcPr>
          <w:p w14:paraId="5079626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noWrap/>
            <w:vAlign w:val="center"/>
            <w:hideMark/>
          </w:tcPr>
          <w:p w14:paraId="5BC1266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noWrap/>
            <w:vAlign w:val="center"/>
            <w:hideMark/>
          </w:tcPr>
          <w:p w14:paraId="1BEAB8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center"/>
            <w:hideMark/>
          </w:tcPr>
          <w:p w14:paraId="16BF53B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center"/>
            <w:hideMark/>
          </w:tcPr>
          <w:p w14:paraId="44FBF19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40" w:type="pct"/>
            <w:gridSpan w:val="2"/>
            <w:tcBorders>
              <w:top w:val="nil"/>
              <w:left w:val="nil"/>
              <w:bottom w:val="nil"/>
              <w:right w:val="nil"/>
            </w:tcBorders>
            <w:shd w:val="clear" w:color="auto" w:fill="auto"/>
            <w:noWrap/>
            <w:vAlign w:val="center"/>
            <w:hideMark/>
          </w:tcPr>
          <w:p w14:paraId="106F3034" w14:textId="77777777" w:rsidR="00DE25D2" w:rsidRPr="00DE25D2" w:rsidRDefault="00DE25D2" w:rsidP="00DE25D2">
            <w:pPr>
              <w:spacing w:before="0" w:after="0" w:line="240" w:lineRule="auto"/>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center"/>
            <w:hideMark/>
          </w:tcPr>
          <w:p w14:paraId="1498FD48"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w:t>
            </w:r>
          </w:p>
        </w:tc>
        <w:tc>
          <w:tcPr>
            <w:tcW w:w="140" w:type="pct"/>
            <w:tcBorders>
              <w:top w:val="nil"/>
              <w:left w:val="nil"/>
              <w:bottom w:val="nil"/>
              <w:right w:val="nil"/>
            </w:tcBorders>
            <w:shd w:val="clear" w:color="auto" w:fill="auto"/>
            <w:noWrap/>
            <w:vAlign w:val="center"/>
            <w:hideMark/>
          </w:tcPr>
          <w:p w14:paraId="4C39641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75FAC68" w14:textId="77777777" w:rsidTr="00580719">
        <w:trPr>
          <w:trHeight w:val="255"/>
        </w:trPr>
        <w:tc>
          <w:tcPr>
            <w:tcW w:w="4860" w:type="pct"/>
            <w:gridSpan w:val="13"/>
            <w:tcBorders>
              <w:top w:val="nil"/>
              <w:left w:val="nil"/>
              <w:bottom w:val="nil"/>
              <w:right w:val="nil"/>
            </w:tcBorders>
            <w:shd w:val="clear" w:color="auto" w:fill="auto"/>
            <w:vAlign w:val="center"/>
            <w:hideMark/>
          </w:tcPr>
          <w:p w14:paraId="272FABCA" w14:textId="77777777" w:rsidR="00DE25D2" w:rsidRPr="00DE25D2" w:rsidRDefault="00DE25D2" w:rsidP="00DE25D2">
            <w:pPr>
              <w:spacing w:before="0" w:after="0" w:line="240" w:lineRule="auto"/>
              <w:rPr>
                <w:rFonts w:ascii="Arial" w:eastAsia="Times New Roman" w:hAnsi="Arial" w:cs="Arial"/>
                <w:spacing w:val="-2"/>
                <w:lang w:eastAsia="en-AU"/>
              </w:rPr>
            </w:pPr>
            <w:r w:rsidRPr="00DE25D2">
              <w:rPr>
                <w:rFonts w:ascii="Arial" w:eastAsia="Times New Roman" w:hAnsi="Arial" w:cs="Arial"/>
                <w:spacing w:val="-2"/>
                <w:lang w:eastAsia="en-AU"/>
              </w:rPr>
              <w:t>The above lease disclosure should be read in conjunction with the accompanying notes 2C, 2D and 4A.</w:t>
            </w:r>
          </w:p>
        </w:tc>
        <w:tc>
          <w:tcPr>
            <w:tcW w:w="140" w:type="pct"/>
            <w:tcBorders>
              <w:top w:val="nil"/>
              <w:left w:val="nil"/>
              <w:bottom w:val="nil"/>
              <w:right w:val="nil"/>
            </w:tcBorders>
            <w:shd w:val="clear" w:color="auto" w:fill="auto"/>
            <w:noWrap/>
            <w:vAlign w:val="center"/>
            <w:hideMark/>
          </w:tcPr>
          <w:p w14:paraId="6ADE25DE"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2BE2B1E4" w14:textId="77777777" w:rsidTr="00580719">
        <w:trPr>
          <w:trHeight w:val="255"/>
        </w:trPr>
        <w:tc>
          <w:tcPr>
            <w:tcW w:w="189" w:type="pct"/>
            <w:tcBorders>
              <w:top w:val="nil"/>
              <w:left w:val="nil"/>
              <w:bottom w:val="nil"/>
              <w:right w:val="nil"/>
            </w:tcBorders>
            <w:shd w:val="clear" w:color="auto" w:fill="auto"/>
            <w:noWrap/>
            <w:vAlign w:val="center"/>
            <w:hideMark/>
          </w:tcPr>
          <w:p w14:paraId="5C660E3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vAlign w:val="center"/>
            <w:hideMark/>
          </w:tcPr>
          <w:p w14:paraId="523D08A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vAlign w:val="center"/>
            <w:hideMark/>
          </w:tcPr>
          <w:p w14:paraId="0A83093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6004CB6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center"/>
            <w:hideMark/>
          </w:tcPr>
          <w:p w14:paraId="32FB50F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center"/>
            <w:hideMark/>
          </w:tcPr>
          <w:p w14:paraId="6E5E99F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center"/>
            <w:hideMark/>
          </w:tcPr>
          <w:p w14:paraId="3E46022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1ECCA50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155009C8" w14:textId="77777777" w:rsidTr="00580719">
        <w:trPr>
          <w:trHeight w:val="387"/>
        </w:trPr>
        <w:tc>
          <w:tcPr>
            <w:tcW w:w="189" w:type="pct"/>
            <w:tcBorders>
              <w:top w:val="single" w:sz="4" w:space="0" w:color="auto"/>
              <w:left w:val="single" w:sz="4" w:space="0" w:color="auto"/>
              <w:bottom w:val="nil"/>
              <w:right w:val="nil"/>
            </w:tcBorders>
            <w:shd w:val="clear" w:color="auto" w:fill="auto"/>
            <w:noWrap/>
            <w:vAlign w:val="center"/>
          </w:tcPr>
          <w:p w14:paraId="32CF36D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27" w:type="pct"/>
            <w:gridSpan w:val="2"/>
            <w:tcBorders>
              <w:top w:val="single" w:sz="4" w:space="0" w:color="auto"/>
              <w:left w:val="nil"/>
              <w:bottom w:val="nil"/>
              <w:right w:val="nil"/>
            </w:tcBorders>
            <w:shd w:val="clear" w:color="auto" w:fill="auto"/>
            <w:noWrap/>
            <w:vAlign w:val="center"/>
            <w:hideMark/>
          </w:tcPr>
          <w:p w14:paraId="5277CD17"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12" w:type="pct"/>
            <w:gridSpan w:val="2"/>
            <w:tcBorders>
              <w:top w:val="single" w:sz="4" w:space="0" w:color="auto"/>
              <w:left w:val="nil"/>
              <w:bottom w:val="nil"/>
              <w:right w:val="nil"/>
            </w:tcBorders>
            <w:shd w:val="clear" w:color="auto" w:fill="auto"/>
            <w:noWrap/>
            <w:vAlign w:val="center"/>
          </w:tcPr>
          <w:p w14:paraId="5903D64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single" w:sz="4" w:space="0" w:color="auto"/>
              <w:left w:val="nil"/>
              <w:bottom w:val="nil"/>
              <w:right w:val="nil"/>
            </w:tcBorders>
            <w:shd w:val="clear" w:color="auto" w:fill="auto"/>
            <w:noWrap/>
            <w:vAlign w:val="center"/>
          </w:tcPr>
          <w:p w14:paraId="0340435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single" w:sz="4" w:space="0" w:color="auto"/>
              <w:left w:val="nil"/>
              <w:bottom w:val="nil"/>
              <w:right w:val="nil"/>
            </w:tcBorders>
            <w:shd w:val="clear" w:color="auto" w:fill="auto"/>
            <w:noWrap/>
            <w:vAlign w:val="center"/>
          </w:tcPr>
          <w:p w14:paraId="53649A3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gridSpan w:val="2"/>
            <w:tcBorders>
              <w:top w:val="single" w:sz="4" w:space="0" w:color="auto"/>
              <w:left w:val="nil"/>
              <w:bottom w:val="nil"/>
              <w:right w:val="nil"/>
            </w:tcBorders>
            <w:shd w:val="clear" w:color="auto" w:fill="auto"/>
            <w:noWrap/>
            <w:vAlign w:val="center"/>
          </w:tcPr>
          <w:p w14:paraId="557C93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39" w:type="pct"/>
            <w:gridSpan w:val="2"/>
            <w:tcBorders>
              <w:top w:val="single" w:sz="4" w:space="0" w:color="auto"/>
              <w:left w:val="nil"/>
              <w:bottom w:val="nil"/>
              <w:right w:val="nil"/>
            </w:tcBorders>
            <w:shd w:val="clear" w:color="auto" w:fill="auto"/>
            <w:noWrap/>
            <w:vAlign w:val="center"/>
          </w:tcPr>
          <w:p w14:paraId="273F51A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tcBorders>
              <w:top w:val="single" w:sz="4" w:space="0" w:color="auto"/>
              <w:left w:val="nil"/>
              <w:bottom w:val="nil"/>
              <w:right w:val="single" w:sz="4" w:space="0" w:color="auto"/>
            </w:tcBorders>
            <w:shd w:val="clear" w:color="auto" w:fill="auto"/>
            <w:noWrap/>
            <w:vAlign w:val="center"/>
          </w:tcPr>
          <w:p w14:paraId="432C4B42"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AAB572A" w14:textId="77777777" w:rsidTr="00580719">
        <w:trPr>
          <w:trHeight w:val="20"/>
        </w:trPr>
        <w:tc>
          <w:tcPr>
            <w:tcW w:w="189" w:type="pct"/>
            <w:tcBorders>
              <w:top w:val="nil"/>
              <w:left w:val="single" w:sz="4" w:space="0" w:color="auto"/>
              <w:bottom w:val="nil"/>
              <w:right w:val="nil"/>
            </w:tcBorders>
            <w:shd w:val="clear" w:color="auto" w:fill="auto"/>
            <w:noWrap/>
            <w:vAlign w:val="center"/>
          </w:tcPr>
          <w:p w14:paraId="3A93F93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671" w:type="pct"/>
            <w:gridSpan w:val="12"/>
            <w:tcBorders>
              <w:top w:val="nil"/>
              <w:left w:val="nil"/>
              <w:bottom w:val="nil"/>
              <w:right w:val="nil"/>
            </w:tcBorders>
            <w:shd w:val="clear" w:color="auto" w:fill="auto"/>
            <w:vAlign w:val="center"/>
            <w:hideMark/>
          </w:tcPr>
          <w:p w14:paraId="59CCE90E"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0" w:type="pct"/>
            <w:tcBorders>
              <w:top w:val="nil"/>
              <w:left w:val="nil"/>
              <w:bottom w:val="nil"/>
              <w:right w:val="single" w:sz="4" w:space="0" w:color="auto"/>
            </w:tcBorders>
            <w:shd w:val="clear" w:color="auto" w:fill="auto"/>
            <w:noWrap/>
            <w:vAlign w:val="center"/>
          </w:tcPr>
          <w:p w14:paraId="2515A6C3"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083785B3" w14:textId="77777777" w:rsidTr="00580719">
        <w:trPr>
          <w:trHeight w:val="402"/>
        </w:trPr>
        <w:tc>
          <w:tcPr>
            <w:tcW w:w="189" w:type="pct"/>
            <w:tcBorders>
              <w:top w:val="nil"/>
              <w:left w:val="single" w:sz="4" w:space="0" w:color="auto"/>
              <w:bottom w:val="nil"/>
              <w:right w:val="nil"/>
            </w:tcBorders>
            <w:shd w:val="clear" w:color="auto" w:fill="auto"/>
            <w:noWrap/>
            <w:vAlign w:val="bottom"/>
          </w:tcPr>
          <w:p w14:paraId="2A3BB54F"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891" w:type="pct"/>
            <w:gridSpan w:val="8"/>
            <w:tcBorders>
              <w:top w:val="nil"/>
              <w:left w:val="nil"/>
              <w:bottom w:val="nil"/>
              <w:right w:val="nil"/>
            </w:tcBorders>
            <w:shd w:val="clear" w:color="auto" w:fill="auto"/>
            <w:noWrap/>
            <w:vAlign w:val="center"/>
            <w:hideMark/>
          </w:tcPr>
          <w:p w14:paraId="4FA76360"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Short-term leases and leases of low value assets</w:t>
            </w:r>
          </w:p>
        </w:tc>
        <w:tc>
          <w:tcPr>
            <w:tcW w:w="140" w:type="pct"/>
            <w:gridSpan w:val="2"/>
            <w:tcBorders>
              <w:top w:val="nil"/>
              <w:left w:val="nil"/>
              <w:bottom w:val="nil"/>
              <w:right w:val="nil"/>
            </w:tcBorders>
            <w:shd w:val="clear" w:color="auto" w:fill="auto"/>
            <w:noWrap/>
            <w:vAlign w:val="bottom"/>
            <w:hideMark/>
          </w:tcPr>
          <w:p w14:paraId="639C453F"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p>
        </w:tc>
        <w:tc>
          <w:tcPr>
            <w:tcW w:w="639" w:type="pct"/>
            <w:gridSpan w:val="2"/>
            <w:tcBorders>
              <w:top w:val="nil"/>
              <w:left w:val="nil"/>
              <w:bottom w:val="nil"/>
              <w:right w:val="nil"/>
            </w:tcBorders>
            <w:shd w:val="clear" w:color="auto" w:fill="auto"/>
            <w:noWrap/>
            <w:vAlign w:val="bottom"/>
            <w:hideMark/>
          </w:tcPr>
          <w:p w14:paraId="7D1966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tcBorders>
              <w:top w:val="nil"/>
              <w:left w:val="nil"/>
              <w:bottom w:val="nil"/>
              <w:right w:val="single" w:sz="4" w:space="0" w:color="auto"/>
            </w:tcBorders>
            <w:shd w:val="clear" w:color="auto" w:fill="auto"/>
            <w:noWrap/>
            <w:vAlign w:val="bottom"/>
          </w:tcPr>
          <w:p w14:paraId="528D0CF9"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072ACBCC" w14:textId="77777777" w:rsidTr="00580719">
        <w:trPr>
          <w:trHeight w:val="1320"/>
        </w:trPr>
        <w:tc>
          <w:tcPr>
            <w:tcW w:w="189" w:type="pct"/>
            <w:tcBorders>
              <w:top w:val="nil"/>
              <w:left w:val="single" w:sz="4" w:space="0" w:color="auto"/>
              <w:bottom w:val="nil"/>
              <w:right w:val="nil"/>
            </w:tcBorders>
            <w:shd w:val="clear" w:color="auto" w:fill="auto"/>
            <w:noWrap/>
          </w:tcPr>
          <w:p w14:paraId="5510E451"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671" w:type="pct"/>
            <w:gridSpan w:val="12"/>
            <w:tcBorders>
              <w:top w:val="nil"/>
              <w:left w:val="nil"/>
              <w:bottom w:val="nil"/>
              <w:right w:val="nil"/>
            </w:tcBorders>
            <w:shd w:val="clear" w:color="auto" w:fill="auto"/>
            <w:hideMark/>
          </w:tcPr>
          <w:p w14:paraId="0413CB6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The Commission has elected not to recognise right-of-use assets and lease liabilities for short term leases of assets that have a lease term of 12 months or less and leases of low-value assets (less than $10,000). The Commission recognises the lease payments associated with these leases as an expense on a </w:t>
            </w:r>
            <w:proofErr w:type="gramStart"/>
            <w:r w:rsidRPr="00DE25D2">
              <w:rPr>
                <w:rFonts w:ascii="Arial" w:eastAsia="Times New Roman" w:hAnsi="Arial" w:cs="Arial"/>
                <w:lang w:eastAsia="en-AU"/>
              </w:rPr>
              <w:t>straight line</w:t>
            </w:r>
            <w:proofErr w:type="gramEnd"/>
            <w:r w:rsidRPr="00DE25D2">
              <w:rPr>
                <w:rFonts w:ascii="Arial" w:eastAsia="Times New Roman" w:hAnsi="Arial" w:cs="Arial"/>
                <w:lang w:eastAsia="en-AU"/>
              </w:rPr>
              <w:t xml:space="preserve"> basis over the lease term. The Commission has two short term leases for the provision of office space.</w:t>
            </w:r>
          </w:p>
        </w:tc>
        <w:tc>
          <w:tcPr>
            <w:tcW w:w="140" w:type="pct"/>
            <w:tcBorders>
              <w:top w:val="nil"/>
              <w:left w:val="nil"/>
              <w:bottom w:val="nil"/>
              <w:right w:val="single" w:sz="4" w:space="0" w:color="auto"/>
            </w:tcBorders>
            <w:shd w:val="clear" w:color="auto" w:fill="auto"/>
            <w:noWrap/>
            <w:vAlign w:val="bottom"/>
          </w:tcPr>
          <w:p w14:paraId="066FB977"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7D6513" w:rsidRPr="00DE25D2" w14:paraId="0DD80153" w14:textId="77777777" w:rsidTr="00580719">
        <w:trPr>
          <w:trHeight w:val="135"/>
        </w:trPr>
        <w:tc>
          <w:tcPr>
            <w:tcW w:w="189" w:type="pct"/>
            <w:tcBorders>
              <w:top w:val="nil"/>
              <w:left w:val="single" w:sz="4" w:space="0" w:color="auto"/>
              <w:bottom w:val="single" w:sz="4" w:space="0" w:color="auto"/>
              <w:right w:val="nil"/>
            </w:tcBorders>
            <w:shd w:val="clear" w:color="auto" w:fill="auto"/>
            <w:noWrap/>
            <w:vAlign w:val="center"/>
          </w:tcPr>
          <w:p w14:paraId="0FD9021E"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27" w:type="pct"/>
            <w:gridSpan w:val="2"/>
            <w:tcBorders>
              <w:top w:val="nil"/>
              <w:left w:val="nil"/>
              <w:bottom w:val="single" w:sz="4" w:space="0" w:color="auto"/>
              <w:right w:val="nil"/>
            </w:tcBorders>
            <w:shd w:val="clear" w:color="auto" w:fill="auto"/>
            <w:vAlign w:val="center"/>
          </w:tcPr>
          <w:p w14:paraId="1332E46F"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12" w:type="pct"/>
            <w:gridSpan w:val="2"/>
            <w:tcBorders>
              <w:top w:val="nil"/>
              <w:left w:val="nil"/>
              <w:bottom w:val="single" w:sz="4" w:space="0" w:color="auto"/>
              <w:right w:val="nil"/>
            </w:tcBorders>
            <w:shd w:val="clear" w:color="auto" w:fill="auto"/>
            <w:vAlign w:val="center"/>
          </w:tcPr>
          <w:p w14:paraId="22723E42"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54" w:type="pct"/>
            <w:gridSpan w:val="2"/>
            <w:tcBorders>
              <w:top w:val="nil"/>
              <w:left w:val="nil"/>
              <w:bottom w:val="single" w:sz="4" w:space="0" w:color="auto"/>
              <w:right w:val="nil"/>
            </w:tcBorders>
            <w:shd w:val="clear" w:color="auto" w:fill="auto"/>
            <w:vAlign w:val="center"/>
          </w:tcPr>
          <w:p w14:paraId="13CB2BD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98" w:type="pct"/>
            <w:gridSpan w:val="2"/>
            <w:tcBorders>
              <w:top w:val="nil"/>
              <w:left w:val="nil"/>
              <w:bottom w:val="single" w:sz="4" w:space="0" w:color="auto"/>
              <w:right w:val="nil"/>
            </w:tcBorders>
            <w:shd w:val="clear" w:color="auto" w:fill="auto"/>
            <w:vAlign w:val="center"/>
          </w:tcPr>
          <w:p w14:paraId="745DA3FB" w14:textId="77777777" w:rsidR="00DE25D2" w:rsidRPr="00DE25D2" w:rsidRDefault="00DE25D2" w:rsidP="00DE25D2">
            <w:pPr>
              <w:spacing w:before="0" w:after="0" w:line="240" w:lineRule="auto"/>
              <w:rPr>
                <w:rFonts w:ascii="Arial" w:eastAsia="Times New Roman" w:hAnsi="Arial" w:cs="Arial"/>
                <w:lang w:eastAsia="en-AU"/>
              </w:rPr>
            </w:pPr>
          </w:p>
        </w:tc>
        <w:tc>
          <w:tcPr>
            <w:tcW w:w="140" w:type="pct"/>
            <w:gridSpan w:val="2"/>
            <w:tcBorders>
              <w:top w:val="nil"/>
              <w:left w:val="nil"/>
              <w:bottom w:val="single" w:sz="4" w:space="0" w:color="auto"/>
              <w:right w:val="nil"/>
            </w:tcBorders>
            <w:shd w:val="clear" w:color="auto" w:fill="auto"/>
            <w:vAlign w:val="center"/>
          </w:tcPr>
          <w:p w14:paraId="4768BBF6"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39" w:type="pct"/>
            <w:gridSpan w:val="2"/>
            <w:tcBorders>
              <w:top w:val="nil"/>
              <w:left w:val="nil"/>
              <w:bottom w:val="single" w:sz="4" w:space="0" w:color="auto"/>
              <w:right w:val="nil"/>
            </w:tcBorders>
            <w:shd w:val="clear" w:color="auto" w:fill="auto"/>
            <w:vAlign w:val="center"/>
          </w:tcPr>
          <w:p w14:paraId="17FF95E0"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0" w:type="pct"/>
            <w:tcBorders>
              <w:top w:val="nil"/>
              <w:left w:val="nil"/>
              <w:bottom w:val="single" w:sz="4" w:space="0" w:color="auto"/>
              <w:right w:val="single" w:sz="4" w:space="0" w:color="auto"/>
            </w:tcBorders>
            <w:shd w:val="clear" w:color="auto" w:fill="auto"/>
            <w:noWrap/>
            <w:vAlign w:val="center"/>
          </w:tcPr>
          <w:p w14:paraId="43256D1E"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7D6513" w:rsidRPr="00DE25D2" w14:paraId="78A2021D" w14:textId="77777777" w:rsidTr="00580719">
        <w:trPr>
          <w:trHeight w:val="255"/>
        </w:trPr>
        <w:tc>
          <w:tcPr>
            <w:tcW w:w="189" w:type="pct"/>
            <w:tcBorders>
              <w:top w:val="nil"/>
              <w:left w:val="nil"/>
              <w:bottom w:val="nil"/>
              <w:right w:val="nil"/>
            </w:tcBorders>
            <w:shd w:val="clear" w:color="auto" w:fill="auto"/>
            <w:noWrap/>
            <w:vAlign w:val="center"/>
            <w:hideMark/>
          </w:tcPr>
          <w:p w14:paraId="32B7966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vAlign w:val="center"/>
            <w:hideMark/>
          </w:tcPr>
          <w:p w14:paraId="4812EC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vAlign w:val="center"/>
            <w:hideMark/>
          </w:tcPr>
          <w:p w14:paraId="1908C67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vAlign w:val="center"/>
            <w:hideMark/>
          </w:tcPr>
          <w:p w14:paraId="00B2B1C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center"/>
            <w:hideMark/>
          </w:tcPr>
          <w:p w14:paraId="6259E98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center"/>
            <w:hideMark/>
          </w:tcPr>
          <w:p w14:paraId="2E6053D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center"/>
            <w:hideMark/>
          </w:tcPr>
          <w:p w14:paraId="407CE06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11B8C67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3A382A0D"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7A3818A7"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2B. Supplier payables</w:t>
            </w:r>
          </w:p>
        </w:tc>
        <w:tc>
          <w:tcPr>
            <w:tcW w:w="412" w:type="pct"/>
            <w:gridSpan w:val="2"/>
            <w:tcBorders>
              <w:top w:val="nil"/>
              <w:left w:val="nil"/>
              <w:bottom w:val="nil"/>
              <w:right w:val="nil"/>
            </w:tcBorders>
            <w:shd w:val="clear" w:color="auto" w:fill="auto"/>
            <w:vAlign w:val="center"/>
            <w:hideMark/>
          </w:tcPr>
          <w:p w14:paraId="5516C444" w14:textId="77777777" w:rsidR="00DE25D2" w:rsidRPr="00DE25D2" w:rsidRDefault="00DE25D2" w:rsidP="00DE25D2">
            <w:pPr>
              <w:spacing w:before="0" w:after="0" w:line="240" w:lineRule="auto"/>
              <w:rPr>
                <w:rFonts w:ascii="Arial" w:eastAsia="Times New Roman" w:hAnsi="Arial" w:cs="Arial"/>
                <w:b/>
                <w:bCs/>
                <w:u w:val="single"/>
                <w:lang w:eastAsia="en-AU"/>
              </w:rPr>
            </w:pPr>
          </w:p>
        </w:tc>
        <w:tc>
          <w:tcPr>
            <w:tcW w:w="354" w:type="pct"/>
            <w:gridSpan w:val="2"/>
            <w:tcBorders>
              <w:top w:val="nil"/>
              <w:left w:val="nil"/>
              <w:bottom w:val="nil"/>
              <w:right w:val="nil"/>
            </w:tcBorders>
            <w:shd w:val="clear" w:color="auto" w:fill="auto"/>
            <w:vAlign w:val="center"/>
            <w:hideMark/>
          </w:tcPr>
          <w:p w14:paraId="6574397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36CCB4F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bottom"/>
            <w:hideMark/>
          </w:tcPr>
          <w:p w14:paraId="6647267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bottom"/>
            <w:hideMark/>
          </w:tcPr>
          <w:p w14:paraId="529ABE8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center"/>
            <w:hideMark/>
          </w:tcPr>
          <w:p w14:paraId="158C161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7D6513" w:rsidRPr="00DE25D2" w14:paraId="16592702"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17B20952"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Trade creditors and accruals</w:t>
            </w:r>
          </w:p>
        </w:tc>
        <w:tc>
          <w:tcPr>
            <w:tcW w:w="412" w:type="pct"/>
            <w:gridSpan w:val="2"/>
            <w:tcBorders>
              <w:top w:val="nil"/>
              <w:left w:val="nil"/>
              <w:bottom w:val="nil"/>
              <w:right w:val="nil"/>
            </w:tcBorders>
            <w:shd w:val="clear" w:color="auto" w:fill="auto"/>
            <w:noWrap/>
            <w:vAlign w:val="center"/>
            <w:hideMark/>
          </w:tcPr>
          <w:p w14:paraId="241C450A" w14:textId="77777777" w:rsidR="00DE25D2" w:rsidRPr="00DE25D2" w:rsidRDefault="00DE25D2" w:rsidP="00DE25D2">
            <w:pPr>
              <w:spacing w:before="0" w:after="0" w:line="240" w:lineRule="auto"/>
              <w:rPr>
                <w:rFonts w:ascii="Arial" w:eastAsia="Times New Roman" w:hAnsi="Arial" w:cs="Arial"/>
                <w:lang w:eastAsia="en-AU"/>
              </w:rPr>
            </w:pPr>
          </w:p>
        </w:tc>
        <w:tc>
          <w:tcPr>
            <w:tcW w:w="354" w:type="pct"/>
            <w:gridSpan w:val="2"/>
            <w:tcBorders>
              <w:top w:val="nil"/>
              <w:left w:val="nil"/>
              <w:bottom w:val="nil"/>
              <w:right w:val="nil"/>
            </w:tcBorders>
            <w:shd w:val="clear" w:color="auto" w:fill="auto"/>
            <w:noWrap/>
            <w:vAlign w:val="center"/>
            <w:hideMark/>
          </w:tcPr>
          <w:p w14:paraId="6B9157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41DA163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623</w:t>
            </w:r>
          </w:p>
        </w:tc>
        <w:tc>
          <w:tcPr>
            <w:tcW w:w="140" w:type="pct"/>
            <w:gridSpan w:val="2"/>
            <w:tcBorders>
              <w:top w:val="nil"/>
              <w:left w:val="nil"/>
              <w:bottom w:val="nil"/>
              <w:right w:val="nil"/>
            </w:tcBorders>
            <w:shd w:val="clear" w:color="auto" w:fill="auto"/>
            <w:noWrap/>
            <w:vAlign w:val="bottom"/>
            <w:hideMark/>
          </w:tcPr>
          <w:p w14:paraId="66933E9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nil"/>
              <w:left w:val="nil"/>
              <w:bottom w:val="nil"/>
              <w:right w:val="nil"/>
            </w:tcBorders>
            <w:shd w:val="clear" w:color="auto" w:fill="auto"/>
            <w:noWrap/>
            <w:vAlign w:val="bottom"/>
            <w:hideMark/>
          </w:tcPr>
          <w:p w14:paraId="39D4A49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719</w:t>
            </w:r>
          </w:p>
        </w:tc>
        <w:tc>
          <w:tcPr>
            <w:tcW w:w="140" w:type="pct"/>
            <w:tcBorders>
              <w:top w:val="nil"/>
              <w:left w:val="nil"/>
              <w:bottom w:val="nil"/>
              <w:right w:val="nil"/>
            </w:tcBorders>
            <w:shd w:val="clear" w:color="auto" w:fill="auto"/>
            <w:noWrap/>
            <w:vAlign w:val="center"/>
            <w:hideMark/>
          </w:tcPr>
          <w:p w14:paraId="2DBBBD47"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523C6384" w14:textId="77777777" w:rsidTr="00580719">
        <w:trPr>
          <w:trHeight w:val="255"/>
        </w:trPr>
        <w:tc>
          <w:tcPr>
            <w:tcW w:w="2716" w:type="pct"/>
            <w:gridSpan w:val="3"/>
            <w:tcBorders>
              <w:top w:val="nil"/>
              <w:left w:val="nil"/>
              <w:bottom w:val="nil"/>
              <w:right w:val="nil"/>
            </w:tcBorders>
            <w:shd w:val="clear" w:color="auto" w:fill="auto"/>
            <w:noWrap/>
            <w:vAlign w:val="center"/>
            <w:hideMark/>
          </w:tcPr>
          <w:p w14:paraId="753A45E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suppliers</w:t>
            </w:r>
          </w:p>
        </w:tc>
        <w:tc>
          <w:tcPr>
            <w:tcW w:w="412" w:type="pct"/>
            <w:gridSpan w:val="2"/>
            <w:tcBorders>
              <w:top w:val="nil"/>
              <w:left w:val="nil"/>
              <w:bottom w:val="nil"/>
              <w:right w:val="nil"/>
            </w:tcBorders>
            <w:shd w:val="clear" w:color="auto" w:fill="auto"/>
            <w:vAlign w:val="center"/>
            <w:hideMark/>
          </w:tcPr>
          <w:p w14:paraId="57978D85" w14:textId="77777777" w:rsidR="00DE25D2" w:rsidRPr="00DE25D2" w:rsidRDefault="00DE25D2" w:rsidP="00DE25D2">
            <w:pPr>
              <w:spacing w:before="0" w:after="0" w:line="240" w:lineRule="auto"/>
              <w:rPr>
                <w:rFonts w:ascii="Arial" w:eastAsia="Times New Roman" w:hAnsi="Arial" w:cs="Arial"/>
                <w:b/>
                <w:bCs/>
                <w:lang w:eastAsia="en-AU"/>
              </w:rPr>
            </w:pPr>
          </w:p>
        </w:tc>
        <w:tc>
          <w:tcPr>
            <w:tcW w:w="354" w:type="pct"/>
            <w:gridSpan w:val="2"/>
            <w:tcBorders>
              <w:top w:val="nil"/>
              <w:left w:val="nil"/>
              <w:bottom w:val="nil"/>
              <w:right w:val="nil"/>
            </w:tcBorders>
            <w:shd w:val="clear" w:color="auto" w:fill="auto"/>
            <w:vAlign w:val="center"/>
            <w:hideMark/>
          </w:tcPr>
          <w:p w14:paraId="6C1D1D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single" w:sz="4" w:space="0" w:color="auto"/>
              <w:left w:val="nil"/>
              <w:bottom w:val="single" w:sz="4" w:space="0" w:color="auto"/>
              <w:right w:val="nil"/>
            </w:tcBorders>
            <w:shd w:val="clear" w:color="auto" w:fill="auto"/>
            <w:noWrap/>
            <w:vAlign w:val="bottom"/>
            <w:hideMark/>
          </w:tcPr>
          <w:p w14:paraId="3411FB8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623</w:t>
            </w:r>
          </w:p>
        </w:tc>
        <w:tc>
          <w:tcPr>
            <w:tcW w:w="140" w:type="pct"/>
            <w:gridSpan w:val="2"/>
            <w:tcBorders>
              <w:top w:val="nil"/>
              <w:left w:val="nil"/>
              <w:bottom w:val="nil"/>
              <w:right w:val="nil"/>
            </w:tcBorders>
            <w:shd w:val="clear" w:color="auto" w:fill="auto"/>
            <w:noWrap/>
            <w:vAlign w:val="bottom"/>
            <w:hideMark/>
          </w:tcPr>
          <w:p w14:paraId="30EBD37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39" w:type="pct"/>
            <w:gridSpan w:val="2"/>
            <w:tcBorders>
              <w:top w:val="single" w:sz="4" w:space="0" w:color="auto"/>
              <w:left w:val="nil"/>
              <w:bottom w:val="single" w:sz="4" w:space="0" w:color="auto"/>
              <w:right w:val="nil"/>
            </w:tcBorders>
            <w:shd w:val="clear" w:color="auto" w:fill="auto"/>
            <w:noWrap/>
            <w:vAlign w:val="bottom"/>
            <w:hideMark/>
          </w:tcPr>
          <w:p w14:paraId="621B8EF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719</w:t>
            </w:r>
          </w:p>
        </w:tc>
        <w:tc>
          <w:tcPr>
            <w:tcW w:w="140" w:type="pct"/>
            <w:tcBorders>
              <w:top w:val="nil"/>
              <w:left w:val="nil"/>
              <w:bottom w:val="nil"/>
              <w:right w:val="nil"/>
            </w:tcBorders>
            <w:shd w:val="clear" w:color="auto" w:fill="auto"/>
            <w:noWrap/>
            <w:vAlign w:val="center"/>
            <w:hideMark/>
          </w:tcPr>
          <w:p w14:paraId="564939D4" w14:textId="77777777" w:rsidR="00DE25D2" w:rsidRPr="00DE25D2" w:rsidRDefault="00DE25D2" w:rsidP="00DE25D2">
            <w:pPr>
              <w:spacing w:before="0" w:after="0" w:line="240" w:lineRule="auto"/>
              <w:rPr>
                <w:rFonts w:ascii="Arial" w:eastAsia="Times New Roman" w:hAnsi="Arial" w:cs="Arial"/>
                <w:lang w:eastAsia="en-AU"/>
              </w:rPr>
            </w:pPr>
          </w:p>
        </w:tc>
      </w:tr>
      <w:tr w:rsidR="007D6513" w:rsidRPr="00DE25D2" w14:paraId="25A1BE48" w14:textId="77777777" w:rsidTr="00580719">
        <w:trPr>
          <w:trHeight w:val="255"/>
        </w:trPr>
        <w:tc>
          <w:tcPr>
            <w:tcW w:w="189" w:type="pct"/>
            <w:tcBorders>
              <w:top w:val="nil"/>
              <w:left w:val="nil"/>
              <w:bottom w:val="nil"/>
              <w:right w:val="nil"/>
            </w:tcBorders>
            <w:shd w:val="clear" w:color="auto" w:fill="auto"/>
            <w:noWrap/>
            <w:vAlign w:val="bottom"/>
            <w:hideMark/>
          </w:tcPr>
          <w:p w14:paraId="71C28F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7" w:type="pct"/>
            <w:gridSpan w:val="2"/>
            <w:tcBorders>
              <w:top w:val="nil"/>
              <w:left w:val="nil"/>
              <w:bottom w:val="nil"/>
              <w:right w:val="nil"/>
            </w:tcBorders>
            <w:shd w:val="clear" w:color="auto" w:fill="auto"/>
            <w:noWrap/>
            <w:vAlign w:val="bottom"/>
            <w:hideMark/>
          </w:tcPr>
          <w:p w14:paraId="4FFC85F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2" w:type="pct"/>
            <w:gridSpan w:val="2"/>
            <w:tcBorders>
              <w:top w:val="nil"/>
              <w:left w:val="nil"/>
              <w:bottom w:val="nil"/>
              <w:right w:val="nil"/>
            </w:tcBorders>
            <w:shd w:val="clear" w:color="auto" w:fill="auto"/>
            <w:noWrap/>
            <w:vAlign w:val="bottom"/>
            <w:hideMark/>
          </w:tcPr>
          <w:p w14:paraId="25AC716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54" w:type="pct"/>
            <w:gridSpan w:val="2"/>
            <w:tcBorders>
              <w:top w:val="nil"/>
              <w:left w:val="nil"/>
              <w:bottom w:val="nil"/>
              <w:right w:val="nil"/>
            </w:tcBorders>
            <w:shd w:val="clear" w:color="auto" w:fill="auto"/>
            <w:noWrap/>
            <w:vAlign w:val="bottom"/>
            <w:hideMark/>
          </w:tcPr>
          <w:p w14:paraId="6387755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98" w:type="pct"/>
            <w:gridSpan w:val="2"/>
            <w:tcBorders>
              <w:top w:val="nil"/>
              <w:left w:val="nil"/>
              <w:bottom w:val="nil"/>
              <w:right w:val="nil"/>
            </w:tcBorders>
            <w:shd w:val="clear" w:color="auto" w:fill="auto"/>
            <w:noWrap/>
            <w:vAlign w:val="bottom"/>
            <w:hideMark/>
          </w:tcPr>
          <w:p w14:paraId="5EADDDF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gridSpan w:val="2"/>
            <w:tcBorders>
              <w:top w:val="nil"/>
              <w:left w:val="nil"/>
              <w:bottom w:val="nil"/>
              <w:right w:val="nil"/>
            </w:tcBorders>
            <w:shd w:val="clear" w:color="auto" w:fill="auto"/>
            <w:noWrap/>
            <w:vAlign w:val="bottom"/>
            <w:hideMark/>
          </w:tcPr>
          <w:p w14:paraId="4F29A95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39" w:type="pct"/>
            <w:gridSpan w:val="2"/>
            <w:tcBorders>
              <w:top w:val="nil"/>
              <w:left w:val="nil"/>
              <w:bottom w:val="nil"/>
              <w:right w:val="nil"/>
            </w:tcBorders>
            <w:shd w:val="clear" w:color="auto" w:fill="auto"/>
            <w:noWrap/>
            <w:vAlign w:val="bottom"/>
            <w:hideMark/>
          </w:tcPr>
          <w:p w14:paraId="0C517F0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0" w:type="pct"/>
            <w:tcBorders>
              <w:top w:val="nil"/>
              <w:left w:val="nil"/>
              <w:bottom w:val="nil"/>
              <w:right w:val="nil"/>
            </w:tcBorders>
            <w:shd w:val="clear" w:color="auto" w:fill="auto"/>
            <w:noWrap/>
            <w:vAlign w:val="bottom"/>
            <w:hideMark/>
          </w:tcPr>
          <w:p w14:paraId="2D836A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911F1E9" w14:textId="77777777" w:rsidTr="007D6513">
        <w:trPr>
          <w:trHeight w:val="582"/>
        </w:trPr>
        <w:tc>
          <w:tcPr>
            <w:tcW w:w="5000" w:type="pct"/>
            <w:gridSpan w:val="14"/>
            <w:tcBorders>
              <w:top w:val="nil"/>
              <w:left w:val="nil"/>
              <w:bottom w:val="nil"/>
              <w:right w:val="nil"/>
            </w:tcBorders>
            <w:shd w:val="clear" w:color="auto" w:fill="auto"/>
            <w:vAlign w:val="center"/>
            <w:hideMark/>
          </w:tcPr>
          <w:p w14:paraId="490D94CA"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Settlement was usually made within 20 days (2023: 20 days). Liabilities are recognised to the extent that the goods or services have been received (and irrespective of having been invoiced).</w:t>
            </w:r>
          </w:p>
        </w:tc>
      </w:tr>
    </w:tbl>
    <w:p w14:paraId="307A3A08" w14:textId="77777777" w:rsidR="00DE25D2" w:rsidRDefault="00DE25D2" w:rsidP="00DE25D2">
      <w:pPr>
        <w:spacing w:line="20" w:lineRule="exact"/>
      </w:pPr>
    </w:p>
    <w:tbl>
      <w:tblPr>
        <w:tblW w:w="5000" w:type="pct"/>
        <w:tblLook w:val="04A0" w:firstRow="1" w:lastRow="0" w:firstColumn="1" w:lastColumn="0" w:noHBand="0" w:noVBand="1"/>
      </w:tblPr>
      <w:tblGrid>
        <w:gridCol w:w="9638"/>
      </w:tblGrid>
      <w:tr w:rsidR="00A0149C" w:rsidRPr="00DE25D2" w14:paraId="4E3F0111" w14:textId="77777777" w:rsidTr="00AF1CE0">
        <w:trPr>
          <w:trHeight w:val="300"/>
        </w:trPr>
        <w:tc>
          <w:tcPr>
            <w:tcW w:w="5000" w:type="pct"/>
            <w:tcBorders>
              <w:top w:val="nil"/>
              <w:left w:val="nil"/>
              <w:bottom w:val="single" w:sz="4" w:space="0" w:color="auto"/>
              <w:right w:val="nil"/>
            </w:tcBorders>
            <w:shd w:val="clear" w:color="auto" w:fill="auto"/>
            <w:hideMark/>
          </w:tcPr>
          <w:p w14:paraId="238F5F12" w14:textId="77777777" w:rsidR="00A0149C" w:rsidRPr="00DE25D2" w:rsidRDefault="00A0149C" w:rsidP="00AF1CE0">
            <w:pPr>
              <w:keepNext/>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bl>
    <w:p w14:paraId="6218C69C" w14:textId="77777777" w:rsidR="00A0149C" w:rsidRPr="00DE25D2" w:rsidRDefault="00A0149C" w:rsidP="00A0149C">
      <w:pPr>
        <w:keepNext/>
        <w:spacing w:line="20" w:lineRule="exact"/>
      </w:pPr>
    </w:p>
    <w:tbl>
      <w:tblPr>
        <w:tblW w:w="5000" w:type="pct"/>
        <w:tblLook w:val="04A0" w:firstRow="1" w:lastRow="0" w:firstColumn="1" w:lastColumn="0" w:noHBand="0" w:noVBand="1"/>
      </w:tblPr>
      <w:tblGrid>
        <w:gridCol w:w="283"/>
        <w:gridCol w:w="4969"/>
        <w:gridCol w:w="798"/>
        <w:gridCol w:w="657"/>
        <w:gridCol w:w="1182"/>
        <w:gridCol w:w="287"/>
        <w:gridCol w:w="1182"/>
        <w:gridCol w:w="280"/>
      </w:tblGrid>
      <w:tr w:rsidR="00DE25D2" w:rsidRPr="00DE25D2" w14:paraId="5BD39D4A" w14:textId="77777777" w:rsidTr="00B90581">
        <w:trPr>
          <w:trHeight w:val="255"/>
        </w:trPr>
        <w:tc>
          <w:tcPr>
            <w:tcW w:w="147" w:type="pct"/>
            <w:tcBorders>
              <w:top w:val="nil"/>
              <w:left w:val="nil"/>
              <w:bottom w:val="nil"/>
              <w:right w:val="nil"/>
            </w:tcBorders>
            <w:shd w:val="clear" w:color="auto" w:fill="auto"/>
            <w:noWrap/>
            <w:vAlign w:val="center"/>
            <w:hideMark/>
          </w:tcPr>
          <w:p w14:paraId="5C111C32" w14:textId="77777777" w:rsidR="00DE25D2" w:rsidRPr="00DE25D2" w:rsidRDefault="00DE25D2" w:rsidP="00DE25D2">
            <w:pPr>
              <w:keepNext/>
              <w:keepLines/>
              <w:spacing w:before="0" w:after="0" w:line="240" w:lineRule="auto"/>
              <w:rPr>
                <w:rFonts w:ascii="Times New Roman" w:eastAsia="Times New Roman" w:hAnsi="Times New Roman" w:cs="Times New Roman"/>
                <w:sz w:val="24"/>
                <w:szCs w:val="24"/>
                <w:lang w:eastAsia="en-AU"/>
              </w:rPr>
            </w:pPr>
          </w:p>
        </w:tc>
        <w:tc>
          <w:tcPr>
            <w:tcW w:w="2578" w:type="pct"/>
            <w:tcBorders>
              <w:top w:val="nil"/>
              <w:left w:val="nil"/>
              <w:bottom w:val="nil"/>
              <w:right w:val="nil"/>
            </w:tcBorders>
            <w:shd w:val="clear" w:color="auto" w:fill="auto"/>
            <w:vAlign w:val="center"/>
            <w:hideMark/>
          </w:tcPr>
          <w:p w14:paraId="17739B75"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vAlign w:val="center"/>
            <w:hideMark/>
          </w:tcPr>
          <w:p w14:paraId="491FA38E"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5DD2666F"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tcPr>
          <w:p w14:paraId="6BB0A715" w14:textId="77777777" w:rsidR="00DE25D2" w:rsidRPr="00DE25D2" w:rsidRDefault="00DE25D2" w:rsidP="00DE25D2">
            <w:pPr>
              <w:keepNext/>
              <w:keepLines/>
              <w:spacing w:before="0" w:after="0" w:line="240" w:lineRule="auto"/>
              <w:jc w:val="right"/>
              <w:rPr>
                <w:rFonts w:ascii="Arial" w:eastAsia="Times New Roman" w:hAnsi="Arial" w:cs="Arial"/>
                <w:b/>
                <w:bCs/>
                <w:lang w:eastAsia="en-AU"/>
              </w:rPr>
            </w:pPr>
          </w:p>
        </w:tc>
        <w:tc>
          <w:tcPr>
            <w:tcW w:w="149" w:type="pct"/>
            <w:tcBorders>
              <w:top w:val="nil"/>
              <w:left w:val="nil"/>
              <w:bottom w:val="nil"/>
              <w:right w:val="nil"/>
            </w:tcBorders>
            <w:shd w:val="clear" w:color="auto" w:fill="auto"/>
            <w:noWrap/>
            <w:vAlign w:val="center"/>
          </w:tcPr>
          <w:p w14:paraId="7306CD02" w14:textId="77777777" w:rsidR="00DE25D2" w:rsidRPr="00DE25D2" w:rsidRDefault="00DE25D2" w:rsidP="00DE25D2">
            <w:pPr>
              <w:keepNext/>
              <w:keepLines/>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tcPr>
          <w:p w14:paraId="66F3B3A5" w14:textId="77777777" w:rsidR="00DE25D2" w:rsidRPr="00DE25D2" w:rsidRDefault="00DE25D2" w:rsidP="00DE25D2">
            <w:pPr>
              <w:keepNext/>
              <w:keepLines/>
              <w:spacing w:before="0" w:after="0" w:line="240" w:lineRule="auto"/>
              <w:jc w:val="right"/>
              <w:rPr>
                <w:rFonts w:ascii="Arial" w:eastAsia="Times New Roman" w:hAnsi="Arial" w:cs="Arial"/>
                <w:lang w:eastAsia="en-AU"/>
              </w:rPr>
            </w:pPr>
          </w:p>
        </w:tc>
        <w:tc>
          <w:tcPr>
            <w:tcW w:w="147" w:type="pct"/>
            <w:tcBorders>
              <w:top w:val="nil"/>
              <w:left w:val="nil"/>
              <w:bottom w:val="nil"/>
              <w:right w:val="nil"/>
            </w:tcBorders>
            <w:shd w:val="clear" w:color="auto" w:fill="auto"/>
            <w:noWrap/>
            <w:vAlign w:val="center"/>
            <w:hideMark/>
          </w:tcPr>
          <w:p w14:paraId="2E3FACC4" w14:textId="77777777" w:rsidR="00DE25D2" w:rsidRPr="00DE25D2" w:rsidRDefault="00DE25D2" w:rsidP="00DE25D2">
            <w:pPr>
              <w:keepNext/>
              <w:keepLines/>
              <w:spacing w:before="0" w:after="0" w:line="240" w:lineRule="auto"/>
              <w:jc w:val="right"/>
              <w:rPr>
                <w:rFonts w:ascii="Arial" w:eastAsia="Times New Roman" w:hAnsi="Arial" w:cs="Arial"/>
                <w:lang w:eastAsia="en-AU"/>
              </w:rPr>
            </w:pPr>
          </w:p>
        </w:tc>
      </w:tr>
      <w:tr w:rsidR="00DE25D2" w:rsidRPr="00DE25D2" w14:paraId="1BEF5340" w14:textId="77777777" w:rsidTr="00B90581">
        <w:trPr>
          <w:trHeight w:val="255"/>
        </w:trPr>
        <w:tc>
          <w:tcPr>
            <w:tcW w:w="147" w:type="pct"/>
            <w:tcBorders>
              <w:top w:val="nil"/>
              <w:left w:val="nil"/>
              <w:bottom w:val="nil"/>
              <w:right w:val="nil"/>
            </w:tcBorders>
            <w:shd w:val="clear" w:color="auto" w:fill="auto"/>
            <w:noWrap/>
            <w:vAlign w:val="center"/>
          </w:tcPr>
          <w:p w14:paraId="604601AA"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vAlign w:val="center"/>
          </w:tcPr>
          <w:p w14:paraId="78BAB22B"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vAlign w:val="center"/>
          </w:tcPr>
          <w:p w14:paraId="2D520C8A"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tcPr>
          <w:p w14:paraId="3FB7D9C8" w14:textId="77777777" w:rsidR="00DE25D2" w:rsidRPr="00DE25D2" w:rsidRDefault="00DE25D2" w:rsidP="00DE25D2">
            <w:pPr>
              <w:keepNext/>
              <w:keepLines/>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tcPr>
          <w:p w14:paraId="0B2AAAB9" w14:textId="77777777" w:rsidR="00DE25D2" w:rsidRPr="00DE25D2" w:rsidRDefault="00DE25D2" w:rsidP="00DE25D2">
            <w:pPr>
              <w:keepNext/>
              <w:keepLines/>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9" w:type="pct"/>
            <w:tcBorders>
              <w:top w:val="nil"/>
              <w:left w:val="nil"/>
              <w:bottom w:val="nil"/>
              <w:right w:val="nil"/>
            </w:tcBorders>
            <w:shd w:val="clear" w:color="auto" w:fill="auto"/>
            <w:vAlign w:val="center"/>
          </w:tcPr>
          <w:p w14:paraId="7EE41F3E" w14:textId="77777777" w:rsidR="00DE25D2" w:rsidRPr="00DE25D2" w:rsidRDefault="00DE25D2" w:rsidP="00DE25D2">
            <w:pPr>
              <w:keepNext/>
              <w:keepLines/>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vAlign w:val="center"/>
          </w:tcPr>
          <w:p w14:paraId="108F9BE4" w14:textId="77777777" w:rsidR="00DE25D2" w:rsidRPr="00DE25D2" w:rsidRDefault="00DE25D2" w:rsidP="00DE25D2">
            <w:pPr>
              <w:keepNext/>
              <w:keepLines/>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47" w:type="pct"/>
            <w:tcBorders>
              <w:top w:val="nil"/>
              <w:left w:val="nil"/>
              <w:bottom w:val="nil"/>
              <w:right w:val="nil"/>
            </w:tcBorders>
            <w:shd w:val="clear" w:color="auto" w:fill="auto"/>
            <w:vAlign w:val="center"/>
          </w:tcPr>
          <w:p w14:paraId="705C31CC" w14:textId="77777777" w:rsidR="00DE25D2" w:rsidRPr="00DE25D2" w:rsidRDefault="00DE25D2" w:rsidP="00DE25D2">
            <w:pPr>
              <w:keepNext/>
              <w:keepLines/>
              <w:spacing w:before="0" w:after="0" w:line="240" w:lineRule="auto"/>
              <w:jc w:val="right"/>
              <w:rPr>
                <w:rFonts w:ascii="Arial" w:eastAsia="Times New Roman" w:hAnsi="Arial" w:cs="Arial"/>
                <w:lang w:eastAsia="en-AU"/>
              </w:rPr>
            </w:pPr>
          </w:p>
        </w:tc>
      </w:tr>
      <w:tr w:rsidR="00DE25D2" w:rsidRPr="00DE25D2" w14:paraId="7A8591CA" w14:textId="77777777" w:rsidTr="00B90581">
        <w:trPr>
          <w:trHeight w:val="255"/>
        </w:trPr>
        <w:tc>
          <w:tcPr>
            <w:tcW w:w="147" w:type="pct"/>
            <w:tcBorders>
              <w:top w:val="nil"/>
              <w:left w:val="nil"/>
              <w:bottom w:val="nil"/>
              <w:right w:val="nil"/>
            </w:tcBorders>
            <w:shd w:val="clear" w:color="auto" w:fill="auto"/>
            <w:noWrap/>
            <w:vAlign w:val="center"/>
            <w:hideMark/>
          </w:tcPr>
          <w:p w14:paraId="475986B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vAlign w:val="center"/>
            <w:hideMark/>
          </w:tcPr>
          <w:p w14:paraId="50919A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vAlign w:val="center"/>
            <w:hideMark/>
          </w:tcPr>
          <w:p w14:paraId="7CCEFB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2B8B7D0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21478CD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9" w:type="pct"/>
            <w:tcBorders>
              <w:top w:val="nil"/>
              <w:left w:val="nil"/>
              <w:bottom w:val="nil"/>
              <w:right w:val="nil"/>
            </w:tcBorders>
            <w:shd w:val="clear" w:color="auto" w:fill="auto"/>
            <w:vAlign w:val="center"/>
            <w:hideMark/>
          </w:tcPr>
          <w:p w14:paraId="50F4040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vAlign w:val="center"/>
            <w:hideMark/>
          </w:tcPr>
          <w:p w14:paraId="3C4A6EA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47" w:type="pct"/>
            <w:tcBorders>
              <w:top w:val="nil"/>
              <w:left w:val="nil"/>
              <w:bottom w:val="nil"/>
              <w:right w:val="nil"/>
            </w:tcBorders>
            <w:shd w:val="clear" w:color="auto" w:fill="auto"/>
            <w:vAlign w:val="center"/>
            <w:hideMark/>
          </w:tcPr>
          <w:p w14:paraId="0E840A23"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2EA5363" w14:textId="77777777" w:rsidTr="00B90581">
        <w:trPr>
          <w:trHeight w:val="135"/>
        </w:trPr>
        <w:tc>
          <w:tcPr>
            <w:tcW w:w="147" w:type="pct"/>
            <w:tcBorders>
              <w:top w:val="nil"/>
              <w:left w:val="nil"/>
              <w:bottom w:val="nil"/>
              <w:right w:val="nil"/>
            </w:tcBorders>
            <w:shd w:val="clear" w:color="auto" w:fill="auto"/>
            <w:noWrap/>
            <w:vAlign w:val="center"/>
            <w:hideMark/>
          </w:tcPr>
          <w:p w14:paraId="7136F19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center"/>
            <w:hideMark/>
          </w:tcPr>
          <w:p w14:paraId="63DFD7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noWrap/>
            <w:vAlign w:val="center"/>
            <w:hideMark/>
          </w:tcPr>
          <w:p w14:paraId="1D6E21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center"/>
            <w:hideMark/>
          </w:tcPr>
          <w:p w14:paraId="2516C98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763ECF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center"/>
            <w:hideMark/>
          </w:tcPr>
          <w:p w14:paraId="62B14B0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4698341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center"/>
            <w:hideMark/>
          </w:tcPr>
          <w:p w14:paraId="581258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1325B5A"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028DEE43"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2C. Leases</w:t>
            </w:r>
          </w:p>
        </w:tc>
        <w:tc>
          <w:tcPr>
            <w:tcW w:w="414" w:type="pct"/>
            <w:tcBorders>
              <w:top w:val="nil"/>
              <w:left w:val="nil"/>
              <w:bottom w:val="nil"/>
              <w:right w:val="nil"/>
            </w:tcBorders>
            <w:shd w:val="clear" w:color="auto" w:fill="auto"/>
            <w:vAlign w:val="center"/>
            <w:hideMark/>
          </w:tcPr>
          <w:p w14:paraId="19FA2608" w14:textId="77777777" w:rsidR="00DE25D2" w:rsidRPr="00DE25D2" w:rsidRDefault="00DE25D2" w:rsidP="00DE25D2">
            <w:pPr>
              <w:spacing w:before="0" w:after="0" w:line="240" w:lineRule="auto"/>
              <w:rPr>
                <w:rFonts w:ascii="Arial" w:eastAsia="Times New Roman" w:hAnsi="Arial" w:cs="Arial"/>
                <w:b/>
                <w:bCs/>
                <w:u w:val="single"/>
                <w:lang w:eastAsia="en-AU"/>
              </w:rPr>
            </w:pPr>
          </w:p>
        </w:tc>
        <w:tc>
          <w:tcPr>
            <w:tcW w:w="341" w:type="pct"/>
            <w:tcBorders>
              <w:top w:val="nil"/>
              <w:left w:val="nil"/>
              <w:bottom w:val="nil"/>
              <w:right w:val="nil"/>
            </w:tcBorders>
            <w:shd w:val="clear" w:color="auto" w:fill="auto"/>
            <w:vAlign w:val="center"/>
            <w:hideMark/>
          </w:tcPr>
          <w:p w14:paraId="2C91C2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6EDB841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vAlign w:val="center"/>
            <w:hideMark/>
          </w:tcPr>
          <w:p w14:paraId="766759A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75E7E3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vAlign w:val="center"/>
            <w:hideMark/>
          </w:tcPr>
          <w:p w14:paraId="5C2060E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E0F3407"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63E778F0"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Lease liabilities</w:t>
            </w:r>
          </w:p>
        </w:tc>
        <w:tc>
          <w:tcPr>
            <w:tcW w:w="414" w:type="pct"/>
            <w:tcBorders>
              <w:top w:val="nil"/>
              <w:left w:val="nil"/>
              <w:bottom w:val="nil"/>
              <w:right w:val="nil"/>
            </w:tcBorders>
            <w:shd w:val="clear" w:color="auto" w:fill="auto"/>
            <w:noWrap/>
            <w:vAlign w:val="center"/>
            <w:hideMark/>
          </w:tcPr>
          <w:p w14:paraId="421788F2" w14:textId="77777777" w:rsidR="00DE25D2" w:rsidRPr="00DE25D2" w:rsidRDefault="00DE25D2" w:rsidP="00DE25D2">
            <w:pPr>
              <w:spacing w:before="0" w:after="0" w:line="240" w:lineRule="auto"/>
              <w:rPr>
                <w:rFonts w:ascii="Arial" w:eastAsia="Times New Roman" w:hAnsi="Arial" w:cs="Arial"/>
                <w:lang w:eastAsia="en-AU"/>
              </w:rPr>
            </w:pPr>
          </w:p>
        </w:tc>
        <w:tc>
          <w:tcPr>
            <w:tcW w:w="341" w:type="pct"/>
            <w:tcBorders>
              <w:top w:val="nil"/>
              <w:left w:val="nil"/>
              <w:bottom w:val="nil"/>
              <w:right w:val="nil"/>
            </w:tcBorders>
            <w:shd w:val="clear" w:color="auto" w:fill="auto"/>
            <w:noWrap/>
            <w:vAlign w:val="center"/>
            <w:hideMark/>
          </w:tcPr>
          <w:p w14:paraId="1BED8C2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032563C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11,621</w:t>
            </w:r>
          </w:p>
        </w:tc>
        <w:tc>
          <w:tcPr>
            <w:tcW w:w="149" w:type="pct"/>
            <w:tcBorders>
              <w:top w:val="nil"/>
              <w:left w:val="nil"/>
              <w:bottom w:val="nil"/>
              <w:right w:val="nil"/>
            </w:tcBorders>
            <w:shd w:val="clear" w:color="auto" w:fill="auto"/>
            <w:noWrap/>
            <w:vAlign w:val="bottom"/>
            <w:hideMark/>
          </w:tcPr>
          <w:p w14:paraId="4C72371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hideMark/>
          </w:tcPr>
          <w:p w14:paraId="54B9419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13,753</w:t>
            </w:r>
          </w:p>
        </w:tc>
        <w:tc>
          <w:tcPr>
            <w:tcW w:w="147" w:type="pct"/>
            <w:tcBorders>
              <w:top w:val="nil"/>
              <w:left w:val="nil"/>
              <w:bottom w:val="nil"/>
              <w:right w:val="nil"/>
            </w:tcBorders>
            <w:shd w:val="clear" w:color="auto" w:fill="auto"/>
            <w:noWrap/>
            <w:vAlign w:val="center"/>
            <w:hideMark/>
          </w:tcPr>
          <w:p w14:paraId="6216C1A1"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C671CD2"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484BB1A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leases</w:t>
            </w:r>
          </w:p>
        </w:tc>
        <w:tc>
          <w:tcPr>
            <w:tcW w:w="414" w:type="pct"/>
            <w:tcBorders>
              <w:top w:val="nil"/>
              <w:left w:val="nil"/>
              <w:bottom w:val="nil"/>
              <w:right w:val="nil"/>
            </w:tcBorders>
            <w:shd w:val="clear" w:color="auto" w:fill="auto"/>
            <w:vAlign w:val="center"/>
            <w:hideMark/>
          </w:tcPr>
          <w:p w14:paraId="1AEB4DF4" w14:textId="77777777" w:rsidR="00DE25D2" w:rsidRPr="00DE25D2" w:rsidRDefault="00DE25D2" w:rsidP="00DE25D2">
            <w:pPr>
              <w:spacing w:before="0" w:after="0" w:line="240" w:lineRule="auto"/>
              <w:rPr>
                <w:rFonts w:ascii="Arial" w:eastAsia="Times New Roman" w:hAnsi="Arial" w:cs="Arial"/>
                <w:b/>
                <w:bCs/>
                <w:lang w:eastAsia="en-AU"/>
              </w:rPr>
            </w:pPr>
          </w:p>
        </w:tc>
        <w:tc>
          <w:tcPr>
            <w:tcW w:w="341" w:type="pct"/>
            <w:tcBorders>
              <w:top w:val="nil"/>
              <w:left w:val="nil"/>
              <w:bottom w:val="nil"/>
              <w:right w:val="nil"/>
            </w:tcBorders>
            <w:shd w:val="clear" w:color="auto" w:fill="auto"/>
            <w:vAlign w:val="center"/>
            <w:hideMark/>
          </w:tcPr>
          <w:p w14:paraId="501A4D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single" w:sz="4" w:space="0" w:color="auto"/>
              <w:left w:val="nil"/>
              <w:bottom w:val="single" w:sz="4" w:space="0" w:color="auto"/>
              <w:right w:val="nil"/>
            </w:tcBorders>
            <w:shd w:val="clear" w:color="auto" w:fill="auto"/>
            <w:noWrap/>
            <w:vAlign w:val="center"/>
            <w:hideMark/>
          </w:tcPr>
          <w:p w14:paraId="1C2B5C9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11,621</w:t>
            </w:r>
          </w:p>
        </w:tc>
        <w:tc>
          <w:tcPr>
            <w:tcW w:w="149" w:type="pct"/>
            <w:tcBorders>
              <w:top w:val="nil"/>
              <w:left w:val="nil"/>
              <w:bottom w:val="nil"/>
              <w:right w:val="nil"/>
            </w:tcBorders>
            <w:shd w:val="clear" w:color="auto" w:fill="auto"/>
            <w:noWrap/>
            <w:vAlign w:val="bottom"/>
            <w:hideMark/>
          </w:tcPr>
          <w:p w14:paraId="468C56F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single" w:sz="4" w:space="0" w:color="auto"/>
              <w:left w:val="nil"/>
              <w:bottom w:val="single" w:sz="4" w:space="0" w:color="auto"/>
              <w:right w:val="nil"/>
            </w:tcBorders>
            <w:shd w:val="clear" w:color="auto" w:fill="auto"/>
            <w:noWrap/>
            <w:vAlign w:val="center"/>
            <w:hideMark/>
          </w:tcPr>
          <w:p w14:paraId="10F00A9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13,753</w:t>
            </w:r>
          </w:p>
        </w:tc>
        <w:tc>
          <w:tcPr>
            <w:tcW w:w="147" w:type="pct"/>
            <w:tcBorders>
              <w:top w:val="nil"/>
              <w:left w:val="nil"/>
              <w:bottom w:val="nil"/>
              <w:right w:val="nil"/>
            </w:tcBorders>
            <w:shd w:val="clear" w:color="auto" w:fill="auto"/>
            <w:noWrap/>
            <w:vAlign w:val="center"/>
            <w:hideMark/>
          </w:tcPr>
          <w:p w14:paraId="63D3B8D8"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82796A5" w14:textId="77777777" w:rsidTr="00B90581">
        <w:trPr>
          <w:trHeight w:val="420"/>
        </w:trPr>
        <w:tc>
          <w:tcPr>
            <w:tcW w:w="147" w:type="pct"/>
            <w:tcBorders>
              <w:top w:val="nil"/>
              <w:left w:val="nil"/>
              <w:bottom w:val="nil"/>
              <w:right w:val="nil"/>
            </w:tcBorders>
            <w:shd w:val="clear" w:color="auto" w:fill="auto"/>
            <w:noWrap/>
            <w:vAlign w:val="center"/>
            <w:hideMark/>
          </w:tcPr>
          <w:p w14:paraId="2AC982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vAlign w:val="center"/>
            <w:hideMark/>
          </w:tcPr>
          <w:p w14:paraId="0FAAC1A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vAlign w:val="center"/>
            <w:hideMark/>
          </w:tcPr>
          <w:p w14:paraId="24D3970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6454E6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2827B78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16B829C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3226B30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center"/>
            <w:hideMark/>
          </w:tcPr>
          <w:p w14:paraId="11AF965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4B6F12A" w14:textId="77777777" w:rsidTr="00B90581">
        <w:trPr>
          <w:trHeight w:val="255"/>
        </w:trPr>
        <w:tc>
          <w:tcPr>
            <w:tcW w:w="3138" w:type="pct"/>
            <w:gridSpan w:val="3"/>
            <w:tcBorders>
              <w:top w:val="nil"/>
              <w:left w:val="nil"/>
              <w:bottom w:val="nil"/>
              <w:right w:val="nil"/>
            </w:tcBorders>
            <w:shd w:val="clear" w:color="auto" w:fill="auto"/>
            <w:noWrap/>
            <w:vAlign w:val="center"/>
            <w:hideMark/>
          </w:tcPr>
          <w:p w14:paraId="41CB084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Maturity analysis - contractual undiscounted cash flows</w:t>
            </w:r>
          </w:p>
        </w:tc>
        <w:tc>
          <w:tcPr>
            <w:tcW w:w="341" w:type="pct"/>
            <w:tcBorders>
              <w:top w:val="nil"/>
              <w:left w:val="nil"/>
              <w:bottom w:val="nil"/>
              <w:right w:val="nil"/>
            </w:tcBorders>
            <w:shd w:val="clear" w:color="auto" w:fill="auto"/>
            <w:noWrap/>
            <w:vAlign w:val="center"/>
            <w:hideMark/>
          </w:tcPr>
          <w:p w14:paraId="2508E7C1" w14:textId="77777777" w:rsidR="00DE25D2" w:rsidRPr="00DE25D2" w:rsidRDefault="00DE25D2" w:rsidP="00DE25D2">
            <w:pPr>
              <w:spacing w:before="0" w:after="0" w:line="240" w:lineRule="auto"/>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hideMark/>
          </w:tcPr>
          <w:p w14:paraId="61AFA2C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2A050AC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1E7A731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center"/>
            <w:hideMark/>
          </w:tcPr>
          <w:p w14:paraId="5A9F1A0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B678CCC" w14:textId="77777777" w:rsidTr="00B90581">
        <w:trPr>
          <w:trHeight w:val="255"/>
        </w:trPr>
        <w:tc>
          <w:tcPr>
            <w:tcW w:w="147" w:type="pct"/>
            <w:tcBorders>
              <w:top w:val="nil"/>
              <w:left w:val="nil"/>
              <w:bottom w:val="nil"/>
              <w:right w:val="nil"/>
            </w:tcBorders>
            <w:shd w:val="clear" w:color="auto" w:fill="auto"/>
            <w:noWrap/>
            <w:vAlign w:val="center"/>
            <w:hideMark/>
          </w:tcPr>
          <w:p w14:paraId="194E919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center"/>
            <w:hideMark/>
          </w:tcPr>
          <w:p w14:paraId="7633B2E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Within 1 year</w:t>
            </w:r>
          </w:p>
        </w:tc>
        <w:tc>
          <w:tcPr>
            <w:tcW w:w="414" w:type="pct"/>
            <w:tcBorders>
              <w:top w:val="nil"/>
              <w:left w:val="nil"/>
              <w:bottom w:val="nil"/>
              <w:right w:val="nil"/>
            </w:tcBorders>
            <w:shd w:val="clear" w:color="auto" w:fill="auto"/>
            <w:noWrap/>
            <w:vAlign w:val="center"/>
            <w:hideMark/>
          </w:tcPr>
          <w:p w14:paraId="386252F5" w14:textId="77777777" w:rsidR="00DE25D2" w:rsidRPr="00DE25D2" w:rsidRDefault="00DE25D2" w:rsidP="00DE25D2">
            <w:pPr>
              <w:spacing w:before="0" w:after="0" w:line="240" w:lineRule="auto"/>
              <w:rPr>
                <w:rFonts w:ascii="Arial" w:eastAsia="Times New Roman" w:hAnsi="Arial" w:cs="Arial"/>
                <w:lang w:eastAsia="en-AU"/>
              </w:rPr>
            </w:pPr>
          </w:p>
        </w:tc>
        <w:tc>
          <w:tcPr>
            <w:tcW w:w="341" w:type="pct"/>
            <w:tcBorders>
              <w:top w:val="nil"/>
              <w:left w:val="nil"/>
              <w:bottom w:val="nil"/>
              <w:right w:val="nil"/>
            </w:tcBorders>
            <w:shd w:val="clear" w:color="auto" w:fill="auto"/>
            <w:noWrap/>
            <w:vAlign w:val="center"/>
            <w:hideMark/>
          </w:tcPr>
          <w:p w14:paraId="2F15462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5E3185D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2,348</w:t>
            </w:r>
          </w:p>
        </w:tc>
        <w:tc>
          <w:tcPr>
            <w:tcW w:w="149" w:type="pct"/>
            <w:tcBorders>
              <w:top w:val="nil"/>
              <w:left w:val="nil"/>
              <w:bottom w:val="nil"/>
              <w:right w:val="nil"/>
            </w:tcBorders>
            <w:shd w:val="clear" w:color="auto" w:fill="auto"/>
            <w:noWrap/>
            <w:vAlign w:val="bottom"/>
            <w:hideMark/>
          </w:tcPr>
          <w:p w14:paraId="2CE82EA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hideMark/>
          </w:tcPr>
          <w:p w14:paraId="625249D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2,253</w:t>
            </w:r>
          </w:p>
        </w:tc>
        <w:tc>
          <w:tcPr>
            <w:tcW w:w="147" w:type="pct"/>
            <w:tcBorders>
              <w:top w:val="nil"/>
              <w:left w:val="nil"/>
              <w:bottom w:val="nil"/>
              <w:right w:val="nil"/>
            </w:tcBorders>
            <w:shd w:val="clear" w:color="auto" w:fill="auto"/>
            <w:noWrap/>
            <w:vAlign w:val="center"/>
            <w:hideMark/>
          </w:tcPr>
          <w:p w14:paraId="09E82F3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062A6694" w14:textId="77777777" w:rsidTr="00B90581">
        <w:trPr>
          <w:trHeight w:val="255"/>
        </w:trPr>
        <w:tc>
          <w:tcPr>
            <w:tcW w:w="147" w:type="pct"/>
            <w:tcBorders>
              <w:top w:val="nil"/>
              <w:left w:val="nil"/>
              <w:bottom w:val="nil"/>
              <w:right w:val="nil"/>
            </w:tcBorders>
            <w:shd w:val="clear" w:color="auto" w:fill="auto"/>
            <w:noWrap/>
            <w:vAlign w:val="center"/>
            <w:hideMark/>
          </w:tcPr>
          <w:p w14:paraId="3E913CB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center"/>
            <w:hideMark/>
          </w:tcPr>
          <w:p w14:paraId="64D2DA59"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Between 1 to 5 years</w:t>
            </w:r>
          </w:p>
        </w:tc>
        <w:tc>
          <w:tcPr>
            <w:tcW w:w="414" w:type="pct"/>
            <w:tcBorders>
              <w:top w:val="nil"/>
              <w:left w:val="nil"/>
              <w:bottom w:val="nil"/>
              <w:right w:val="nil"/>
            </w:tcBorders>
            <w:shd w:val="clear" w:color="auto" w:fill="auto"/>
            <w:noWrap/>
            <w:vAlign w:val="center"/>
            <w:hideMark/>
          </w:tcPr>
          <w:p w14:paraId="080F6612" w14:textId="77777777" w:rsidR="00DE25D2" w:rsidRPr="00DE25D2" w:rsidRDefault="00DE25D2" w:rsidP="00DE25D2">
            <w:pPr>
              <w:spacing w:before="0" w:after="0" w:line="240" w:lineRule="auto"/>
              <w:rPr>
                <w:rFonts w:ascii="Arial" w:eastAsia="Times New Roman" w:hAnsi="Arial" w:cs="Arial"/>
                <w:lang w:eastAsia="en-AU"/>
              </w:rPr>
            </w:pPr>
          </w:p>
        </w:tc>
        <w:tc>
          <w:tcPr>
            <w:tcW w:w="341" w:type="pct"/>
            <w:tcBorders>
              <w:top w:val="nil"/>
              <w:left w:val="nil"/>
              <w:bottom w:val="nil"/>
              <w:right w:val="nil"/>
            </w:tcBorders>
            <w:shd w:val="clear" w:color="auto" w:fill="auto"/>
            <w:noWrap/>
            <w:vAlign w:val="center"/>
            <w:hideMark/>
          </w:tcPr>
          <w:p w14:paraId="51CB7CE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06849FB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7,612</w:t>
            </w:r>
          </w:p>
        </w:tc>
        <w:tc>
          <w:tcPr>
            <w:tcW w:w="149" w:type="pct"/>
            <w:tcBorders>
              <w:top w:val="nil"/>
              <w:left w:val="nil"/>
              <w:bottom w:val="nil"/>
              <w:right w:val="nil"/>
            </w:tcBorders>
            <w:shd w:val="clear" w:color="auto" w:fill="auto"/>
            <w:noWrap/>
            <w:vAlign w:val="bottom"/>
            <w:hideMark/>
          </w:tcPr>
          <w:p w14:paraId="28F0D10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hideMark/>
          </w:tcPr>
          <w:p w14:paraId="398EE7C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8,678</w:t>
            </w:r>
          </w:p>
        </w:tc>
        <w:tc>
          <w:tcPr>
            <w:tcW w:w="147" w:type="pct"/>
            <w:tcBorders>
              <w:top w:val="nil"/>
              <w:left w:val="nil"/>
              <w:bottom w:val="nil"/>
              <w:right w:val="nil"/>
            </w:tcBorders>
            <w:shd w:val="clear" w:color="auto" w:fill="auto"/>
            <w:noWrap/>
            <w:vAlign w:val="center"/>
            <w:hideMark/>
          </w:tcPr>
          <w:p w14:paraId="3A5FBEE0"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40842E9" w14:textId="77777777" w:rsidTr="00B90581">
        <w:trPr>
          <w:trHeight w:val="255"/>
        </w:trPr>
        <w:tc>
          <w:tcPr>
            <w:tcW w:w="147" w:type="pct"/>
            <w:tcBorders>
              <w:top w:val="nil"/>
              <w:left w:val="nil"/>
              <w:bottom w:val="nil"/>
              <w:right w:val="nil"/>
            </w:tcBorders>
            <w:shd w:val="clear" w:color="auto" w:fill="auto"/>
            <w:noWrap/>
            <w:vAlign w:val="center"/>
            <w:hideMark/>
          </w:tcPr>
          <w:p w14:paraId="23ADEF0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center"/>
            <w:hideMark/>
          </w:tcPr>
          <w:p w14:paraId="62B74F95"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More than 5 years</w:t>
            </w:r>
          </w:p>
        </w:tc>
        <w:tc>
          <w:tcPr>
            <w:tcW w:w="414" w:type="pct"/>
            <w:tcBorders>
              <w:top w:val="nil"/>
              <w:left w:val="nil"/>
              <w:bottom w:val="nil"/>
              <w:right w:val="nil"/>
            </w:tcBorders>
            <w:shd w:val="clear" w:color="auto" w:fill="auto"/>
            <w:noWrap/>
            <w:vAlign w:val="center"/>
            <w:hideMark/>
          </w:tcPr>
          <w:p w14:paraId="2D74ECE2" w14:textId="77777777" w:rsidR="00DE25D2" w:rsidRPr="00DE25D2" w:rsidRDefault="00DE25D2" w:rsidP="00DE25D2">
            <w:pPr>
              <w:spacing w:before="0" w:after="0" w:line="240" w:lineRule="auto"/>
              <w:rPr>
                <w:rFonts w:ascii="Arial" w:eastAsia="Times New Roman" w:hAnsi="Arial" w:cs="Arial"/>
                <w:lang w:eastAsia="en-AU"/>
              </w:rPr>
            </w:pPr>
          </w:p>
        </w:tc>
        <w:tc>
          <w:tcPr>
            <w:tcW w:w="341" w:type="pct"/>
            <w:tcBorders>
              <w:top w:val="nil"/>
              <w:left w:val="nil"/>
              <w:bottom w:val="nil"/>
              <w:right w:val="nil"/>
            </w:tcBorders>
            <w:shd w:val="clear" w:color="auto" w:fill="auto"/>
            <w:noWrap/>
            <w:vAlign w:val="center"/>
            <w:hideMark/>
          </w:tcPr>
          <w:p w14:paraId="79B067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7F740C3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1,866</w:t>
            </w:r>
          </w:p>
        </w:tc>
        <w:tc>
          <w:tcPr>
            <w:tcW w:w="149" w:type="pct"/>
            <w:tcBorders>
              <w:top w:val="nil"/>
              <w:left w:val="nil"/>
              <w:bottom w:val="nil"/>
              <w:right w:val="nil"/>
            </w:tcBorders>
            <w:shd w:val="clear" w:color="auto" w:fill="auto"/>
            <w:noWrap/>
            <w:vAlign w:val="bottom"/>
            <w:hideMark/>
          </w:tcPr>
          <w:p w14:paraId="220530B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hideMark/>
          </w:tcPr>
          <w:p w14:paraId="3C2984E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3,147</w:t>
            </w:r>
          </w:p>
        </w:tc>
        <w:tc>
          <w:tcPr>
            <w:tcW w:w="147" w:type="pct"/>
            <w:tcBorders>
              <w:top w:val="nil"/>
              <w:left w:val="nil"/>
              <w:bottom w:val="nil"/>
              <w:right w:val="nil"/>
            </w:tcBorders>
            <w:shd w:val="clear" w:color="auto" w:fill="auto"/>
            <w:noWrap/>
            <w:vAlign w:val="center"/>
            <w:hideMark/>
          </w:tcPr>
          <w:p w14:paraId="1FDCC898"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D59A6C0"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7BFBE0B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leases</w:t>
            </w:r>
          </w:p>
        </w:tc>
        <w:tc>
          <w:tcPr>
            <w:tcW w:w="414" w:type="pct"/>
            <w:tcBorders>
              <w:top w:val="nil"/>
              <w:left w:val="nil"/>
              <w:bottom w:val="nil"/>
              <w:right w:val="nil"/>
            </w:tcBorders>
            <w:shd w:val="clear" w:color="auto" w:fill="auto"/>
            <w:noWrap/>
            <w:vAlign w:val="center"/>
            <w:hideMark/>
          </w:tcPr>
          <w:p w14:paraId="08E9119F" w14:textId="77777777" w:rsidR="00DE25D2" w:rsidRPr="00DE25D2" w:rsidRDefault="00DE25D2" w:rsidP="00DE25D2">
            <w:pPr>
              <w:spacing w:before="0" w:after="0" w:line="240" w:lineRule="auto"/>
              <w:rPr>
                <w:rFonts w:ascii="Arial" w:eastAsia="Times New Roman" w:hAnsi="Arial" w:cs="Arial"/>
                <w:b/>
                <w:bCs/>
                <w:lang w:eastAsia="en-AU"/>
              </w:rPr>
            </w:pPr>
          </w:p>
        </w:tc>
        <w:tc>
          <w:tcPr>
            <w:tcW w:w="341" w:type="pct"/>
            <w:tcBorders>
              <w:top w:val="nil"/>
              <w:left w:val="nil"/>
              <w:bottom w:val="nil"/>
              <w:right w:val="nil"/>
            </w:tcBorders>
            <w:shd w:val="clear" w:color="auto" w:fill="auto"/>
            <w:noWrap/>
            <w:vAlign w:val="center"/>
            <w:hideMark/>
          </w:tcPr>
          <w:p w14:paraId="7055B05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single" w:sz="4" w:space="0" w:color="auto"/>
              <w:left w:val="nil"/>
              <w:bottom w:val="single" w:sz="4" w:space="0" w:color="auto"/>
              <w:right w:val="nil"/>
            </w:tcBorders>
            <w:shd w:val="clear" w:color="auto" w:fill="auto"/>
            <w:noWrap/>
            <w:vAlign w:val="center"/>
            <w:hideMark/>
          </w:tcPr>
          <w:p w14:paraId="225AE08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11,826</w:t>
            </w:r>
          </w:p>
        </w:tc>
        <w:tc>
          <w:tcPr>
            <w:tcW w:w="149" w:type="pct"/>
            <w:tcBorders>
              <w:top w:val="nil"/>
              <w:left w:val="nil"/>
              <w:bottom w:val="nil"/>
              <w:right w:val="nil"/>
            </w:tcBorders>
            <w:shd w:val="clear" w:color="auto" w:fill="auto"/>
            <w:noWrap/>
            <w:vAlign w:val="bottom"/>
            <w:hideMark/>
          </w:tcPr>
          <w:p w14:paraId="1365979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single" w:sz="4" w:space="0" w:color="auto"/>
              <w:left w:val="nil"/>
              <w:bottom w:val="single" w:sz="4" w:space="0" w:color="auto"/>
              <w:right w:val="nil"/>
            </w:tcBorders>
            <w:shd w:val="clear" w:color="auto" w:fill="auto"/>
            <w:noWrap/>
            <w:vAlign w:val="center"/>
            <w:hideMark/>
          </w:tcPr>
          <w:p w14:paraId="3B75DDF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14,078</w:t>
            </w:r>
          </w:p>
        </w:tc>
        <w:tc>
          <w:tcPr>
            <w:tcW w:w="147" w:type="pct"/>
            <w:tcBorders>
              <w:top w:val="nil"/>
              <w:left w:val="nil"/>
              <w:bottom w:val="nil"/>
              <w:right w:val="nil"/>
            </w:tcBorders>
            <w:shd w:val="clear" w:color="auto" w:fill="auto"/>
            <w:noWrap/>
            <w:vAlign w:val="center"/>
            <w:hideMark/>
          </w:tcPr>
          <w:p w14:paraId="33D21418"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538CD830" w14:textId="77777777" w:rsidTr="00B90581">
        <w:trPr>
          <w:trHeight w:val="255"/>
        </w:trPr>
        <w:tc>
          <w:tcPr>
            <w:tcW w:w="147" w:type="pct"/>
            <w:tcBorders>
              <w:top w:val="nil"/>
              <w:left w:val="nil"/>
              <w:bottom w:val="nil"/>
              <w:right w:val="nil"/>
            </w:tcBorders>
            <w:shd w:val="clear" w:color="auto" w:fill="auto"/>
            <w:noWrap/>
            <w:vAlign w:val="bottom"/>
            <w:hideMark/>
          </w:tcPr>
          <w:p w14:paraId="135ED8E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bottom"/>
            <w:hideMark/>
          </w:tcPr>
          <w:p w14:paraId="38B42F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noWrap/>
            <w:vAlign w:val="bottom"/>
            <w:hideMark/>
          </w:tcPr>
          <w:p w14:paraId="738469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bottom"/>
            <w:hideMark/>
          </w:tcPr>
          <w:p w14:paraId="39D45F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2363D62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481AAB9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4236C15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bottom"/>
            <w:hideMark/>
          </w:tcPr>
          <w:p w14:paraId="49A4D50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719439C" w14:textId="77777777" w:rsidTr="00B90581">
        <w:trPr>
          <w:trHeight w:val="255"/>
        </w:trPr>
        <w:tc>
          <w:tcPr>
            <w:tcW w:w="4853" w:type="pct"/>
            <w:gridSpan w:val="7"/>
            <w:tcBorders>
              <w:top w:val="nil"/>
              <w:left w:val="nil"/>
              <w:bottom w:val="nil"/>
              <w:right w:val="nil"/>
            </w:tcBorders>
            <w:shd w:val="clear" w:color="auto" w:fill="auto"/>
            <w:vAlign w:val="center"/>
            <w:hideMark/>
          </w:tcPr>
          <w:p w14:paraId="5D4E8C3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Total cash outflow for leases for the year ended 30 June 2024 was $2.3 million (2023: $2.2 million).</w:t>
            </w:r>
          </w:p>
        </w:tc>
        <w:tc>
          <w:tcPr>
            <w:tcW w:w="147" w:type="pct"/>
            <w:tcBorders>
              <w:top w:val="nil"/>
              <w:left w:val="nil"/>
              <w:bottom w:val="nil"/>
              <w:right w:val="nil"/>
            </w:tcBorders>
            <w:shd w:val="clear" w:color="auto" w:fill="auto"/>
            <w:noWrap/>
            <w:vAlign w:val="bottom"/>
            <w:hideMark/>
          </w:tcPr>
          <w:p w14:paraId="29651D1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3BD0E51" w14:textId="77777777" w:rsidTr="00B90581">
        <w:trPr>
          <w:trHeight w:val="255"/>
        </w:trPr>
        <w:tc>
          <w:tcPr>
            <w:tcW w:w="147" w:type="pct"/>
            <w:tcBorders>
              <w:top w:val="nil"/>
              <w:left w:val="nil"/>
              <w:bottom w:val="nil"/>
              <w:right w:val="nil"/>
            </w:tcBorders>
            <w:shd w:val="clear" w:color="auto" w:fill="auto"/>
            <w:noWrap/>
            <w:vAlign w:val="bottom"/>
            <w:hideMark/>
          </w:tcPr>
          <w:p w14:paraId="0F438C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bottom"/>
            <w:hideMark/>
          </w:tcPr>
          <w:p w14:paraId="2D6329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noWrap/>
            <w:vAlign w:val="bottom"/>
            <w:hideMark/>
          </w:tcPr>
          <w:p w14:paraId="503EBB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bottom"/>
            <w:hideMark/>
          </w:tcPr>
          <w:p w14:paraId="11AFDC9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22AD3D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6B0D0E0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6EDFA2E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bottom"/>
            <w:hideMark/>
          </w:tcPr>
          <w:p w14:paraId="1479E7C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9A5AD03" w14:textId="77777777" w:rsidTr="00B90581">
        <w:trPr>
          <w:trHeight w:val="255"/>
        </w:trPr>
        <w:tc>
          <w:tcPr>
            <w:tcW w:w="4853" w:type="pct"/>
            <w:gridSpan w:val="7"/>
            <w:tcBorders>
              <w:top w:val="nil"/>
              <w:left w:val="nil"/>
              <w:bottom w:val="nil"/>
              <w:right w:val="nil"/>
            </w:tcBorders>
            <w:shd w:val="clear" w:color="auto" w:fill="auto"/>
            <w:vAlign w:val="center"/>
            <w:hideMark/>
          </w:tcPr>
          <w:p w14:paraId="26DAF12D"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The above lease disclosures should be read in conjunction with the accompanying notes 2A, 2D and 4A.</w:t>
            </w:r>
          </w:p>
        </w:tc>
        <w:tc>
          <w:tcPr>
            <w:tcW w:w="147" w:type="pct"/>
            <w:tcBorders>
              <w:top w:val="nil"/>
              <w:left w:val="nil"/>
              <w:bottom w:val="nil"/>
              <w:right w:val="nil"/>
            </w:tcBorders>
            <w:shd w:val="clear" w:color="auto" w:fill="auto"/>
            <w:noWrap/>
            <w:vAlign w:val="bottom"/>
            <w:hideMark/>
          </w:tcPr>
          <w:p w14:paraId="38630438"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1DD920D3" w14:textId="77777777" w:rsidTr="00B90581">
        <w:trPr>
          <w:trHeight w:val="255"/>
        </w:trPr>
        <w:tc>
          <w:tcPr>
            <w:tcW w:w="147" w:type="pct"/>
            <w:tcBorders>
              <w:top w:val="nil"/>
              <w:left w:val="nil"/>
              <w:bottom w:val="nil"/>
              <w:right w:val="nil"/>
            </w:tcBorders>
            <w:shd w:val="clear" w:color="auto" w:fill="auto"/>
            <w:noWrap/>
            <w:vAlign w:val="bottom"/>
            <w:hideMark/>
          </w:tcPr>
          <w:p w14:paraId="73EB2FA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bottom"/>
            <w:hideMark/>
          </w:tcPr>
          <w:p w14:paraId="20909C5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noWrap/>
            <w:vAlign w:val="bottom"/>
            <w:hideMark/>
          </w:tcPr>
          <w:p w14:paraId="66C9D0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bottom"/>
            <w:hideMark/>
          </w:tcPr>
          <w:p w14:paraId="6751A3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41FE65F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579AD42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69CAB09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bottom"/>
            <w:hideMark/>
          </w:tcPr>
          <w:p w14:paraId="1FE48BE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E625C97" w14:textId="77777777" w:rsidTr="00B90581">
        <w:trPr>
          <w:trHeight w:val="387"/>
        </w:trPr>
        <w:tc>
          <w:tcPr>
            <w:tcW w:w="147" w:type="pct"/>
            <w:tcBorders>
              <w:top w:val="single" w:sz="4" w:space="0" w:color="auto"/>
              <w:left w:val="single" w:sz="4" w:space="0" w:color="auto"/>
              <w:bottom w:val="nil"/>
              <w:right w:val="nil"/>
            </w:tcBorders>
            <w:shd w:val="clear" w:color="auto" w:fill="auto"/>
            <w:noWrap/>
            <w:vAlign w:val="center"/>
          </w:tcPr>
          <w:p w14:paraId="2DCCFFB1"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78" w:type="pct"/>
            <w:tcBorders>
              <w:top w:val="single" w:sz="4" w:space="0" w:color="auto"/>
              <w:left w:val="nil"/>
              <w:bottom w:val="nil"/>
              <w:right w:val="nil"/>
            </w:tcBorders>
            <w:shd w:val="clear" w:color="auto" w:fill="auto"/>
            <w:noWrap/>
            <w:vAlign w:val="center"/>
            <w:hideMark/>
          </w:tcPr>
          <w:p w14:paraId="2C79F641"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14" w:type="pct"/>
            <w:tcBorders>
              <w:top w:val="single" w:sz="4" w:space="0" w:color="auto"/>
              <w:left w:val="nil"/>
              <w:bottom w:val="nil"/>
              <w:right w:val="nil"/>
            </w:tcBorders>
            <w:shd w:val="clear" w:color="auto" w:fill="auto"/>
            <w:noWrap/>
            <w:vAlign w:val="center"/>
          </w:tcPr>
          <w:p w14:paraId="5DE8E3FE" w14:textId="77777777" w:rsidR="00DE25D2" w:rsidRPr="00DE25D2" w:rsidRDefault="00DE25D2" w:rsidP="00DE25D2">
            <w:pPr>
              <w:spacing w:before="0" w:after="0" w:line="240" w:lineRule="auto"/>
              <w:rPr>
                <w:rFonts w:ascii="Arial" w:eastAsia="Times New Roman" w:hAnsi="Arial" w:cs="Arial"/>
                <w:lang w:eastAsia="en-AU"/>
              </w:rPr>
            </w:pPr>
          </w:p>
        </w:tc>
        <w:tc>
          <w:tcPr>
            <w:tcW w:w="341" w:type="pct"/>
            <w:tcBorders>
              <w:top w:val="single" w:sz="4" w:space="0" w:color="auto"/>
              <w:left w:val="nil"/>
              <w:bottom w:val="nil"/>
              <w:right w:val="nil"/>
            </w:tcBorders>
            <w:shd w:val="clear" w:color="auto" w:fill="auto"/>
            <w:noWrap/>
            <w:vAlign w:val="center"/>
          </w:tcPr>
          <w:p w14:paraId="4A7F72F2" w14:textId="77777777" w:rsidR="00DE25D2" w:rsidRPr="00DE25D2" w:rsidRDefault="00DE25D2" w:rsidP="00DE25D2">
            <w:pPr>
              <w:spacing w:before="0" w:after="0" w:line="240" w:lineRule="auto"/>
              <w:rPr>
                <w:rFonts w:ascii="Arial" w:eastAsia="Times New Roman" w:hAnsi="Arial" w:cs="Arial"/>
                <w:lang w:eastAsia="en-AU"/>
              </w:rPr>
            </w:pPr>
          </w:p>
        </w:tc>
        <w:tc>
          <w:tcPr>
            <w:tcW w:w="613" w:type="pct"/>
            <w:tcBorders>
              <w:top w:val="single" w:sz="4" w:space="0" w:color="auto"/>
              <w:left w:val="nil"/>
              <w:bottom w:val="nil"/>
              <w:right w:val="nil"/>
            </w:tcBorders>
            <w:shd w:val="clear" w:color="auto" w:fill="auto"/>
            <w:noWrap/>
            <w:vAlign w:val="center"/>
          </w:tcPr>
          <w:p w14:paraId="1669886E" w14:textId="77777777" w:rsidR="00DE25D2" w:rsidRPr="00DE25D2" w:rsidRDefault="00DE25D2" w:rsidP="00DE25D2">
            <w:pPr>
              <w:spacing w:before="0" w:after="0" w:line="240" w:lineRule="auto"/>
              <w:rPr>
                <w:rFonts w:ascii="Arial" w:eastAsia="Times New Roman" w:hAnsi="Arial" w:cs="Arial"/>
                <w:lang w:eastAsia="en-AU"/>
              </w:rPr>
            </w:pPr>
          </w:p>
        </w:tc>
        <w:tc>
          <w:tcPr>
            <w:tcW w:w="149" w:type="pct"/>
            <w:tcBorders>
              <w:top w:val="single" w:sz="4" w:space="0" w:color="auto"/>
              <w:left w:val="nil"/>
              <w:bottom w:val="nil"/>
              <w:right w:val="nil"/>
            </w:tcBorders>
            <w:shd w:val="clear" w:color="auto" w:fill="auto"/>
            <w:noWrap/>
            <w:vAlign w:val="center"/>
          </w:tcPr>
          <w:p w14:paraId="69A3A79E" w14:textId="77777777" w:rsidR="00DE25D2" w:rsidRPr="00DE25D2" w:rsidRDefault="00DE25D2" w:rsidP="00DE25D2">
            <w:pPr>
              <w:spacing w:before="0" w:after="0" w:line="240" w:lineRule="auto"/>
              <w:rPr>
                <w:rFonts w:ascii="Arial" w:eastAsia="Times New Roman" w:hAnsi="Arial" w:cs="Arial"/>
                <w:lang w:eastAsia="en-AU"/>
              </w:rPr>
            </w:pPr>
          </w:p>
        </w:tc>
        <w:tc>
          <w:tcPr>
            <w:tcW w:w="613" w:type="pct"/>
            <w:tcBorders>
              <w:top w:val="single" w:sz="4" w:space="0" w:color="auto"/>
              <w:left w:val="nil"/>
              <w:bottom w:val="nil"/>
              <w:right w:val="nil"/>
            </w:tcBorders>
            <w:shd w:val="clear" w:color="auto" w:fill="auto"/>
            <w:noWrap/>
            <w:vAlign w:val="center"/>
          </w:tcPr>
          <w:p w14:paraId="4662596D" w14:textId="77777777" w:rsidR="00DE25D2" w:rsidRPr="00DE25D2" w:rsidRDefault="00DE25D2" w:rsidP="00DE25D2">
            <w:pPr>
              <w:spacing w:before="0" w:after="0" w:line="240" w:lineRule="auto"/>
              <w:rPr>
                <w:rFonts w:ascii="Arial" w:eastAsia="Times New Roman" w:hAnsi="Arial" w:cs="Arial"/>
                <w:lang w:eastAsia="en-AU"/>
              </w:rPr>
            </w:pPr>
          </w:p>
        </w:tc>
        <w:tc>
          <w:tcPr>
            <w:tcW w:w="147" w:type="pct"/>
            <w:tcBorders>
              <w:top w:val="single" w:sz="4" w:space="0" w:color="auto"/>
              <w:left w:val="nil"/>
              <w:bottom w:val="nil"/>
              <w:right w:val="single" w:sz="4" w:space="0" w:color="auto"/>
            </w:tcBorders>
            <w:shd w:val="clear" w:color="auto" w:fill="auto"/>
            <w:noWrap/>
            <w:vAlign w:val="center"/>
          </w:tcPr>
          <w:p w14:paraId="460D7C32"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7D56D0B9" w14:textId="77777777" w:rsidTr="00B90581">
        <w:trPr>
          <w:trHeight w:val="135"/>
        </w:trPr>
        <w:tc>
          <w:tcPr>
            <w:tcW w:w="147" w:type="pct"/>
            <w:tcBorders>
              <w:top w:val="nil"/>
              <w:left w:val="single" w:sz="4" w:space="0" w:color="auto"/>
              <w:bottom w:val="nil"/>
              <w:right w:val="nil"/>
            </w:tcBorders>
            <w:shd w:val="clear" w:color="auto" w:fill="auto"/>
            <w:noWrap/>
            <w:vAlign w:val="center"/>
          </w:tcPr>
          <w:p w14:paraId="6E86B8D6"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07" w:type="pct"/>
            <w:gridSpan w:val="6"/>
            <w:tcBorders>
              <w:top w:val="nil"/>
              <w:left w:val="nil"/>
              <w:bottom w:val="nil"/>
              <w:right w:val="nil"/>
            </w:tcBorders>
            <w:shd w:val="clear" w:color="auto" w:fill="auto"/>
            <w:vAlign w:val="center"/>
            <w:hideMark/>
          </w:tcPr>
          <w:p w14:paraId="416DDB7C" w14:textId="77777777" w:rsidR="00DE25D2" w:rsidRPr="00DE25D2" w:rsidRDefault="00DE25D2" w:rsidP="00DE25D2">
            <w:pPr>
              <w:spacing w:before="0" w:after="0" w:line="240" w:lineRule="auto"/>
              <w:rPr>
                <w:rFonts w:ascii="Arial" w:eastAsia="Times New Roman" w:hAnsi="Arial" w:cs="Arial"/>
                <w:lang w:eastAsia="en-AU"/>
              </w:rPr>
            </w:pPr>
          </w:p>
        </w:tc>
        <w:tc>
          <w:tcPr>
            <w:tcW w:w="147" w:type="pct"/>
            <w:tcBorders>
              <w:top w:val="nil"/>
              <w:left w:val="nil"/>
              <w:bottom w:val="nil"/>
              <w:right w:val="single" w:sz="4" w:space="0" w:color="auto"/>
            </w:tcBorders>
            <w:shd w:val="clear" w:color="auto" w:fill="auto"/>
            <w:noWrap/>
            <w:vAlign w:val="center"/>
          </w:tcPr>
          <w:p w14:paraId="2E89F3B2"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7163EA6F" w14:textId="77777777" w:rsidTr="00B90581">
        <w:trPr>
          <w:trHeight w:val="285"/>
        </w:trPr>
        <w:tc>
          <w:tcPr>
            <w:tcW w:w="147" w:type="pct"/>
            <w:tcBorders>
              <w:top w:val="nil"/>
              <w:left w:val="single" w:sz="4" w:space="0" w:color="auto"/>
              <w:bottom w:val="nil"/>
              <w:right w:val="nil"/>
            </w:tcBorders>
            <w:shd w:val="clear" w:color="auto" w:fill="auto"/>
            <w:noWrap/>
            <w:vAlign w:val="bottom"/>
          </w:tcPr>
          <w:p w14:paraId="069239F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78" w:type="pct"/>
            <w:tcBorders>
              <w:top w:val="nil"/>
              <w:left w:val="nil"/>
              <w:bottom w:val="nil"/>
              <w:right w:val="nil"/>
            </w:tcBorders>
            <w:shd w:val="clear" w:color="auto" w:fill="auto"/>
            <w:vAlign w:val="center"/>
            <w:hideMark/>
          </w:tcPr>
          <w:p w14:paraId="32C6ED89"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Leases</w:t>
            </w:r>
          </w:p>
        </w:tc>
        <w:tc>
          <w:tcPr>
            <w:tcW w:w="414" w:type="pct"/>
            <w:tcBorders>
              <w:top w:val="nil"/>
              <w:left w:val="nil"/>
              <w:bottom w:val="nil"/>
              <w:right w:val="nil"/>
            </w:tcBorders>
            <w:shd w:val="clear" w:color="auto" w:fill="auto"/>
            <w:noWrap/>
            <w:vAlign w:val="bottom"/>
            <w:hideMark/>
          </w:tcPr>
          <w:p w14:paraId="14935FB6" w14:textId="77777777" w:rsidR="00DE25D2" w:rsidRPr="00DE25D2" w:rsidRDefault="00DE25D2" w:rsidP="00DE25D2">
            <w:pPr>
              <w:spacing w:before="0" w:after="0" w:line="240" w:lineRule="auto"/>
              <w:rPr>
                <w:rFonts w:ascii="Arial" w:eastAsia="Times New Roman" w:hAnsi="Arial" w:cs="Arial"/>
                <w:lang w:eastAsia="en-AU"/>
              </w:rPr>
            </w:pPr>
          </w:p>
        </w:tc>
        <w:tc>
          <w:tcPr>
            <w:tcW w:w="341" w:type="pct"/>
            <w:tcBorders>
              <w:top w:val="nil"/>
              <w:left w:val="nil"/>
              <w:bottom w:val="nil"/>
              <w:right w:val="nil"/>
            </w:tcBorders>
            <w:shd w:val="clear" w:color="auto" w:fill="auto"/>
            <w:noWrap/>
            <w:vAlign w:val="bottom"/>
            <w:hideMark/>
          </w:tcPr>
          <w:p w14:paraId="74CB92C5" w14:textId="77777777" w:rsidR="00DE25D2" w:rsidRPr="00DE25D2" w:rsidRDefault="00DE25D2" w:rsidP="00DE25D2">
            <w:pPr>
              <w:spacing w:before="0" w:after="0" w:line="240" w:lineRule="auto"/>
              <w:rPr>
                <w:rFonts w:ascii="Arial" w:eastAsia="Times New Roman" w:hAnsi="Arial" w:cs="Arial"/>
                <w:lang w:eastAsia="en-AU"/>
              </w:rPr>
            </w:pPr>
          </w:p>
        </w:tc>
        <w:tc>
          <w:tcPr>
            <w:tcW w:w="613" w:type="pct"/>
            <w:tcBorders>
              <w:top w:val="nil"/>
              <w:left w:val="nil"/>
              <w:bottom w:val="nil"/>
              <w:right w:val="nil"/>
            </w:tcBorders>
            <w:shd w:val="clear" w:color="auto" w:fill="auto"/>
            <w:noWrap/>
            <w:vAlign w:val="bottom"/>
            <w:hideMark/>
          </w:tcPr>
          <w:p w14:paraId="40CA7E9C" w14:textId="77777777" w:rsidR="00DE25D2" w:rsidRPr="00DE25D2" w:rsidRDefault="00DE25D2" w:rsidP="00DE25D2">
            <w:pPr>
              <w:spacing w:before="0" w:after="0" w:line="240" w:lineRule="auto"/>
              <w:rPr>
                <w:rFonts w:ascii="Arial" w:eastAsia="Times New Roman" w:hAnsi="Arial" w:cs="Arial"/>
                <w:lang w:eastAsia="en-AU"/>
              </w:rPr>
            </w:pPr>
          </w:p>
        </w:tc>
        <w:tc>
          <w:tcPr>
            <w:tcW w:w="149" w:type="pct"/>
            <w:tcBorders>
              <w:top w:val="nil"/>
              <w:left w:val="nil"/>
              <w:bottom w:val="nil"/>
              <w:right w:val="nil"/>
            </w:tcBorders>
            <w:shd w:val="clear" w:color="auto" w:fill="auto"/>
            <w:noWrap/>
            <w:vAlign w:val="bottom"/>
            <w:hideMark/>
          </w:tcPr>
          <w:p w14:paraId="3368080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3907E65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single" w:sz="4" w:space="0" w:color="auto"/>
            </w:tcBorders>
            <w:shd w:val="clear" w:color="auto" w:fill="auto"/>
            <w:noWrap/>
            <w:vAlign w:val="bottom"/>
          </w:tcPr>
          <w:p w14:paraId="7F1C07CB"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502B2E0" w14:textId="77777777" w:rsidTr="00B90581">
        <w:trPr>
          <w:trHeight w:val="2211"/>
        </w:trPr>
        <w:tc>
          <w:tcPr>
            <w:tcW w:w="147" w:type="pct"/>
            <w:tcBorders>
              <w:top w:val="nil"/>
              <w:left w:val="single" w:sz="4" w:space="0" w:color="auto"/>
              <w:bottom w:val="nil"/>
              <w:right w:val="nil"/>
            </w:tcBorders>
            <w:shd w:val="clear" w:color="auto" w:fill="auto"/>
            <w:noWrap/>
            <w:vAlign w:val="bottom"/>
          </w:tcPr>
          <w:p w14:paraId="21258F8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07" w:type="pct"/>
            <w:gridSpan w:val="6"/>
            <w:tcBorders>
              <w:top w:val="nil"/>
              <w:left w:val="nil"/>
              <w:bottom w:val="nil"/>
              <w:right w:val="nil"/>
            </w:tcBorders>
            <w:shd w:val="clear" w:color="auto" w:fill="auto"/>
            <w:hideMark/>
          </w:tcPr>
          <w:p w14:paraId="3900C500" w14:textId="77777777" w:rsidR="00DE25D2" w:rsidRPr="00DE25D2" w:rsidRDefault="00DE25D2" w:rsidP="00DE25D2">
            <w:pPr>
              <w:spacing w:before="0" w:line="240" w:lineRule="auto"/>
              <w:rPr>
                <w:rFonts w:ascii="Arial" w:eastAsia="Times New Roman" w:hAnsi="Arial" w:cs="Arial"/>
                <w:lang w:eastAsia="en-AU"/>
              </w:rPr>
            </w:pPr>
            <w:r w:rsidRPr="00DE25D2">
              <w:rPr>
                <w:rFonts w:ascii="Arial" w:eastAsia="Times New Roman" w:hAnsi="Arial" w:cs="Arial"/>
                <w:lang w:eastAsia="en-AU"/>
              </w:rPr>
              <w:t xml:space="preserve">For all new contracts entered, the Commission considers whether the contract </w:t>
            </w:r>
            <w:proofErr w:type="gramStart"/>
            <w:r w:rsidRPr="00DE25D2">
              <w:rPr>
                <w:rFonts w:ascii="Arial" w:eastAsia="Times New Roman" w:hAnsi="Arial" w:cs="Arial"/>
                <w:lang w:eastAsia="en-AU"/>
              </w:rPr>
              <w:t>is, or</w:t>
            </w:r>
            <w:proofErr w:type="gramEnd"/>
            <w:r w:rsidRPr="00DE25D2">
              <w:rPr>
                <w:rFonts w:ascii="Arial" w:eastAsia="Times New Roman" w:hAnsi="Arial" w:cs="Arial"/>
                <w:lang w:eastAsia="en-AU"/>
              </w:rPr>
              <w:t xml:space="preserve"> contains a lease. Once it has been determined that it is a lease, the lease liability is measured at the present value of the lease payments unpaid at the commencement date, discounted using the interest rate implicit in the lease, or the Commission's incremental borrowing rate.</w:t>
            </w:r>
          </w:p>
          <w:p w14:paraId="6D92745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Following initial measurement, the liability will be reduced for payments made and increased for interest. It is remeasured to reflect any reassessment or modification of the lease. When the lease liability is remeasured, the corresponding adjustment is reflected in the right-of-use asset or profit and loss depending on the nature of the reassessment or modifications.</w:t>
            </w:r>
          </w:p>
        </w:tc>
        <w:tc>
          <w:tcPr>
            <w:tcW w:w="147" w:type="pct"/>
            <w:tcBorders>
              <w:top w:val="nil"/>
              <w:left w:val="nil"/>
              <w:bottom w:val="nil"/>
              <w:right w:val="single" w:sz="4" w:space="0" w:color="auto"/>
            </w:tcBorders>
            <w:shd w:val="clear" w:color="auto" w:fill="auto"/>
            <w:noWrap/>
            <w:vAlign w:val="bottom"/>
            <w:hideMark/>
          </w:tcPr>
          <w:p w14:paraId="26869B5B"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CCA8490" w14:textId="77777777" w:rsidTr="00B90581">
        <w:trPr>
          <w:trHeight w:val="135"/>
        </w:trPr>
        <w:tc>
          <w:tcPr>
            <w:tcW w:w="147" w:type="pct"/>
            <w:tcBorders>
              <w:top w:val="nil"/>
              <w:left w:val="single" w:sz="4" w:space="0" w:color="auto"/>
              <w:bottom w:val="single" w:sz="4" w:space="0" w:color="auto"/>
              <w:right w:val="nil"/>
            </w:tcBorders>
            <w:shd w:val="clear" w:color="auto" w:fill="auto"/>
            <w:noWrap/>
            <w:vAlign w:val="center"/>
          </w:tcPr>
          <w:p w14:paraId="2394F36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78" w:type="pct"/>
            <w:tcBorders>
              <w:top w:val="nil"/>
              <w:left w:val="nil"/>
              <w:bottom w:val="single" w:sz="4" w:space="0" w:color="auto"/>
              <w:right w:val="nil"/>
            </w:tcBorders>
            <w:shd w:val="clear" w:color="auto" w:fill="auto"/>
            <w:vAlign w:val="center"/>
          </w:tcPr>
          <w:p w14:paraId="244B4AF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14" w:type="pct"/>
            <w:tcBorders>
              <w:top w:val="nil"/>
              <w:left w:val="nil"/>
              <w:bottom w:val="single" w:sz="4" w:space="0" w:color="auto"/>
              <w:right w:val="nil"/>
            </w:tcBorders>
            <w:shd w:val="clear" w:color="auto" w:fill="auto"/>
            <w:vAlign w:val="center"/>
          </w:tcPr>
          <w:p w14:paraId="7788435E"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41" w:type="pct"/>
            <w:tcBorders>
              <w:top w:val="nil"/>
              <w:left w:val="nil"/>
              <w:bottom w:val="single" w:sz="4" w:space="0" w:color="auto"/>
              <w:right w:val="nil"/>
            </w:tcBorders>
            <w:shd w:val="clear" w:color="auto" w:fill="auto"/>
            <w:vAlign w:val="center"/>
          </w:tcPr>
          <w:p w14:paraId="418D523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13" w:type="pct"/>
            <w:tcBorders>
              <w:top w:val="nil"/>
              <w:left w:val="nil"/>
              <w:bottom w:val="single" w:sz="4" w:space="0" w:color="auto"/>
              <w:right w:val="nil"/>
            </w:tcBorders>
            <w:shd w:val="clear" w:color="auto" w:fill="auto"/>
            <w:vAlign w:val="center"/>
          </w:tcPr>
          <w:p w14:paraId="65985642" w14:textId="77777777" w:rsidR="00DE25D2" w:rsidRPr="00DE25D2" w:rsidRDefault="00DE25D2" w:rsidP="00DE25D2">
            <w:pPr>
              <w:spacing w:before="0" w:after="0" w:line="240" w:lineRule="auto"/>
              <w:rPr>
                <w:rFonts w:ascii="Arial" w:eastAsia="Times New Roman" w:hAnsi="Arial" w:cs="Arial"/>
                <w:lang w:eastAsia="en-AU"/>
              </w:rPr>
            </w:pPr>
          </w:p>
        </w:tc>
        <w:tc>
          <w:tcPr>
            <w:tcW w:w="149" w:type="pct"/>
            <w:tcBorders>
              <w:top w:val="nil"/>
              <w:left w:val="nil"/>
              <w:bottom w:val="single" w:sz="4" w:space="0" w:color="auto"/>
              <w:right w:val="nil"/>
            </w:tcBorders>
            <w:shd w:val="clear" w:color="auto" w:fill="auto"/>
            <w:vAlign w:val="center"/>
          </w:tcPr>
          <w:p w14:paraId="2031FDFE"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13" w:type="pct"/>
            <w:tcBorders>
              <w:top w:val="nil"/>
              <w:left w:val="nil"/>
              <w:bottom w:val="single" w:sz="4" w:space="0" w:color="auto"/>
              <w:right w:val="nil"/>
            </w:tcBorders>
            <w:shd w:val="clear" w:color="auto" w:fill="auto"/>
            <w:vAlign w:val="center"/>
          </w:tcPr>
          <w:p w14:paraId="38E9AED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7" w:type="pct"/>
            <w:tcBorders>
              <w:top w:val="nil"/>
              <w:left w:val="nil"/>
              <w:bottom w:val="single" w:sz="4" w:space="0" w:color="auto"/>
              <w:right w:val="single" w:sz="4" w:space="0" w:color="auto"/>
            </w:tcBorders>
            <w:shd w:val="clear" w:color="auto" w:fill="auto"/>
            <w:noWrap/>
            <w:vAlign w:val="center"/>
          </w:tcPr>
          <w:p w14:paraId="77E58FCC"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545FD5C8" w14:textId="77777777" w:rsidTr="00B90581">
        <w:trPr>
          <w:trHeight w:val="255"/>
        </w:trPr>
        <w:tc>
          <w:tcPr>
            <w:tcW w:w="147" w:type="pct"/>
            <w:tcBorders>
              <w:top w:val="nil"/>
              <w:left w:val="nil"/>
              <w:bottom w:val="nil"/>
              <w:right w:val="nil"/>
            </w:tcBorders>
            <w:shd w:val="clear" w:color="auto" w:fill="auto"/>
            <w:noWrap/>
            <w:vAlign w:val="center"/>
            <w:hideMark/>
          </w:tcPr>
          <w:p w14:paraId="404C611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78" w:type="pct"/>
            <w:tcBorders>
              <w:top w:val="nil"/>
              <w:left w:val="nil"/>
              <w:bottom w:val="nil"/>
              <w:right w:val="nil"/>
            </w:tcBorders>
            <w:shd w:val="clear" w:color="auto" w:fill="auto"/>
            <w:vAlign w:val="center"/>
            <w:hideMark/>
          </w:tcPr>
          <w:p w14:paraId="4D3605A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vAlign w:val="center"/>
            <w:hideMark/>
          </w:tcPr>
          <w:p w14:paraId="2C839E0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50523B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7DC25A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center"/>
            <w:hideMark/>
          </w:tcPr>
          <w:p w14:paraId="2411CE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5A28CBE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center"/>
            <w:hideMark/>
          </w:tcPr>
          <w:p w14:paraId="6A22CEA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CB9B908" w14:textId="77777777" w:rsidTr="00B90581">
        <w:trPr>
          <w:trHeight w:val="240"/>
        </w:trPr>
        <w:tc>
          <w:tcPr>
            <w:tcW w:w="147" w:type="pct"/>
            <w:tcBorders>
              <w:top w:val="nil"/>
              <w:left w:val="nil"/>
              <w:bottom w:val="nil"/>
              <w:right w:val="nil"/>
            </w:tcBorders>
            <w:shd w:val="clear" w:color="auto" w:fill="auto"/>
            <w:noWrap/>
            <w:vAlign w:val="center"/>
            <w:hideMark/>
          </w:tcPr>
          <w:p w14:paraId="7B993B0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vAlign w:val="center"/>
            <w:hideMark/>
          </w:tcPr>
          <w:p w14:paraId="407BB3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vAlign w:val="center"/>
            <w:hideMark/>
          </w:tcPr>
          <w:p w14:paraId="64AB859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2331F96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4F3AD48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vAlign w:val="center"/>
            <w:hideMark/>
          </w:tcPr>
          <w:p w14:paraId="1EF89B5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426BE69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center"/>
            <w:hideMark/>
          </w:tcPr>
          <w:p w14:paraId="407B13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99D3740"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0BFC3AA1"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2D. Finance costs</w:t>
            </w:r>
          </w:p>
        </w:tc>
        <w:tc>
          <w:tcPr>
            <w:tcW w:w="414" w:type="pct"/>
            <w:tcBorders>
              <w:top w:val="nil"/>
              <w:left w:val="nil"/>
              <w:bottom w:val="nil"/>
              <w:right w:val="nil"/>
            </w:tcBorders>
            <w:shd w:val="clear" w:color="auto" w:fill="auto"/>
            <w:vAlign w:val="center"/>
            <w:hideMark/>
          </w:tcPr>
          <w:p w14:paraId="6661FA5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57CDE3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1092F91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vAlign w:val="center"/>
            <w:hideMark/>
          </w:tcPr>
          <w:p w14:paraId="7169E8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vAlign w:val="center"/>
            <w:hideMark/>
          </w:tcPr>
          <w:p w14:paraId="070C42B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vAlign w:val="center"/>
            <w:hideMark/>
          </w:tcPr>
          <w:p w14:paraId="7C6855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4C92B6A"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2F5D68C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Interest on lease liabilities</w:t>
            </w:r>
          </w:p>
        </w:tc>
        <w:tc>
          <w:tcPr>
            <w:tcW w:w="414" w:type="pct"/>
            <w:tcBorders>
              <w:top w:val="nil"/>
              <w:left w:val="nil"/>
              <w:bottom w:val="nil"/>
              <w:right w:val="nil"/>
            </w:tcBorders>
            <w:shd w:val="clear" w:color="auto" w:fill="auto"/>
            <w:noWrap/>
            <w:vAlign w:val="center"/>
            <w:hideMark/>
          </w:tcPr>
          <w:p w14:paraId="2D8A05B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center"/>
            <w:hideMark/>
          </w:tcPr>
          <w:p w14:paraId="230A32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center"/>
            <w:hideMark/>
          </w:tcPr>
          <w:p w14:paraId="5949872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121</w:t>
            </w:r>
          </w:p>
        </w:tc>
        <w:tc>
          <w:tcPr>
            <w:tcW w:w="149" w:type="pct"/>
            <w:tcBorders>
              <w:top w:val="nil"/>
              <w:left w:val="nil"/>
              <w:bottom w:val="nil"/>
              <w:right w:val="nil"/>
            </w:tcBorders>
            <w:shd w:val="clear" w:color="auto" w:fill="auto"/>
            <w:noWrap/>
            <w:vAlign w:val="bottom"/>
            <w:hideMark/>
          </w:tcPr>
          <w:p w14:paraId="74D1CA3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nil"/>
              <w:left w:val="nil"/>
              <w:bottom w:val="nil"/>
              <w:right w:val="nil"/>
            </w:tcBorders>
            <w:shd w:val="clear" w:color="auto" w:fill="auto"/>
            <w:noWrap/>
            <w:vAlign w:val="center"/>
            <w:hideMark/>
          </w:tcPr>
          <w:p w14:paraId="2F486A6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149</w:t>
            </w:r>
          </w:p>
        </w:tc>
        <w:tc>
          <w:tcPr>
            <w:tcW w:w="147" w:type="pct"/>
            <w:tcBorders>
              <w:top w:val="nil"/>
              <w:left w:val="nil"/>
              <w:bottom w:val="nil"/>
              <w:right w:val="nil"/>
            </w:tcBorders>
            <w:shd w:val="clear" w:color="auto" w:fill="auto"/>
            <w:noWrap/>
            <w:vAlign w:val="center"/>
            <w:hideMark/>
          </w:tcPr>
          <w:p w14:paraId="08273FD9"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0BAC6F03" w14:textId="77777777" w:rsidTr="00B90581">
        <w:trPr>
          <w:trHeight w:val="255"/>
        </w:trPr>
        <w:tc>
          <w:tcPr>
            <w:tcW w:w="2724" w:type="pct"/>
            <w:gridSpan w:val="2"/>
            <w:tcBorders>
              <w:top w:val="nil"/>
              <w:left w:val="nil"/>
              <w:bottom w:val="nil"/>
              <w:right w:val="nil"/>
            </w:tcBorders>
            <w:shd w:val="clear" w:color="auto" w:fill="auto"/>
            <w:noWrap/>
            <w:vAlign w:val="center"/>
            <w:hideMark/>
          </w:tcPr>
          <w:p w14:paraId="14937B92"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other payables</w:t>
            </w:r>
          </w:p>
        </w:tc>
        <w:tc>
          <w:tcPr>
            <w:tcW w:w="414" w:type="pct"/>
            <w:tcBorders>
              <w:top w:val="nil"/>
              <w:left w:val="nil"/>
              <w:bottom w:val="nil"/>
              <w:right w:val="nil"/>
            </w:tcBorders>
            <w:shd w:val="clear" w:color="auto" w:fill="auto"/>
            <w:vAlign w:val="center"/>
            <w:hideMark/>
          </w:tcPr>
          <w:p w14:paraId="78F83F6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vAlign w:val="center"/>
            <w:hideMark/>
          </w:tcPr>
          <w:p w14:paraId="66A4D7B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single" w:sz="4" w:space="0" w:color="auto"/>
              <w:left w:val="nil"/>
              <w:bottom w:val="single" w:sz="4" w:space="0" w:color="auto"/>
              <w:right w:val="nil"/>
            </w:tcBorders>
            <w:shd w:val="clear" w:color="auto" w:fill="auto"/>
            <w:noWrap/>
            <w:vAlign w:val="center"/>
            <w:hideMark/>
          </w:tcPr>
          <w:p w14:paraId="5CF5439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121</w:t>
            </w:r>
          </w:p>
        </w:tc>
        <w:tc>
          <w:tcPr>
            <w:tcW w:w="149" w:type="pct"/>
            <w:tcBorders>
              <w:top w:val="nil"/>
              <w:left w:val="nil"/>
              <w:bottom w:val="nil"/>
              <w:right w:val="nil"/>
            </w:tcBorders>
            <w:shd w:val="clear" w:color="auto" w:fill="auto"/>
            <w:noWrap/>
            <w:vAlign w:val="bottom"/>
            <w:hideMark/>
          </w:tcPr>
          <w:p w14:paraId="482F51E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13" w:type="pct"/>
            <w:tcBorders>
              <w:top w:val="single" w:sz="4" w:space="0" w:color="auto"/>
              <w:left w:val="nil"/>
              <w:bottom w:val="single" w:sz="4" w:space="0" w:color="auto"/>
              <w:right w:val="nil"/>
            </w:tcBorders>
            <w:shd w:val="clear" w:color="auto" w:fill="auto"/>
            <w:noWrap/>
            <w:vAlign w:val="center"/>
            <w:hideMark/>
          </w:tcPr>
          <w:p w14:paraId="5A65AE0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149</w:t>
            </w:r>
          </w:p>
        </w:tc>
        <w:tc>
          <w:tcPr>
            <w:tcW w:w="147" w:type="pct"/>
            <w:tcBorders>
              <w:top w:val="nil"/>
              <w:left w:val="nil"/>
              <w:bottom w:val="nil"/>
              <w:right w:val="nil"/>
            </w:tcBorders>
            <w:shd w:val="clear" w:color="auto" w:fill="auto"/>
            <w:noWrap/>
            <w:vAlign w:val="center"/>
            <w:hideMark/>
          </w:tcPr>
          <w:p w14:paraId="09D3568F"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80B87F0" w14:textId="77777777" w:rsidTr="00B90581">
        <w:trPr>
          <w:trHeight w:val="255"/>
        </w:trPr>
        <w:tc>
          <w:tcPr>
            <w:tcW w:w="147" w:type="pct"/>
            <w:tcBorders>
              <w:top w:val="nil"/>
              <w:left w:val="nil"/>
              <w:bottom w:val="nil"/>
              <w:right w:val="nil"/>
            </w:tcBorders>
            <w:shd w:val="clear" w:color="auto" w:fill="auto"/>
            <w:noWrap/>
            <w:vAlign w:val="bottom"/>
            <w:hideMark/>
          </w:tcPr>
          <w:p w14:paraId="712B8F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bottom"/>
            <w:hideMark/>
          </w:tcPr>
          <w:p w14:paraId="2F27FB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noWrap/>
            <w:vAlign w:val="bottom"/>
            <w:hideMark/>
          </w:tcPr>
          <w:p w14:paraId="2BF06AF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bottom"/>
            <w:hideMark/>
          </w:tcPr>
          <w:p w14:paraId="4144EE4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0C771F5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50FA5A3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2F63FBB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bottom"/>
            <w:hideMark/>
          </w:tcPr>
          <w:p w14:paraId="29BCB8D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DBA142F" w14:textId="77777777" w:rsidTr="00B90581">
        <w:trPr>
          <w:trHeight w:val="255"/>
        </w:trPr>
        <w:tc>
          <w:tcPr>
            <w:tcW w:w="4853" w:type="pct"/>
            <w:gridSpan w:val="7"/>
            <w:tcBorders>
              <w:top w:val="nil"/>
              <w:left w:val="nil"/>
              <w:bottom w:val="nil"/>
              <w:right w:val="nil"/>
            </w:tcBorders>
            <w:shd w:val="clear" w:color="auto" w:fill="auto"/>
            <w:vAlign w:val="center"/>
            <w:hideMark/>
          </w:tcPr>
          <w:p w14:paraId="7D6AE3BE"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The above lease disclosures should be read in conjunction with the accompanying notes 2A, 2C and 4A.</w:t>
            </w:r>
          </w:p>
        </w:tc>
        <w:tc>
          <w:tcPr>
            <w:tcW w:w="147" w:type="pct"/>
            <w:tcBorders>
              <w:top w:val="nil"/>
              <w:left w:val="nil"/>
              <w:bottom w:val="nil"/>
              <w:right w:val="nil"/>
            </w:tcBorders>
            <w:shd w:val="clear" w:color="auto" w:fill="auto"/>
            <w:noWrap/>
            <w:vAlign w:val="bottom"/>
            <w:hideMark/>
          </w:tcPr>
          <w:p w14:paraId="08AFDCE6"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F00D0E3" w14:textId="77777777" w:rsidTr="00B90581">
        <w:trPr>
          <w:trHeight w:val="255"/>
        </w:trPr>
        <w:tc>
          <w:tcPr>
            <w:tcW w:w="147" w:type="pct"/>
            <w:tcBorders>
              <w:top w:val="nil"/>
              <w:left w:val="nil"/>
              <w:bottom w:val="nil"/>
              <w:right w:val="nil"/>
            </w:tcBorders>
            <w:shd w:val="clear" w:color="auto" w:fill="auto"/>
            <w:noWrap/>
            <w:vAlign w:val="bottom"/>
            <w:hideMark/>
          </w:tcPr>
          <w:p w14:paraId="46A5247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78" w:type="pct"/>
            <w:tcBorders>
              <w:top w:val="nil"/>
              <w:left w:val="nil"/>
              <w:bottom w:val="nil"/>
              <w:right w:val="nil"/>
            </w:tcBorders>
            <w:shd w:val="clear" w:color="auto" w:fill="auto"/>
            <w:noWrap/>
            <w:vAlign w:val="bottom"/>
            <w:hideMark/>
          </w:tcPr>
          <w:p w14:paraId="4875D24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14" w:type="pct"/>
            <w:tcBorders>
              <w:top w:val="nil"/>
              <w:left w:val="nil"/>
              <w:bottom w:val="nil"/>
              <w:right w:val="nil"/>
            </w:tcBorders>
            <w:shd w:val="clear" w:color="auto" w:fill="auto"/>
            <w:noWrap/>
            <w:vAlign w:val="bottom"/>
            <w:hideMark/>
          </w:tcPr>
          <w:p w14:paraId="6B12070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nil"/>
              <w:left w:val="nil"/>
              <w:bottom w:val="nil"/>
              <w:right w:val="nil"/>
            </w:tcBorders>
            <w:shd w:val="clear" w:color="auto" w:fill="auto"/>
            <w:noWrap/>
            <w:vAlign w:val="bottom"/>
            <w:hideMark/>
          </w:tcPr>
          <w:p w14:paraId="2DA55C3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3BCF390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nil"/>
              <w:left w:val="nil"/>
              <w:bottom w:val="nil"/>
              <w:right w:val="nil"/>
            </w:tcBorders>
            <w:shd w:val="clear" w:color="auto" w:fill="auto"/>
            <w:noWrap/>
            <w:vAlign w:val="bottom"/>
            <w:hideMark/>
          </w:tcPr>
          <w:p w14:paraId="17CC22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nil"/>
              <w:left w:val="nil"/>
              <w:bottom w:val="nil"/>
              <w:right w:val="nil"/>
            </w:tcBorders>
            <w:shd w:val="clear" w:color="auto" w:fill="auto"/>
            <w:noWrap/>
            <w:vAlign w:val="bottom"/>
            <w:hideMark/>
          </w:tcPr>
          <w:p w14:paraId="0D4247E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nil"/>
              <w:left w:val="nil"/>
              <w:bottom w:val="nil"/>
              <w:right w:val="nil"/>
            </w:tcBorders>
            <w:shd w:val="clear" w:color="auto" w:fill="auto"/>
            <w:noWrap/>
            <w:vAlign w:val="bottom"/>
            <w:hideMark/>
          </w:tcPr>
          <w:p w14:paraId="42CC345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785CAFC" w14:textId="77777777" w:rsidTr="00B90581">
        <w:trPr>
          <w:trHeight w:val="387"/>
        </w:trPr>
        <w:tc>
          <w:tcPr>
            <w:tcW w:w="147" w:type="pct"/>
            <w:tcBorders>
              <w:top w:val="single" w:sz="4" w:space="0" w:color="auto"/>
              <w:left w:val="single" w:sz="4" w:space="0" w:color="auto"/>
              <w:bottom w:val="nil"/>
              <w:right w:val="nil"/>
            </w:tcBorders>
            <w:shd w:val="clear" w:color="auto" w:fill="auto"/>
            <w:noWrap/>
            <w:vAlign w:val="center"/>
          </w:tcPr>
          <w:p w14:paraId="4D5A61C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78" w:type="pct"/>
            <w:tcBorders>
              <w:top w:val="single" w:sz="4" w:space="0" w:color="auto"/>
              <w:left w:val="nil"/>
              <w:bottom w:val="nil"/>
              <w:right w:val="nil"/>
            </w:tcBorders>
            <w:shd w:val="clear" w:color="auto" w:fill="auto"/>
            <w:noWrap/>
            <w:vAlign w:val="center"/>
            <w:hideMark/>
          </w:tcPr>
          <w:p w14:paraId="1F666D9C"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14" w:type="pct"/>
            <w:tcBorders>
              <w:top w:val="single" w:sz="4" w:space="0" w:color="auto"/>
              <w:left w:val="nil"/>
              <w:bottom w:val="nil"/>
              <w:right w:val="nil"/>
            </w:tcBorders>
            <w:shd w:val="clear" w:color="auto" w:fill="auto"/>
            <w:noWrap/>
            <w:vAlign w:val="center"/>
          </w:tcPr>
          <w:p w14:paraId="3787AA6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1" w:type="pct"/>
            <w:tcBorders>
              <w:top w:val="single" w:sz="4" w:space="0" w:color="auto"/>
              <w:left w:val="nil"/>
              <w:bottom w:val="nil"/>
              <w:right w:val="nil"/>
            </w:tcBorders>
            <w:shd w:val="clear" w:color="auto" w:fill="auto"/>
            <w:noWrap/>
            <w:vAlign w:val="center"/>
          </w:tcPr>
          <w:p w14:paraId="6AA0014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single" w:sz="4" w:space="0" w:color="auto"/>
              <w:left w:val="nil"/>
              <w:bottom w:val="nil"/>
              <w:right w:val="nil"/>
            </w:tcBorders>
            <w:shd w:val="clear" w:color="auto" w:fill="auto"/>
            <w:noWrap/>
            <w:vAlign w:val="center"/>
          </w:tcPr>
          <w:p w14:paraId="175D3F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9" w:type="pct"/>
            <w:tcBorders>
              <w:top w:val="single" w:sz="4" w:space="0" w:color="auto"/>
              <w:left w:val="nil"/>
              <w:bottom w:val="nil"/>
              <w:right w:val="nil"/>
            </w:tcBorders>
            <w:shd w:val="clear" w:color="auto" w:fill="auto"/>
            <w:noWrap/>
            <w:vAlign w:val="center"/>
          </w:tcPr>
          <w:p w14:paraId="6F63B5D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13" w:type="pct"/>
            <w:tcBorders>
              <w:top w:val="single" w:sz="4" w:space="0" w:color="auto"/>
              <w:left w:val="nil"/>
              <w:bottom w:val="nil"/>
              <w:right w:val="nil"/>
            </w:tcBorders>
            <w:shd w:val="clear" w:color="auto" w:fill="auto"/>
            <w:noWrap/>
            <w:vAlign w:val="center"/>
          </w:tcPr>
          <w:p w14:paraId="5F43D41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7" w:type="pct"/>
            <w:tcBorders>
              <w:top w:val="single" w:sz="4" w:space="0" w:color="auto"/>
              <w:left w:val="nil"/>
              <w:bottom w:val="nil"/>
              <w:right w:val="single" w:sz="4" w:space="0" w:color="auto"/>
            </w:tcBorders>
            <w:shd w:val="clear" w:color="auto" w:fill="auto"/>
            <w:noWrap/>
            <w:vAlign w:val="center"/>
          </w:tcPr>
          <w:p w14:paraId="482B7DCC"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B950A02" w14:textId="77777777" w:rsidTr="00B90581">
        <w:trPr>
          <w:trHeight w:val="135"/>
        </w:trPr>
        <w:tc>
          <w:tcPr>
            <w:tcW w:w="147" w:type="pct"/>
            <w:tcBorders>
              <w:top w:val="nil"/>
              <w:left w:val="single" w:sz="4" w:space="0" w:color="auto"/>
              <w:bottom w:val="nil"/>
              <w:right w:val="nil"/>
            </w:tcBorders>
            <w:shd w:val="clear" w:color="auto" w:fill="auto"/>
            <w:noWrap/>
            <w:vAlign w:val="center"/>
          </w:tcPr>
          <w:p w14:paraId="72C8F126"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07" w:type="pct"/>
            <w:gridSpan w:val="6"/>
            <w:tcBorders>
              <w:top w:val="nil"/>
              <w:left w:val="nil"/>
              <w:bottom w:val="nil"/>
              <w:right w:val="nil"/>
            </w:tcBorders>
            <w:shd w:val="clear" w:color="auto" w:fill="auto"/>
            <w:vAlign w:val="center"/>
          </w:tcPr>
          <w:p w14:paraId="21D82336"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7" w:type="pct"/>
            <w:tcBorders>
              <w:top w:val="nil"/>
              <w:left w:val="nil"/>
              <w:bottom w:val="nil"/>
              <w:right w:val="single" w:sz="4" w:space="0" w:color="auto"/>
            </w:tcBorders>
            <w:shd w:val="clear" w:color="auto" w:fill="auto"/>
            <w:noWrap/>
            <w:vAlign w:val="center"/>
          </w:tcPr>
          <w:p w14:paraId="7BCB9160"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8B2F68B" w14:textId="77777777" w:rsidTr="00B90581">
        <w:trPr>
          <w:trHeight w:val="300"/>
        </w:trPr>
        <w:tc>
          <w:tcPr>
            <w:tcW w:w="147" w:type="pct"/>
            <w:tcBorders>
              <w:top w:val="nil"/>
              <w:left w:val="single" w:sz="4" w:space="0" w:color="auto"/>
              <w:bottom w:val="nil"/>
              <w:right w:val="nil"/>
            </w:tcBorders>
            <w:shd w:val="clear" w:color="auto" w:fill="auto"/>
            <w:noWrap/>
          </w:tcPr>
          <w:p w14:paraId="2FADCB90"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707" w:type="pct"/>
            <w:gridSpan w:val="6"/>
            <w:tcBorders>
              <w:top w:val="nil"/>
              <w:left w:val="nil"/>
              <w:bottom w:val="nil"/>
              <w:right w:val="nil"/>
            </w:tcBorders>
            <w:shd w:val="clear" w:color="auto" w:fill="auto"/>
            <w:hideMark/>
          </w:tcPr>
          <w:p w14:paraId="39672F2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All borrowing costs are expensed as incurred. </w:t>
            </w:r>
          </w:p>
        </w:tc>
        <w:tc>
          <w:tcPr>
            <w:tcW w:w="147" w:type="pct"/>
            <w:tcBorders>
              <w:top w:val="nil"/>
              <w:left w:val="nil"/>
              <w:bottom w:val="nil"/>
              <w:right w:val="single" w:sz="4" w:space="0" w:color="auto"/>
            </w:tcBorders>
            <w:shd w:val="clear" w:color="auto" w:fill="auto"/>
            <w:noWrap/>
            <w:vAlign w:val="bottom"/>
          </w:tcPr>
          <w:p w14:paraId="46899F59"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6DDF9A6F" w14:textId="77777777" w:rsidTr="00B90581">
        <w:trPr>
          <w:trHeight w:val="135"/>
        </w:trPr>
        <w:tc>
          <w:tcPr>
            <w:tcW w:w="147" w:type="pct"/>
            <w:tcBorders>
              <w:top w:val="nil"/>
              <w:left w:val="single" w:sz="4" w:space="0" w:color="auto"/>
              <w:bottom w:val="single" w:sz="4" w:space="0" w:color="auto"/>
              <w:right w:val="nil"/>
            </w:tcBorders>
            <w:shd w:val="clear" w:color="auto" w:fill="auto"/>
            <w:noWrap/>
            <w:vAlign w:val="center"/>
          </w:tcPr>
          <w:p w14:paraId="74A90AD5"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578" w:type="pct"/>
            <w:tcBorders>
              <w:top w:val="nil"/>
              <w:left w:val="nil"/>
              <w:bottom w:val="single" w:sz="4" w:space="0" w:color="auto"/>
              <w:right w:val="nil"/>
            </w:tcBorders>
            <w:shd w:val="clear" w:color="auto" w:fill="auto"/>
            <w:vAlign w:val="center"/>
          </w:tcPr>
          <w:p w14:paraId="14119381"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14" w:type="pct"/>
            <w:tcBorders>
              <w:top w:val="nil"/>
              <w:left w:val="nil"/>
              <w:bottom w:val="single" w:sz="4" w:space="0" w:color="auto"/>
              <w:right w:val="nil"/>
            </w:tcBorders>
            <w:shd w:val="clear" w:color="auto" w:fill="auto"/>
            <w:vAlign w:val="center"/>
          </w:tcPr>
          <w:p w14:paraId="015474B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41" w:type="pct"/>
            <w:tcBorders>
              <w:top w:val="nil"/>
              <w:left w:val="nil"/>
              <w:bottom w:val="single" w:sz="4" w:space="0" w:color="auto"/>
              <w:right w:val="nil"/>
            </w:tcBorders>
            <w:shd w:val="clear" w:color="auto" w:fill="auto"/>
            <w:vAlign w:val="center"/>
          </w:tcPr>
          <w:p w14:paraId="200F24F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13" w:type="pct"/>
            <w:tcBorders>
              <w:top w:val="nil"/>
              <w:left w:val="nil"/>
              <w:bottom w:val="single" w:sz="4" w:space="0" w:color="auto"/>
              <w:right w:val="nil"/>
            </w:tcBorders>
            <w:shd w:val="clear" w:color="auto" w:fill="auto"/>
            <w:vAlign w:val="center"/>
          </w:tcPr>
          <w:p w14:paraId="0009FB51" w14:textId="77777777" w:rsidR="00DE25D2" w:rsidRPr="00DE25D2" w:rsidRDefault="00DE25D2" w:rsidP="00DE25D2">
            <w:pPr>
              <w:spacing w:before="0" w:after="0" w:line="240" w:lineRule="auto"/>
              <w:rPr>
                <w:rFonts w:ascii="Arial" w:eastAsia="Times New Roman" w:hAnsi="Arial" w:cs="Arial"/>
                <w:lang w:eastAsia="en-AU"/>
              </w:rPr>
            </w:pPr>
          </w:p>
        </w:tc>
        <w:tc>
          <w:tcPr>
            <w:tcW w:w="149" w:type="pct"/>
            <w:tcBorders>
              <w:top w:val="nil"/>
              <w:left w:val="nil"/>
              <w:bottom w:val="single" w:sz="4" w:space="0" w:color="auto"/>
              <w:right w:val="nil"/>
            </w:tcBorders>
            <w:shd w:val="clear" w:color="auto" w:fill="auto"/>
            <w:vAlign w:val="center"/>
          </w:tcPr>
          <w:p w14:paraId="19FAFA6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13" w:type="pct"/>
            <w:tcBorders>
              <w:top w:val="nil"/>
              <w:left w:val="nil"/>
              <w:bottom w:val="single" w:sz="4" w:space="0" w:color="auto"/>
              <w:right w:val="nil"/>
            </w:tcBorders>
            <w:shd w:val="clear" w:color="auto" w:fill="auto"/>
            <w:vAlign w:val="center"/>
          </w:tcPr>
          <w:p w14:paraId="4C650471"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7" w:type="pct"/>
            <w:tcBorders>
              <w:top w:val="nil"/>
              <w:left w:val="nil"/>
              <w:bottom w:val="single" w:sz="4" w:space="0" w:color="auto"/>
              <w:right w:val="single" w:sz="4" w:space="0" w:color="auto"/>
            </w:tcBorders>
            <w:shd w:val="clear" w:color="auto" w:fill="auto"/>
            <w:noWrap/>
            <w:vAlign w:val="center"/>
          </w:tcPr>
          <w:p w14:paraId="5A6849AF" w14:textId="77777777" w:rsidR="00DE25D2" w:rsidRPr="00DE25D2" w:rsidRDefault="00DE25D2" w:rsidP="00DE25D2">
            <w:pPr>
              <w:spacing w:before="0" w:after="0" w:line="240" w:lineRule="auto"/>
              <w:rPr>
                <w:rFonts w:ascii="Arial" w:eastAsia="Times New Roman" w:hAnsi="Arial" w:cs="Arial"/>
                <w:color w:val="000000"/>
                <w:lang w:eastAsia="en-AU"/>
              </w:rPr>
            </w:pPr>
          </w:p>
        </w:tc>
      </w:tr>
    </w:tbl>
    <w:p w14:paraId="363488B0" w14:textId="77777777" w:rsidR="00DE25D2" w:rsidRPr="00DE25D2" w:rsidRDefault="00DE25D2" w:rsidP="00DE25D2">
      <w:pPr>
        <w:spacing w:before="0" w:after="160" w:line="259" w:lineRule="auto"/>
      </w:pPr>
      <w:r w:rsidRPr="00DE25D2">
        <w:br w:type="page"/>
      </w:r>
    </w:p>
    <w:tbl>
      <w:tblPr>
        <w:tblW w:w="9080" w:type="dxa"/>
        <w:tblLook w:val="04A0" w:firstRow="1" w:lastRow="0" w:firstColumn="1" w:lastColumn="0" w:noHBand="0" w:noVBand="1"/>
      </w:tblPr>
      <w:tblGrid>
        <w:gridCol w:w="222"/>
        <w:gridCol w:w="4773"/>
        <w:gridCol w:w="799"/>
        <w:gridCol w:w="680"/>
        <w:gridCol w:w="1120"/>
        <w:gridCol w:w="252"/>
        <w:gridCol w:w="1115"/>
        <w:gridCol w:w="222"/>
      </w:tblGrid>
      <w:tr w:rsidR="00DE25D2" w:rsidRPr="00DE25D2" w14:paraId="1B0B5B05" w14:textId="77777777" w:rsidTr="00AF1CE0">
        <w:trPr>
          <w:trHeight w:val="300"/>
        </w:trPr>
        <w:tc>
          <w:tcPr>
            <w:tcW w:w="9080" w:type="dxa"/>
            <w:gridSpan w:val="8"/>
            <w:tcBorders>
              <w:top w:val="nil"/>
              <w:left w:val="nil"/>
              <w:bottom w:val="single" w:sz="4" w:space="0" w:color="auto"/>
              <w:right w:val="nil"/>
            </w:tcBorders>
            <w:shd w:val="clear" w:color="auto" w:fill="auto"/>
            <w:hideMark/>
          </w:tcPr>
          <w:p w14:paraId="186CA53A"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2189CBA6" w14:textId="77777777" w:rsidTr="00AF1CE0">
        <w:trPr>
          <w:trHeight w:val="195"/>
        </w:trPr>
        <w:tc>
          <w:tcPr>
            <w:tcW w:w="186" w:type="dxa"/>
            <w:tcBorders>
              <w:top w:val="nil"/>
              <w:left w:val="nil"/>
              <w:bottom w:val="nil"/>
              <w:right w:val="nil"/>
            </w:tcBorders>
            <w:shd w:val="clear" w:color="auto" w:fill="auto"/>
            <w:noWrap/>
            <w:vAlign w:val="bottom"/>
            <w:hideMark/>
          </w:tcPr>
          <w:p w14:paraId="1DAF841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hideMark/>
          </w:tcPr>
          <w:p w14:paraId="716B45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hideMark/>
          </w:tcPr>
          <w:p w14:paraId="3B62262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hideMark/>
          </w:tcPr>
          <w:p w14:paraId="3F5DE402"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1000EBA8"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bottom"/>
            <w:hideMark/>
          </w:tcPr>
          <w:p w14:paraId="0E5D581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2E09057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bottom"/>
            <w:hideMark/>
          </w:tcPr>
          <w:p w14:paraId="2B2410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D7DD2DF" w14:textId="77777777" w:rsidTr="00AF1CE0">
        <w:trPr>
          <w:trHeight w:val="480"/>
        </w:trPr>
        <w:tc>
          <w:tcPr>
            <w:tcW w:w="7558" w:type="dxa"/>
            <w:gridSpan w:val="5"/>
            <w:tcBorders>
              <w:top w:val="nil"/>
              <w:left w:val="nil"/>
              <w:bottom w:val="nil"/>
              <w:right w:val="nil"/>
            </w:tcBorders>
            <w:shd w:val="clear" w:color="auto" w:fill="auto"/>
            <w:noWrap/>
            <w:vAlign w:val="center"/>
            <w:hideMark/>
          </w:tcPr>
          <w:p w14:paraId="3E5666DD" w14:textId="77777777" w:rsidR="00DE25D2" w:rsidRPr="00DE25D2" w:rsidRDefault="00DE25D2" w:rsidP="009372D5">
            <w:pPr>
              <w:keepNext/>
              <w:keepLines/>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3. Funding from Government and other sources</w:t>
            </w:r>
          </w:p>
        </w:tc>
        <w:tc>
          <w:tcPr>
            <w:tcW w:w="252" w:type="dxa"/>
            <w:tcBorders>
              <w:top w:val="nil"/>
              <w:left w:val="nil"/>
              <w:bottom w:val="nil"/>
              <w:right w:val="nil"/>
            </w:tcBorders>
            <w:shd w:val="clear" w:color="auto" w:fill="auto"/>
            <w:noWrap/>
            <w:vAlign w:val="center"/>
            <w:hideMark/>
          </w:tcPr>
          <w:p w14:paraId="13B4F1AC"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1115" w:type="dxa"/>
            <w:tcBorders>
              <w:top w:val="nil"/>
              <w:left w:val="nil"/>
              <w:bottom w:val="nil"/>
              <w:right w:val="nil"/>
            </w:tcBorders>
            <w:shd w:val="clear" w:color="auto" w:fill="auto"/>
            <w:noWrap/>
            <w:vAlign w:val="center"/>
            <w:hideMark/>
          </w:tcPr>
          <w:p w14:paraId="1FA80E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0D450FD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CC53DBF" w14:textId="77777777" w:rsidTr="00AF1CE0">
        <w:trPr>
          <w:trHeight w:val="240"/>
        </w:trPr>
        <w:tc>
          <w:tcPr>
            <w:tcW w:w="186" w:type="dxa"/>
            <w:tcBorders>
              <w:top w:val="nil"/>
              <w:left w:val="nil"/>
              <w:bottom w:val="nil"/>
              <w:right w:val="nil"/>
            </w:tcBorders>
            <w:shd w:val="clear" w:color="auto" w:fill="auto"/>
            <w:noWrap/>
            <w:vAlign w:val="center"/>
            <w:hideMark/>
          </w:tcPr>
          <w:p w14:paraId="4F0F831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vAlign w:val="center"/>
            <w:hideMark/>
          </w:tcPr>
          <w:p w14:paraId="2124C72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vAlign w:val="center"/>
            <w:hideMark/>
          </w:tcPr>
          <w:p w14:paraId="1AF9B73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vAlign w:val="center"/>
            <w:hideMark/>
          </w:tcPr>
          <w:p w14:paraId="78F6260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vAlign w:val="center"/>
            <w:hideMark/>
          </w:tcPr>
          <w:p w14:paraId="161D8F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vAlign w:val="center"/>
            <w:hideMark/>
          </w:tcPr>
          <w:p w14:paraId="072044A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vAlign w:val="center"/>
            <w:hideMark/>
          </w:tcPr>
          <w:p w14:paraId="7BF703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4E3BF22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EFE4D79" w14:textId="77777777" w:rsidTr="00AF1CE0">
        <w:trPr>
          <w:trHeight w:val="255"/>
        </w:trPr>
        <w:tc>
          <w:tcPr>
            <w:tcW w:w="186" w:type="dxa"/>
            <w:tcBorders>
              <w:top w:val="nil"/>
              <w:left w:val="nil"/>
              <w:bottom w:val="nil"/>
              <w:right w:val="nil"/>
            </w:tcBorders>
            <w:shd w:val="clear" w:color="auto" w:fill="auto"/>
            <w:noWrap/>
            <w:vAlign w:val="center"/>
            <w:hideMark/>
          </w:tcPr>
          <w:p w14:paraId="65DEAD1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vAlign w:val="center"/>
            <w:hideMark/>
          </w:tcPr>
          <w:p w14:paraId="2AA329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vAlign w:val="center"/>
            <w:hideMark/>
          </w:tcPr>
          <w:p w14:paraId="508EB8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vAlign w:val="center"/>
            <w:hideMark/>
          </w:tcPr>
          <w:p w14:paraId="0E4B242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center"/>
            <w:hideMark/>
          </w:tcPr>
          <w:p w14:paraId="73B6128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252" w:type="dxa"/>
            <w:tcBorders>
              <w:top w:val="nil"/>
              <w:left w:val="nil"/>
              <w:bottom w:val="nil"/>
              <w:right w:val="nil"/>
            </w:tcBorders>
            <w:shd w:val="clear" w:color="auto" w:fill="auto"/>
            <w:noWrap/>
            <w:vAlign w:val="center"/>
            <w:hideMark/>
          </w:tcPr>
          <w:p w14:paraId="2AF2A22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noWrap/>
            <w:vAlign w:val="center"/>
            <w:hideMark/>
          </w:tcPr>
          <w:p w14:paraId="3942D66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55" w:type="dxa"/>
            <w:tcBorders>
              <w:top w:val="nil"/>
              <w:left w:val="nil"/>
              <w:bottom w:val="nil"/>
              <w:right w:val="nil"/>
            </w:tcBorders>
            <w:shd w:val="clear" w:color="auto" w:fill="auto"/>
            <w:noWrap/>
            <w:vAlign w:val="center"/>
            <w:hideMark/>
          </w:tcPr>
          <w:p w14:paraId="542733E2"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7C91FA5" w14:textId="77777777" w:rsidTr="00AF1CE0">
        <w:trPr>
          <w:trHeight w:val="255"/>
        </w:trPr>
        <w:tc>
          <w:tcPr>
            <w:tcW w:w="186" w:type="dxa"/>
            <w:tcBorders>
              <w:top w:val="nil"/>
              <w:left w:val="nil"/>
              <w:bottom w:val="nil"/>
              <w:right w:val="nil"/>
            </w:tcBorders>
            <w:shd w:val="clear" w:color="auto" w:fill="auto"/>
            <w:noWrap/>
            <w:vAlign w:val="center"/>
            <w:hideMark/>
          </w:tcPr>
          <w:p w14:paraId="7CEF1C2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vAlign w:val="center"/>
            <w:hideMark/>
          </w:tcPr>
          <w:p w14:paraId="7C1723E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vAlign w:val="center"/>
            <w:hideMark/>
          </w:tcPr>
          <w:p w14:paraId="1EC885B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vAlign w:val="center"/>
            <w:hideMark/>
          </w:tcPr>
          <w:p w14:paraId="0DBEBDF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vAlign w:val="center"/>
            <w:hideMark/>
          </w:tcPr>
          <w:p w14:paraId="698B33B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52" w:type="dxa"/>
            <w:tcBorders>
              <w:top w:val="nil"/>
              <w:left w:val="nil"/>
              <w:bottom w:val="nil"/>
              <w:right w:val="nil"/>
            </w:tcBorders>
            <w:shd w:val="clear" w:color="auto" w:fill="auto"/>
            <w:vAlign w:val="center"/>
            <w:hideMark/>
          </w:tcPr>
          <w:p w14:paraId="1C4C55D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vAlign w:val="center"/>
            <w:hideMark/>
          </w:tcPr>
          <w:p w14:paraId="3785E8D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55" w:type="dxa"/>
            <w:tcBorders>
              <w:top w:val="nil"/>
              <w:left w:val="nil"/>
              <w:bottom w:val="nil"/>
              <w:right w:val="nil"/>
            </w:tcBorders>
            <w:shd w:val="clear" w:color="auto" w:fill="auto"/>
            <w:vAlign w:val="center"/>
            <w:hideMark/>
          </w:tcPr>
          <w:p w14:paraId="2741F10C"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771C24A5" w14:textId="77777777" w:rsidTr="00AF1CE0">
        <w:trPr>
          <w:trHeight w:val="135"/>
        </w:trPr>
        <w:tc>
          <w:tcPr>
            <w:tcW w:w="186" w:type="dxa"/>
            <w:tcBorders>
              <w:top w:val="nil"/>
              <w:left w:val="nil"/>
              <w:bottom w:val="nil"/>
              <w:right w:val="nil"/>
            </w:tcBorders>
            <w:shd w:val="clear" w:color="auto" w:fill="auto"/>
            <w:noWrap/>
            <w:vAlign w:val="center"/>
            <w:hideMark/>
          </w:tcPr>
          <w:p w14:paraId="69CFBEF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noWrap/>
            <w:vAlign w:val="center"/>
            <w:hideMark/>
          </w:tcPr>
          <w:p w14:paraId="61DD71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noWrap/>
            <w:vAlign w:val="center"/>
            <w:hideMark/>
          </w:tcPr>
          <w:p w14:paraId="07564EA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15150D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center"/>
            <w:hideMark/>
          </w:tcPr>
          <w:p w14:paraId="63A198A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center"/>
            <w:hideMark/>
          </w:tcPr>
          <w:p w14:paraId="49698FE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center"/>
            <w:hideMark/>
          </w:tcPr>
          <w:p w14:paraId="71C2D0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59CBB64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8263583" w14:textId="77777777" w:rsidTr="00AF1CE0">
        <w:trPr>
          <w:trHeight w:val="255"/>
        </w:trPr>
        <w:tc>
          <w:tcPr>
            <w:tcW w:w="5758" w:type="dxa"/>
            <w:gridSpan w:val="3"/>
            <w:tcBorders>
              <w:top w:val="nil"/>
              <w:left w:val="nil"/>
              <w:bottom w:val="nil"/>
              <w:right w:val="nil"/>
            </w:tcBorders>
            <w:shd w:val="clear" w:color="auto" w:fill="auto"/>
            <w:noWrap/>
            <w:vAlign w:val="center"/>
            <w:hideMark/>
          </w:tcPr>
          <w:p w14:paraId="0DB6B4E5"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3A. Annual appropriations ('recoverable GST exclusive')</w:t>
            </w:r>
          </w:p>
        </w:tc>
        <w:tc>
          <w:tcPr>
            <w:tcW w:w="680" w:type="dxa"/>
            <w:tcBorders>
              <w:top w:val="nil"/>
              <w:left w:val="nil"/>
              <w:bottom w:val="nil"/>
              <w:right w:val="nil"/>
            </w:tcBorders>
            <w:shd w:val="clear" w:color="auto" w:fill="auto"/>
            <w:hideMark/>
          </w:tcPr>
          <w:p w14:paraId="35467ED9" w14:textId="77777777" w:rsidR="00DE25D2" w:rsidRPr="00DE25D2" w:rsidRDefault="00DE25D2" w:rsidP="00DE25D2">
            <w:pPr>
              <w:spacing w:before="0" w:after="0" w:line="240" w:lineRule="auto"/>
              <w:rPr>
                <w:rFonts w:ascii="Arial" w:eastAsia="Times New Roman" w:hAnsi="Arial" w:cs="Arial"/>
                <w:b/>
                <w:bCs/>
                <w:u w:val="single"/>
                <w:lang w:eastAsia="en-AU"/>
              </w:rPr>
            </w:pPr>
          </w:p>
        </w:tc>
        <w:tc>
          <w:tcPr>
            <w:tcW w:w="1120" w:type="dxa"/>
            <w:tcBorders>
              <w:top w:val="nil"/>
              <w:left w:val="nil"/>
              <w:bottom w:val="nil"/>
              <w:right w:val="nil"/>
            </w:tcBorders>
            <w:shd w:val="clear" w:color="auto" w:fill="auto"/>
            <w:noWrap/>
            <w:vAlign w:val="bottom"/>
            <w:hideMark/>
          </w:tcPr>
          <w:p w14:paraId="6C7D138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bottom"/>
            <w:hideMark/>
          </w:tcPr>
          <w:p w14:paraId="156269C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7B809B0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bottom"/>
            <w:hideMark/>
          </w:tcPr>
          <w:p w14:paraId="0FC8746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65B5159" w14:textId="77777777" w:rsidTr="00AF1CE0">
        <w:trPr>
          <w:trHeight w:val="255"/>
        </w:trPr>
        <w:tc>
          <w:tcPr>
            <w:tcW w:w="4959" w:type="dxa"/>
            <w:gridSpan w:val="2"/>
            <w:tcBorders>
              <w:top w:val="nil"/>
              <w:left w:val="nil"/>
              <w:bottom w:val="nil"/>
              <w:right w:val="nil"/>
            </w:tcBorders>
            <w:shd w:val="clear" w:color="auto" w:fill="auto"/>
            <w:vAlign w:val="center"/>
            <w:hideMark/>
          </w:tcPr>
          <w:p w14:paraId="0CDFAED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Departmental</w:t>
            </w:r>
          </w:p>
        </w:tc>
        <w:tc>
          <w:tcPr>
            <w:tcW w:w="799" w:type="dxa"/>
            <w:tcBorders>
              <w:top w:val="nil"/>
              <w:left w:val="nil"/>
              <w:bottom w:val="nil"/>
              <w:right w:val="nil"/>
            </w:tcBorders>
            <w:shd w:val="clear" w:color="auto" w:fill="auto"/>
            <w:vAlign w:val="center"/>
            <w:hideMark/>
          </w:tcPr>
          <w:p w14:paraId="7C4451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vAlign w:val="center"/>
            <w:hideMark/>
          </w:tcPr>
          <w:p w14:paraId="63E5D70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center"/>
            <w:hideMark/>
          </w:tcPr>
          <w:p w14:paraId="0377250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center"/>
            <w:hideMark/>
          </w:tcPr>
          <w:p w14:paraId="0CD520B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center"/>
            <w:hideMark/>
          </w:tcPr>
          <w:p w14:paraId="6754E0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3E3FF3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EEDDE04" w14:textId="77777777" w:rsidTr="00AF1CE0">
        <w:trPr>
          <w:trHeight w:val="285"/>
        </w:trPr>
        <w:tc>
          <w:tcPr>
            <w:tcW w:w="4959" w:type="dxa"/>
            <w:gridSpan w:val="2"/>
            <w:tcBorders>
              <w:top w:val="nil"/>
              <w:left w:val="nil"/>
              <w:bottom w:val="nil"/>
              <w:right w:val="nil"/>
            </w:tcBorders>
            <w:shd w:val="clear" w:color="auto" w:fill="auto"/>
            <w:noWrap/>
            <w:vAlign w:val="center"/>
            <w:hideMark/>
          </w:tcPr>
          <w:p w14:paraId="684C9C32"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Ordinary annual services</w:t>
            </w:r>
            <w:r w:rsidRPr="00DE25D2">
              <w:rPr>
                <w:rFonts w:ascii="Arial" w:eastAsia="Times New Roman" w:hAnsi="Arial" w:cs="Arial"/>
                <w:vertAlign w:val="superscript"/>
                <w:lang w:eastAsia="en-AU"/>
              </w:rPr>
              <w:t>1</w:t>
            </w:r>
          </w:p>
        </w:tc>
        <w:tc>
          <w:tcPr>
            <w:tcW w:w="799" w:type="dxa"/>
            <w:tcBorders>
              <w:top w:val="nil"/>
              <w:left w:val="nil"/>
              <w:bottom w:val="nil"/>
              <w:right w:val="nil"/>
            </w:tcBorders>
            <w:shd w:val="clear" w:color="auto" w:fill="auto"/>
            <w:noWrap/>
            <w:vAlign w:val="center"/>
            <w:hideMark/>
          </w:tcPr>
          <w:p w14:paraId="5E11145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50460FD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2ADA9AD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37,023</w:t>
            </w:r>
          </w:p>
        </w:tc>
        <w:tc>
          <w:tcPr>
            <w:tcW w:w="252" w:type="dxa"/>
            <w:tcBorders>
              <w:top w:val="nil"/>
              <w:left w:val="nil"/>
              <w:bottom w:val="nil"/>
              <w:right w:val="nil"/>
            </w:tcBorders>
            <w:shd w:val="clear" w:color="auto" w:fill="auto"/>
            <w:noWrap/>
            <w:vAlign w:val="bottom"/>
            <w:hideMark/>
          </w:tcPr>
          <w:p w14:paraId="1F7263D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noWrap/>
            <w:vAlign w:val="bottom"/>
            <w:hideMark/>
          </w:tcPr>
          <w:p w14:paraId="026C60F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37,418</w:t>
            </w:r>
          </w:p>
        </w:tc>
        <w:tc>
          <w:tcPr>
            <w:tcW w:w="155" w:type="dxa"/>
            <w:tcBorders>
              <w:top w:val="nil"/>
              <w:left w:val="nil"/>
              <w:bottom w:val="nil"/>
              <w:right w:val="nil"/>
            </w:tcBorders>
            <w:shd w:val="clear" w:color="auto" w:fill="auto"/>
            <w:noWrap/>
            <w:vAlign w:val="center"/>
            <w:hideMark/>
          </w:tcPr>
          <w:p w14:paraId="12D05F8A"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5CA4972E" w14:textId="77777777" w:rsidTr="00AF1CE0">
        <w:trPr>
          <w:trHeight w:val="285"/>
        </w:trPr>
        <w:tc>
          <w:tcPr>
            <w:tcW w:w="4959" w:type="dxa"/>
            <w:gridSpan w:val="2"/>
            <w:tcBorders>
              <w:top w:val="nil"/>
              <w:left w:val="nil"/>
              <w:bottom w:val="nil"/>
              <w:right w:val="nil"/>
            </w:tcBorders>
            <w:shd w:val="clear" w:color="auto" w:fill="auto"/>
            <w:noWrap/>
            <w:vAlign w:val="center"/>
            <w:hideMark/>
          </w:tcPr>
          <w:p w14:paraId="666B28BA"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Capital budget</w:t>
            </w:r>
            <w:r w:rsidRPr="00DE25D2">
              <w:rPr>
                <w:rFonts w:ascii="Arial" w:eastAsia="Times New Roman" w:hAnsi="Arial" w:cs="Arial"/>
                <w:vertAlign w:val="superscript"/>
                <w:lang w:eastAsia="en-AU"/>
              </w:rPr>
              <w:t>2</w:t>
            </w:r>
          </w:p>
        </w:tc>
        <w:tc>
          <w:tcPr>
            <w:tcW w:w="799" w:type="dxa"/>
            <w:tcBorders>
              <w:top w:val="nil"/>
              <w:left w:val="nil"/>
              <w:bottom w:val="nil"/>
              <w:right w:val="nil"/>
            </w:tcBorders>
            <w:shd w:val="clear" w:color="auto" w:fill="auto"/>
            <w:noWrap/>
            <w:vAlign w:val="center"/>
            <w:hideMark/>
          </w:tcPr>
          <w:p w14:paraId="3806494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6435FD3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0640DBD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851</w:t>
            </w:r>
          </w:p>
        </w:tc>
        <w:tc>
          <w:tcPr>
            <w:tcW w:w="252" w:type="dxa"/>
            <w:tcBorders>
              <w:top w:val="nil"/>
              <w:left w:val="nil"/>
              <w:bottom w:val="nil"/>
              <w:right w:val="nil"/>
            </w:tcBorders>
            <w:shd w:val="clear" w:color="auto" w:fill="auto"/>
            <w:noWrap/>
            <w:vAlign w:val="bottom"/>
            <w:hideMark/>
          </w:tcPr>
          <w:p w14:paraId="013E6FF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noWrap/>
            <w:vAlign w:val="bottom"/>
            <w:hideMark/>
          </w:tcPr>
          <w:p w14:paraId="53594A2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834</w:t>
            </w:r>
          </w:p>
        </w:tc>
        <w:tc>
          <w:tcPr>
            <w:tcW w:w="155" w:type="dxa"/>
            <w:tcBorders>
              <w:top w:val="nil"/>
              <w:left w:val="nil"/>
              <w:bottom w:val="nil"/>
              <w:right w:val="nil"/>
            </w:tcBorders>
            <w:shd w:val="clear" w:color="auto" w:fill="auto"/>
            <w:noWrap/>
            <w:vAlign w:val="center"/>
            <w:hideMark/>
          </w:tcPr>
          <w:p w14:paraId="237F106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0F2B05E8" w14:textId="77777777" w:rsidTr="00AF1CE0">
        <w:trPr>
          <w:trHeight w:val="255"/>
        </w:trPr>
        <w:tc>
          <w:tcPr>
            <w:tcW w:w="4959" w:type="dxa"/>
            <w:gridSpan w:val="2"/>
            <w:tcBorders>
              <w:top w:val="nil"/>
              <w:left w:val="nil"/>
              <w:bottom w:val="nil"/>
              <w:right w:val="nil"/>
            </w:tcBorders>
            <w:shd w:val="clear" w:color="auto" w:fill="auto"/>
            <w:vAlign w:val="center"/>
            <w:hideMark/>
          </w:tcPr>
          <w:p w14:paraId="3148AB2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Annual appropriation</w:t>
            </w:r>
          </w:p>
        </w:tc>
        <w:tc>
          <w:tcPr>
            <w:tcW w:w="799" w:type="dxa"/>
            <w:tcBorders>
              <w:top w:val="nil"/>
              <w:left w:val="nil"/>
              <w:bottom w:val="nil"/>
              <w:right w:val="nil"/>
            </w:tcBorders>
            <w:shd w:val="clear" w:color="auto" w:fill="auto"/>
            <w:noWrap/>
            <w:vAlign w:val="center"/>
            <w:hideMark/>
          </w:tcPr>
          <w:p w14:paraId="4BDB09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2D0869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14:paraId="36D3030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37,874</w:t>
            </w:r>
          </w:p>
        </w:tc>
        <w:tc>
          <w:tcPr>
            <w:tcW w:w="252" w:type="dxa"/>
            <w:tcBorders>
              <w:top w:val="nil"/>
              <w:left w:val="nil"/>
              <w:bottom w:val="nil"/>
              <w:right w:val="nil"/>
            </w:tcBorders>
            <w:shd w:val="clear" w:color="auto" w:fill="auto"/>
            <w:noWrap/>
            <w:vAlign w:val="bottom"/>
            <w:hideMark/>
          </w:tcPr>
          <w:p w14:paraId="5827198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single" w:sz="4" w:space="0" w:color="auto"/>
              <w:left w:val="nil"/>
              <w:bottom w:val="single" w:sz="4" w:space="0" w:color="auto"/>
              <w:right w:val="nil"/>
            </w:tcBorders>
            <w:shd w:val="clear" w:color="auto" w:fill="auto"/>
            <w:noWrap/>
            <w:vAlign w:val="bottom"/>
            <w:hideMark/>
          </w:tcPr>
          <w:p w14:paraId="6F0B138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38,252</w:t>
            </w:r>
          </w:p>
        </w:tc>
        <w:tc>
          <w:tcPr>
            <w:tcW w:w="155" w:type="dxa"/>
            <w:tcBorders>
              <w:top w:val="nil"/>
              <w:left w:val="nil"/>
              <w:bottom w:val="nil"/>
              <w:right w:val="nil"/>
            </w:tcBorders>
            <w:shd w:val="clear" w:color="auto" w:fill="auto"/>
            <w:noWrap/>
            <w:vAlign w:val="center"/>
            <w:hideMark/>
          </w:tcPr>
          <w:p w14:paraId="16F9FB51"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B7141BB" w14:textId="77777777" w:rsidTr="00AF1CE0">
        <w:trPr>
          <w:trHeight w:val="285"/>
        </w:trPr>
        <w:tc>
          <w:tcPr>
            <w:tcW w:w="4959" w:type="dxa"/>
            <w:gridSpan w:val="2"/>
            <w:tcBorders>
              <w:top w:val="nil"/>
              <w:left w:val="nil"/>
              <w:bottom w:val="nil"/>
              <w:right w:val="nil"/>
            </w:tcBorders>
            <w:shd w:val="clear" w:color="auto" w:fill="auto"/>
            <w:noWrap/>
            <w:vAlign w:val="center"/>
            <w:hideMark/>
          </w:tcPr>
          <w:p w14:paraId="008E4098"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Adjustments to appropriation</w:t>
            </w:r>
            <w:r w:rsidRPr="00DE25D2">
              <w:rPr>
                <w:rFonts w:ascii="Arial" w:eastAsia="Times New Roman" w:hAnsi="Arial" w:cs="Arial"/>
                <w:vertAlign w:val="superscript"/>
                <w:lang w:eastAsia="en-AU"/>
              </w:rPr>
              <w:t>3</w:t>
            </w:r>
          </w:p>
        </w:tc>
        <w:tc>
          <w:tcPr>
            <w:tcW w:w="799" w:type="dxa"/>
            <w:tcBorders>
              <w:top w:val="nil"/>
              <w:left w:val="nil"/>
              <w:bottom w:val="nil"/>
              <w:right w:val="nil"/>
            </w:tcBorders>
            <w:shd w:val="clear" w:color="auto" w:fill="auto"/>
            <w:noWrap/>
            <w:vAlign w:val="center"/>
            <w:hideMark/>
          </w:tcPr>
          <w:p w14:paraId="6C50BA3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7005D11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2A341CD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1,566</w:t>
            </w:r>
          </w:p>
        </w:tc>
        <w:tc>
          <w:tcPr>
            <w:tcW w:w="252" w:type="dxa"/>
            <w:tcBorders>
              <w:top w:val="nil"/>
              <w:left w:val="nil"/>
              <w:bottom w:val="nil"/>
              <w:right w:val="nil"/>
            </w:tcBorders>
            <w:shd w:val="clear" w:color="auto" w:fill="auto"/>
            <w:noWrap/>
            <w:vAlign w:val="bottom"/>
            <w:hideMark/>
          </w:tcPr>
          <w:p w14:paraId="2C42BC0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noWrap/>
            <w:vAlign w:val="bottom"/>
            <w:hideMark/>
          </w:tcPr>
          <w:p w14:paraId="1733DED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1,604</w:t>
            </w:r>
          </w:p>
        </w:tc>
        <w:tc>
          <w:tcPr>
            <w:tcW w:w="155" w:type="dxa"/>
            <w:tcBorders>
              <w:top w:val="nil"/>
              <w:left w:val="nil"/>
              <w:bottom w:val="nil"/>
              <w:right w:val="nil"/>
            </w:tcBorders>
            <w:shd w:val="clear" w:color="auto" w:fill="auto"/>
            <w:noWrap/>
            <w:vAlign w:val="center"/>
            <w:hideMark/>
          </w:tcPr>
          <w:p w14:paraId="3BF89B7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F02F197" w14:textId="77777777" w:rsidTr="00AF1CE0">
        <w:trPr>
          <w:trHeight w:val="255"/>
        </w:trPr>
        <w:tc>
          <w:tcPr>
            <w:tcW w:w="4959" w:type="dxa"/>
            <w:gridSpan w:val="2"/>
            <w:tcBorders>
              <w:top w:val="nil"/>
              <w:left w:val="nil"/>
              <w:bottom w:val="nil"/>
              <w:right w:val="nil"/>
            </w:tcBorders>
            <w:shd w:val="clear" w:color="auto" w:fill="auto"/>
            <w:vAlign w:val="center"/>
            <w:hideMark/>
          </w:tcPr>
          <w:p w14:paraId="52F3756E"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appropriation</w:t>
            </w:r>
          </w:p>
        </w:tc>
        <w:tc>
          <w:tcPr>
            <w:tcW w:w="799" w:type="dxa"/>
            <w:tcBorders>
              <w:top w:val="nil"/>
              <w:left w:val="nil"/>
              <w:bottom w:val="nil"/>
              <w:right w:val="nil"/>
            </w:tcBorders>
            <w:shd w:val="clear" w:color="auto" w:fill="auto"/>
            <w:noWrap/>
            <w:vAlign w:val="center"/>
            <w:hideMark/>
          </w:tcPr>
          <w:p w14:paraId="60ECD6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78E529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14:paraId="0A64A79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39,440</w:t>
            </w:r>
          </w:p>
        </w:tc>
        <w:tc>
          <w:tcPr>
            <w:tcW w:w="252" w:type="dxa"/>
            <w:tcBorders>
              <w:top w:val="nil"/>
              <w:left w:val="nil"/>
              <w:bottom w:val="nil"/>
              <w:right w:val="nil"/>
            </w:tcBorders>
            <w:shd w:val="clear" w:color="auto" w:fill="auto"/>
            <w:noWrap/>
            <w:vAlign w:val="bottom"/>
            <w:hideMark/>
          </w:tcPr>
          <w:p w14:paraId="527E645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single" w:sz="4" w:space="0" w:color="auto"/>
              <w:left w:val="nil"/>
              <w:bottom w:val="single" w:sz="4" w:space="0" w:color="auto"/>
              <w:right w:val="nil"/>
            </w:tcBorders>
            <w:shd w:val="clear" w:color="auto" w:fill="auto"/>
            <w:noWrap/>
            <w:vAlign w:val="bottom"/>
            <w:hideMark/>
          </w:tcPr>
          <w:p w14:paraId="55DC033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39,856</w:t>
            </w:r>
          </w:p>
        </w:tc>
        <w:tc>
          <w:tcPr>
            <w:tcW w:w="155" w:type="dxa"/>
            <w:tcBorders>
              <w:top w:val="nil"/>
              <w:left w:val="nil"/>
              <w:bottom w:val="nil"/>
              <w:right w:val="nil"/>
            </w:tcBorders>
            <w:shd w:val="clear" w:color="auto" w:fill="auto"/>
            <w:noWrap/>
            <w:vAlign w:val="center"/>
            <w:hideMark/>
          </w:tcPr>
          <w:p w14:paraId="74745C3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B7FA921" w14:textId="77777777" w:rsidTr="00AF1CE0">
        <w:trPr>
          <w:trHeight w:val="255"/>
        </w:trPr>
        <w:tc>
          <w:tcPr>
            <w:tcW w:w="4959" w:type="dxa"/>
            <w:gridSpan w:val="2"/>
            <w:tcBorders>
              <w:top w:val="nil"/>
              <w:left w:val="nil"/>
              <w:bottom w:val="nil"/>
              <w:right w:val="nil"/>
            </w:tcBorders>
            <w:shd w:val="clear" w:color="auto" w:fill="auto"/>
            <w:vAlign w:val="center"/>
            <w:hideMark/>
          </w:tcPr>
          <w:p w14:paraId="1EFB038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Appropriation applied (current and prior years)</w:t>
            </w:r>
          </w:p>
        </w:tc>
        <w:tc>
          <w:tcPr>
            <w:tcW w:w="799" w:type="dxa"/>
            <w:tcBorders>
              <w:top w:val="nil"/>
              <w:left w:val="nil"/>
              <w:bottom w:val="nil"/>
              <w:right w:val="nil"/>
            </w:tcBorders>
            <w:shd w:val="clear" w:color="auto" w:fill="auto"/>
            <w:noWrap/>
            <w:vAlign w:val="center"/>
            <w:hideMark/>
          </w:tcPr>
          <w:p w14:paraId="1EC2109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1602D7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061BE6B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bottom"/>
            <w:hideMark/>
          </w:tcPr>
          <w:p w14:paraId="776F185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7C062A0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1387602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4A110D4" w14:textId="77777777" w:rsidTr="00AF1CE0">
        <w:trPr>
          <w:trHeight w:val="255"/>
        </w:trPr>
        <w:tc>
          <w:tcPr>
            <w:tcW w:w="4959" w:type="dxa"/>
            <w:gridSpan w:val="2"/>
            <w:tcBorders>
              <w:top w:val="nil"/>
              <w:left w:val="nil"/>
              <w:bottom w:val="nil"/>
              <w:right w:val="nil"/>
            </w:tcBorders>
            <w:shd w:val="clear" w:color="auto" w:fill="auto"/>
            <w:noWrap/>
            <w:vAlign w:val="center"/>
            <w:hideMark/>
          </w:tcPr>
          <w:p w14:paraId="7B883A57"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Ordinary annual services</w:t>
            </w:r>
          </w:p>
        </w:tc>
        <w:tc>
          <w:tcPr>
            <w:tcW w:w="799" w:type="dxa"/>
            <w:tcBorders>
              <w:top w:val="nil"/>
              <w:left w:val="nil"/>
              <w:bottom w:val="nil"/>
              <w:right w:val="nil"/>
            </w:tcBorders>
            <w:shd w:val="clear" w:color="auto" w:fill="auto"/>
            <w:noWrap/>
            <w:vAlign w:val="center"/>
            <w:hideMark/>
          </w:tcPr>
          <w:p w14:paraId="3433164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26E9EF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7796795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43,135</w:t>
            </w:r>
          </w:p>
        </w:tc>
        <w:tc>
          <w:tcPr>
            <w:tcW w:w="252" w:type="dxa"/>
            <w:tcBorders>
              <w:top w:val="nil"/>
              <w:left w:val="nil"/>
              <w:bottom w:val="nil"/>
              <w:right w:val="nil"/>
            </w:tcBorders>
            <w:shd w:val="clear" w:color="auto" w:fill="auto"/>
            <w:noWrap/>
            <w:vAlign w:val="bottom"/>
            <w:hideMark/>
          </w:tcPr>
          <w:p w14:paraId="62BAB98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noWrap/>
            <w:vAlign w:val="bottom"/>
            <w:hideMark/>
          </w:tcPr>
          <w:p w14:paraId="306C5AA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36,910</w:t>
            </w:r>
          </w:p>
        </w:tc>
        <w:tc>
          <w:tcPr>
            <w:tcW w:w="155" w:type="dxa"/>
            <w:tcBorders>
              <w:top w:val="nil"/>
              <w:left w:val="nil"/>
              <w:bottom w:val="nil"/>
              <w:right w:val="nil"/>
            </w:tcBorders>
            <w:shd w:val="clear" w:color="auto" w:fill="auto"/>
            <w:noWrap/>
            <w:vAlign w:val="center"/>
            <w:hideMark/>
          </w:tcPr>
          <w:p w14:paraId="47DF17CE"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C4CFFE8" w14:textId="77777777" w:rsidTr="00AF1CE0">
        <w:trPr>
          <w:trHeight w:val="255"/>
        </w:trPr>
        <w:tc>
          <w:tcPr>
            <w:tcW w:w="4959" w:type="dxa"/>
            <w:gridSpan w:val="2"/>
            <w:tcBorders>
              <w:top w:val="nil"/>
              <w:left w:val="nil"/>
              <w:bottom w:val="nil"/>
              <w:right w:val="nil"/>
            </w:tcBorders>
            <w:shd w:val="clear" w:color="auto" w:fill="auto"/>
            <w:noWrap/>
            <w:vAlign w:val="center"/>
            <w:hideMark/>
          </w:tcPr>
          <w:p w14:paraId="420F6A6F"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Capital budget</w:t>
            </w:r>
          </w:p>
        </w:tc>
        <w:tc>
          <w:tcPr>
            <w:tcW w:w="799" w:type="dxa"/>
            <w:tcBorders>
              <w:top w:val="nil"/>
              <w:left w:val="nil"/>
              <w:bottom w:val="nil"/>
              <w:right w:val="nil"/>
            </w:tcBorders>
            <w:shd w:val="clear" w:color="auto" w:fill="auto"/>
            <w:noWrap/>
            <w:vAlign w:val="center"/>
            <w:hideMark/>
          </w:tcPr>
          <w:p w14:paraId="647300D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2AF4DE4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0F0001E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735</w:t>
            </w:r>
          </w:p>
        </w:tc>
        <w:tc>
          <w:tcPr>
            <w:tcW w:w="252" w:type="dxa"/>
            <w:tcBorders>
              <w:top w:val="nil"/>
              <w:left w:val="nil"/>
              <w:bottom w:val="nil"/>
              <w:right w:val="nil"/>
            </w:tcBorders>
            <w:shd w:val="clear" w:color="auto" w:fill="auto"/>
            <w:noWrap/>
            <w:vAlign w:val="bottom"/>
            <w:hideMark/>
          </w:tcPr>
          <w:p w14:paraId="0E5649B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nil"/>
              <w:right w:val="nil"/>
            </w:tcBorders>
            <w:shd w:val="clear" w:color="auto" w:fill="auto"/>
            <w:noWrap/>
            <w:vAlign w:val="bottom"/>
            <w:hideMark/>
          </w:tcPr>
          <w:p w14:paraId="1F56FE4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249</w:t>
            </w:r>
          </w:p>
        </w:tc>
        <w:tc>
          <w:tcPr>
            <w:tcW w:w="155" w:type="dxa"/>
            <w:tcBorders>
              <w:top w:val="nil"/>
              <w:left w:val="nil"/>
              <w:bottom w:val="nil"/>
              <w:right w:val="nil"/>
            </w:tcBorders>
            <w:shd w:val="clear" w:color="auto" w:fill="auto"/>
            <w:noWrap/>
            <w:vAlign w:val="center"/>
            <w:hideMark/>
          </w:tcPr>
          <w:p w14:paraId="6765828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559E73C7" w14:textId="77777777" w:rsidTr="00AF1CE0">
        <w:trPr>
          <w:trHeight w:val="255"/>
        </w:trPr>
        <w:tc>
          <w:tcPr>
            <w:tcW w:w="4959" w:type="dxa"/>
            <w:gridSpan w:val="2"/>
            <w:tcBorders>
              <w:top w:val="nil"/>
              <w:left w:val="nil"/>
              <w:bottom w:val="nil"/>
              <w:right w:val="nil"/>
            </w:tcBorders>
            <w:shd w:val="clear" w:color="auto" w:fill="auto"/>
            <w:vAlign w:val="center"/>
            <w:hideMark/>
          </w:tcPr>
          <w:p w14:paraId="71024E1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appropriation applied</w:t>
            </w:r>
          </w:p>
        </w:tc>
        <w:tc>
          <w:tcPr>
            <w:tcW w:w="799" w:type="dxa"/>
            <w:tcBorders>
              <w:top w:val="nil"/>
              <w:left w:val="nil"/>
              <w:bottom w:val="nil"/>
              <w:right w:val="nil"/>
            </w:tcBorders>
            <w:shd w:val="clear" w:color="auto" w:fill="auto"/>
            <w:noWrap/>
            <w:vAlign w:val="center"/>
            <w:hideMark/>
          </w:tcPr>
          <w:p w14:paraId="007A5D9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7164205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14:paraId="293ACC2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43,870</w:t>
            </w:r>
          </w:p>
        </w:tc>
        <w:tc>
          <w:tcPr>
            <w:tcW w:w="252" w:type="dxa"/>
            <w:tcBorders>
              <w:top w:val="nil"/>
              <w:left w:val="nil"/>
              <w:bottom w:val="nil"/>
              <w:right w:val="nil"/>
            </w:tcBorders>
            <w:shd w:val="clear" w:color="auto" w:fill="auto"/>
            <w:noWrap/>
            <w:vAlign w:val="bottom"/>
            <w:hideMark/>
          </w:tcPr>
          <w:p w14:paraId="4FB6F24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single" w:sz="4" w:space="0" w:color="auto"/>
              <w:left w:val="nil"/>
              <w:bottom w:val="single" w:sz="4" w:space="0" w:color="auto"/>
              <w:right w:val="nil"/>
            </w:tcBorders>
            <w:shd w:val="clear" w:color="auto" w:fill="auto"/>
            <w:noWrap/>
            <w:vAlign w:val="bottom"/>
            <w:hideMark/>
          </w:tcPr>
          <w:p w14:paraId="387935C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37,159</w:t>
            </w:r>
          </w:p>
        </w:tc>
        <w:tc>
          <w:tcPr>
            <w:tcW w:w="155" w:type="dxa"/>
            <w:tcBorders>
              <w:top w:val="nil"/>
              <w:left w:val="nil"/>
              <w:bottom w:val="nil"/>
              <w:right w:val="nil"/>
            </w:tcBorders>
            <w:shd w:val="clear" w:color="auto" w:fill="auto"/>
            <w:noWrap/>
            <w:vAlign w:val="center"/>
            <w:hideMark/>
          </w:tcPr>
          <w:p w14:paraId="1D11F987"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59B5D33" w14:textId="77777777" w:rsidTr="00AF1CE0">
        <w:trPr>
          <w:trHeight w:val="285"/>
        </w:trPr>
        <w:tc>
          <w:tcPr>
            <w:tcW w:w="4959" w:type="dxa"/>
            <w:gridSpan w:val="2"/>
            <w:tcBorders>
              <w:top w:val="nil"/>
              <w:left w:val="nil"/>
              <w:bottom w:val="nil"/>
              <w:right w:val="nil"/>
            </w:tcBorders>
            <w:shd w:val="clear" w:color="auto" w:fill="auto"/>
            <w:noWrap/>
            <w:vAlign w:val="center"/>
            <w:hideMark/>
          </w:tcPr>
          <w:p w14:paraId="3ACC7AED"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Variance</w:t>
            </w:r>
            <w:r w:rsidRPr="00DE25D2">
              <w:rPr>
                <w:rFonts w:ascii="Arial" w:eastAsia="Times New Roman" w:hAnsi="Arial" w:cs="Arial"/>
                <w:vertAlign w:val="superscript"/>
                <w:lang w:eastAsia="en-AU"/>
              </w:rPr>
              <w:t>4</w:t>
            </w:r>
          </w:p>
        </w:tc>
        <w:tc>
          <w:tcPr>
            <w:tcW w:w="799" w:type="dxa"/>
            <w:tcBorders>
              <w:top w:val="nil"/>
              <w:left w:val="nil"/>
              <w:bottom w:val="nil"/>
              <w:right w:val="nil"/>
            </w:tcBorders>
            <w:shd w:val="clear" w:color="auto" w:fill="auto"/>
            <w:noWrap/>
            <w:vAlign w:val="center"/>
            <w:hideMark/>
          </w:tcPr>
          <w:p w14:paraId="5194A3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4E5411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single" w:sz="4" w:space="0" w:color="auto"/>
              <w:right w:val="nil"/>
            </w:tcBorders>
            <w:shd w:val="clear" w:color="auto" w:fill="auto"/>
            <w:noWrap/>
            <w:vAlign w:val="bottom"/>
            <w:hideMark/>
          </w:tcPr>
          <w:p w14:paraId="0A24A05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(4,430)</w:t>
            </w:r>
          </w:p>
        </w:tc>
        <w:tc>
          <w:tcPr>
            <w:tcW w:w="252" w:type="dxa"/>
            <w:tcBorders>
              <w:top w:val="nil"/>
              <w:left w:val="nil"/>
              <w:bottom w:val="nil"/>
              <w:right w:val="nil"/>
            </w:tcBorders>
            <w:shd w:val="clear" w:color="auto" w:fill="auto"/>
            <w:noWrap/>
            <w:vAlign w:val="bottom"/>
            <w:hideMark/>
          </w:tcPr>
          <w:p w14:paraId="3A2879D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115" w:type="dxa"/>
            <w:tcBorders>
              <w:top w:val="nil"/>
              <w:left w:val="nil"/>
              <w:bottom w:val="single" w:sz="4" w:space="0" w:color="auto"/>
              <w:right w:val="nil"/>
            </w:tcBorders>
            <w:shd w:val="clear" w:color="auto" w:fill="auto"/>
            <w:noWrap/>
            <w:vAlign w:val="bottom"/>
            <w:hideMark/>
          </w:tcPr>
          <w:p w14:paraId="3DD6B1C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2,697</w:t>
            </w:r>
          </w:p>
        </w:tc>
        <w:tc>
          <w:tcPr>
            <w:tcW w:w="155" w:type="dxa"/>
            <w:tcBorders>
              <w:top w:val="nil"/>
              <w:left w:val="nil"/>
              <w:bottom w:val="nil"/>
              <w:right w:val="nil"/>
            </w:tcBorders>
            <w:shd w:val="clear" w:color="auto" w:fill="auto"/>
            <w:noWrap/>
            <w:vAlign w:val="center"/>
            <w:hideMark/>
          </w:tcPr>
          <w:p w14:paraId="706DF6A0"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6FEC0E7" w14:textId="77777777" w:rsidTr="00AF1CE0">
        <w:trPr>
          <w:trHeight w:val="255"/>
        </w:trPr>
        <w:tc>
          <w:tcPr>
            <w:tcW w:w="186" w:type="dxa"/>
            <w:tcBorders>
              <w:top w:val="nil"/>
              <w:left w:val="nil"/>
              <w:bottom w:val="nil"/>
              <w:right w:val="nil"/>
            </w:tcBorders>
            <w:shd w:val="clear" w:color="auto" w:fill="auto"/>
            <w:noWrap/>
            <w:vAlign w:val="center"/>
            <w:hideMark/>
          </w:tcPr>
          <w:p w14:paraId="745337C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noWrap/>
            <w:vAlign w:val="center"/>
            <w:hideMark/>
          </w:tcPr>
          <w:p w14:paraId="378FCDB9"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noWrap/>
            <w:vAlign w:val="center"/>
            <w:hideMark/>
          </w:tcPr>
          <w:p w14:paraId="22D3F2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380DA60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center"/>
            <w:hideMark/>
          </w:tcPr>
          <w:p w14:paraId="7EA63B7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center"/>
            <w:hideMark/>
          </w:tcPr>
          <w:p w14:paraId="4A4452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center"/>
            <w:hideMark/>
          </w:tcPr>
          <w:p w14:paraId="3A2CEF0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68DB0F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067C4E6" w14:textId="77777777" w:rsidTr="00AF1CE0">
        <w:trPr>
          <w:trHeight w:val="570"/>
        </w:trPr>
        <w:tc>
          <w:tcPr>
            <w:tcW w:w="8925" w:type="dxa"/>
            <w:gridSpan w:val="7"/>
            <w:tcBorders>
              <w:top w:val="nil"/>
              <w:left w:val="nil"/>
              <w:bottom w:val="nil"/>
              <w:right w:val="nil"/>
            </w:tcBorders>
            <w:shd w:val="clear" w:color="auto" w:fill="auto"/>
            <w:hideMark/>
          </w:tcPr>
          <w:p w14:paraId="663B3488"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vertAlign w:val="superscript"/>
                <w:lang w:eastAsia="en-AU"/>
              </w:rPr>
              <w:t>1</w:t>
            </w:r>
            <w:r w:rsidRPr="00DE25D2">
              <w:rPr>
                <w:rFonts w:ascii="Arial" w:eastAsia="Times New Roman" w:hAnsi="Arial" w:cs="Arial"/>
                <w:lang w:eastAsia="en-AU"/>
              </w:rPr>
              <w:t xml:space="preserve"> In 2023-24, no appropriations have been withheld (under section 51 of the PGPA Act) or quarantined for administration purposes (2023: $314,000).</w:t>
            </w:r>
          </w:p>
        </w:tc>
        <w:tc>
          <w:tcPr>
            <w:tcW w:w="155" w:type="dxa"/>
            <w:tcBorders>
              <w:top w:val="nil"/>
              <w:left w:val="nil"/>
              <w:bottom w:val="nil"/>
              <w:right w:val="nil"/>
            </w:tcBorders>
            <w:shd w:val="clear" w:color="auto" w:fill="auto"/>
            <w:noWrap/>
            <w:vAlign w:val="center"/>
            <w:hideMark/>
          </w:tcPr>
          <w:p w14:paraId="085B44B7"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DCFCEA0" w14:textId="77777777" w:rsidTr="00AF1CE0">
        <w:trPr>
          <w:trHeight w:val="585"/>
        </w:trPr>
        <w:tc>
          <w:tcPr>
            <w:tcW w:w="8925" w:type="dxa"/>
            <w:gridSpan w:val="7"/>
            <w:tcBorders>
              <w:top w:val="nil"/>
              <w:left w:val="nil"/>
              <w:bottom w:val="nil"/>
              <w:right w:val="nil"/>
            </w:tcBorders>
            <w:shd w:val="clear" w:color="auto" w:fill="auto"/>
            <w:hideMark/>
          </w:tcPr>
          <w:p w14:paraId="17F969AC"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vertAlign w:val="superscript"/>
                <w:lang w:eastAsia="en-AU"/>
              </w:rPr>
              <w:t>2</w:t>
            </w:r>
            <w:r w:rsidRPr="00DE25D2">
              <w:rPr>
                <w:rFonts w:ascii="Arial" w:eastAsia="Times New Roman" w:hAnsi="Arial" w:cs="Arial"/>
                <w:lang w:eastAsia="en-AU"/>
              </w:rPr>
              <w:t xml:space="preserve"> Departmental Capital Budgets are appropriated through Appropriation Acts (No.1,3,5). They form part of ordinary annual services and are not separately identified in the Appropriation Acts.</w:t>
            </w:r>
          </w:p>
        </w:tc>
        <w:tc>
          <w:tcPr>
            <w:tcW w:w="155" w:type="dxa"/>
            <w:tcBorders>
              <w:top w:val="nil"/>
              <w:left w:val="nil"/>
              <w:bottom w:val="nil"/>
              <w:right w:val="nil"/>
            </w:tcBorders>
            <w:shd w:val="clear" w:color="auto" w:fill="auto"/>
            <w:noWrap/>
            <w:vAlign w:val="center"/>
            <w:hideMark/>
          </w:tcPr>
          <w:p w14:paraId="5657B53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931ABDD" w14:textId="77777777" w:rsidTr="00AF1CE0">
        <w:trPr>
          <w:trHeight w:val="345"/>
        </w:trPr>
        <w:tc>
          <w:tcPr>
            <w:tcW w:w="8925" w:type="dxa"/>
            <w:gridSpan w:val="7"/>
            <w:tcBorders>
              <w:top w:val="nil"/>
              <w:left w:val="nil"/>
              <w:bottom w:val="nil"/>
              <w:right w:val="nil"/>
            </w:tcBorders>
            <w:shd w:val="clear" w:color="auto" w:fill="auto"/>
            <w:hideMark/>
          </w:tcPr>
          <w:p w14:paraId="2836D38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vertAlign w:val="superscript"/>
                <w:lang w:eastAsia="en-AU"/>
              </w:rPr>
              <w:t>3</w:t>
            </w:r>
            <w:r w:rsidRPr="00DE25D2">
              <w:rPr>
                <w:rFonts w:ascii="Arial" w:eastAsia="Times New Roman" w:hAnsi="Arial" w:cs="Arial"/>
                <w:lang w:eastAsia="en-AU"/>
              </w:rPr>
              <w:t xml:space="preserve"> Adjustment to appropriation include PGPA Act Section 74 receipts and section 51 withholdings.</w:t>
            </w:r>
          </w:p>
        </w:tc>
        <w:tc>
          <w:tcPr>
            <w:tcW w:w="155" w:type="dxa"/>
            <w:tcBorders>
              <w:top w:val="nil"/>
              <w:left w:val="nil"/>
              <w:bottom w:val="nil"/>
              <w:right w:val="nil"/>
            </w:tcBorders>
            <w:shd w:val="clear" w:color="auto" w:fill="auto"/>
            <w:noWrap/>
            <w:vAlign w:val="bottom"/>
            <w:hideMark/>
          </w:tcPr>
          <w:p w14:paraId="5A5E92C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7CA24E5B" w14:textId="77777777" w:rsidTr="00AF1CE0">
        <w:trPr>
          <w:trHeight w:val="900"/>
        </w:trPr>
        <w:tc>
          <w:tcPr>
            <w:tcW w:w="8925" w:type="dxa"/>
            <w:gridSpan w:val="7"/>
            <w:tcBorders>
              <w:top w:val="nil"/>
              <w:left w:val="nil"/>
              <w:bottom w:val="nil"/>
              <w:right w:val="nil"/>
            </w:tcBorders>
            <w:shd w:val="clear" w:color="auto" w:fill="auto"/>
            <w:hideMark/>
          </w:tcPr>
          <w:p w14:paraId="019B39BF"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vertAlign w:val="superscript"/>
                <w:lang w:eastAsia="en-AU"/>
              </w:rPr>
              <w:t>4</w:t>
            </w:r>
            <w:r w:rsidRPr="00DE25D2">
              <w:rPr>
                <w:rFonts w:ascii="Arial" w:eastAsia="Times New Roman" w:hAnsi="Arial" w:cs="Arial"/>
                <w:lang w:eastAsia="en-AU"/>
              </w:rPr>
              <w:t xml:space="preserve"> In 2023-24, the variance between total appropriation and appropriation applied relates to the timing of recruitment activities and additional expenditure associated with strategic initiatives and projects within the Commission.</w:t>
            </w:r>
          </w:p>
        </w:tc>
        <w:tc>
          <w:tcPr>
            <w:tcW w:w="155" w:type="dxa"/>
            <w:tcBorders>
              <w:top w:val="nil"/>
              <w:left w:val="nil"/>
              <w:bottom w:val="nil"/>
              <w:right w:val="nil"/>
            </w:tcBorders>
            <w:shd w:val="clear" w:color="auto" w:fill="auto"/>
            <w:noWrap/>
            <w:vAlign w:val="bottom"/>
            <w:hideMark/>
          </w:tcPr>
          <w:p w14:paraId="3B02FCA0"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A143BC9" w14:textId="77777777" w:rsidTr="00AF1CE0">
        <w:trPr>
          <w:trHeight w:val="255"/>
        </w:trPr>
        <w:tc>
          <w:tcPr>
            <w:tcW w:w="186" w:type="dxa"/>
            <w:tcBorders>
              <w:top w:val="nil"/>
              <w:left w:val="nil"/>
              <w:bottom w:val="nil"/>
              <w:right w:val="nil"/>
            </w:tcBorders>
            <w:shd w:val="clear" w:color="auto" w:fill="auto"/>
            <w:noWrap/>
            <w:vAlign w:val="bottom"/>
            <w:hideMark/>
          </w:tcPr>
          <w:p w14:paraId="79A4E24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hideMark/>
          </w:tcPr>
          <w:p w14:paraId="4588D8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hideMark/>
          </w:tcPr>
          <w:p w14:paraId="2DEEBD1F"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hideMark/>
          </w:tcPr>
          <w:p w14:paraId="3ADA2388"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5D91E701"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bottom"/>
            <w:hideMark/>
          </w:tcPr>
          <w:p w14:paraId="4157FFF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680337B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bottom"/>
            <w:hideMark/>
          </w:tcPr>
          <w:p w14:paraId="5E7E306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BFB2B1C" w14:textId="77777777" w:rsidTr="00AF1CE0">
        <w:trPr>
          <w:trHeight w:val="570"/>
        </w:trPr>
        <w:tc>
          <w:tcPr>
            <w:tcW w:w="8925" w:type="dxa"/>
            <w:gridSpan w:val="7"/>
            <w:tcBorders>
              <w:top w:val="nil"/>
              <w:left w:val="nil"/>
              <w:bottom w:val="nil"/>
              <w:right w:val="nil"/>
            </w:tcBorders>
            <w:shd w:val="clear" w:color="auto" w:fill="auto"/>
            <w:hideMark/>
          </w:tcPr>
          <w:p w14:paraId="6546495C"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In the published 2022-23 Annual Report, the disclosure for this note contains transposition errors. The comparative disclosure provided above reflects the correct amounts.</w:t>
            </w:r>
          </w:p>
        </w:tc>
        <w:tc>
          <w:tcPr>
            <w:tcW w:w="155" w:type="dxa"/>
            <w:tcBorders>
              <w:top w:val="nil"/>
              <w:left w:val="nil"/>
              <w:bottom w:val="nil"/>
              <w:right w:val="nil"/>
            </w:tcBorders>
            <w:shd w:val="clear" w:color="auto" w:fill="auto"/>
            <w:noWrap/>
            <w:vAlign w:val="bottom"/>
            <w:hideMark/>
          </w:tcPr>
          <w:p w14:paraId="5479493A"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0956205" w14:textId="77777777" w:rsidTr="00AF1CE0">
        <w:trPr>
          <w:trHeight w:val="255"/>
        </w:trPr>
        <w:tc>
          <w:tcPr>
            <w:tcW w:w="186" w:type="dxa"/>
            <w:tcBorders>
              <w:top w:val="nil"/>
              <w:left w:val="nil"/>
              <w:bottom w:val="nil"/>
              <w:right w:val="nil"/>
            </w:tcBorders>
            <w:shd w:val="clear" w:color="auto" w:fill="auto"/>
            <w:noWrap/>
            <w:vAlign w:val="bottom"/>
            <w:hideMark/>
          </w:tcPr>
          <w:p w14:paraId="7DB1A0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hideMark/>
          </w:tcPr>
          <w:p w14:paraId="2262362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hideMark/>
          </w:tcPr>
          <w:p w14:paraId="2CC34CC2"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hideMark/>
          </w:tcPr>
          <w:p w14:paraId="5B646DDD"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36D7AAC0"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bottom"/>
            <w:hideMark/>
          </w:tcPr>
          <w:p w14:paraId="0ABE5E1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442B959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bottom"/>
            <w:hideMark/>
          </w:tcPr>
          <w:p w14:paraId="5717369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1B10B8B" w14:textId="77777777" w:rsidTr="00AF1CE0">
        <w:trPr>
          <w:trHeight w:val="255"/>
        </w:trPr>
        <w:tc>
          <w:tcPr>
            <w:tcW w:w="186" w:type="dxa"/>
            <w:tcBorders>
              <w:top w:val="nil"/>
              <w:left w:val="nil"/>
              <w:bottom w:val="nil"/>
              <w:right w:val="nil"/>
            </w:tcBorders>
            <w:shd w:val="clear" w:color="auto" w:fill="auto"/>
            <w:noWrap/>
            <w:vAlign w:val="bottom"/>
            <w:hideMark/>
          </w:tcPr>
          <w:p w14:paraId="6DDE31A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hideMark/>
          </w:tcPr>
          <w:p w14:paraId="0022E9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hideMark/>
          </w:tcPr>
          <w:p w14:paraId="5658F8CE"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hideMark/>
          </w:tcPr>
          <w:p w14:paraId="2E4DE848"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7DD4D42A"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bottom"/>
            <w:hideMark/>
          </w:tcPr>
          <w:p w14:paraId="68DC506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670691D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bottom"/>
            <w:hideMark/>
          </w:tcPr>
          <w:p w14:paraId="02166F1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51B39E7" w14:textId="77777777" w:rsidTr="00AF1CE0">
        <w:trPr>
          <w:trHeight w:val="255"/>
        </w:trPr>
        <w:tc>
          <w:tcPr>
            <w:tcW w:w="6438" w:type="dxa"/>
            <w:gridSpan w:val="4"/>
            <w:tcBorders>
              <w:top w:val="nil"/>
              <w:left w:val="nil"/>
              <w:bottom w:val="nil"/>
              <w:right w:val="nil"/>
            </w:tcBorders>
            <w:shd w:val="clear" w:color="auto" w:fill="auto"/>
            <w:noWrap/>
            <w:vAlign w:val="center"/>
            <w:hideMark/>
          </w:tcPr>
          <w:p w14:paraId="701497D5"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3B. Unspent annual appropriations ('recoverable GST exclusive')</w:t>
            </w:r>
          </w:p>
        </w:tc>
        <w:tc>
          <w:tcPr>
            <w:tcW w:w="1120" w:type="dxa"/>
            <w:tcBorders>
              <w:top w:val="nil"/>
              <w:left w:val="nil"/>
              <w:bottom w:val="nil"/>
              <w:right w:val="nil"/>
            </w:tcBorders>
            <w:shd w:val="clear" w:color="auto" w:fill="auto"/>
            <w:vAlign w:val="center"/>
            <w:hideMark/>
          </w:tcPr>
          <w:p w14:paraId="6111AA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vAlign w:val="center"/>
            <w:hideMark/>
          </w:tcPr>
          <w:p w14:paraId="7DB4E53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vAlign w:val="center"/>
            <w:hideMark/>
          </w:tcPr>
          <w:p w14:paraId="1FCAA04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3B72FB3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D7B3FFB" w14:textId="77777777" w:rsidTr="00AF1CE0">
        <w:trPr>
          <w:trHeight w:val="255"/>
        </w:trPr>
        <w:tc>
          <w:tcPr>
            <w:tcW w:w="4959" w:type="dxa"/>
            <w:gridSpan w:val="2"/>
            <w:tcBorders>
              <w:top w:val="nil"/>
              <w:left w:val="nil"/>
              <w:bottom w:val="nil"/>
              <w:right w:val="nil"/>
            </w:tcBorders>
            <w:shd w:val="clear" w:color="auto" w:fill="auto"/>
            <w:vAlign w:val="center"/>
            <w:hideMark/>
          </w:tcPr>
          <w:p w14:paraId="4089281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Authority</w:t>
            </w:r>
          </w:p>
        </w:tc>
        <w:tc>
          <w:tcPr>
            <w:tcW w:w="799" w:type="dxa"/>
            <w:tcBorders>
              <w:top w:val="nil"/>
              <w:left w:val="nil"/>
              <w:bottom w:val="nil"/>
              <w:right w:val="nil"/>
            </w:tcBorders>
            <w:shd w:val="clear" w:color="auto" w:fill="auto"/>
            <w:vAlign w:val="center"/>
            <w:hideMark/>
          </w:tcPr>
          <w:p w14:paraId="68D4A82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vAlign w:val="center"/>
            <w:hideMark/>
          </w:tcPr>
          <w:p w14:paraId="414445F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center"/>
            <w:hideMark/>
          </w:tcPr>
          <w:p w14:paraId="733D3ED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center"/>
            <w:hideMark/>
          </w:tcPr>
          <w:p w14:paraId="0F9FBE3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center"/>
            <w:hideMark/>
          </w:tcPr>
          <w:p w14:paraId="7E50A87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775C5D7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DA8AE18" w14:textId="77777777" w:rsidTr="00AF1CE0">
        <w:trPr>
          <w:trHeight w:val="255"/>
        </w:trPr>
        <w:tc>
          <w:tcPr>
            <w:tcW w:w="4959" w:type="dxa"/>
            <w:gridSpan w:val="2"/>
            <w:tcBorders>
              <w:top w:val="nil"/>
              <w:left w:val="nil"/>
              <w:bottom w:val="nil"/>
              <w:right w:val="nil"/>
            </w:tcBorders>
            <w:shd w:val="clear" w:color="auto" w:fill="auto"/>
            <w:noWrap/>
            <w:vAlign w:val="center"/>
            <w:hideMark/>
          </w:tcPr>
          <w:p w14:paraId="6C52433E" w14:textId="77777777" w:rsidR="00DE25D2" w:rsidRPr="00DE25D2" w:rsidRDefault="00DE25D2" w:rsidP="00DE25D2">
            <w:pPr>
              <w:spacing w:before="0" w:after="0" w:line="240" w:lineRule="auto"/>
              <w:ind w:firstLineChars="100" w:firstLine="200"/>
              <w:rPr>
                <w:rFonts w:ascii="Arial" w:eastAsia="Times New Roman" w:hAnsi="Arial" w:cs="Arial"/>
                <w:i/>
                <w:iCs/>
                <w:lang w:eastAsia="en-AU"/>
              </w:rPr>
            </w:pPr>
            <w:r w:rsidRPr="00DE25D2">
              <w:rPr>
                <w:rFonts w:ascii="Arial" w:eastAsia="Times New Roman" w:hAnsi="Arial" w:cs="Arial"/>
                <w:i/>
                <w:iCs/>
                <w:lang w:eastAsia="en-AU"/>
              </w:rPr>
              <w:t>Appropriation Act (No.1) 2021-2022</w:t>
            </w:r>
          </w:p>
        </w:tc>
        <w:tc>
          <w:tcPr>
            <w:tcW w:w="799" w:type="dxa"/>
            <w:tcBorders>
              <w:top w:val="nil"/>
              <w:left w:val="nil"/>
              <w:bottom w:val="nil"/>
              <w:right w:val="nil"/>
            </w:tcBorders>
            <w:shd w:val="clear" w:color="auto" w:fill="auto"/>
            <w:noWrap/>
            <w:vAlign w:val="center"/>
            <w:hideMark/>
          </w:tcPr>
          <w:p w14:paraId="2AEA912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03CFEAF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5A762FD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52" w:type="dxa"/>
            <w:tcBorders>
              <w:top w:val="nil"/>
              <w:left w:val="nil"/>
              <w:bottom w:val="nil"/>
              <w:right w:val="nil"/>
            </w:tcBorders>
            <w:shd w:val="clear" w:color="auto" w:fill="auto"/>
            <w:noWrap/>
            <w:vAlign w:val="bottom"/>
            <w:hideMark/>
          </w:tcPr>
          <w:p w14:paraId="03154B3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62F2E16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820</w:t>
            </w:r>
          </w:p>
        </w:tc>
        <w:tc>
          <w:tcPr>
            <w:tcW w:w="155" w:type="dxa"/>
            <w:tcBorders>
              <w:top w:val="nil"/>
              <w:left w:val="nil"/>
              <w:bottom w:val="nil"/>
              <w:right w:val="nil"/>
            </w:tcBorders>
            <w:shd w:val="clear" w:color="auto" w:fill="auto"/>
            <w:noWrap/>
            <w:vAlign w:val="center"/>
            <w:hideMark/>
          </w:tcPr>
          <w:p w14:paraId="1ABE329F"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9E98EF6" w14:textId="77777777" w:rsidTr="00AF1CE0">
        <w:trPr>
          <w:trHeight w:val="270"/>
        </w:trPr>
        <w:tc>
          <w:tcPr>
            <w:tcW w:w="4959" w:type="dxa"/>
            <w:gridSpan w:val="2"/>
            <w:tcBorders>
              <w:top w:val="nil"/>
              <w:left w:val="nil"/>
              <w:bottom w:val="nil"/>
              <w:right w:val="nil"/>
            </w:tcBorders>
            <w:shd w:val="clear" w:color="auto" w:fill="auto"/>
            <w:noWrap/>
            <w:vAlign w:val="center"/>
            <w:hideMark/>
          </w:tcPr>
          <w:p w14:paraId="1B2B8844" w14:textId="77777777" w:rsidR="00DE25D2" w:rsidRPr="00DE25D2" w:rsidRDefault="00DE25D2" w:rsidP="00DE25D2">
            <w:pPr>
              <w:spacing w:before="0" w:after="0" w:line="240" w:lineRule="auto"/>
              <w:ind w:firstLineChars="100" w:firstLine="200"/>
              <w:rPr>
                <w:rFonts w:ascii="Arial" w:eastAsia="Times New Roman" w:hAnsi="Arial" w:cs="Arial"/>
                <w:i/>
                <w:iCs/>
                <w:lang w:eastAsia="en-AU"/>
              </w:rPr>
            </w:pPr>
            <w:r w:rsidRPr="00DE25D2">
              <w:rPr>
                <w:rFonts w:ascii="Arial" w:eastAsia="Times New Roman" w:hAnsi="Arial" w:cs="Arial"/>
                <w:i/>
                <w:iCs/>
                <w:lang w:eastAsia="en-AU"/>
              </w:rPr>
              <w:t>Supply Act (No.1) 2022-23</w:t>
            </w:r>
          </w:p>
        </w:tc>
        <w:tc>
          <w:tcPr>
            <w:tcW w:w="799" w:type="dxa"/>
            <w:tcBorders>
              <w:top w:val="nil"/>
              <w:left w:val="nil"/>
              <w:bottom w:val="nil"/>
              <w:right w:val="nil"/>
            </w:tcBorders>
            <w:shd w:val="clear" w:color="auto" w:fill="auto"/>
            <w:noWrap/>
            <w:vAlign w:val="center"/>
            <w:hideMark/>
          </w:tcPr>
          <w:p w14:paraId="70175F5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4BB231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0E19372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167</w:t>
            </w:r>
          </w:p>
        </w:tc>
        <w:tc>
          <w:tcPr>
            <w:tcW w:w="252" w:type="dxa"/>
            <w:tcBorders>
              <w:top w:val="nil"/>
              <w:left w:val="nil"/>
              <w:bottom w:val="nil"/>
              <w:right w:val="nil"/>
            </w:tcBorders>
            <w:shd w:val="clear" w:color="auto" w:fill="auto"/>
            <w:noWrap/>
            <w:vAlign w:val="bottom"/>
            <w:hideMark/>
          </w:tcPr>
          <w:p w14:paraId="78659C2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6D24347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18,104</w:t>
            </w:r>
          </w:p>
        </w:tc>
        <w:tc>
          <w:tcPr>
            <w:tcW w:w="155" w:type="dxa"/>
            <w:tcBorders>
              <w:top w:val="nil"/>
              <w:left w:val="nil"/>
              <w:bottom w:val="nil"/>
              <w:right w:val="nil"/>
            </w:tcBorders>
            <w:shd w:val="clear" w:color="auto" w:fill="auto"/>
            <w:noWrap/>
            <w:vAlign w:val="center"/>
            <w:hideMark/>
          </w:tcPr>
          <w:p w14:paraId="20FECC1F"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C13D487" w14:textId="77777777" w:rsidTr="00AF1CE0">
        <w:trPr>
          <w:trHeight w:val="285"/>
        </w:trPr>
        <w:tc>
          <w:tcPr>
            <w:tcW w:w="4959" w:type="dxa"/>
            <w:gridSpan w:val="2"/>
            <w:tcBorders>
              <w:top w:val="nil"/>
              <w:left w:val="nil"/>
              <w:bottom w:val="nil"/>
              <w:right w:val="nil"/>
            </w:tcBorders>
            <w:shd w:val="clear" w:color="auto" w:fill="auto"/>
            <w:noWrap/>
            <w:vAlign w:val="center"/>
            <w:hideMark/>
          </w:tcPr>
          <w:p w14:paraId="401E5B11" w14:textId="77777777" w:rsidR="00DE25D2" w:rsidRPr="00DE25D2" w:rsidRDefault="00DE25D2" w:rsidP="00DE25D2">
            <w:pPr>
              <w:spacing w:before="0" w:after="0" w:line="240" w:lineRule="auto"/>
              <w:ind w:firstLineChars="100" w:firstLine="200"/>
              <w:rPr>
                <w:rFonts w:ascii="Arial" w:eastAsia="Times New Roman" w:hAnsi="Arial" w:cs="Arial"/>
                <w:i/>
                <w:iCs/>
                <w:lang w:eastAsia="en-AU"/>
              </w:rPr>
            </w:pPr>
            <w:r w:rsidRPr="00DE25D2">
              <w:rPr>
                <w:rFonts w:ascii="Arial" w:eastAsia="Times New Roman" w:hAnsi="Arial" w:cs="Arial"/>
                <w:i/>
                <w:iCs/>
                <w:lang w:eastAsia="en-AU"/>
              </w:rPr>
              <w:t>Supply Act (No.3) 2022-23</w:t>
            </w:r>
            <w:r w:rsidRPr="00DE25D2">
              <w:rPr>
                <w:rFonts w:ascii="Arial" w:eastAsia="Times New Roman" w:hAnsi="Arial" w:cs="Arial"/>
                <w:i/>
                <w:iCs/>
                <w:vertAlign w:val="superscript"/>
                <w:lang w:eastAsia="en-AU"/>
              </w:rPr>
              <w:t>1</w:t>
            </w:r>
          </w:p>
        </w:tc>
        <w:tc>
          <w:tcPr>
            <w:tcW w:w="799" w:type="dxa"/>
            <w:tcBorders>
              <w:top w:val="nil"/>
              <w:left w:val="nil"/>
              <w:bottom w:val="nil"/>
              <w:right w:val="nil"/>
            </w:tcBorders>
            <w:shd w:val="clear" w:color="auto" w:fill="auto"/>
            <w:noWrap/>
            <w:vAlign w:val="center"/>
            <w:hideMark/>
          </w:tcPr>
          <w:p w14:paraId="6798840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610CD24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43EB1B2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486</w:t>
            </w:r>
          </w:p>
        </w:tc>
        <w:tc>
          <w:tcPr>
            <w:tcW w:w="252" w:type="dxa"/>
            <w:tcBorders>
              <w:top w:val="nil"/>
              <w:left w:val="nil"/>
              <w:bottom w:val="nil"/>
              <w:right w:val="nil"/>
            </w:tcBorders>
            <w:shd w:val="clear" w:color="auto" w:fill="auto"/>
            <w:noWrap/>
            <w:vAlign w:val="bottom"/>
            <w:hideMark/>
          </w:tcPr>
          <w:p w14:paraId="2D7D4D3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3B08B4C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21,999</w:t>
            </w:r>
          </w:p>
        </w:tc>
        <w:tc>
          <w:tcPr>
            <w:tcW w:w="155" w:type="dxa"/>
            <w:tcBorders>
              <w:top w:val="nil"/>
              <w:left w:val="nil"/>
              <w:bottom w:val="nil"/>
              <w:right w:val="nil"/>
            </w:tcBorders>
            <w:shd w:val="clear" w:color="auto" w:fill="auto"/>
            <w:noWrap/>
            <w:vAlign w:val="center"/>
            <w:hideMark/>
          </w:tcPr>
          <w:p w14:paraId="580B7EFF"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3C2909C" w14:textId="77777777" w:rsidTr="00AF1CE0">
        <w:trPr>
          <w:trHeight w:val="255"/>
        </w:trPr>
        <w:tc>
          <w:tcPr>
            <w:tcW w:w="4959" w:type="dxa"/>
            <w:gridSpan w:val="2"/>
            <w:tcBorders>
              <w:top w:val="nil"/>
              <w:left w:val="nil"/>
              <w:bottom w:val="nil"/>
              <w:right w:val="nil"/>
            </w:tcBorders>
            <w:shd w:val="clear" w:color="auto" w:fill="auto"/>
            <w:noWrap/>
            <w:vAlign w:val="center"/>
            <w:hideMark/>
          </w:tcPr>
          <w:p w14:paraId="2FCD1B5B" w14:textId="77777777" w:rsidR="00DE25D2" w:rsidRPr="00DE25D2" w:rsidRDefault="00DE25D2" w:rsidP="00DE25D2">
            <w:pPr>
              <w:spacing w:before="0" w:after="0" w:line="240" w:lineRule="auto"/>
              <w:ind w:firstLineChars="100" w:firstLine="200"/>
              <w:rPr>
                <w:rFonts w:ascii="Arial" w:eastAsia="Times New Roman" w:hAnsi="Arial" w:cs="Arial"/>
                <w:i/>
                <w:iCs/>
                <w:lang w:eastAsia="en-AU"/>
              </w:rPr>
            </w:pPr>
            <w:r w:rsidRPr="00DE25D2">
              <w:rPr>
                <w:rFonts w:ascii="Arial" w:eastAsia="Times New Roman" w:hAnsi="Arial" w:cs="Arial"/>
                <w:i/>
                <w:iCs/>
                <w:lang w:eastAsia="en-AU"/>
              </w:rPr>
              <w:t>Appropriation Act (No.1) 2023-2024</w:t>
            </w:r>
          </w:p>
        </w:tc>
        <w:tc>
          <w:tcPr>
            <w:tcW w:w="799" w:type="dxa"/>
            <w:tcBorders>
              <w:top w:val="nil"/>
              <w:left w:val="nil"/>
              <w:bottom w:val="nil"/>
              <w:right w:val="nil"/>
            </w:tcBorders>
            <w:shd w:val="clear" w:color="auto" w:fill="auto"/>
            <w:noWrap/>
            <w:vAlign w:val="center"/>
            <w:hideMark/>
          </w:tcPr>
          <w:p w14:paraId="6A9F43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7AED96B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07BB9EB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35,840</w:t>
            </w:r>
          </w:p>
        </w:tc>
        <w:tc>
          <w:tcPr>
            <w:tcW w:w="252" w:type="dxa"/>
            <w:tcBorders>
              <w:top w:val="nil"/>
              <w:left w:val="nil"/>
              <w:bottom w:val="nil"/>
              <w:right w:val="nil"/>
            </w:tcBorders>
            <w:shd w:val="clear" w:color="auto" w:fill="auto"/>
            <w:noWrap/>
            <w:vAlign w:val="bottom"/>
            <w:hideMark/>
          </w:tcPr>
          <w:p w14:paraId="43C4507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5D4F760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155" w:type="dxa"/>
            <w:tcBorders>
              <w:top w:val="nil"/>
              <w:left w:val="nil"/>
              <w:bottom w:val="nil"/>
              <w:right w:val="nil"/>
            </w:tcBorders>
            <w:shd w:val="clear" w:color="auto" w:fill="auto"/>
            <w:noWrap/>
            <w:vAlign w:val="center"/>
            <w:hideMark/>
          </w:tcPr>
          <w:p w14:paraId="4C6F454E"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747BEAB" w14:textId="77777777" w:rsidTr="00AF1CE0">
        <w:trPr>
          <w:trHeight w:val="255"/>
        </w:trPr>
        <w:tc>
          <w:tcPr>
            <w:tcW w:w="4959" w:type="dxa"/>
            <w:gridSpan w:val="2"/>
            <w:tcBorders>
              <w:top w:val="nil"/>
              <w:left w:val="nil"/>
              <w:bottom w:val="nil"/>
              <w:right w:val="nil"/>
            </w:tcBorders>
            <w:shd w:val="clear" w:color="auto" w:fill="auto"/>
            <w:noWrap/>
            <w:vAlign w:val="center"/>
            <w:hideMark/>
          </w:tcPr>
          <w:p w14:paraId="3A329141"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Cash at Bank</w:t>
            </w:r>
          </w:p>
        </w:tc>
        <w:tc>
          <w:tcPr>
            <w:tcW w:w="799" w:type="dxa"/>
            <w:tcBorders>
              <w:top w:val="nil"/>
              <w:left w:val="nil"/>
              <w:bottom w:val="nil"/>
              <w:right w:val="nil"/>
            </w:tcBorders>
            <w:shd w:val="clear" w:color="auto" w:fill="auto"/>
            <w:noWrap/>
            <w:vAlign w:val="center"/>
            <w:hideMark/>
          </w:tcPr>
          <w:p w14:paraId="40FB499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03443E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bottom"/>
            <w:hideMark/>
          </w:tcPr>
          <w:p w14:paraId="6C2D7A6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400</w:t>
            </w:r>
          </w:p>
        </w:tc>
        <w:tc>
          <w:tcPr>
            <w:tcW w:w="252" w:type="dxa"/>
            <w:tcBorders>
              <w:top w:val="nil"/>
              <w:left w:val="nil"/>
              <w:bottom w:val="nil"/>
              <w:right w:val="nil"/>
            </w:tcBorders>
            <w:shd w:val="clear" w:color="auto" w:fill="auto"/>
            <w:noWrap/>
            <w:vAlign w:val="bottom"/>
            <w:hideMark/>
          </w:tcPr>
          <w:p w14:paraId="27BDCFD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bottom"/>
            <w:hideMark/>
          </w:tcPr>
          <w:p w14:paraId="37DC00D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412</w:t>
            </w:r>
          </w:p>
        </w:tc>
        <w:tc>
          <w:tcPr>
            <w:tcW w:w="155" w:type="dxa"/>
            <w:tcBorders>
              <w:top w:val="nil"/>
              <w:left w:val="nil"/>
              <w:bottom w:val="nil"/>
              <w:right w:val="nil"/>
            </w:tcBorders>
            <w:shd w:val="clear" w:color="auto" w:fill="auto"/>
            <w:noWrap/>
            <w:vAlign w:val="center"/>
            <w:hideMark/>
          </w:tcPr>
          <w:p w14:paraId="0E1A053D"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0C0437F" w14:textId="77777777" w:rsidTr="00AF1CE0">
        <w:trPr>
          <w:trHeight w:val="255"/>
        </w:trPr>
        <w:tc>
          <w:tcPr>
            <w:tcW w:w="4959" w:type="dxa"/>
            <w:gridSpan w:val="2"/>
            <w:tcBorders>
              <w:top w:val="nil"/>
              <w:left w:val="nil"/>
              <w:bottom w:val="nil"/>
              <w:right w:val="nil"/>
            </w:tcBorders>
            <w:shd w:val="clear" w:color="auto" w:fill="auto"/>
            <w:noWrap/>
            <w:vAlign w:val="center"/>
            <w:hideMark/>
          </w:tcPr>
          <w:p w14:paraId="366A60DE"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w:t>
            </w:r>
          </w:p>
        </w:tc>
        <w:tc>
          <w:tcPr>
            <w:tcW w:w="799" w:type="dxa"/>
            <w:tcBorders>
              <w:top w:val="nil"/>
              <w:left w:val="nil"/>
              <w:bottom w:val="nil"/>
              <w:right w:val="nil"/>
            </w:tcBorders>
            <w:shd w:val="clear" w:color="auto" w:fill="auto"/>
            <w:noWrap/>
            <w:vAlign w:val="center"/>
            <w:hideMark/>
          </w:tcPr>
          <w:p w14:paraId="2A12E7B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324FFA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single" w:sz="4" w:space="0" w:color="auto"/>
              <w:left w:val="nil"/>
              <w:bottom w:val="single" w:sz="4" w:space="0" w:color="auto"/>
              <w:right w:val="nil"/>
            </w:tcBorders>
            <w:shd w:val="clear" w:color="auto" w:fill="auto"/>
            <w:noWrap/>
            <w:vAlign w:val="bottom"/>
            <w:hideMark/>
          </w:tcPr>
          <w:p w14:paraId="4145E74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36,893</w:t>
            </w:r>
          </w:p>
        </w:tc>
        <w:tc>
          <w:tcPr>
            <w:tcW w:w="252" w:type="dxa"/>
            <w:tcBorders>
              <w:top w:val="nil"/>
              <w:left w:val="nil"/>
              <w:bottom w:val="nil"/>
              <w:right w:val="nil"/>
            </w:tcBorders>
            <w:shd w:val="clear" w:color="auto" w:fill="auto"/>
            <w:noWrap/>
            <w:vAlign w:val="bottom"/>
            <w:hideMark/>
          </w:tcPr>
          <w:p w14:paraId="31C59E6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115" w:type="dxa"/>
            <w:tcBorders>
              <w:top w:val="single" w:sz="4" w:space="0" w:color="auto"/>
              <w:left w:val="nil"/>
              <w:bottom w:val="single" w:sz="4" w:space="0" w:color="auto"/>
              <w:right w:val="nil"/>
            </w:tcBorders>
            <w:shd w:val="clear" w:color="auto" w:fill="auto"/>
            <w:noWrap/>
            <w:vAlign w:val="bottom"/>
            <w:hideMark/>
          </w:tcPr>
          <w:p w14:paraId="055A9D9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41,335</w:t>
            </w:r>
          </w:p>
        </w:tc>
        <w:tc>
          <w:tcPr>
            <w:tcW w:w="155" w:type="dxa"/>
            <w:tcBorders>
              <w:top w:val="nil"/>
              <w:left w:val="nil"/>
              <w:bottom w:val="nil"/>
              <w:right w:val="nil"/>
            </w:tcBorders>
            <w:shd w:val="clear" w:color="auto" w:fill="auto"/>
            <w:noWrap/>
            <w:vAlign w:val="center"/>
            <w:hideMark/>
          </w:tcPr>
          <w:p w14:paraId="005BE72C"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D07A840" w14:textId="77777777" w:rsidTr="00AF1CE0">
        <w:trPr>
          <w:trHeight w:val="162"/>
        </w:trPr>
        <w:tc>
          <w:tcPr>
            <w:tcW w:w="186" w:type="dxa"/>
            <w:tcBorders>
              <w:top w:val="nil"/>
              <w:left w:val="nil"/>
              <w:bottom w:val="nil"/>
              <w:right w:val="nil"/>
            </w:tcBorders>
            <w:shd w:val="clear" w:color="auto" w:fill="auto"/>
            <w:noWrap/>
            <w:vAlign w:val="center"/>
            <w:hideMark/>
          </w:tcPr>
          <w:p w14:paraId="4AEA48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773" w:type="dxa"/>
            <w:tcBorders>
              <w:top w:val="nil"/>
              <w:left w:val="nil"/>
              <w:bottom w:val="nil"/>
              <w:right w:val="nil"/>
            </w:tcBorders>
            <w:shd w:val="clear" w:color="auto" w:fill="auto"/>
            <w:noWrap/>
            <w:vAlign w:val="center"/>
            <w:hideMark/>
          </w:tcPr>
          <w:p w14:paraId="18DA74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799" w:type="dxa"/>
            <w:tcBorders>
              <w:top w:val="nil"/>
              <w:left w:val="nil"/>
              <w:bottom w:val="nil"/>
              <w:right w:val="nil"/>
            </w:tcBorders>
            <w:shd w:val="clear" w:color="auto" w:fill="auto"/>
            <w:noWrap/>
            <w:vAlign w:val="center"/>
            <w:hideMark/>
          </w:tcPr>
          <w:p w14:paraId="0FC2E65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80" w:type="dxa"/>
            <w:tcBorders>
              <w:top w:val="nil"/>
              <w:left w:val="nil"/>
              <w:bottom w:val="nil"/>
              <w:right w:val="nil"/>
            </w:tcBorders>
            <w:shd w:val="clear" w:color="auto" w:fill="auto"/>
            <w:noWrap/>
            <w:vAlign w:val="center"/>
            <w:hideMark/>
          </w:tcPr>
          <w:p w14:paraId="430C0C3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20" w:type="dxa"/>
            <w:tcBorders>
              <w:top w:val="nil"/>
              <w:left w:val="nil"/>
              <w:bottom w:val="nil"/>
              <w:right w:val="nil"/>
            </w:tcBorders>
            <w:shd w:val="clear" w:color="auto" w:fill="auto"/>
            <w:noWrap/>
            <w:vAlign w:val="center"/>
            <w:hideMark/>
          </w:tcPr>
          <w:p w14:paraId="403EA8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52" w:type="dxa"/>
            <w:tcBorders>
              <w:top w:val="nil"/>
              <w:left w:val="nil"/>
              <w:bottom w:val="nil"/>
              <w:right w:val="nil"/>
            </w:tcBorders>
            <w:shd w:val="clear" w:color="auto" w:fill="auto"/>
            <w:noWrap/>
            <w:vAlign w:val="center"/>
            <w:hideMark/>
          </w:tcPr>
          <w:p w14:paraId="3EE25B7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15" w:type="dxa"/>
            <w:tcBorders>
              <w:top w:val="nil"/>
              <w:left w:val="nil"/>
              <w:bottom w:val="nil"/>
              <w:right w:val="nil"/>
            </w:tcBorders>
            <w:shd w:val="clear" w:color="auto" w:fill="auto"/>
            <w:noWrap/>
            <w:vAlign w:val="center"/>
            <w:hideMark/>
          </w:tcPr>
          <w:p w14:paraId="0CDCC5B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5" w:type="dxa"/>
            <w:tcBorders>
              <w:top w:val="nil"/>
              <w:left w:val="nil"/>
              <w:bottom w:val="nil"/>
              <w:right w:val="nil"/>
            </w:tcBorders>
            <w:shd w:val="clear" w:color="auto" w:fill="auto"/>
            <w:noWrap/>
            <w:vAlign w:val="center"/>
            <w:hideMark/>
          </w:tcPr>
          <w:p w14:paraId="0C9AE3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C4DD770" w14:textId="77777777" w:rsidTr="00AF1CE0">
        <w:trPr>
          <w:trHeight w:val="627"/>
        </w:trPr>
        <w:tc>
          <w:tcPr>
            <w:tcW w:w="8925" w:type="dxa"/>
            <w:gridSpan w:val="7"/>
            <w:tcBorders>
              <w:top w:val="nil"/>
              <w:left w:val="nil"/>
              <w:bottom w:val="nil"/>
              <w:right w:val="nil"/>
            </w:tcBorders>
            <w:shd w:val="clear" w:color="auto" w:fill="auto"/>
            <w:hideMark/>
          </w:tcPr>
          <w:p w14:paraId="19CE7B7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vertAlign w:val="superscript"/>
                <w:lang w:eastAsia="en-AU"/>
              </w:rPr>
              <w:t>1</w:t>
            </w:r>
            <w:r w:rsidRPr="00DE25D2">
              <w:rPr>
                <w:rFonts w:ascii="Arial" w:eastAsia="Times New Roman" w:hAnsi="Arial" w:cs="Arial"/>
                <w:lang w:eastAsia="en-AU"/>
              </w:rPr>
              <w:t xml:space="preserve"> An amount of $314,000 has been formally withheld under the direction section 51 of the</w:t>
            </w:r>
            <w:r w:rsidRPr="00DE25D2">
              <w:rPr>
                <w:rFonts w:ascii="Arial" w:eastAsia="Times New Roman" w:hAnsi="Arial" w:cs="Arial"/>
                <w:i/>
                <w:iCs/>
                <w:lang w:eastAsia="en-AU"/>
              </w:rPr>
              <w:t xml:space="preserve"> Public Governance, Performance and Accountability (PGPA) Act.</w:t>
            </w:r>
          </w:p>
        </w:tc>
        <w:tc>
          <w:tcPr>
            <w:tcW w:w="155" w:type="dxa"/>
            <w:tcBorders>
              <w:top w:val="nil"/>
              <w:left w:val="nil"/>
              <w:bottom w:val="nil"/>
              <w:right w:val="nil"/>
            </w:tcBorders>
            <w:shd w:val="clear" w:color="auto" w:fill="auto"/>
            <w:noWrap/>
            <w:vAlign w:val="center"/>
            <w:hideMark/>
          </w:tcPr>
          <w:p w14:paraId="216434E4" w14:textId="77777777" w:rsidR="00DE25D2" w:rsidRPr="00DE25D2" w:rsidRDefault="00DE25D2" w:rsidP="00DE25D2">
            <w:pPr>
              <w:spacing w:before="0" w:after="0" w:line="240" w:lineRule="auto"/>
              <w:rPr>
                <w:rFonts w:ascii="Arial" w:eastAsia="Times New Roman" w:hAnsi="Arial" w:cs="Arial"/>
                <w:lang w:eastAsia="en-AU"/>
              </w:rPr>
            </w:pPr>
          </w:p>
        </w:tc>
      </w:tr>
    </w:tbl>
    <w:p w14:paraId="714E9789" w14:textId="77777777" w:rsidR="00DE25D2" w:rsidRDefault="00DE25D2" w:rsidP="00DE25D2">
      <w:r w:rsidRPr="00DE25D2">
        <w:br w:type="page"/>
      </w:r>
    </w:p>
    <w:tbl>
      <w:tblPr>
        <w:tblW w:w="5000" w:type="pct"/>
        <w:tblLook w:val="04A0" w:firstRow="1" w:lastRow="0" w:firstColumn="1" w:lastColumn="0" w:noHBand="0" w:noVBand="1"/>
      </w:tblPr>
      <w:tblGrid>
        <w:gridCol w:w="9638"/>
      </w:tblGrid>
      <w:tr w:rsidR="00A0149C" w:rsidRPr="00DE25D2" w14:paraId="00CDA9EC" w14:textId="77777777" w:rsidTr="00AF1CE0">
        <w:trPr>
          <w:trHeight w:val="300"/>
        </w:trPr>
        <w:tc>
          <w:tcPr>
            <w:tcW w:w="5000" w:type="pct"/>
            <w:tcBorders>
              <w:top w:val="nil"/>
              <w:left w:val="nil"/>
              <w:bottom w:val="single" w:sz="4" w:space="0" w:color="auto"/>
              <w:right w:val="nil"/>
            </w:tcBorders>
            <w:shd w:val="clear" w:color="auto" w:fill="auto"/>
            <w:hideMark/>
          </w:tcPr>
          <w:p w14:paraId="32EB1D3E" w14:textId="77777777" w:rsidR="00A0149C" w:rsidRPr="00DE25D2" w:rsidRDefault="00A0149C" w:rsidP="00AF1CE0">
            <w:pPr>
              <w:keepNext/>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bl>
    <w:p w14:paraId="6CFC7768" w14:textId="77777777" w:rsidR="00A0149C" w:rsidRPr="00DE25D2" w:rsidRDefault="00A0149C" w:rsidP="00A0149C">
      <w:pPr>
        <w:keepNext/>
        <w:spacing w:line="20" w:lineRule="exact"/>
      </w:pPr>
    </w:p>
    <w:tbl>
      <w:tblPr>
        <w:tblW w:w="5000" w:type="pct"/>
        <w:tblLook w:val="04A0" w:firstRow="1" w:lastRow="0" w:firstColumn="1" w:lastColumn="0" w:noHBand="0" w:noVBand="1"/>
      </w:tblPr>
      <w:tblGrid>
        <w:gridCol w:w="286"/>
        <w:gridCol w:w="5058"/>
        <w:gridCol w:w="861"/>
        <w:gridCol w:w="734"/>
        <w:gridCol w:w="1198"/>
        <w:gridCol w:w="291"/>
        <w:gridCol w:w="1200"/>
      </w:tblGrid>
      <w:tr w:rsidR="00DE25D2" w:rsidRPr="00DE25D2" w14:paraId="60E8C5E3" w14:textId="77777777" w:rsidTr="00AF1CE0">
        <w:trPr>
          <w:trHeight w:val="387"/>
        </w:trPr>
        <w:tc>
          <w:tcPr>
            <w:tcW w:w="149" w:type="pct"/>
            <w:tcBorders>
              <w:top w:val="single" w:sz="4" w:space="0" w:color="auto"/>
              <w:left w:val="single" w:sz="4" w:space="0" w:color="auto"/>
              <w:bottom w:val="nil"/>
            </w:tcBorders>
            <w:shd w:val="clear" w:color="auto" w:fill="auto"/>
            <w:noWrap/>
            <w:vAlign w:val="center"/>
          </w:tcPr>
          <w:p w14:paraId="6F18574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27" w:type="pct"/>
            <w:tcBorders>
              <w:top w:val="single" w:sz="4" w:space="0" w:color="auto"/>
              <w:bottom w:val="nil"/>
            </w:tcBorders>
            <w:shd w:val="clear" w:color="auto" w:fill="auto"/>
            <w:noWrap/>
            <w:vAlign w:val="center"/>
            <w:hideMark/>
          </w:tcPr>
          <w:p w14:paraId="13D95062"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47" w:type="pct"/>
            <w:tcBorders>
              <w:top w:val="single" w:sz="4" w:space="0" w:color="auto"/>
              <w:bottom w:val="nil"/>
            </w:tcBorders>
            <w:shd w:val="clear" w:color="auto" w:fill="auto"/>
            <w:noWrap/>
            <w:vAlign w:val="center"/>
          </w:tcPr>
          <w:p w14:paraId="12ED706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single" w:sz="4" w:space="0" w:color="auto"/>
              <w:bottom w:val="nil"/>
            </w:tcBorders>
            <w:shd w:val="clear" w:color="auto" w:fill="auto"/>
            <w:noWrap/>
            <w:vAlign w:val="center"/>
          </w:tcPr>
          <w:p w14:paraId="39FD1C9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single" w:sz="4" w:space="0" w:color="auto"/>
              <w:bottom w:val="nil"/>
            </w:tcBorders>
            <w:shd w:val="clear" w:color="auto" w:fill="auto"/>
            <w:noWrap/>
            <w:vAlign w:val="center"/>
          </w:tcPr>
          <w:p w14:paraId="3E3EC78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single" w:sz="4" w:space="0" w:color="auto"/>
              <w:bottom w:val="nil"/>
            </w:tcBorders>
            <w:shd w:val="clear" w:color="auto" w:fill="auto"/>
            <w:noWrap/>
            <w:vAlign w:val="center"/>
          </w:tcPr>
          <w:p w14:paraId="0978D3B2" w14:textId="77777777" w:rsidR="00DE25D2" w:rsidRPr="00DE25D2" w:rsidRDefault="00DE25D2" w:rsidP="00DE25D2">
            <w:pPr>
              <w:spacing w:before="0" w:after="0" w:line="240" w:lineRule="auto"/>
              <w:rPr>
                <w:rFonts w:ascii="Arial" w:eastAsia="Times New Roman" w:hAnsi="Arial" w:cs="Arial"/>
                <w:lang w:eastAsia="en-AU"/>
              </w:rPr>
            </w:pPr>
          </w:p>
        </w:tc>
        <w:tc>
          <w:tcPr>
            <w:tcW w:w="623" w:type="pct"/>
            <w:tcBorders>
              <w:top w:val="single" w:sz="4" w:space="0" w:color="auto"/>
              <w:bottom w:val="nil"/>
              <w:right w:val="single" w:sz="4" w:space="0" w:color="auto"/>
            </w:tcBorders>
            <w:shd w:val="clear" w:color="auto" w:fill="auto"/>
            <w:noWrap/>
            <w:vAlign w:val="center"/>
          </w:tcPr>
          <w:p w14:paraId="7B5E04BD"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0BE98711" w14:textId="77777777" w:rsidTr="00AF1CE0">
        <w:trPr>
          <w:trHeight w:val="135"/>
        </w:trPr>
        <w:tc>
          <w:tcPr>
            <w:tcW w:w="149" w:type="pct"/>
            <w:tcBorders>
              <w:top w:val="nil"/>
              <w:left w:val="single" w:sz="4" w:space="0" w:color="auto"/>
              <w:bottom w:val="nil"/>
            </w:tcBorders>
            <w:shd w:val="clear" w:color="auto" w:fill="auto"/>
            <w:noWrap/>
            <w:vAlign w:val="center"/>
          </w:tcPr>
          <w:p w14:paraId="5CFC7FC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851" w:type="pct"/>
            <w:gridSpan w:val="6"/>
            <w:tcBorders>
              <w:top w:val="nil"/>
              <w:bottom w:val="nil"/>
              <w:right w:val="single" w:sz="4" w:space="0" w:color="auto"/>
            </w:tcBorders>
            <w:shd w:val="clear" w:color="auto" w:fill="auto"/>
            <w:vAlign w:val="center"/>
            <w:hideMark/>
          </w:tcPr>
          <w:p w14:paraId="5DBF388E"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64B575B0" w14:textId="77777777" w:rsidTr="00AF1CE0">
        <w:trPr>
          <w:trHeight w:val="285"/>
        </w:trPr>
        <w:tc>
          <w:tcPr>
            <w:tcW w:w="149" w:type="pct"/>
            <w:tcBorders>
              <w:top w:val="nil"/>
              <w:left w:val="single" w:sz="4" w:space="0" w:color="auto"/>
              <w:bottom w:val="nil"/>
            </w:tcBorders>
            <w:shd w:val="clear" w:color="auto" w:fill="auto"/>
            <w:noWrap/>
            <w:vAlign w:val="bottom"/>
          </w:tcPr>
          <w:p w14:paraId="18EF44B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27" w:type="pct"/>
            <w:tcBorders>
              <w:top w:val="nil"/>
              <w:bottom w:val="nil"/>
            </w:tcBorders>
            <w:shd w:val="clear" w:color="auto" w:fill="auto"/>
            <w:vAlign w:val="center"/>
            <w:hideMark/>
          </w:tcPr>
          <w:p w14:paraId="2E2CA48F"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Revenue from Government</w:t>
            </w:r>
          </w:p>
        </w:tc>
        <w:tc>
          <w:tcPr>
            <w:tcW w:w="447" w:type="pct"/>
            <w:tcBorders>
              <w:top w:val="nil"/>
              <w:bottom w:val="nil"/>
            </w:tcBorders>
            <w:shd w:val="clear" w:color="auto" w:fill="auto"/>
            <w:noWrap/>
            <w:vAlign w:val="bottom"/>
            <w:hideMark/>
          </w:tcPr>
          <w:p w14:paraId="01B1C7A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bottom w:val="nil"/>
            </w:tcBorders>
            <w:shd w:val="clear" w:color="auto" w:fill="auto"/>
            <w:noWrap/>
            <w:vAlign w:val="bottom"/>
            <w:hideMark/>
          </w:tcPr>
          <w:p w14:paraId="1C4468D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bottom w:val="nil"/>
            </w:tcBorders>
            <w:shd w:val="clear" w:color="auto" w:fill="auto"/>
            <w:noWrap/>
            <w:vAlign w:val="bottom"/>
            <w:hideMark/>
          </w:tcPr>
          <w:p w14:paraId="0776FB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nil"/>
              <w:bottom w:val="nil"/>
            </w:tcBorders>
            <w:shd w:val="clear" w:color="auto" w:fill="auto"/>
            <w:noWrap/>
            <w:vAlign w:val="bottom"/>
            <w:hideMark/>
          </w:tcPr>
          <w:p w14:paraId="7AAA270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3" w:type="pct"/>
            <w:tcBorders>
              <w:top w:val="nil"/>
              <w:bottom w:val="nil"/>
              <w:right w:val="single" w:sz="4" w:space="0" w:color="auto"/>
            </w:tcBorders>
            <w:shd w:val="clear" w:color="auto" w:fill="auto"/>
            <w:noWrap/>
            <w:vAlign w:val="bottom"/>
            <w:hideMark/>
          </w:tcPr>
          <w:p w14:paraId="6CA72EA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A29ED39" w14:textId="77777777" w:rsidTr="00AF1CE0">
        <w:trPr>
          <w:trHeight w:val="1380"/>
        </w:trPr>
        <w:tc>
          <w:tcPr>
            <w:tcW w:w="149" w:type="pct"/>
            <w:tcBorders>
              <w:top w:val="nil"/>
              <w:left w:val="single" w:sz="4" w:space="0" w:color="auto"/>
              <w:bottom w:val="nil"/>
            </w:tcBorders>
            <w:shd w:val="clear" w:color="auto" w:fill="auto"/>
            <w:noWrap/>
          </w:tcPr>
          <w:p w14:paraId="2070C39F"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851" w:type="pct"/>
            <w:gridSpan w:val="6"/>
            <w:tcBorders>
              <w:top w:val="nil"/>
              <w:bottom w:val="nil"/>
              <w:right w:val="single" w:sz="4" w:space="0" w:color="auto"/>
            </w:tcBorders>
            <w:shd w:val="clear" w:color="auto" w:fill="auto"/>
            <w:hideMark/>
          </w:tcPr>
          <w:p w14:paraId="210D66B5"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 receivables are recognised at their nominal amounts.</w:t>
            </w:r>
          </w:p>
        </w:tc>
      </w:tr>
      <w:tr w:rsidR="00DE25D2" w:rsidRPr="00DE25D2" w14:paraId="64FDD22E" w14:textId="77777777" w:rsidTr="00AF1CE0">
        <w:trPr>
          <w:trHeight w:val="135"/>
        </w:trPr>
        <w:tc>
          <w:tcPr>
            <w:tcW w:w="149" w:type="pct"/>
            <w:tcBorders>
              <w:top w:val="nil"/>
              <w:left w:val="single" w:sz="4" w:space="0" w:color="auto"/>
              <w:bottom w:val="single" w:sz="4" w:space="0" w:color="auto"/>
            </w:tcBorders>
            <w:shd w:val="clear" w:color="auto" w:fill="auto"/>
            <w:noWrap/>
            <w:vAlign w:val="center"/>
          </w:tcPr>
          <w:p w14:paraId="557E516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27" w:type="pct"/>
            <w:tcBorders>
              <w:top w:val="nil"/>
              <w:bottom w:val="single" w:sz="4" w:space="0" w:color="auto"/>
            </w:tcBorders>
            <w:shd w:val="clear" w:color="auto" w:fill="auto"/>
            <w:vAlign w:val="center"/>
          </w:tcPr>
          <w:p w14:paraId="6A0621B4"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47" w:type="pct"/>
            <w:tcBorders>
              <w:top w:val="nil"/>
              <w:bottom w:val="single" w:sz="4" w:space="0" w:color="auto"/>
            </w:tcBorders>
            <w:shd w:val="clear" w:color="auto" w:fill="auto"/>
            <w:vAlign w:val="center"/>
          </w:tcPr>
          <w:p w14:paraId="0847DA33"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81" w:type="pct"/>
            <w:tcBorders>
              <w:top w:val="nil"/>
              <w:bottom w:val="single" w:sz="4" w:space="0" w:color="auto"/>
            </w:tcBorders>
            <w:shd w:val="clear" w:color="auto" w:fill="auto"/>
            <w:vAlign w:val="center"/>
          </w:tcPr>
          <w:p w14:paraId="478A87E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22" w:type="pct"/>
            <w:tcBorders>
              <w:top w:val="nil"/>
              <w:bottom w:val="single" w:sz="4" w:space="0" w:color="auto"/>
            </w:tcBorders>
            <w:shd w:val="clear" w:color="auto" w:fill="auto"/>
            <w:vAlign w:val="center"/>
          </w:tcPr>
          <w:p w14:paraId="288C9DA8" w14:textId="77777777" w:rsidR="00DE25D2" w:rsidRPr="00DE25D2" w:rsidRDefault="00DE25D2" w:rsidP="00DE25D2">
            <w:pPr>
              <w:spacing w:before="0" w:after="0" w:line="240" w:lineRule="auto"/>
              <w:rPr>
                <w:rFonts w:ascii="Arial" w:eastAsia="Times New Roman" w:hAnsi="Arial" w:cs="Arial"/>
                <w:lang w:eastAsia="en-AU"/>
              </w:rPr>
            </w:pPr>
          </w:p>
        </w:tc>
        <w:tc>
          <w:tcPr>
            <w:tcW w:w="151" w:type="pct"/>
            <w:tcBorders>
              <w:top w:val="nil"/>
              <w:bottom w:val="single" w:sz="4" w:space="0" w:color="auto"/>
            </w:tcBorders>
            <w:shd w:val="clear" w:color="auto" w:fill="auto"/>
            <w:vAlign w:val="center"/>
          </w:tcPr>
          <w:p w14:paraId="35890FB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23" w:type="pct"/>
            <w:tcBorders>
              <w:top w:val="nil"/>
              <w:bottom w:val="single" w:sz="4" w:space="0" w:color="auto"/>
              <w:right w:val="single" w:sz="4" w:space="0" w:color="auto"/>
            </w:tcBorders>
            <w:shd w:val="clear" w:color="auto" w:fill="auto"/>
            <w:vAlign w:val="center"/>
          </w:tcPr>
          <w:p w14:paraId="662CEFF1"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3B530B32" w14:textId="77777777" w:rsidTr="00AF1CE0">
        <w:trPr>
          <w:trHeight w:val="255"/>
        </w:trPr>
        <w:tc>
          <w:tcPr>
            <w:tcW w:w="149" w:type="pct"/>
            <w:tcBorders>
              <w:top w:val="nil"/>
              <w:left w:val="nil"/>
              <w:bottom w:val="nil"/>
              <w:right w:val="nil"/>
            </w:tcBorders>
            <w:shd w:val="clear" w:color="auto" w:fill="auto"/>
            <w:noWrap/>
            <w:vAlign w:val="center"/>
          </w:tcPr>
          <w:p w14:paraId="7875228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27" w:type="pct"/>
            <w:tcBorders>
              <w:top w:val="nil"/>
              <w:left w:val="nil"/>
              <w:bottom w:val="nil"/>
              <w:right w:val="nil"/>
            </w:tcBorders>
            <w:shd w:val="clear" w:color="auto" w:fill="auto"/>
            <w:vAlign w:val="center"/>
            <w:hideMark/>
          </w:tcPr>
          <w:p w14:paraId="40BB4E0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vAlign w:val="center"/>
            <w:hideMark/>
          </w:tcPr>
          <w:p w14:paraId="6CACE4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3FCF24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center"/>
            <w:hideMark/>
          </w:tcPr>
          <w:p w14:paraId="08BB5B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noWrap/>
            <w:vAlign w:val="center"/>
            <w:hideMark/>
          </w:tcPr>
          <w:p w14:paraId="16BB6C4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noWrap/>
            <w:vAlign w:val="center"/>
            <w:hideMark/>
          </w:tcPr>
          <w:p w14:paraId="2F35BAF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22AF950" w14:textId="77777777" w:rsidTr="00AF1CE0">
        <w:trPr>
          <w:trHeight w:val="255"/>
        </w:trPr>
        <w:tc>
          <w:tcPr>
            <w:tcW w:w="149" w:type="pct"/>
            <w:tcBorders>
              <w:top w:val="nil"/>
              <w:left w:val="nil"/>
              <w:bottom w:val="nil"/>
              <w:right w:val="nil"/>
            </w:tcBorders>
            <w:shd w:val="clear" w:color="auto" w:fill="auto"/>
            <w:noWrap/>
            <w:vAlign w:val="center"/>
            <w:hideMark/>
          </w:tcPr>
          <w:p w14:paraId="7BE1591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27" w:type="pct"/>
            <w:tcBorders>
              <w:top w:val="nil"/>
              <w:left w:val="nil"/>
              <w:bottom w:val="nil"/>
              <w:right w:val="nil"/>
            </w:tcBorders>
            <w:shd w:val="clear" w:color="auto" w:fill="auto"/>
            <w:vAlign w:val="center"/>
            <w:hideMark/>
          </w:tcPr>
          <w:p w14:paraId="0F240F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vAlign w:val="center"/>
            <w:hideMark/>
          </w:tcPr>
          <w:p w14:paraId="75702E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6BBE3C0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center"/>
            <w:hideMark/>
          </w:tcPr>
          <w:p w14:paraId="7C121F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noWrap/>
            <w:vAlign w:val="center"/>
            <w:hideMark/>
          </w:tcPr>
          <w:p w14:paraId="5E59EE8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noWrap/>
            <w:vAlign w:val="center"/>
            <w:hideMark/>
          </w:tcPr>
          <w:p w14:paraId="3B20BE2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5756D15" w14:textId="77777777" w:rsidTr="00AF1CE0">
        <w:trPr>
          <w:trHeight w:val="255"/>
        </w:trPr>
        <w:tc>
          <w:tcPr>
            <w:tcW w:w="149" w:type="pct"/>
            <w:tcBorders>
              <w:top w:val="nil"/>
              <w:left w:val="nil"/>
              <w:bottom w:val="nil"/>
              <w:right w:val="nil"/>
            </w:tcBorders>
            <w:shd w:val="clear" w:color="auto" w:fill="auto"/>
            <w:noWrap/>
            <w:vAlign w:val="center"/>
            <w:hideMark/>
          </w:tcPr>
          <w:p w14:paraId="75AB5F8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27" w:type="pct"/>
            <w:tcBorders>
              <w:top w:val="nil"/>
              <w:left w:val="nil"/>
              <w:bottom w:val="nil"/>
              <w:right w:val="nil"/>
            </w:tcBorders>
            <w:shd w:val="clear" w:color="auto" w:fill="auto"/>
            <w:vAlign w:val="center"/>
            <w:hideMark/>
          </w:tcPr>
          <w:p w14:paraId="4A7CCCC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vAlign w:val="center"/>
            <w:hideMark/>
          </w:tcPr>
          <w:p w14:paraId="30C8EF8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279A8E0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center"/>
            <w:hideMark/>
          </w:tcPr>
          <w:p w14:paraId="6F465C0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51" w:type="pct"/>
            <w:tcBorders>
              <w:top w:val="nil"/>
              <w:left w:val="nil"/>
              <w:bottom w:val="nil"/>
              <w:right w:val="nil"/>
            </w:tcBorders>
            <w:shd w:val="clear" w:color="auto" w:fill="auto"/>
            <w:noWrap/>
            <w:vAlign w:val="center"/>
            <w:hideMark/>
          </w:tcPr>
          <w:p w14:paraId="79467EE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noWrap/>
            <w:vAlign w:val="center"/>
            <w:hideMark/>
          </w:tcPr>
          <w:p w14:paraId="207FE4B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r>
      <w:tr w:rsidR="00DE25D2" w:rsidRPr="00DE25D2" w14:paraId="659153BD" w14:textId="77777777" w:rsidTr="00AF1CE0">
        <w:trPr>
          <w:trHeight w:val="255"/>
        </w:trPr>
        <w:tc>
          <w:tcPr>
            <w:tcW w:w="149" w:type="pct"/>
            <w:tcBorders>
              <w:top w:val="nil"/>
              <w:left w:val="nil"/>
              <w:bottom w:val="nil"/>
              <w:right w:val="nil"/>
            </w:tcBorders>
            <w:shd w:val="clear" w:color="auto" w:fill="auto"/>
            <w:noWrap/>
            <w:vAlign w:val="center"/>
            <w:hideMark/>
          </w:tcPr>
          <w:p w14:paraId="64E6B876"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2627" w:type="pct"/>
            <w:tcBorders>
              <w:top w:val="nil"/>
              <w:left w:val="nil"/>
              <w:bottom w:val="nil"/>
              <w:right w:val="nil"/>
            </w:tcBorders>
            <w:shd w:val="clear" w:color="auto" w:fill="auto"/>
            <w:vAlign w:val="center"/>
            <w:hideMark/>
          </w:tcPr>
          <w:p w14:paraId="023F6E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vAlign w:val="center"/>
            <w:hideMark/>
          </w:tcPr>
          <w:p w14:paraId="566D7A6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40FDBC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vAlign w:val="center"/>
            <w:hideMark/>
          </w:tcPr>
          <w:p w14:paraId="6136623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51" w:type="pct"/>
            <w:tcBorders>
              <w:top w:val="nil"/>
              <w:left w:val="nil"/>
              <w:bottom w:val="nil"/>
              <w:right w:val="nil"/>
            </w:tcBorders>
            <w:shd w:val="clear" w:color="auto" w:fill="auto"/>
            <w:vAlign w:val="center"/>
            <w:hideMark/>
          </w:tcPr>
          <w:p w14:paraId="7E634D7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vAlign w:val="center"/>
            <w:hideMark/>
          </w:tcPr>
          <w:p w14:paraId="429EEA5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r>
      <w:tr w:rsidR="00DE25D2" w:rsidRPr="00DE25D2" w14:paraId="3BE0A778" w14:textId="77777777" w:rsidTr="00AF1CE0">
        <w:trPr>
          <w:trHeight w:val="135"/>
        </w:trPr>
        <w:tc>
          <w:tcPr>
            <w:tcW w:w="149" w:type="pct"/>
            <w:tcBorders>
              <w:top w:val="nil"/>
              <w:left w:val="nil"/>
              <w:bottom w:val="nil"/>
              <w:right w:val="nil"/>
            </w:tcBorders>
            <w:shd w:val="clear" w:color="auto" w:fill="auto"/>
            <w:noWrap/>
            <w:vAlign w:val="center"/>
            <w:hideMark/>
          </w:tcPr>
          <w:p w14:paraId="134659B9"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2627" w:type="pct"/>
            <w:tcBorders>
              <w:top w:val="nil"/>
              <w:left w:val="nil"/>
              <w:bottom w:val="nil"/>
              <w:right w:val="nil"/>
            </w:tcBorders>
            <w:shd w:val="clear" w:color="auto" w:fill="auto"/>
            <w:noWrap/>
            <w:vAlign w:val="center"/>
            <w:hideMark/>
          </w:tcPr>
          <w:p w14:paraId="0CECBC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noWrap/>
            <w:vAlign w:val="center"/>
            <w:hideMark/>
          </w:tcPr>
          <w:p w14:paraId="7105F1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0C06DDE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vAlign w:val="center"/>
            <w:hideMark/>
          </w:tcPr>
          <w:p w14:paraId="7E7CCD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noWrap/>
            <w:vAlign w:val="center"/>
            <w:hideMark/>
          </w:tcPr>
          <w:p w14:paraId="14F3D39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noWrap/>
            <w:vAlign w:val="center"/>
            <w:hideMark/>
          </w:tcPr>
          <w:p w14:paraId="6909E6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30C7A45" w14:textId="77777777" w:rsidTr="00AF1CE0">
        <w:trPr>
          <w:trHeight w:val="255"/>
        </w:trPr>
        <w:tc>
          <w:tcPr>
            <w:tcW w:w="2775" w:type="pct"/>
            <w:gridSpan w:val="2"/>
            <w:tcBorders>
              <w:top w:val="nil"/>
              <w:left w:val="nil"/>
              <w:bottom w:val="nil"/>
              <w:right w:val="nil"/>
            </w:tcBorders>
            <w:shd w:val="clear" w:color="auto" w:fill="auto"/>
            <w:noWrap/>
            <w:vAlign w:val="center"/>
            <w:hideMark/>
          </w:tcPr>
          <w:p w14:paraId="3485744C"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3C. Appropriation receivables</w:t>
            </w:r>
          </w:p>
        </w:tc>
        <w:tc>
          <w:tcPr>
            <w:tcW w:w="447" w:type="pct"/>
            <w:tcBorders>
              <w:top w:val="nil"/>
              <w:left w:val="nil"/>
              <w:bottom w:val="nil"/>
              <w:right w:val="nil"/>
            </w:tcBorders>
            <w:shd w:val="clear" w:color="auto" w:fill="auto"/>
            <w:vAlign w:val="center"/>
            <w:hideMark/>
          </w:tcPr>
          <w:p w14:paraId="7ECB48F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57BA54B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center"/>
            <w:hideMark/>
          </w:tcPr>
          <w:p w14:paraId="2251B4F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noWrap/>
            <w:vAlign w:val="center"/>
            <w:hideMark/>
          </w:tcPr>
          <w:p w14:paraId="3399686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noWrap/>
            <w:vAlign w:val="center"/>
            <w:hideMark/>
          </w:tcPr>
          <w:p w14:paraId="1F4772D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6B70BB4" w14:textId="77777777" w:rsidTr="00AF1CE0">
        <w:trPr>
          <w:trHeight w:val="255"/>
        </w:trPr>
        <w:tc>
          <w:tcPr>
            <w:tcW w:w="2775" w:type="pct"/>
            <w:gridSpan w:val="2"/>
            <w:tcBorders>
              <w:top w:val="nil"/>
              <w:left w:val="nil"/>
              <w:bottom w:val="nil"/>
              <w:right w:val="nil"/>
            </w:tcBorders>
            <w:shd w:val="clear" w:color="auto" w:fill="auto"/>
            <w:noWrap/>
            <w:vAlign w:val="center"/>
            <w:hideMark/>
          </w:tcPr>
          <w:p w14:paraId="60BB6156"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Appropriation receivable</w:t>
            </w:r>
          </w:p>
        </w:tc>
        <w:tc>
          <w:tcPr>
            <w:tcW w:w="447" w:type="pct"/>
            <w:tcBorders>
              <w:top w:val="nil"/>
              <w:left w:val="nil"/>
              <w:bottom w:val="nil"/>
              <w:right w:val="nil"/>
            </w:tcBorders>
            <w:shd w:val="clear" w:color="auto" w:fill="auto"/>
            <w:noWrap/>
            <w:vAlign w:val="center"/>
            <w:hideMark/>
          </w:tcPr>
          <w:p w14:paraId="0F9209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70924E0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37C7AF4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36,493</w:t>
            </w:r>
          </w:p>
        </w:tc>
        <w:tc>
          <w:tcPr>
            <w:tcW w:w="151" w:type="pct"/>
            <w:tcBorders>
              <w:top w:val="nil"/>
              <w:left w:val="nil"/>
              <w:bottom w:val="nil"/>
              <w:right w:val="nil"/>
            </w:tcBorders>
            <w:shd w:val="clear" w:color="auto" w:fill="auto"/>
            <w:noWrap/>
            <w:vAlign w:val="bottom"/>
            <w:hideMark/>
          </w:tcPr>
          <w:p w14:paraId="029CA0C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noWrap/>
            <w:vAlign w:val="bottom"/>
            <w:hideMark/>
          </w:tcPr>
          <w:p w14:paraId="4DD16FB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40,923</w:t>
            </w:r>
          </w:p>
        </w:tc>
      </w:tr>
      <w:tr w:rsidR="00DE25D2" w:rsidRPr="00DE25D2" w14:paraId="4976B932" w14:textId="77777777" w:rsidTr="00AF1CE0">
        <w:trPr>
          <w:trHeight w:val="255"/>
        </w:trPr>
        <w:tc>
          <w:tcPr>
            <w:tcW w:w="2775" w:type="pct"/>
            <w:gridSpan w:val="2"/>
            <w:tcBorders>
              <w:top w:val="nil"/>
              <w:left w:val="nil"/>
              <w:bottom w:val="nil"/>
              <w:right w:val="nil"/>
            </w:tcBorders>
            <w:shd w:val="clear" w:color="auto" w:fill="auto"/>
            <w:noWrap/>
            <w:vAlign w:val="center"/>
            <w:hideMark/>
          </w:tcPr>
          <w:p w14:paraId="6748FBE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appropriation receivable</w:t>
            </w:r>
          </w:p>
        </w:tc>
        <w:tc>
          <w:tcPr>
            <w:tcW w:w="447" w:type="pct"/>
            <w:tcBorders>
              <w:top w:val="nil"/>
              <w:left w:val="nil"/>
              <w:bottom w:val="nil"/>
              <w:right w:val="nil"/>
            </w:tcBorders>
            <w:shd w:val="clear" w:color="auto" w:fill="auto"/>
            <w:vAlign w:val="center"/>
            <w:hideMark/>
          </w:tcPr>
          <w:p w14:paraId="75F42B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332D074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single" w:sz="4" w:space="0" w:color="auto"/>
              <w:left w:val="nil"/>
              <w:bottom w:val="single" w:sz="4" w:space="0" w:color="auto"/>
              <w:right w:val="nil"/>
            </w:tcBorders>
            <w:shd w:val="clear" w:color="auto" w:fill="auto"/>
            <w:noWrap/>
            <w:vAlign w:val="bottom"/>
            <w:hideMark/>
          </w:tcPr>
          <w:p w14:paraId="617D098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36,493</w:t>
            </w:r>
          </w:p>
        </w:tc>
        <w:tc>
          <w:tcPr>
            <w:tcW w:w="151" w:type="pct"/>
            <w:tcBorders>
              <w:top w:val="nil"/>
              <w:left w:val="nil"/>
              <w:bottom w:val="nil"/>
              <w:right w:val="nil"/>
            </w:tcBorders>
            <w:shd w:val="clear" w:color="auto" w:fill="auto"/>
            <w:noWrap/>
            <w:vAlign w:val="bottom"/>
            <w:hideMark/>
          </w:tcPr>
          <w:p w14:paraId="14E37EF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single" w:sz="4" w:space="0" w:color="auto"/>
              <w:left w:val="nil"/>
              <w:bottom w:val="single" w:sz="4" w:space="0" w:color="auto"/>
              <w:right w:val="nil"/>
            </w:tcBorders>
            <w:shd w:val="clear" w:color="auto" w:fill="auto"/>
            <w:noWrap/>
            <w:vAlign w:val="bottom"/>
            <w:hideMark/>
          </w:tcPr>
          <w:p w14:paraId="768AE4C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40,923</w:t>
            </w:r>
          </w:p>
        </w:tc>
      </w:tr>
      <w:tr w:rsidR="00DE25D2" w:rsidRPr="00DE25D2" w14:paraId="74B3884F" w14:textId="77777777" w:rsidTr="00AF1CE0">
        <w:trPr>
          <w:trHeight w:val="255"/>
        </w:trPr>
        <w:tc>
          <w:tcPr>
            <w:tcW w:w="149" w:type="pct"/>
            <w:tcBorders>
              <w:top w:val="nil"/>
              <w:left w:val="nil"/>
              <w:bottom w:val="nil"/>
              <w:right w:val="nil"/>
            </w:tcBorders>
            <w:shd w:val="clear" w:color="auto" w:fill="auto"/>
            <w:noWrap/>
            <w:vAlign w:val="bottom"/>
            <w:hideMark/>
          </w:tcPr>
          <w:p w14:paraId="6AABA162" w14:textId="77777777" w:rsidR="00DE25D2" w:rsidRPr="00DE25D2" w:rsidRDefault="00DE25D2" w:rsidP="00DE25D2">
            <w:pPr>
              <w:spacing w:before="0" w:after="0" w:line="240" w:lineRule="auto"/>
              <w:rPr>
                <w:rFonts w:ascii="Arial" w:eastAsia="Times New Roman" w:hAnsi="Arial" w:cs="Arial"/>
                <w:lang w:eastAsia="en-AU"/>
              </w:rPr>
            </w:pPr>
          </w:p>
        </w:tc>
        <w:tc>
          <w:tcPr>
            <w:tcW w:w="2627" w:type="pct"/>
            <w:tcBorders>
              <w:top w:val="nil"/>
              <w:left w:val="nil"/>
              <w:bottom w:val="nil"/>
              <w:right w:val="nil"/>
            </w:tcBorders>
            <w:shd w:val="clear" w:color="auto" w:fill="auto"/>
            <w:noWrap/>
            <w:vAlign w:val="bottom"/>
            <w:hideMark/>
          </w:tcPr>
          <w:p w14:paraId="555B0DD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noWrap/>
            <w:vAlign w:val="bottom"/>
            <w:hideMark/>
          </w:tcPr>
          <w:p w14:paraId="212F81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bottom"/>
            <w:hideMark/>
          </w:tcPr>
          <w:p w14:paraId="3697FB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7FA2A7E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noWrap/>
            <w:vAlign w:val="bottom"/>
            <w:hideMark/>
          </w:tcPr>
          <w:p w14:paraId="1E0F517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noWrap/>
            <w:vAlign w:val="bottom"/>
            <w:hideMark/>
          </w:tcPr>
          <w:p w14:paraId="4CB5C78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705F95B" w14:textId="77777777" w:rsidTr="00AF1CE0">
        <w:trPr>
          <w:trHeight w:val="255"/>
        </w:trPr>
        <w:tc>
          <w:tcPr>
            <w:tcW w:w="149" w:type="pct"/>
            <w:tcBorders>
              <w:top w:val="nil"/>
              <w:left w:val="nil"/>
              <w:bottom w:val="nil"/>
              <w:right w:val="nil"/>
            </w:tcBorders>
            <w:shd w:val="clear" w:color="auto" w:fill="auto"/>
            <w:noWrap/>
            <w:vAlign w:val="center"/>
            <w:hideMark/>
          </w:tcPr>
          <w:p w14:paraId="268146D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27" w:type="pct"/>
            <w:tcBorders>
              <w:top w:val="nil"/>
              <w:left w:val="nil"/>
              <w:bottom w:val="nil"/>
              <w:right w:val="nil"/>
            </w:tcBorders>
            <w:shd w:val="clear" w:color="auto" w:fill="auto"/>
            <w:noWrap/>
            <w:vAlign w:val="center"/>
            <w:hideMark/>
          </w:tcPr>
          <w:p w14:paraId="4887A7F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noWrap/>
            <w:vAlign w:val="center"/>
            <w:hideMark/>
          </w:tcPr>
          <w:p w14:paraId="174333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081C8D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4A6D179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noWrap/>
            <w:vAlign w:val="bottom"/>
            <w:hideMark/>
          </w:tcPr>
          <w:p w14:paraId="562F605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noWrap/>
            <w:vAlign w:val="bottom"/>
            <w:hideMark/>
          </w:tcPr>
          <w:p w14:paraId="728EB0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61082EF" w14:textId="77777777" w:rsidTr="00AF1CE0">
        <w:trPr>
          <w:trHeight w:val="255"/>
        </w:trPr>
        <w:tc>
          <w:tcPr>
            <w:tcW w:w="2775" w:type="pct"/>
            <w:gridSpan w:val="2"/>
            <w:tcBorders>
              <w:top w:val="nil"/>
              <w:left w:val="nil"/>
              <w:bottom w:val="nil"/>
              <w:right w:val="nil"/>
            </w:tcBorders>
            <w:shd w:val="clear" w:color="auto" w:fill="auto"/>
            <w:noWrap/>
            <w:vAlign w:val="center"/>
            <w:hideMark/>
          </w:tcPr>
          <w:p w14:paraId="6B3C0F44"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3D. Net Cash Appropriation Arrangements</w:t>
            </w:r>
          </w:p>
        </w:tc>
        <w:tc>
          <w:tcPr>
            <w:tcW w:w="447" w:type="pct"/>
            <w:tcBorders>
              <w:top w:val="nil"/>
              <w:left w:val="nil"/>
              <w:bottom w:val="nil"/>
              <w:right w:val="nil"/>
            </w:tcBorders>
            <w:shd w:val="clear" w:color="auto" w:fill="auto"/>
            <w:vAlign w:val="center"/>
            <w:hideMark/>
          </w:tcPr>
          <w:p w14:paraId="7A22A3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1DE86DC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vAlign w:val="bottom"/>
            <w:hideMark/>
          </w:tcPr>
          <w:p w14:paraId="78C7346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vAlign w:val="bottom"/>
            <w:hideMark/>
          </w:tcPr>
          <w:p w14:paraId="0D31D1C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vAlign w:val="bottom"/>
            <w:hideMark/>
          </w:tcPr>
          <w:p w14:paraId="4B494CB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C83793A" w14:textId="77777777" w:rsidTr="00AF1CE0">
        <w:trPr>
          <w:trHeight w:val="597"/>
        </w:trPr>
        <w:tc>
          <w:tcPr>
            <w:tcW w:w="2775" w:type="pct"/>
            <w:gridSpan w:val="2"/>
            <w:tcBorders>
              <w:top w:val="nil"/>
              <w:left w:val="nil"/>
              <w:bottom w:val="nil"/>
              <w:right w:val="nil"/>
            </w:tcBorders>
            <w:shd w:val="clear" w:color="auto" w:fill="auto"/>
            <w:vAlign w:val="center"/>
            <w:hideMark/>
          </w:tcPr>
          <w:p w14:paraId="527BFA18"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comprehensive income / (loss) - as per the Statement of Comprehensive Income</w:t>
            </w:r>
          </w:p>
        </w:tc>
        <w:tc>
          <w:tcPr>
            <w:tcW w:w="447" w:type="pct"/>
            <w:tcBorders>
              <w:top w:val="nil"/>
              <w:left w:val="nil"/>
              <w:bottom w:val="nil"/>
              <w:right w:val="nil"/>
            </w:tcBorders>
            <w:shd w:val="clear" w:color="auto" w:fill="auto"/>
            <w:noWrap/>
            <w:vAlign w:val="center"/>
            <w:hideMark/>
          </w:tcPr>
          <w:p w14:paraId="79363A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306CE5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5C9D1CF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(5,008)</w:t>
            </w:r>
          </w:p>
        </w:tc>
        <w:tc>
          <w:tcPr>
            <w:tcW w:w="151" w:type="pct"/>
            <w:tcBorders>
              <w:top w:val="nil"/>
              <w:left w:val="nil"/>
              <w:bottom w:val="nil"/>
              <w:right w:val="nil"/>
            </w:tcBorders>
            <w:shd w:val="clear" w:color="auto" w:fill="auto"/>
            <w:noWrap/>
            <w:vAlign w:val="bottom"/>
            <w:hideMark/>
          </w:tcPr>
          <w:p w14:paraId="126DDEE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noWrap/>
            <w:vAlign w:val="bottom"/>
            <w:hideMark/>
          </w:tcPr>
          <w:p w14:paraId="1C0CA78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(206)</w:t>
            </w:r>
          </w:p>
        </w:tc>
      </w:tr>
      <w:tr w:rsidR="00DE25D2" w:rsidRPr="00DE25D2" w14:paraId="5083FEBC" w14:textId="77777777" w:rsidTr="00AF1CE0">
        <w:trPr>
          <w:trHeight w:val="900"/>
        </w:trPr>
        <w:tc>
          <w:tcPr>
            <w:tcW w:w="2775" w:type="pct"/>
            <w:gridSpan w:val="2"/>
            <w:tcBorders>
              <w:top w:val="nil"/>
              <w:left w:val="nil"/>
              <w:bottom w:val="nil"/>
              <w:right w:val="nil"/>
            </w:tcBorders>
            <w:shd w:val="clear" w:color="auto" w:fill="auto"/>
            <w:vAlign w:val="center"/>
            <w:hideMark/>
          </w:tcPr>
          <w:p w14:paraId="4ACE6CB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b/>
                <w:bCs/>
                <w:i/>
                <w:iCs/>
                <w:lang w:eastAsia="en-AU"/>
              </w:rPr>
              <w:t>Plus</w:t>
            </w:r>
            <w:r w:rsidRPr="00DE25D2">
              <w:rPr>
                <w:rFonts w:ascii="Arial" w:eastAsia="Times New Roman" w:hAnsi="Arial" w:cs="Arial"/>
                <w:lang w:eastAsia="en-AU"/>
              </w:rPr>
              <w:t>: depreciation/amortisation of assets funded through appropriations (departmental capital budget funding and /or equity injections)</w:t>
            </w:r>
            <w:r w:rsidRPr="00DE25D2">
              <w:rPr>
                <w:rFonts w:ascii="Arial" w:eastAsia="Times New Roman" w:hAnsi="Arial" w:cs="Arial"/>
                <w:vertAlign w:val="superscript"/>
                <w:lang w:eastAsia="en-AU"/>
              </w:rPr>
              <w:t>1</w:t>
            </w:r>
          </w:p>
        </w:tc>
        <w:tc>
          <w:tcPr>
            <w:tcW w:w="447" w:type="pct"/>
            <w:tcBorders>
              <w:top w:val="nil"/>
              <w:left w:val="nil"/>
              <w:bottom w:val="nil"/>
              <w:right w:val="nil"/>
            </w:tcBorders>
            <w:shd w:val="clear" w:color="auto" w:fill="auto"/>
            <w:vAlign w:val="center"/>
            <w:hideMark/>
          </w:tcPr>
          <w:p w14:paraId="6C2E00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3BD31BC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2CDE8F5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817</w:t>
            </w:r>
          </w:p>
        </w:tc>
        <w:tc>
          <w:tcPr>
            <w:tcW w:w="151" w:type="pct"/>
            <w:tcBorders>
              <w:top w:val="nil"/>
              <w:left w:val="nil"/>
              <w:bottom w:val="nil"/>
              <w:right w:val="nil"/>
            </w:tcBorders>
            <w:shd w:val="clear" w:color="auto" w:fill="auto"/>
            <w:noWrap/>
            <w:vAlign w:val="bottom"/>
            <w:hideMark/>
          </w:tcPr>
          <w:p w14:paraId="712CFC5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noWrap/>
            <w:vAlign w:val="bottom"/>
            <w:hideMark/>
          </w:tcPr>
          <w:p w14:paraId="65D8FD8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927</w:t>
            </w:r>
          </w:p>
        </w:tc>
      </w:tr>
      <w:tr w:rsidR="00DE25D2" w:rsidRPr="00DE25D2" w14:paraId="289022DD" w14:textId="77777777" w:rsidTr="00AF1CE0">
        <w:trPr>
          <w:trHeight w:val="312"/>
        </w:trPr>
        <w:tc>
          <w:tcPr>
            <w:tcW w:w="2775" w:type="pct"/>
            <w:gridSpan w:val="2"/>
            <w:tcBorders>
              <w:top w:val="nil"/>
              <w:left w:val="nil"/>
              <w:bottom w:val="nil"/>
              <w:right w:val="nil"/>
            </w:tcBorders>
            <w:shd w:val="clear" w:color="auto" w:fill="auto"/>
            <w:noWrap/>
            <w:vAlign w:val="center"/>
            <w:hideMark/>
          </w:tcPr>
          <w:p w14:paraId="72D05D7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b/>
                <w:bCs/>
                <w:i/>
                <w:iCs/>
                <w:lang w:eastAsia="en-AU"/>
              </w:rPr>
              <w:t>Plus</w:t>
            </w:r>
            <w:r w:rsidRPr="00DE25D2">
              <w:rPr>
                <w:rFonts w:ascii="Arial" w:eastAsia="Times New Roman" w:hAnsi="Arial" w:cs="Arial"/>
                <w:lang w:eastAsia="en-AU"/>
              </w:rPr>
              <w:t>: depreciation right-of-use assets</w:t>
            </w:r>
            <w:r w:rsidRPr="00DE25D2">
              <w:rPr>
                <w:rFonts w:ascii="Arial" w:eastAsia="Times New Roman" w:hAnsi="Arial" w:cs="Arial"/>
                <w:vertAlign w:val="superscript"/>
                <w:lang w:eastAsia="en-AU"/>
              </w:rPr>
              <w:t>2</w:t>
            </w:r>
          </w:p>
        </w:tc>
        <w:tc>
          <w:tcPr>
            <w:tcW w:w="447" w:type="pct"/>
            <w:tcBorders>
              <w:top w:val="nil"/>
              <w:left w:val="nil"/>
              <w:bottom w:val="nil"/>
              <w:right w:val="nil"/>
            </w:tcBorders>
            <w:shd w:val="clear" w:color="auto" w:fill="auto"/>
            <w:noWrap/>
            <w:vAlign w:val="center"/>
            <w:hideMark/>
          </w:tcPr>
          <w:p w14:paraId="3E9DAE8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423CB82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2E724EF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2,194</w:t>
            </w:r>
          </w:p>
        </w:tc>
        <w:tc>
          <w:tcPr>
            <w:tcW w:w="151" w:type="pct"/>
            <w:tcBorders>
              <w:top w:val="nil"/>
              <w:left w:val="nil"/>
              <w:bottom w:val="nil"/>
              <w:right w:val="nil"/>
            </w:tcBorders>
            <w:shd w:val="clear" w:color="auto" w:fill="auto"/>
            <w:noWrap/>
            <w:vAlign w:val="bottom"/>
            <w:hideMark/>
          </w:tcPr>
          <w:p w14:paraId="724D4C6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noWrap/>
            <w:vAlign w:val="bottom"/>
            <w:hideMark/>
          </w:tcPr>
          <w:p w14:paraId="1A78D50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2,194</w:t>
            </w:r>
          </w:p>
        </w:tc>
      </w:tr>
      <w:tr w:rsidR="00DE25D2" w:rsidRPr="00DE25D2" w14:paraId="36DAF277" w14:textId="77777777" w:rsidTr="00AF1CE0">
        <w:trPr>
          <w:trHeight w:val="349"/>
        </w:trPr>
        <w:tc>
          <w:tcPr>
            <w:tcW w:w="2775" w:type="pct"/>
            <w:gridSpan w:val="2"/>
            <w:tcBorders>
              <w:top w:val="nil"/>
              <w:left w:val="nil"/>
              <w:bottom w:val="nil"/>
              <w:right w:val="nil"/>
            </w:tcBorders>
            <w:shd w:val="clear" w:color="auto" w:fill="auto"/>
            <w:noWrap/>
            <w:vAlign w:val="center"/>
            <w:hideMark/>
          </w:tcPr>
          <w:p w14:paraId="3C96452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b/>
                <w:bCs/>
                <w:i/>
                <w:iCs/>
                <w:lang w:eastAsia="en-AU"/>
              </w:rPr>
              <w:t>Less</w:t>
            </w:r>
            <w:r w:rsidRPr="00DE25D2">
              <w:rPr>
                <w:rFonts w:ascii="Arial" w:eastAsia="Times New Roman" w:hAnsi="Arial" w:cs="Arial"/>
                <w:lang w:eastAsia="en-AU"/>
              </w:rPr>
              <w:t>: lease principal repayments</w:t>
            </w:r>
            <w:r w:rsidRPr="00DE25D2">
              <w:rPr>
                <w:rFonts w:ascii="Arial" w:eastAsia="Times New Roman" w:hAnsi="Arial" w:cs="Arial"/>
                <w:vertAlign w:val="superscript"/>
                <w:lang w:eastAsia="en-AU"/>
              </w:rPr>
              <w:t>2</w:t>
            </w:r>
          </w:p>
        </w:tc>
        <w:tc>
          <w:tcPr>
            <w:tcW w:w="447" w:type="pct"/>
            <w:tcBorders>
              <w:top w:val="nil"/>
              <w:left w:val="nil"/>
              <w:bottom w:val="nil"/>
              <w:right w:val="nil"/>
            </w:tcBorders>
            <w:shd w:val="clear" w:color="auto" w:fill="auto"/>
            <w:noWrap/>
            <w:vAlign w:val="center"/>
            <w:hideMark/>
          </w:tcPr>
          <w:p w14:paraId="6BE81DA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noWrap/>
            <w:vAlign w:val="center"/>
            <w:hideMark/>
          </w:tcPr>
          <w:p w14:paraId="42C718E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noWrap/>
            <w:vAlign w:val="bottom"/>
            <w:hideMark/>
          </w:tcPr>
          <w:p w14:paraId="6B13A32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(2,133)</w:t>
            </w:r>
          </w:p>
        </w:tc>
        <w:tc>
          <w:tcPr>
            <w:tcW w:w="151" w:type="pct"/>
            <w:tcBorders>
              <w:top w:val="nil"/>
              <w:left w:val="nil"/>
              <w:bottom w:val="nil"/>
              <w:right w:val="nil"/>
            </w:tcBorders>
            <w:shd w:val="clear" w:color="auto" w:fill="auto"/>
            <w:noWrap/>
            <w:vAlign w:val="bottom"/>
            <w:hideMark/>
          </w:tcPr>
          <w:p w14:paraId="6B66AFF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nil"/>
              <w:left w:val="nil"/>
              <w:bottom w:val="nil"/>
              <w:right w:val="nil"/>
            </w:tcBorders>
            <w:shd w:val="clear" w:color="auto" w:fill="auto"/>
            <w:noWrap/>
            <w:vAlign w:val="bottom"/>
            <w:hideMark/>
          </w:tcPr>
          <w:p w14:paraId="5D7A45F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(2,012)</w:t>
            </w:r>
          </w:p>
        </w:tc>
      </w:tr>
      <w:tr w:rsidR="00DE25D2" w:rsidRPr="00DE25D2" w14:paraId="53B3ED62" w14:textId="77777777" w:rsidTr="00AF1CE0">
        <w:trPr>
          <w:trHeight w:val="255"/>
        </w:trPr>
        <w:tc>
          <w:tcPr>
            <w:tcW w:w="2775" w:type="pct"/>
            <w:gridSpan w:val="2"/>
            <w:tcBorders>
              <w:top w:val="nil"/>
              <w:left w:val="nil"/>
              <w:bottom w:val="nil"/>
              <w:right w:val="nil"/>
            </w:tcBorders>
            <w:shd w:val="clear" w:color="auto" w:fill="auto"/>
            <w:noWrap/>
            <w:vAlign w:val="center"/>
            <w:hideMark/>
          </w:tcPr>
          <w:p w14:paraId="0894A1F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Net Cash Operating Surplus / (Deficit)</w:t>
            </w:r>
          </w:p>
        </w:tc>
        <w:tc>
          <w:tcPr>
            <w:tcW w:w="447" w:type="pct"/>
            <w:tcBorders>
              <w:top w:val="nil"/>
              <w:left w:val="nil"/>
              <w:bottom w:val="nil"/>
              <w:right w:val="nil"/>
            </w:tcBorders>
            <w:shd w:val="clear" w:color="auto" w:fill="auto"/>
            <w:vAlign w:val="center"/>
            <w:hideMark/>
          </w:tcPr>
          <w:p w14:paraId="491729D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18AC3F0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single" w:sz="4" w:space="0" w:color="auto"/>
              <w:left w:val="nil"/>
              <w:bottom w:val="single" w:sz="4" w:space="0" w:color="auto"/>
              <w:right w:val="nil"/>
            </w:tcBorders>
            <w:shd w:val="clear" w:color="auto" w:fill="auto"/>
            <w:noWrap/>
            <w:vAlign w:val="bottom"/>
            <w:hideMark/>
          </w:tcPr>
          <w:p w14:paraId="22F9911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(4,130)</w:t>
            </w:r>
          </w:p>
        </w:tc>
        <w:tc>
          <w:tcPr>
            <w:tcW w:w="151" w:type="pct"/>
            <w:tcBorders>
              <w:top w:val="nil"/>
              <w:left w:val="nil"/>
              <w:bottom w:val="nil"/>
              <w:right w:val="nil"/>
            </w:tcBorders>
            <w:shd w:val="clear" w:color="auto" w:fill="auto"/>
            <w:noWrap/>
            <w:vAlign w:val="bottom"/>
            <w:hideMark/>
          </w:tcPr>
          <w:p w14:paraId="5B3FA14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23" w:type="pct"/>
            <w:tcBorders>
              <w:top w:val="single" w:sz="4" w:space="0" w:color="auto"/>
              <w:left w:val="nil"/>
              <w:bottom w:val="single" w:sz="4" w:space="0" w:color="auto"/>
              <w:right w:val="nil"/>
            </w:tcBorders>
            <w:shd w:val="clear" w:color="auto" w:fill="auto"/>
            <w:noWrap/>
            <w:vAlign w:val="bottom"/>
            <w:hideMark/>
          </w:tcPr>
          <w:p w14:paraId="331BFC8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903</w:t>
            </w:r>
          </w:p>
        </w:tc>
      </w:tr>
      <w:tr w:rsidR="00DE25D2" w:rsidRPr="00DE25D2" w14:paraId="1F74F983" w14:textId="77777777" w:rsidTr="00AF1CE0">
        <w:trPr>
          <w:trHeight w:val="255"/>
        </w:trPr>
        <w:tc>
          <w:tcPr>
            <w:tcW w:w="149" w:type="pct"/>
            <w:tcBorders>
              <w:top w:val="nil"/>
              <w:left w:val="nil"/>
              <w:bottom w:val="nil"/>
              <w:right w:val="nil"/>
            </w:tcBorders>
            <w:shd w:val="clear" w:color="auto" w:fill="auto"/>
            <w:vAlign w:val="center"/>
            <w:hideMark/>
          </w:tcPr>
          <w:p w14:paraId="38A6ABBC" w14:textId="77777777" w:rsidR="00DE25D2" w:rsidRPr="00DE25D2" w:rsidRDefault="00DE25D2" w:rsidP="00DE25D2">
            <w:pPr>
              <w:spacing w:before="0" w:after="0" w:line="240" w:lineRule="auto"/>
              <w:rPr>
                <w:rFonts w:ascii="Arial" w:eastAsia="Times New Roman" w:hAnsi="Arial" w:cs="Arial"/>
                <w:lang w:eastAsia="en-AU"/>
              </w:rPr>
            </w:pPr>
          </w:p>
        </w:tc>
        <w:tc>
          <w:tcPr>
            <w:tcW w:w="2627" w:type="pct"/>
            <w:tcBorders>
              <w:top w:val="nil"/>
              <w:left w:val="nil"/>
              <w:bottom w:val="nil"/>
              <w:right w:val="nil"/>
            </w:tcBorders>
            <w:shd w:val="clear" w:color="auto" w:fill="auto"/>
            <w:vAlign w:val="center"/>
            <w:hideMark/>
          </w:tcPr>
          <w:p w14:paraId="6D170AA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47" w:type="pct"/>
            <w:tcBorders>
              <w:top w:val="nil"/>
              <w:left w:val="nil"/>
              <w:bottom w:val="nil"/>
              <w:right w:val="nil"/>
            </w:tcBorders>
            <w:shd w:val="clear" w:color="auto" w:fill="auto"/>
            <w:vAlign w:val="center"/>
            <w:hideMark/>
          </w:tcPr>
          <w:p w14:paraId="2801CF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81" w:type="pct"/>
            <w:tcBorders>
              <w:top w:val="nil"/>
              <w:left w:val="nil"/>
              <w:bottom w:val="nil"/>
              <w:right w:val="nil"/>
            </w:tcBorders>
            <w:shd w:val="clear" w:color="auto" w:fill="auto"/>
            <w:vAlign w:val="center"/>
            <w:hideMark/>
          </w:tcPr>
          <w:p w14:paraId="687089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2" w:type="pct"/>
            <w:tcBorders>
              <w:top w:val="nil"/>
              <w:left w:val="nil"/>
              <w:bottom w:val="nil"/>
              <w:right w:val="nil"/>
            </w:tcBorders>
            <w:shd w:val="clear" w:color="auto" w:fill="auto"/>
            <w:vAlign w:val="center"/>
            <w:hideMark/>
          </w:tcPr>
          <w:p w14:paraId="404595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1" w:type="pct"/>
            <w:tcBorders>
              <w:top w:val="nil"/>
              <w:left w:val="nil"/>
              <w:bottom w:val="nil"/>
              <w:right w:val="nil"/>
            </w:tcBorders>
            <w:shd w:val="clear" w:color="auto" w:fill="auto"/>
            <w:vAlign w:val="center"/>
            <w:hideMark/>
          </w:tcPr>
          <w:p w14:paraId="488825E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23" w:type="pct"/>
            <w:tcBorders>
              <w:top w:val="nil"/>
              <w:left w:val="nil"/>
              <w:bottom w:val="nil"/>
              <w:right w:val="nil"/>
            </w:tcBorders>
            <w:shd w:val="clear" w:color="auto" w:fill="auto"/>
            <w:vAlign w:val="center"/>
            <w:hideMark/>
          </w:tcPr>
          <w:p w14:paraId="2A2318A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A1588F6" w14:textId="77777777" w:rsidTr="00AF1CE0">
        <w:trPr>
          <w:trHeight w:val="1152"/>
        </w:trPr>
        <w:tc>
          <w:tcPr>
            <w:tcW w:w="5000" w:type="pct"/>
            <w:gridSpan w:val="7"/>
            <w:tcBorders>
              <w:top w:val="nil"/>
              <w:left w:val="nil"/>
              <w:bottom w:val="nil"/>
              <w:right w:val="nil"/>
            </w:tcBorders>
            <w:shd w:val="clear" w:color="auto" w:fill="auto"/>
            <w:hideMark/>
          </w:tcPr>
          <w:p w14:paraId="6594D753"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vertAlign w:val="superscript"/>
                <w:lang w:eastAsia="en-AU"/>
              </w:rPr>
              <w:t>1.</w:t>
            </w:r>
            <w:r w:rsidRPr="00DE25D2">
              <w:rPr>
                <w:rFonts w:ascii="Arial" w:eastAsia="Times New Roman" w:hAnsi="Arial" w:cs="Arial"/>
                <w:color w:val="000000"/>
                <w:lang w:eastAsia="en-AU"/>
              </w:rPr>
              <w:t xml:space="preserve"> 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tc>
      </w:tr>
      <w:tr w:rsidR="00DE25D2" w:rsidRPr="00DE25D2" w14:paraId="2FB8E9D3" w14:textId="77777777" w:rsidTr="00AF1CE0">
        <w:trPr>
          <w:trHeight w:val="912"/>
        </w:trPr>
        <w:tc>
          <w:tcPr>
            <w:tcW w:w="5000" w:type="pct"/>
            <w:gridSpan w:val="7"/>
            <w:tcBorders>
              <w:top w:val="nil"/>
              <w:left w:val="nil"/>
              <w:bottom w:val="nil"/>
              <w:right w:val="nil"/>
            </w:tcBorders>
            <w:shd w:val="clear" w:color="auto" w:fill="auto"/>
            <w:hideMark/>
          </w:tcPr>
          <w:p w14:paraId="4733F7DE"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vertAlign w:val="superscript"/>
                <w:lang w:eastAsia="en-AU"/>
              </w:rPr>
              <w:t>2.</w:t>
            </w:r>
            <w:r w:rsidRPr="00DE25D2">
              <w:rPr>
                <w:rFonts w:ascii="Arial" w:eastAsia="Times New Roman" w:hAnsi="Arial" w:cs="Arial"/>
                <w:color w:val="000000"/>
                <w:lang w:eastAsia="en-AU"/>
              </w:rPr>
              <w:t xml:space="preserve"> The inclusion of depreciation/amortisation expenses related to ROU leased assets and the lease liability principal repayment amount reflects the impact of AASB 16 </w:t>
            </w:r>
            <w:r w:rsidRPr="00DE25D2">
              <w:rPr>
                <w:rFonts w:ascii="Arial" w:eastAsia="Times New Roman" w:hAnsi="Arial" w:cs="Arial"/>
                <w:i/>
                <w:iCs/>
                <w:color w:val="000000"/>
                <w:lang w:eastAsia="en-AU"/>
              </w:rPr>
              <w:t>Leases,</w:t>
            </w:r>
            <w:r w:rsidRPr="00DE25D2">
              <w:rPr>
                <w:rFonts w:ascii="Arial" w:eastAsia="Times New Roman" w:hAnsi="Arial" w:cs="Arial"/>
                <w:color w:val="000000"/>
                <w:lang w:eastAsia="en-AU"/>
              </w:rPr>
              <w:t xml:space="preserve"> which does not directly reflect a change in appropriation arrangements.</w:t>
            </w:r>
          </w:p>
        </w:tc>
      </w:tr>
    </w:tbl>
    <w:p w14:paraId="63EF05E3" w14:textId="77777777" w:rsidR="00DE25D2" w:rsidRPr="00DE25D2" w:rsidRDefault="00DE25D2" w:rsidP="00DE25D2">
      <w:r w:rsidRPr="00DE25D2">
        <w:br w:type="page"/>
      </w:r>
    </w:p>
    <w:tbl>
      <w:tblPr>
        <w:tblW w:w="9781" w:type="dxa"/>
        <w:tblLook w:val="04A0" w:firstRow="1" w:lastRow="0" w:firstColumn="1" w:lastColumn="0" w:noHBand="0" w:noVBand="1"/>
      </w:tblPr>
      <w:tblGrid>
        <w:gridCol w:w="3633"/>
        <w:gridCol w:w="335"/>
        <w:gridCol w:w="1219"/>
        <w:gridCol w:w="272"/>
        <w:gridCol w:w="1228"/>
        <w:gridCol w:w="272"/>
        <w:gridCol w:w="1288"/>
        <w:gridCol w:w="297"/>
        <w:gridCol w:w="1237"/>
      </w:tblGrid>
      <w:tr w:rsidR="00DE25D2" w:rsidRPr="00DE25D2" w14:paraId="40D68F31" w14:textId="77777777" w:rsidTr="00AF1CE0">
        <w:trPr>
          <w:trHeight w:val="327"/>
        </w:trPr>
        <w:tc>
          <w:tcPr>
            <w:tcW w:w="8544" w:type="dxa"/>
            <w:gridSpan w:val="8"/>
            <w:tcBorders>
              <w:top w:val="nil"/>
              <w:left w:val="nil"/>
              <w:bottom w:val="single" w:sz="4" w:space="0" w:color="auto"/>
              <w:right w:val="nil"/>
            </w:tcBorders>
            <w:shd w:val="clear" w:color="auto" w:fill="auto"/>
            <w:hideMark/>
          </w:tcPr>
          <w:p w14:paraId="63C1C52E"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c>
          <w:tcPr>
            <w:tcW w:w="1237" w:type="dxa"/>
            <w:tcBorders>
              <w:top w:val="nil"/>
              <w:left w:val="nil"/>
              <w:bottom w:val="single" w:sz="4" w:space="0" w:color="auto"/>
              <w:right w:val="nil"/>
            </w:tcBorders>
            <w:shd w:val="clear" w:color="auto" w:fill="auto"/>
            <w:noWrap/>
            <w:hideMark/>
          </w:tcPr>
          <w:p w14:paraId="1BB66F3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F8BF34D" w14:textId="77777777" w:rsidTr="009372D5">
        <w:trPr>
          <w:trHeight w:val="283"/>
        </w:trPr>
        <w:tc>
          <w:tcPr>
            <w:tcW w:w="3633" w:type="dxa"/>
            <w:tcBorders>
              <w:top w:val="nil"/>
              <w:left w:val="nil"/>
              <w:bottom w:val="nil"/>
              <w:right w:val="nil"/>
            </w:tcBorders>
            <w:shd w:val="clear" w:color="auto" w:fill="auto"/>
            <w:noWrap/>
            <w:vAlign w:val="bottom"/>
            <w:hideMark/>
          </w:tcPr>
          <w:p w14:paraId="02401356" w14:textId="77777777" w:rsidR="00DE25D2" w:rsidRPr="00DE25D2" w:rsidRDefault="00DE25D2" w:rsidP="00DE25D2">
            <w:pPr>
              <w:spacing w:before="0" w:after="0" w:line="240" w:lineRule="auto"/>
              <w:rPr>
                <w:rFonts w:ascii="Arial" w:eastAsia="Times New Roman" w:hAnsi="Arial" w:cs="Arial"/>
                <w:b/>
                <w:bCs/>
                <w:lang w:eastAsia="en-AU"/>
              </w:rPr>
            </w:pPr>
          </w:p>
        </w:tc>
        <w:tc>
          <w:tcPr>
            <w:tcW w:w="335" w:type="dxa"/>
            <w:tcBorders>
              <w:top w:val="nil"/>
              <w:left w:val="nil"/>
              <w:bottom w:val="nil"/>
              <w:right w:val="nil"/>
            </w:tcBorders>
            <w:shd w:val="clear" w:color="auto" w:fill="auto"/>
            <w:noWrap/>
            <w:vAlign w:val="bottom"/>
            <w:hideMark/>
          </w:tcPr>
          <w:p w14:paraId="6F3277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7E10D8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hideMark/>
          </w:tcPr>
          <w:p w14:paraId="675DCB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hideMark/>
          </w:tcPr>
          <w:p w14:paraId="14433699"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hideMark/>
          </w:tcPr>
          <w:p w14:paraId="719237A3"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116D60ED" w14:textId="77777777" w:rsidR="00DE25D2" w:rsidRPr="00DE25D2" w:rsidRDefault="00DE25D2" w:rsidP="00DE25D2">
            <w:pPr>
              <w:spacing w:before="0" w:after="0" w:line="240" w:lineRule="auto"/>
              <w:ind w:firstLineChars="100" w:firstLine="200"/>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2C2C2F8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36290AB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CDD114C" w14:textId="77777777" w:rsidTr="00AF1CE0">
        <w:trPr>
          <w:trHeight w:val="480"/>
        </w:trPr>
        <w:tc>
          <w:tcPr>
            <w:tcW w:w="5187" w:type="dxa"/>
            <w:gridSpan w:val="3"/>
            <w:tcBorders>
              <w:top w:val="nil"/>
              <w:left w:val="nil"/>
              <w:bottom w:val="nil"/>
              <w:right w:val="nil"/>
            </w:tcBorders>
            <w:shd w:val="clear" w:color="auto" w:fill="auto"/>
            <w:noWrap/>
            <w:vAlign w:val="center"/>
            <w:hideMark/>
          </w:tcPr>
          <w:p w14:paraId="1701CA5C" w14:textId="77777777" w:rsidR="00DE25D2" w:rsidRPr="00DE25D2" w:rsidRDefault="00DE25D2" w:rsidP="009372D5">
            <w:pPr>
              <w:keepNext/>
              <w:keepLines/>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4. Property, plant and equipment</w:t>
            </w:r>
          </w:p>
        </w:tc>
        <w:tc>
          <w:tcPr>
            <w:tcW w:w="272" w:type="dxa"/>
            <w:tcBorders>
              <w:top w:val="nil"/>
              <w:left w:val="nil"/>
              <w:bottom w:val="nil"/>
              <w:right w:val="nil"/>
            </w:tcBorders>
            <w:shd w:val="clear" w:color="auto" w:fill="auto"/>
            <w:noWrap/>
            <w:vAlign w:val="center"/>
            <w:hideMark/>
          </w:tcPr>
          <w:p w14:paraId="3ABCE8CA"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p>
        </w:tc>
        <w:tc>
          <w:tcPr>
            <w:tcW w:w="1228" w:type="dxa"/>
            <w:tcBorders>
              <w:top w:val="nil"/>
              <w:left w:val="nil"/>
              <w:bottom w:val="nil"/>
              <w:right w:val="nil"/>
            </w:tcBorders>
            <w:shd w:val="clear" w:color="auto" w:fill="auto"/>
            <w:noWrap/>
            <w:vAlign w:val="center"/>
            <w:hideMark/>
          </w:tcPr>
          <w:p w14:paraId="7C3B5E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center"/>
            <w:hideMark/>
          </w:tcPr>
          <w:p w14:paraId="0C97F7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center"/>
            <w:hideMark/>
          </w:tcPr>
          <w:p w14:paraId="3CECA0E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center"/>
            <w:hideMark/>
          </w:tcPr>
          <w:p w14:paraId="5CE6BF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center"/>
            <w:hideMark/>
          </w:tcPr>
          <w:p w14:paraId="1B3C217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0AE18AC" w14:textId="77777777" w:rsidTr="00AF1CE0">
        <w:trPr>
          <w:trHeight w:val="240"/>
        </w:trPr>
        <w:tc>
          <w:tcPr>
            <w:tcW w:w="3633" w:type="dxa"/>
            <w:tcBorders>
              <w:top w:val="nil"/>
              <w:left w:val="nil"/>
              <w:bottom w:val="nil"/>
              <w:right w:val="nil"/>
            </w:tcBorders>
            <w:shd w:val="clear" w:color="auto" w:fill="auto"/>
            <w:hideMark/>
          </w:tcPr>
          <w:p w14:paraId="77ED717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5" w:type="dxa"/>
            <w:tcBorders>
              <w:top w:val="nil"/>
              <w:left w:val="nil"/>
              <w:bottom w:val="nil"/>
              <w:right w:val="nil"/>
            </w:tcBorders>
            <w:shd w:val="clear" w:color="auto" w:fill="auto"/>
            <w:hideMark/>
          </w:tcPr>
          <w:p w14:paraId="6B27C35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hideMark/>
          </w:tcPr>
          <w:p w14:paraId="6F7EC9D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hideMark/>
          </w:tcPr>
          <w:p w14:paraId="6E11E4B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3F812A4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940F8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2C7A203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6433792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25BAF74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5EC6327" w14:textId="77777777" w:rsidTr="00AF1CE0">
        <w:trPr>
          <w:trHeight w:val="630"/>
        </w:trPr>
        <w:tc>
          <w:tcPr>
            <w:tcW w:w="9781" w:type="dxa"/>
            <w:gridSpan w:val="9"/>
            <w:tcBorders>
              <w:top w:val="nil"/>
              <w:left w:val="nil"/>
              <w:bottom w:val="nil"/>
              <w:right w:val="nil"/>
            </w:tcBorders>
            <w:shd w:val="clear" w:color="auto" w:fill="auto"/>
            <w:hideMark/>
          </w:tcPr>
          <w:p w14:paraId="01F52DD8"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4A. Reconciliation of the opening &amp; closing balances of property, plant &amp; equipment and intangibles</w:t>
            </w:r>
          </w:p>
        </w:tc>
      </w:tr>
      <w:tr w:rsidR="00DE25D2" w:rsidRPr="00DE25D2" w14:paraId="276F098C" w14:textId="77777777" w:rsidTr="00AF1CE0">
        <w:trPr>
          <w:trHeight w:val="20"/>
        </w:trPr>
        <w:tc>
          <w:tcPr>
            <w:tcW w:w="3633" w:type="dxa"/>
            <w:tcBorders>
              <w:top w:val="nil"/>
              <w:left w:val="nil"/>
              <w:bottom w:val="single" w:sz="8" w:space="0" w:color="B3B3B3"/>
              <w:right w:val="nil"/>
            </w:tcBorders>
            <w:shd w:val="clear" w:color="auto" w:fill="auto"/>
            <w:noWrap/>
          </w:tcPr>
          <w:p w14:paraId="48A4A5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5" w:type="dxa"/>
            <w:tcBorders>
              <w:top w:val="nil"/>
              <w:left w:val="nil"/>
              <w:bottom w:val="single" w:sz="8" w:space="0" w:color="B3B3B3"/>
              <w:right w:val="nil"/>
            </w:tcBorders>
            <w:shd w:val="clear" w:color="auto" w:fill="auto"/>
            <w:noWrap/>
          </w:tcPr>
          <w:p w14:paraId="6F5C414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single" w:sz="8" w:space="0" w:color="B3B3B3"/>
              <w:right w:val="nil"/>
            </w:tcBorders>
            <w:shd w:val="clear" w:color="auto" w:fill="auto"/>
          </w:tcPr>
          <w:p w14:paraId="4140458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single" w:sz="8" w:space="0" w:color="B3B3B3"/>
              <w:right w:val="nil"/>
            </w:tcBorders>
            <w:shd w:val="clear" w:color="auto" w:fill="auto"/>
          </w:tcPr>
          <w:p w14:paraId="59B87A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28" w:type="dxa"/>
            <w:tcBorders>
              <w:top w:val="nil"/>
              <w:left w:val="nil"/>
              <w:bottom w:val="single" w:sz="8" w:space="0" w:color="B3B3B3"/>
              <w:right w:val="nil"/>
            </w:tcBorders>
            <w:shd w:val="clear" w:color="auto" w:fill="auto"/>
          </w:tcPr>
          <w:p w14:paraId="153C8E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single" w:sz="8" w:space="0" w:color="B3B3B3"/>
              <w:right w:val="nil"/>
            </w:tcBorders>
            <w:shd w:val="clear" w:color="auto" w:fill="auto"/>
          </w:tcPr>
          <w:p w14:paraId="4F42B9F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88" w:type="dxa"/>
            <w:tcBorders>
              <w:top w:val="nil"/>
              <w:left w:val="nil"/>
              <w:bottom w:val="single" w:sz="8" w:space="0" w:color="B3B3B3"/>
              <w:right w:val="nil"/>
            </w:tcBorders>
            <w:shd w:val="clear" w:color="auto" w:fill="auto"/>
          </w:tcPr>
          <w:p w14:paraId="4DE5EDB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97" w:type="dxa"/>
            <w:tcBorders>
              <w:top w:val="nil"/>
              <w:left w:val="nil"/>
              <w:bottom w:val="single" w:sz="8" w:space="0" w:color="B3B3B3"/>
              <w:right w:val="nil"/>
            </w:tcBorders>
            <w:shd w:val="clear" w:color="auto" w:fill="auto"/>
          </w:tcPr>
          <w:p w14:paraId="08DE22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37" w:type="dxa"/>
            <w:tcBorders>
              <w:top w:val="nil"/>
              <w:left w:val="nil"/>
              <w:bottom w:val="single" w:sz="8" w:space="0" w:color="B3B3B3"/>
              <w:right w:val="nil"/>
            </w:tcBorders>
            <w:shd w:val="clear" w:color="auto" w:fill="auto"/>
          </w:tcPr>
          <w:p w14:paraId="4CDBCD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62A2092" w14:textId="77777777" w:rsidTr="00AF1CE0">
        <w:trPr>
          <w:trHeight w:val="765"/>
        </w:trPr>
        <w:tc>
          <w:tcPr>
            <w:tcW w:w="3633" w:type="dxa"/>
            <w:tcBorders>
              <w:top w:val="nil"/>
              <w:left w:val="nil"/>
              <w:bottom w:val="nil"/>
              <w:right w:val="nil"/>
            </w:tcBorders>
            <w:shd w:val="clear" w:color="auto" w:fill="auto"/>
            <w:noWrap/>
            <w:vAlign w:val="center"/>
            <w:hideMark/>
          </w:tcPr>
          <w:p w14:paraId="69CDF83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5" w:type="dxa"/>
            <w:tcBorders>
              <w:top w:val="nil"/>
              <w:left w:val="nil"/>
              <w:bottom w:val="nil"/>
              <w:right w:val="nil"/>
            </w:tcBorders>
            <w:shd w:val="clear" w:color="auto" w:fill="auto"/>
            <w:noWrap/>
            <w:vAlign w:val="center"/>
            <w:hideMark/>
          </w:tcPr>
          <w:p w14:paraId="1DB7D38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vAlign w:val="center"/>
            <w:hideMark/>
          </w:tcPr>
          <w:p w14:paraId="3039FC4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Buildings</w:t>
            </w:r>
            <w:r w:rsidRPr="00DE25D2">
              <w:rPr>
                <w:rFonts w:ascii="Arial" w:eastAsia="Times New Roman" w:hAnsi="Arial" w:cs="Arial"/>
                <w:b/>
                <w:bCs/>
                <w:vertAlign w:val="superscript"/>
                <w:lang w:eastAsia="en-AU"/>
              </w:rPr>
              <w:t>1</w:t>
            </w:r>
          </w:p>
        </w:tc>
        <w:tc>
          <w:tcPr>
            <w:tcW w:w="272" w:type="dxa"/>
            <w:tcBorders>
              <w:top w:val="nil"/>
              <w:left w:val="nil"/>
              <w:bottom w:val="nil"/>
              <w:right w:val="nil"/>
            </w:tcBorders>
            <w:shd w:val="clear" w:color="auto" w:fill="auto"/>
            <w:vAlign w:val="center"/>
            <w:hideMark/>
          </w:tcPr>
          <w:p w14:paraId="3B90897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vAlign w:val="center"/>
            <w:hideMark/>
          </w:tcPr>
          <w:p w14:paraId="32F640E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Plant and equipment</w:t>
            </w:r>
          </w:p>
        </w:tc>
        <w:tc>
          <w:tcPr>
            <w:tcW w:w="272" w:type="dxa"/>
            <w:tcBorders>
              <w:top w:val="nil"/>
              <w:left w:val="nil"/>
              <w:bottom w:val="nil"/>
              <w:right w:val="nil"/>
            </w:tcBorders>
            <w:shd w:val="clear" w:color="auto" w:fill="auto"/>
            <w:vAlign w:val="center"/>
            <w:hideMark/>
          </w:tcPr>
          <w:p w14:paraId="2C24608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vAlign w:val="center"/>
            <w:hideMark/>
          </w:tcPr>
          <w:p w14:paraId="0A9875B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Intangibles -computer software</w:t>
            </w:r>
          </w:p>
        </w:tc>
        <w:tc>
          <w:tcPr>
            <w:tcW w:w="297" w:type="dxa"/>
            <w:tcBorders>
              <w:top w:val="nil"/>
              <w:left w:val="nil"/>
              <w:bottom w:val="nil"/>
              <w:right w:val="nil"/>
            </w:tcBorders>
            <w:shd w:val="clear" w:color="auto" w:fill="auto"/>
            <w:vAlign w:val="center"/>
            <w:hideMark/>
          </w:tcPr>
          <w:p w14:paraId="15E7957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vAlign w:val="center"/>
            <w:hideMark/>
          </w:tcPr>
          <w:p w14:paraId="705DB65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Total</w:t>
            </w:r>
          </w:p>
        </w:tc>
      </w:tr>
      <w:tr w:rsidR="00DE25D2" w:rsidRPr="00DE25D2" w14:paraId="6C94D515" w14:textId="77777777" w:rsidTr="00AF1CE0">
        <w:trPr>
          <w:trHeight w:val="315"/>
        </w:trPr>
        <w:tc>
          <w:tcPr>
            <w:tcW w:w="3633" w:type="dxa"/>
            <w:tcBorders>
              <w:top w:val="nil"/>
              <w:left w:val="nil"/>
              <w:bottom w:val="single" w:sz="8" w:space="0" w:color="B3B3B3"/>
              <w:right w:val="nil"/>
            </w:tcBorders>
            <w:shd w:val="clear" w:color="auto" w:fill="auto"/>
            <w:noWrap/>
            <w:vAlign w:val="center"/>
          </w:tcPr>
          <w:p w14:paraId="293054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5" w:type="dxa"/>
            <w:tcBorders>
              <w:top w:val="nil"/>
              <w:left w:val="nil"/>
              <w:bottom w:val="single" w:sz="8" w:space="0" w:color="B3B3B3"/>
              <w:right w:val="nil"/>
            </w:tcBorders>
            <w:shd w:val="clear" w:color="auto" w:fill="auto"/>
            <w:noWrap/>
            <w:vAlign w:val="center"/>
          </w:tcPr>
          <w:p w14:paraId="3E29C6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single" w:sz="8" w:space="0" w:color="B3B3B3"/>
              <w:right w:val="nil"/>
            </w:tcBorders>
            <w:shd w:val="clear" w:color="auto" w:fill="auto"/>
            <w:vAlign w:val="center"/>
            <w:hideMark/>
          </w:tcPr>
          <w:p w14:paraId="63A845B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72" w:type="dxa"/>
            <w:tcBorders>
              <w:top w:val="nil"/>
              <w:left w:val="nil"/>
              <w:bottom w:val="single" w:sz="8" w:space="0" w:color="B3B3B3"/>
              <w:right w:val="nil"/>
            </w:tcBorders>
            <w:shd w:val="clear" w:color="auto" w:fill="auto"/>
            <w:vAlign w:val="center"/>
            <w:hideMark/>
          </w:tcPr>
          <w:p w14:paraId="498778F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w:t>
            </w:r>
          </w:p>
        </w:tc>
        <w:tc>
          <w:tcPr>
            <w:tcW w:w="1228" w:type="dxa"/>
            <w:tcBorders>
              <w:top w:val="nil"/>
              <w:left w:val="nil"/>
              <w:bottom w:val="single" w:sz="8" w:space="0" w:color="B3B3B3"/>
              <w:right w:val="nil"/>
            </w:tcBorders>
            <w:shd w:val="clear" w:color="auto" w:fill="auto"/>
            <w:vAlign w:val="center"/>
            <w:hideMark/>
          </w:tcPr>
          <w:p w14:paraId="6D385C6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72" w:type="dxa"/>
            <w:tcBorders>
              <w:top w:val="nil"/>
              <w:left w:val="nil"/>
              <w:bottom w:val="single" w:sz="8" w:space="0" w:color="B3B3B3"/>
              <w:right w:val="nil"/>
            </w:tcBorders>
            <w:shd w:val="clear" w:color="auto" w:fill="auto"/>
            <w:vAlign w:val="center"/>
            <w:hideMark/>
          </w:tcPr>
          <w:p w14:paraId="263D5F2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w:t>
            </w:r>
          </w:p>
        </w:tc>
        <w:tc>
          <w:tcPr>
            <w:tcW w:w="1288" w:type="dxa"/>
            <w:tcBorders>
              <w:top w:val="nil"/>
              <w:left w:val="nil"/>
              <w:bottom w:val="single" w:sz="8" w:space="0" w:color="B3B3B3"/>
              <w:right w:val="nil"/>
            </w:tcBorders>
            <w:shd w:val="clear" w:color="auto" w:fill="auto"/>
            <w:vAlign w:val="center"/>
            <w:hideMark/>
          </w:tcPr>
          <w:p w14:paraId="1B78AB6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97" w:type="dxa"/>
            <w:tcBorders>
              <w:top w:val="nil"/>
              <w:left w:val="nil"/>
              <w:bottom w:val="single" w:sz="8" w:space="0" w:color="B3B3B3"/>
              <w:right w:val="nil"/>
            </w:tcBorders>
            <w:shd w:val="clear" w:color="auto" w:fill="auto"/>
            <w:vAlign w:val="center"/>
            <w:hideMark/>
          </w:tcPr>
          <w:p w14:paraId="7F54130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w:t>
            </w:r>
          </w:p>
        </w:tc>
        <w:tc>
          <w:tcPr>
            <w:tcW w:w="1237" w:type="dxa"/>
            <w:tcBorders>
              <w:top w:val="nil"/>
              <w:left w:val="nil"/>
              <w:bottom w:val="single" w:sz="8" w:space="0" w:color="B3B3B3"/>
              <w:right w:val="nil"/>
            </w:tcBorders>
            <w:shd w:val="clear" w:color="auto" w:fill="auto"/>
            <w:vAlign w:val="center"/>
            <w:hideMark/>
          </w:tcPr>
          <w:p w14:paraId="576C30B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r>
      <w:tr w:rsidR="00DE25D2" w:rsidRPr="00DE25D2" w14:paraId="17281837" w14:textId="77777777" w:rsidTr="00AF1CE0">
        <w:trPr>
          <w:trHeight w:val="255"/>
        </w:trPr>
        <w:tc>
          <w:tcPr>
            <w:tcW w:w="3633" w:type="dxa"/>
            <w:tcBorders>
              <w:top w:val="nil"/>
              <w:left w:val="nil"/>
              <w:bottom w:val="nil"/>
              <w:right w:val="nil"/>
            </w:tcBorders>
            <w:shd w:val="clear" w:color="auto" w:fill="auto"/>
            <w:noWrap/>
            <w:vAlign w:val="bottom"/>
            <w:hideMark/>
          </w:tcPr>
          <w:p w14:paraId="24BF7E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5" w:type="dxa"/>
            <w:tcBorders>
              <w:top w:val="nil"/>
              <w:left w:val="nil"/>
              <w:bottom w:val="nil"/>
              <w:right w:val="nil"/>
            </w:tcBorders>
            <w:shd w:val="clear" w:color="auto" w:fill="auto"/>
            <w:noWrap/>
            <w:vAlign w:val="bottom"/>
            <w:hideMark/>
          </w:tcPr>
          <w:p w14:paraId="6159D9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vAlign w:val="bottom"/>
            <w:hideMark/>
          </w:tcPr>
          <w:p w14:paraId="4F0A19A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vAlign w:val="bottom"/>
            <w:hideMark/>
          </w:tcPr>
          <w:p w14:paraId="51883E7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vAlign w:val="bottom"/>
            <w:hideMark/>
          </w:tcPr>
          <w:p w14:paraId="72D0562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vAlign w:val="bottom"/>
            <w:hideMark/>
          </w:tcPr>
          <w:p w14:paraId="3D8625F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vAlign w:val="bottom"/>
            <w:hideMark/>
          </w:tcPr>
          <w:p w14:paraId="5E6AF15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vAlign w:val="bottom"/>
            <w:hideMark/>
          </w:tcPr>
          <w:p w14:paraId="47BA299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vAlign w:val="bottom"/>
            <w:hideMark/>
          </w:tcPr>
          <w:p w14:paraId="4BDA778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C479AD0" w14:textId="77777777" w:rsidTr="00AF1CE0">
        <w:trPr>
          <w:trHeight w:val="255"/>
        </w:trPr>
        <w:tc>
          <w:tcPr>
            <w:tcW w:w="3633" w:type="dxa"/>
            <w:tcBorders>
              <w:top w:val="nil"/>
              <w:left w:val="nil"/>
              <w:bottom w:val="nil"/>
              <w:right w:val="nil"/>
            </w:tcBorders>
            <w:shd w:val="clear" w:color="auto" w:fill="auto"/>
            <w:noWrap/>
            <w:vAlign w:val="bottom"/>
            <w:hideMark/>
          </w:tcPr>
          <w:p w14:paraId="7835A2D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1 July 2023</w:t>
            </w:r>
          </w:p>
        </w:tc>
        <w:tc>
          <w:tcPr>
            <w:tcW w:w="335" w:type="dxa"/>
            <w:tcBorders>
              <w:top w:val="nil"/>
              <w:left w:val="nil"/>
              <w:bottom w:val="nil"/>
              <w:right w:val="nil"/>
            </w:tcBorders>
            <w:shd w:val="clear" w:color="auto" w:fill="auto"/>
            <w:noWrap/>
            <w:vAlign w:val="bottom"/>
          </w:tcPr>
          <w:p w14:paraId="3CB5CA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2528948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20D620C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51B4858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157362F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06A845D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008B439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79AC911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E34CF9B" w14:textId="77777777" w:rsidTr="00AF1CE0">
        <w:trPr>
          <w:trHeight w:val="255"/>
        </w:trPr>
        <w:tc>
          <w:tcPr>
            <w:tcW w:w="3633" w:type="dxa"/>
            <w:tcBorders>
              <w:top w:val="nil"/>
              <w:left w:val="nil"/>
              <w:bottom w:val="nil"/>
              <w:right w:val="nil"/>
            </w:tcBorders>
            <w:shd w:val="clear" w:color="auto" w:fill="auto"/>
            <w:vAlign w:val="bottom"/>
            <w:hideMark/>
          </w:tcPr>
          <w:p w14:paraId="120B196C"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Gross book value</w:t>
            </w:r>
          </w:p>
        </w:tc>
        <w:tc>
          <w:tcPr>
            <w:tcW w:w="335" w:type="dxa"/>
            <w:tcBorders>
              <w:top w:val="nil"/>
              <w:left w:val="nil"/>
              <w:bottom w:val="nil"/>
              <w:right w:val="nil"/>
            </w:tcBorders>
            <w:shd w:val="clear" w:color="auto" w:fill="auto"/>
            <w:vAlign w:val="bottom"/>
          </w:tcPr>
          <w:p w14:paraId="4EDB017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42D381F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24,295</w:t>
            </w:r>
          </w:p>
        </w:tc>
        <w:tc>
          <w:tcPr>
            <w:tcW w:w="272" w:type="dxa"/>
            <w:tcBorders>
              <w:top w:val="nil"/>
              <w:left w:val="nil"/>
              <w:bottom w:val="nil"/>
              <w:right w:val="nil"/>
            </w:tcBorders>
            <w:shd w:val="clear" w:color="auto" w:fill="auto"/>
            <w:noWrap/>
            <w:vAlign w:val="bottom"/>
            <w:hideMark/>
          </w:tcPr>
          <w:p w14:paraId="472E2E8F"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28" w:type="dxa"/>
            <w:tcBorders>
              <w:top w:val="nil"/>
              <w:left w:val="nil"/>
              <w:bottom w:val="nil"/>
              <w:right w:val="nil"/>
            </w:tcBorders>
            <w:shd w:val="clear" w:color="auto" w:fill="auto"/>
            <w:noWrap/>
            <w:vAlign w:val="bottom"/>
            <w:hideMark/>
          </w:tcPr>
          <w:p w14:paraId="51BCFC8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1,456</w:t>
            </w:r>
          </w:p>
        </w:tc>
        <w:tc>
          <w:tcPr>
            <w:tcW w:w="272" w:type="dxa"/>
            <w:tcBorders>
              <w:top w:val="nil"/>
              <w:left w:val="nil"/>
              <w:bottom w:val="nil"/>
              <w:right w:val="nil"/>
            </w:tcBorders>
            <w:shd w:val="clear" w:color="auto" w:fill="auto"/>
            <w:noWrap/>
            <w:vAlign w:val="bottom"/>
            <w:hideMark/>
          </w:tcPr>
          <w:p w14:paraId="5A302240"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88" w:type="dxa"/>
            <w:tcBorders>
              <w:top w:val="nil"/>
              <w:left w:val="nil"/>
              <w:bottom w:val="nil"/>
              <w:right w:val="nil"/>
            </w:tcBorders>
            <w:shd w:val="clear" w:color="auto" w:fill="auto"/>
            <w:noWrap/>
            <w:vAlign w:val="bottom"/>
            <w:hideMark/>
          </w:tcPr>
          <w:p w14:paraId="039EEA5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w:t>
            </w:r>
          </w:p>
        </w:tc>
        <w:tc>
          <w:tcPr>
            <w:tcW w:w="297" w:type="dxa"/>
            <w:tcBorders>
              <w:top w:val="nil"/>
              <w:left w:val="nil"/>
              <w:bottom w:val="nil"/>
              <w:right w:val="nil"/>
            </w:tcBorders>
            <w:shd w:val="clear" w:color="auto" w:fill="auto"/>
            <w:noWrap/>
            <w:vAlign w:val="bottom"/>
            <w:hideMark/>
          </w:tcPr>
          <w:p w14:paraId="0290AD1A"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37" w:type="dxa"/>
            <w:tcBorders>
              <w:top w:val="nil"/>
              <w:left w:val="nil"/>
              <w:bottom w:val="nil"/>
              <w:right w:val="nil"/>
            </w:tcBorders>
            <w:shd w:val="clear" w:color="auto" w:fill="auto"/>
            <w:noWrap/>
            <w:vAlign w:val="bottom"/>
            <w:hideMark/>
          </w:tcPr>
          <w:p w14:paraId="034D795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        25,762 </w:t>
            </w:r>
          </w:p>
        </w:tc>
      </w:tr>
      <w:tr w:rsidR="00DE25D2" w:rsidRPr="00DE25D2" w14:paraId="1B904EF5" w14:textId="77777777" w:rsidTr="00AF1CE0">
        <w:trPr>
          <w:trHeight w:val="510"/>
        </w:trPr>
        <w:tc>
          <w:tcPr>
            <w:tcW w:w="3633" w:type="dxa"/>
            <w:tcBorders>
              <w:top w:val="nil"/>
              <w:left w:val="nil"/>
              <w:bottom w:val="nil"/>
              <w:right w:val="nil"/>
            </w:tcBorders>
            <w:shd w:val="clear" w:color="auto" w:fill="auto"/>
            <w:vAlign w:val="bottom"/>
            <w:hideMark/>
          </w:tcPr>
          <w:p w14:paraId="5B0D4558"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Accumulated depreciation, amortisation and impairment</w:t>
            </w:r>
          </w:p>
        </w:tc>
        <w:tc>
          <w:tcPr>
            <w:tcW w:w="335" w:type="dxa"/>
            <w:tcBorders>
              <w:top w:val="nil"/>
              <w:left w:val="nil"/>
              <w:bottom w:val="nil"/>
              <w:right w:val="nil"/>
            </w:tcBorders>
            <w:shd w:val="clear" w:color="auto" w:fill="auto"/>
            <w:vAlign w:val="bottom"/>
          </w:tcPr>
          <w:p w14:paraId="272A23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16A399B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(8,434)</w:t>
            </w:r>
          </w:p>
        </w:tc>
        <w:tc>
          <w:tcPr>
            <w:tcW w:w="272" w:type="dxa"/>
            <w:tcBorders>
              <w:top w:val="nil"/>
              <w:left w:val="nil"/>
              <w:bottom w:val="nil"/>
              <w:right w:val="nil"/>
            </w:tcBorders>
            <w:shd w:val="clear" w:color="auto" w:fill="auto"/>
            <w:noWrap/>
            <w:vAlign w:val="bottom"/>
            <w:hideMark/>
          </w:tcPr>
          <w:p w14:paraId="1D4DD19C"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28" w:type="dxa"/>
            <w:tcBorders>
              <w:top w:val="nil"/>
              <w:left w:val="nil"/>
              <w:bottom w:val="nil"/>
              <w:right w:val="nil"/>
            </w:tcBorders>
            <w:shd w:val="clear" w:color="auto" w:fill="auto"/>
            <w:noWrap/>
            <w:vAlign w:val="bottom"/>
            <w:hideMark/>
          </w:tcPr>
          <w:p w14:paraId="4D6F215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(720)</w:t>
            </w:r>
          </w:p>
        </w:tc>
        <w:tc>
          <w:tcPr>
            <w:tcW w:w="272" w:type="dxa"/>
            <w:tcBorders>
              <w:top w:val="nil"/>
              <w:left w:val="nil"/>
              <w:bottom w:val="nil"/>
              <w:right w:val="nil"/>
            </w:tcBorders>
            <w:shd w:val="clear" w:color="auto" w:fill="auto"/>
            <w:noWrap/>
            <w:vAlign w:val="bottom"/>
            <w:hideMark/>
          </w:tcPr>
          <w:p w14:paraId="3B5FE8DE"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88" w:type="dxa"/>
            <w:tcBorders>
              <w:top w:val="nil"/>
              <w:left w:val="nil"/>
              <w:bottom w:val="nil"/>
              <w:right w:val="nil"/>
            </w:tcBorders>
            <w:shd w:val="clear" w:color="auto" w:fill="auto"/>
            <w:noWrap/>
            <w:vAlign w:val="bottom"/>
            <w:hideMark/>
          </w:tcPr>
          <w:p w14:paraId="69755EB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(11)</w:t>
            </w:r>
          </w:p>
        </w:tc>
        <w:tc>
          <w:tcPr>
            <w:tcW w:w="297" w:type="dxa"/>
            <w:tcBorders>
              <w:top w:val="nil"/>
              <w:left w:val="nil"/>
              <w:bottom w:val="nil"/>
              <w:right w:val="nil"/>
            </w:tcBorders>
            <w:shd w:val="clear" w:color="auto" w:fill="auto"/>
            <w:noWrap/>
            <w:vAlign w:val="bottom"/>
            <w:hideMark/>
          </w:tcPr>
          <w:p w14:paraId="56BEA888"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37" w:type="dxa"/>
            <w:tcBorders>
              <w:top w:val="nil"/>
              <w:left w:val="nil"/>
              <w:bottom w:val="nil"/>
              <w:right w:val="nil"/>
            </w:tcBorders>
            <w:shd w:val="clear" w:color="auto" w:fill="auto"/>
            <w:noWrap/>
            <w:vAlign w:val="bottom"/>
            <w:hideMark/>
          </w:tcPr>
          <w:p w14:paraId="6B54496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         (9,165)</w:t>
            </w:r>
          </w:p>
        </w:tc>
      </w:tr>
      <w:tr w:rsidR="00DE25D2" w:rsidRPr="00DE25D2" w14:paraId="1374FB7B" w14:textId="77777777" w:rsidTr="00AF1CE0">
        <w:trPr>
          <w:trHeight w:val="255"/>
        </w:trPr>
        <w:tc>
          <w:tcPr>
            <w:tcW w:w="3633" w:type="dxa"/>
            <w:tcBorders>
              <w:top w:val="single" w:sz="4" w:space="0" w:color="auto"/>
              <w:left w:val="nil"/>
              <w:bottom w:val="single" w:sz="4" w:space="0" w:color="auto"/>
              <w:right w:val="nil"/>
            </w:tcBorders>
            <w:shd w:val="clear" w:color="auto" w:fill="auto"/>
            <w:vAlign w:val="bottom"/>
            <w:hideMark/>
          </w:tcPr>
          <w:p w14:paraId="0A31C76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Total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1 July 2023</w:t>
            </w:r>
          </w:p>
        </w:tc>
        <w:tc>
          <w:tcPr>
            <w:tcW w:w="335" w:type="dxa"/>
            <w:tcBorders>
              <w:top w:val="single" w:sz="4" w:space="0" w:color="auto"/>
              <w:left w:val="nil"/>
              <w:bottom w:val="single" w:sz="4" w:space="0" w:color="auto"/>
              <w:right w:val="nil"/>
            </w:tcBorders>
            <w:shd w:val="clear" w:color="auto" w:fill="auto"/>
            <w:noWrap/>
            <w:vAlign w:val="bottom"/>
          </w:tcPr>
          <w:p w14:paraId="32BA74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single" w:sz="4" w:space="0" w:color="auto"/>
              <w:left w:val="nil"/>
              <w:bottom w:val="single" w:sz="4" w:space="0" w:color="auto"/>
              <w:right w:val="nil"/>
            </w:tcBorders>
            <w:shd w:val="clear" w:color="auto" w:fill="auto"/>
            <w:noWrap/>
            <w:vAlign w:val="bottom"/>
            <w:hideMark/>
          </w:tcPr>
          <w:p w14:paraId="36128A6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15,861</w:t>
            </w:r>
          </w:p>
        </w:tc>
        <w:tc>
          <w:tcPr>
            <w:tcW w:w="272" w:type="dxa"/>
            <w:tcBorders>
              <w:top w:val="single" w:sz="4" w:space="0" w:color="auto"/>
              <w:left w:val="nil"/>
              <w:bottom w:val="single" w:sz="4" w:space="0" w:color="auto"/>
              <w:right w:val="nil"/>
            </w:tcBorders>
            <w:shd w:val="clear" w:color="auto" w:fill="auto"/>
            <w:noWrap/>
            <w:vAlign w:val="bottom"/>
            <w:hideMark/>
          </w:tcPr>
          <w:p w14:paraId="0053E8A9"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28" w:type="dxa"/>
            <w:tcBorders>
              <w:top w:val="single" w:sz="4" w:space="0" w:color="auto"/>
              <w:left w:val="nil"/>
              <w:bottom w:val="single" w:sz="4" w:space="0" w:color="auto"/>
              <w:right w:val="nil"/>
            </w:tcBorders>
            <w:shd w:val="clear" w:color="auto" w:fill="auto"/>
            <w:noWrap/>
            <w:vAlign w:val="bottom"/>
            <w:hideMark/>
          </w:tcPr>
          <w:p w14:paraId="2E11561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736</w:t>
            </w:r>
          </w:p>
        </w:tc>
        <w:tc>
          <w:tcPr>
            <w:tcW w:w="272" w:type="dxa"/>
            <w:tcBorders>
              <w:top w:val="single" w:sz="4" w:space="0" w:color="auto"/>
              <w:left w:val="nil"/>
              <w:bottom w:val="single" w:sz="4" w:space="0" w:color="auto"/>
              <w:right w:val="nil"/>
            </w:tcBorders>
            <w:shd w:val="clear" w:color="auto" w:fill="auto"/>
            <w:noWrap/>
            <w:vAlign w:val="bottom"/>
            <w:hideMark/>
          </w:tcPr>
          <w:p w14:paraId="6A1F8644"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88" w:type="dxa"/>
            <w:tcBorders>
              <w:top w:val="single" w:sz="4" w:space="0" w:color="auto"/>
              <w:left w:val="nil"/>
              <w:bottom w:val="single" w:sz="4" w:space="0" w:color="auto"/>
              <w:right w:val="nil"/>
            </w:tcBorders>
            <w:shd w:val="clear" w:color="auto" w:fill="auto"/>
            <w:noWrap/>
            <w:vAlign w:val="bottom"/>
            <w:hideMark/>
          </w:tcPr>
          <w:p w14:paraId="566EE0D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w:t>
            </w:r>
          </w:p>
        </w:tc>
        <w:tc>
          <w:tcPr>
            <w:tcW w:w="297" w:type="dxa"/>
            <w:tcBorders>
              <w:top w:val="single" w:sz="4" w:space="0" w:color="auto"/>
              <w:left w:val="nil"/>
              <w:bottom w:val="single" w:sz="4" w:space="0" w:color="auto"/>
              <w:right w:val="nil"/>
            </w:tcBorders>
            <w:shd w:val="clear" w:color="auto" w:fill="auto"/>
            <w:noWrap/>
            <w:vAlign w:val="bottom"/>
            <w:hideMark/>
          </w:tcPr>
          <w:p w14:paraId="76B4F896"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1237" w:type="dxa"/>
            <w:tcBorders>
              <w:top w:val="single" w:sz="4" w:space="0" w:color="auto"/>
              <w:left w:val="nil"/>
              <w:bottom w:val="single" w:sz="4" w:space="0" w:color="auto"/>
              <w:right w:val="nil"/>
            </w:tcBorders>
            <w:shd w:val="clear" w:color="auto" w:fill="auto"/>
            <w:noWrap/>
            <w:vAlign w:val="bottom"/>
            <w:hideMark/>
          </w:tcPr>
          <w:p w14:paraId="17B19A3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        16,597</w:t>
            </w:r>
          </w:p>
        </w:tc>
      </w:tr>
      <w:tr w:rsidR="00DE25D2" w:rsidRPr="00DE25D2" w14:paraId="5317AAA7" w14:textId="77777777" w:rsidTr="00AF1CE0">
        <w:trPr>
          <w:trHeight w:val="255"/>
        </w:trPr>
        <w:tc>
          <w:tcPr>
            <w:tcW w:w="3633" w:type="dxa"/>
            <w:tcBorders>
              <w:top w:val="nil"/>
              <w:left w:val="nil"/>
              <w:bottom w:val="nil"/>
              <w:right w:val="nil"/>
            </w:tcBorders>
            <w:shd w:val="clear" w:color="auto" w:fill="auto"/>
            <w:noWrap/>
            <w:vAlign w:val="bottom"/>
            <w:hideMark/>
          </w:tcPr>
          <w:p w14:paraId="09E06192" w14:textId="77777777" w:rsidR="00DE25D2" w:rsidRPr="00DE25D2" w:rsidRDefault="00DE25D2" w:rsidP="00DE25D2">
            <w:pPr>
              <w:spacing w:before="0" w:after="0" w:line="240" w:lineRule="auto"/>
              <w:rPr>
                <w:rFonts w:ascii="Arial" w:eastAsia="Times New Roman" w:hAnsi="Arial" w:cs="Arial"/>
                <w:lang w:eastAsia="en-AU"/>
              </w:rPr>
            </w:pPr>
          </w:p>
        </w:tc>
        <w:tc>
          <w:tcPr>
            <w:tcW w:w="335" w:type="dxa"/>
            <w:tcBorders>
              <w:top w:val="nil"/>
              <w:left w:val="nil"/>
              <w:bottom w:val="nil"/>
              <w:right w:val="nil"/>
            </w:tcBorders>
            <w:shd w:val="clear" w:color="auto" w:fill="auto"/>
            <w:noWrap/>
            <w:vAlign w:val="bottom"/>
            <w:hideMark/>
          </w:tcPr>
          <w:p w14:paraId="000BE74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63B3211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A0A75C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2E565B9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420598E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6BC8EF2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168C6FD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24AB1A2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CDBE556" w14:textId="77777777" w:rsidTr="00AF1CE0">
        <w:trPr>
          <w:trHeight w:val="255"/>
        </w:trPr>
        <w:tc>
          <w:tcPr>
            <w:tcW w:w="3633" w:type="dxa"/>
            <w:tcBorders>
              <w:top w:val="nil"/>
              <w:left w:val="nil"/>
              <w:bottom w:val="nil"/>
              <w:right w:val="nil"/>
            </w:tcBorders>
            <w:shd w:val="clear" w:color="auto" w:fill="auto"/>
            <w:vAlign w:val="bottom"/>
            <w:hideMark/>
          </w:tcPr>
          <w:p w14:paraId="4DFAAA00"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Additions</w:t>
            </w:r>
          </w:p>
        </w:tc>
        <w:tc>
          <w:tcPr>
            <w:tcW w:w="335" w:type="dxa"/>
            <w:tcBorders>
              <w:top w:val="nil"/>
              <w:left w:val="nil"/>
              <w:bottom w:val="nil"/>
              <w:right w:val="nil"/>
            </w:tcBorders>
            <w:shd w:val="clear" w:color="auto" w:fill="auto"/>
            <w:noWrap/>
            <w:vAlign w:val="bottom"/>
            <w:hideMark/>
          </w:tcPr>
          <w:p w14:paraId="245899F8" w14:textId="77777777" w:rsidR="00DE25D2" w:rsidRPr="00DE25D2" w:rsidRDefault="00DE25D2" w:rsidP="00DE25D2">
            <w:pPr>
              <w:spacing w:before="0" w:after="0" w:line="240" w:lineRule="auto"/>
              <w:rPr>
                <w:rFonts w:ascii="Arial" w:eastAsia="Times New Roman" w:hAnsi="Arial" w:cs="Arial"/>
                <w:lang w:eastAsia="en-AU"/>
              </w:rPr>
            </w:pPr>
          </w:p>
        </w:tc>
        <w:tc>
          <w:tcPr>
            <w:tcW w:w="1219" w:type="dxa"/>
            <w:tcBorders>
              <w:top w:val="nil"/>
              <w:left w:val="nil"/>
              <w:bottom w:val="nil"/>
              <w:right w:val="nil"/>
            </w:tcBorders>
            <w:shd w:val="clear" w:color="auto" w:fill="auto"/>
            <w:noWrap/>
            <w:vAlign w:val="bottom"/>
            <w:hideMark/>
          </w:tcPr>
          <w:p w14:paraId="76177C0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7DFD4C6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796969B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C0A021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06FE765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6B0E762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24D7260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442DC56" w14:textId="77777777" w:rsidTr="00AF1CE0">
        <w:trPr>
          <w:trHeight w:val="255"/>
        </w:trPr>
        <w:tc>
          <w:tcPr>
            <w:tcW w:w="3633" w:type="dxa"/>
            <w:tcBorders>
              <w:top w:val="nil"/>
              <w:left w:val="nil"/>
              <w:bottom w:val="nil"/>
              <w:right w:val="nil"/>
            </w:tcBorders>
            <w:shd w:val="clear" w:color="auto" w:fill="auto"/>
            <w:vAlign w:val="bottom"/>
            <w:hideMark/>
          </w:tcPr>
          <w:p w14:paraId="4AFA16EB"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By purchase</w:t>
            </w:r>
          </w:p>
        </w:tc>
        <w:tc>
          <w:tcPr>
            <w:tcW w:w="335" w:type="dxa"/>
            <w:tcBorders>
              <w:top w:val="nil"/>
              <w:left w:val="nil"/>
              <w:bottom w:val="nil"/>
              <w:right w:val="nil"/>
            </w:tcBorders>
            <w:shd w:val="clear" w:color="auto" w:fill="auto"/>
            <w:noWrap/>
            <w:vAlign w:val="bottom"/>
            <w:hideMark/>
          </w:tcPr>
          <w:p w14:paraId="774E06D1"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219" w:type="dxa"/>
            <w:tcBorders>
              <w:top w:val="nil"/>
              <w:left w:val="nil"/>
              <w:bottom w:val="nil"/>
              <w:right w:val="nil"/>
            </w:tcBorders>
            <w:shd w:val="clear" w:color="auto" w:fill="auto"/>
            <w:noWrap/>
            <w:vAlign w:val="bottom"/>
            <w:hideMark/>
          </w:tcPr>
          <w:p w14:paraId="07686AC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39</w:t>
            </w:r>
          </w:p>
        </w:tc>
        <w:tc>
          <w:tcPr>
            <w:tcW w:w="272" w:type="dxa"/>
            <w:tcBorders>
              <w:top w:val="nil"/>
              <w:left w:val="nil"/>
              <w:bottom w:val="nil"/>
              <w:right w:val="nil"/>
            </w:tcBorders>
            <w:shd w:val="clear" w:color="auto" w:fill="auto"/>
            <w:noWrap/>
            <w:vAlign w:val="bottom"/>
            <w:hideMark/>
          </w:tcPr>
          <w:p w14:paraId="4BD508A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46BA60B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824</w:t>
            </w:r>
          </w:p>
        </w:tc>
        <w:tc>
          <w:tcPr>
            <w:tcW w:w="272" w:type="dxa"/>
            <w:tcBorders>
              <w:top w:val="nil"/>
              <w:left w:val="nil"/>
              <w:bottom w:val="nil"/>
              <w:right w:val="nil"/>
            </w:tcBorders>
            <w:shd w:val="clear" w:color="auto" w:fill="auto"/>
            <w:noWrap/>
            <w:vAlign w:val="bottom"/>
            <w:hideMark/>
          </w:tcPr>
          <w:p w14:paraId="771C0E3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noWrap/>
            <w:vAlign w:val="bottom"/>
            <w:hideMark/>
          </w:tcPr>
          <w:p w14:paraId="0A5B0CE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nil"/>
              <w:left w:val="nil"/>
              <w:bottom w:val="nil"/>
              <w:right w:val="nil"/>
            </w:tcBorders>
            <w:shd w:val="clear" w:color="auto" w:fill="auto"/>
            <w:noWrap/>
            <w:vAlign w:val="bottom"/>
            <w:hideMark/>
          </w:tcPr>
          <w:p w14:paraId="620A01F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noWrap/>
            <w:vAlign w:val="bottom"/>
            <w:hideMark/>
          </w:tcPr>
          <w:p w14:paraId="34F9F54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863 </w:t>
            </w:r>
          </w:p>
        </w:tc>
      </w:tr>
      <w:tr w:rsidR="00DE25D2" w:rsidRPr="00DE25D2" w14:paraId="1D054C0A" w14:textId="77777777" w:rsidTr="00AF1CE0">
        <w:trPr>
          <w:trHeight w:val="480"/>
        </w:trPr>
        <w:tc>
          <w:tcPr>
            <w:tcW w:w="3968" w:type="dxa"/>
            <w:gridSpan w:val="2"/>
            <w:tcBorders>
              <w:top w:val="nil"/>
              <w:left w:val="nil"/>
              <w:bottom w:val="nil"/>
              <w:right w:val="nil"/>
            </w:tcBorders>
            <w:shd w:val="clear" w:color="auto" w:fill="auto"/>
            <w:vAlign w:val="bottom"/>
            <w:hideMark/>
          </w:tcPr>
          <w:p w14:paraId="440BB6A5"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Revaluations and impairments recognised in other comprehensive income</w:t>
            </w:r>
          </w:p>
        </w:tc>
        <w:tc>
          <w:tcPr>
            <w:tcW w:w="1219" w:type="dxa"/>
            <w:tcBorders>
              <w:top w:val="nil"/>
              <w:left w:val="nil"/>
              <w:bottom w:val="nil"/>
              <w:right w:val="nil"/>
            </w:tcBorders>
            <w:shd w:val="clear" w:color="auto" w:fill="auto"/>
            <w:noWrap/>
            <w:vAlign w:val="bottom"/>
            <w:hideMark/>
          </w:tcPr>
          <w:p w14:paraId="106AA4E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 </w:t>
            </w:r>
          </w:p>
        </w:tc>
        <w:tc>
          <w:tcPr>
            <w:tcW w:w="272" w:type="dxa"/>
            <w:tcBorders>
              <w:top w:val="nil"/>
              <w:left w:val="nil"/>
              <w:bottom w:val="nil"/>
              <w:right w:val="nil"/>
            </w:tcBorders>
            <w:shd w:val="clear" w:color="auto" w:fill="auto"/>
            <w:noWrap/>
            <w:vAlign w:val="bottom"/>
            <w:hideMark/>
          </w:tcPr>
          <w:p w14:paraId="6644AD9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73C3A5B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(37)</w:t>
            </w:r>
          </w:p>
        </w:tc>
        <w:tc>
          <w:tcPr>
            <w:tcW w:w="272" w:type="dxa"/>
            <w:tcBorders>
              <w:top w:val="nil"/>
              <w:left w:val="nil"/>
              <w:bottom w:val="nil"/>
              <w:right w:val="nil"/>
            </w:tcBorders>
            <w:shd w:val="clear" w:color="auto" w:fill="auto"/>
            <w:noWrap/>
            <w:vAlign w:val="bottom"/>
            <w:hideMark/>
          </w:tcPr>
          <w:p w14:paraId="33B911A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noWrap/>
            <w:vAlign w:val="bottom"/>
            <w:hideMark/>
          </w:tcPr>
          <w:p w14:paraId="5DE6378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nil"/>
              <w:left w:val="nil"/>
              <w:bottom w:val="nil"/>
              <w:right w:val="nil"/>
            </w:tcBorders>
            <w:shd w:val="clear" w:color="auto" w:fill="auto"/>
            <w:noWrap/>
            <w:vAlign w:val="bottom"/>
            <w:hideMark/>
          </w:tcPr>
          <w:p w14:paraId="63EC774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noWrap/>
            <w:vAlign w:val="bottom"/>
            <w:hideMark/>
          </w:tcPr>
          <w:p w14:paraId="01A7CA3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(37)</w:t>
            </w:r>
          </w:p>
        </w:tc>
      </w:tr>
      <w:tr w:rsidR="00DE25D2" w:rsidRPr="00DE25D2" w14:paraId="32845D95" w14:textId="77777777" w:rsidTr="00AF1CE0">
        <w:trPr>
          <w:trHeight w:val="255"/>
        </w:trPr>
        <w:tc>
          <w:tcPr>
            <w:tcW w:w="3633" w:type="dxa"/>
            <w:tcBorders>
              <w:top w:val="nil"/>
              <w:left w:val="nil"/>
              <w:bottom w:val="nil"/>
              <w:right w:val="nil"/>
            </w:tcBorders>
            <w:shd w:val="clear" w:color="auto" w:fill="auto"/>
            <w:vAlign w:val="bottom"/>
            <w:hideMark/>
          </w:tcPr>
          <w:p w14:paraId="6F42EDF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Depreciation and amortisation</w:t>
            </w:r>
          </w:p>
        </w:tc>
        <w:tc>
          <w:tcPr>
            <w:tcW w:w="335" w:type="dxa"/>
            <w:tcBorders>
              <w:top w:val="nil"/>
              <w:left w:val="nil"/>
              <w:bottom w:val="nil"/>
              <w:right w:val="nil"/>
            </w:tcBorders>
            <w:shd w:val="clear" w:color="auto" w:fill="auto"/>
            <w:vAlign w:val="bottom"/>
            <w:hideMark/>
          </w:tcPr>
          <w:p w14:paraId="75B08D0F" w14:textId="77777777" w:rsidR="00DE25D2" w:rsidRPr="00DE25D2" w:rsidRDefault="00DE25D2" w:rsidP="00DE25D2">
            <w:pPr>
              <w:spacing w:before="0" w:after="0" w:line="240" w:lineRule="auto"/>
              <w:rPr>
                <w:rFonts w:ascii="Arial" w:eastAsia="Times New Roman" w:hAnsi="Arial" w:cs="Arial"/>
                <w:lang w:eastAsia="en-AU"/>
              </w:rPr>
            </w:pPr>
          </w:p>
        </w:tc>
        <w:tc>
          <w:tcPr>
            <w:tcW w:w="1219" w:type="dxa"/>
            <w:tcBorders>
              <w:top w:val="nil"/>
              <w:left w:val="nil"/>
              <w:bottom w:val="nil"/>
              <w:right w:val="nil"/>
            </w:tcBorders>
            <w:shd w:val="clear" w:color="auto" w:fill="auto"/>
            <w:noWrap/>
            <w:vAlign w:val="bottom"/>
            <w:hideMark/>
          </w:tcPr>
          <w:p w14:paraId="11207D0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(562)</w:t>
            </w:r>
          </w:p>
        </w:tc>
        <w:tc>
          <w:tcPr>
            <w:tcW w:w="272" w:type="dxa"/>
            <w:tcBorders>
              <w:top w:val="nil"/>
              <w:left w:val="nil"/>
              <w:bottom w:val="nil"/>
              <w:right w:val="nil"/>
            </w:tcBorders>
            <w:shd w:val="clear" w:color="auto" w:fill="auto"/>
            <w:noWrap/>
            <w:vAlign w:val="bottom"/>
            <w:hideMark/>
          </w:tcPr>
          <w:p w14:paraId="266828E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04F6708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(255)</w:t>
            </w:r>
          </w:p>
        </w:tc>
        <w:tc>
          <w:tcPr>
            <w:tcW w:w="272" w:type="dxa"/>
            <w:tcBorders>
              <w:top w:val="nil"/>
              <w:left w:val="nil"/>
              <w:bottom w:val="nil"/>
              <w:right w:val="nil"/>
            </w:tcBorders>
            <w:shd w:val="clear" w:color="auto" w:fill="auto"/>
            <w:noWrap/>
            <w:vAlign w:val="bottom"/>
            <w:hideMark/>
          </w:tcPr>
          <w:p w14:paraId="7D47A48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noWrap/>
            <w:vAlign w:val="bottom"/>
            <w:hideMark/>
          </w:tcPr>
          <w:p w14:paraId="407F1BA4"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nil"/>
              <w:left w:val="nil"/>
              <w:bottom w:val="nil"/>
              <w:right w:val="nil"/>
            </w:tcBorders>
            <w:shd w:val="clear" w:color="auto" w:fill="auto"/>
            <w:noWrap/>
            <w:vAlign w:val="bottom"/>
            <w:hideMark/>
          </w:tcPr>
          <w:p w14:paraId="67544BB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noWrap/>
            <w:vAlign w:val="bottom"/>
            <w:hideMark/>
          </w:tcPr>
          <w:p w14:paraId="27E90C2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(817)</w:t>
            </w:r>
          </w:p>
        </w:tc>
      </w:tr>
      <w:tr w:rsidR="00DE25D2" w:rsidRPr="00DE25D2" w14:paraId="53096B2B" w14:textId="77777777" w:rsidTr="00AF1CE0">
        <w:trPr>
          <w:trHeight w:val="255"/>
        </w:trPr>
        <w:tc>
          <w:tcPr>
            <w:tcW w:w="3633" w:type="dxa"/>
            <w:tcBorders>
              <w:top w:val="nil"/>
              <w:left w:val="nil"/>
              <w:bottom w:val="nil"/>
              <w:right w:val="nil"/>
            </w:tcBorders>
            <w:shd w:val="clear" w:color="auto" w:fill="auto"/>
            <w:vAlign w:val="bottom"/>
            <w:hideMark/>
          </w:tcPr>
          <w:p w14:paraId="1B06EB0F"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Depreciation on right-of-use assets</w:t>
            </w:r>
          </w:p>
        </w:tc>
        <w:tc>
          <w:tcPr>
            <w:tcW w:w="335" w:type="dxa"/>
            <w:tcBorders>
              <w:top w:val="nil"/>
              <w:left w:val="nil"/>
              <w:bottom w:val="nil"/>
              <w:right w:val="nil"/>
            </w:tcBorders>
            <w:shd w:val="clear" w:color="auto" w:fill="auto"/>
            <w:vAlign w:val="bottom"/>
            <w:hideMark/>
          </w:tcPr>
          <w:p w14:paraId="73744E53" w14:textId="77777777" w:rsidR="00DE25D2" w:rsidRPr="00DE25D2" w:rsidRDefault="00DE25D2" w:rsidP="00DE25D2">
            <w:pPr>
              <w:spacing w:before="0" w:after="0" w:line="240" w:lineRule="auto"/>
              <w:rPr>
                <w:rFonts w:ascii="Arial" w:eastAsia="Times New Roman" w:hAnsi="Arial" w:cs="Arial"/>
                <w:lang w:eastAsia="en-AU"/>
              </w:rPr>
            </w:pPr>
          </w:p>
        </w:tc>
        <w:tc>
          <w:tcPr>
            <w:tcW w:w="1219" w:type="dxa"/>
            <w:tcBorders>
              <w:top w:val="nil"/>
              <w:left w:val="nil"/>
              <w:bottom w:val="nil"/>
              <w:right w:val="nil"/>
            </w:tcBorders>
            <w:shd w:val="clear" w:color="auto" w:fill="auto"/>
            <w:noWrap/>
            <w:vAlign w:val="bottom"/>
            <w:hideMark/>
          </w:tcPr>
          <w:p w14:paraId="4FEDC8F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(2,194)</w:t>
            </w:r>
          </w:p>
        </w:tc>
        <w:tc>
          <w:tcPr>
            <w:tcW w:w="272" w:type="dxa"/>
            <w:tcBorders>
              <w:top w:val="nil"/>
              <w:left w:val="nil"/>
              <w:bottom w:val="nil"/>
              <w:right w:val="nil"/>
            </w:tcBorders>
            <w:shd w:val="clear" w:color="auto" w:fill="auto"/>
            <w:noWrap/>
            <w:vAlign w:val="bottom"/>
            <w:hideMark/>
          </w:tcPr>
          <w:p w14:paraId="7043FE5A"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7B81B33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72" w:type="dxa"/>
            <w:tcBorders>
              <w:top w:val="nil"/>
              <w:left w:val="nil"/>
              <w:bottom w:val="nil"/>
              <w:right w:val="nil"/>
            </w:tcBorders>
            <w:shd w:val="clear" w:color="auto" w:fill="auto"/>
            <w:noWrap/>
            <w:vAlign w:val="bottom"/>
            <w:hideMark/>
          </w:tcPr>
          <w:p w14:paraId="39C5FE6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noWrap/>
            <w:vAlign w:val="bottom"/>
            <w:hideMark/>
          </w:tcPr>
          <w:p w14:paraId="7BBDAE2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nil"/>
              <w:left w:val="nil"/>
              <w:bottom w:val="nil"/>
              <w:right w:val="nil"/>
            </w:tcBorders>
            <w:shd w:val="clear" w:color="auto" w:fill="auto"/>
            <w:noWrap/>
            <w:vAlign w:val="bottom"/>
            <w:hideMark/>
          </w:tcPr>
          <w:p w14:paraId="36CDF35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noWrap/>
            <w:vAlign w:val="bottom"/>
            <w:hideMark/>
          </w:tcPr>
          <w:p w14:paraId="15FE2CC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(2,194)</w:t>
            </w:r>
          </w:p>
        </w:tc>
      </w:tr>
      <w:tr w:rsidR="00DE25D2" w:rsidRPr="00DE25D2" w14:paraId="6CDF0F94" w14:textId="77777777" w:rsidTr="00AF1CE0">
        <w:trPr>
          <w:trHeight w:val="255"/>
        </w:trPr>
        <w:tc>
          <w:tcPr>
            <w:tcW w:w="3633" w:type="dxa"/>
            <w:tcBorders>
              <w:top w:val="single" w:sz="4" w:space="0" w:color="auto"/>
              <w:left w:val="nil"/>
              <w:bottom w:val="single" w:sz="4" w:space="0" w:color="auto"/>
              <w:right w:val="nil"/>
            </w:tcBorders>
            <w:shd w:val="clear" w:color="auto" w:fill="auto"/>
            <w:vAlign w:val="bottom"/>
            <w:hideMark/>
          </w:tcPr>
          <w:p w14:paraId="2B61416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Total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 2024</w:t>
            </w:r>
          </w:p>
        </w:tc>
        <w:tc>
          <w:tcPr>
            <w:tcW w:w="335" w:type="dxa"/>
            <w:tcBorders>
              <w:top w:val="single" w:sz="4" w:space="0" w:color="auto"/>
              <w:left w:val="nil"/>
              <w:bottom w:val="single" w:sz="4" w:space="0" w:color="auto"/>
              <w:right w:val="nil"/>
            </w:tcBorders>
            <w:shd w:val="clear" w:color="auto" w:fill="auto"/>
            <w:vAlign w:val="bottom"/>
            <w:hideMark/>
          </w:tcPr>
          <w:p w14:paraId="4D165AF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219" w:type="dxa"/>
            <w:tcBorders>
              <w:top w:val="single" w:sz="4" w:space="0" w:color="auto"/>
              <w:left w:val="nil"/>
              <w:bottom w:val="single" w:sz="4" w:space="0" w:color="auto"/>
              <w:right w:val="nil"/>
            </w:tcBorders>
            <w:shd w:val="clear" w:color="auto" w:fill="auto"/>
            <w:noWrap/>
            <w:vAlign w:val="bottom"/>
            <w:hideMark/>
          </w:tcPr>
          <w:p w14:paraId="6DAC941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13,144</w:t>
            </w:r>
          </w:p>
        </w:tc>
        <w:tc>
          <w:tcPr>
            <w:tcW w:w="272" w:type="dxa"/>
            <w:tcBorders>
              <w:top w:val="single" w:sz="4" w:space="0" w:color="auto"/>
              <w:left w:val="nil"/>
              <w:bottom w:val="single" w:sz="4" w:space="0" w:color="auto"/>
              <w:right w:val="nil"/>
            </w:tcBorders>
            <w:shd w:val="clear" w:color="auto" w:fill="auto"/>
            <w:noWrap/>
            <w:vAlign w:val="bottom"/>
            <w:hideMark/>
          </w:tcPr>
          <w:p w14:paraId="10B91DF4"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single" w:sz="4" w:space="0" w:color="auto"/>
              <w:left w:val="nil"/>
              <w:bottom w:val="single" w:sz="4" w:space="0" w:color="auto"/>
              <w:right w:val="nil"/>
            </w:tcBorders>
            <w:shd w:val="clear" w:color="auto" w:fill="auto"/>
            <w:noWrap/>
            <w:vAlign w:val="bottom"/>
            <w:hideMark/>
          </w:tcPr>
          <w:p w14:paraId="28BEE21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1,268</w:t>
            </w:r>
          </w:p>
        </w:tc>
        <w:tc>
          <w:tcPr>
            <w:tcW w:w="272" w:type="dxa"/>
            <w:tcBorders>
              <w:top w:val="single" w:sz="4" w:space="0" w:color="auto"/>
              <w:left w:val="nil"/>
              <w:bottom w:val="single" w:sz="4" w:space="0" w:color="auto"/>
              <w:right w:val="nil"/>
            </w:tcBorders>
            <w:shd w:val="clear" w:color="auto" w:fill="auto"/>
            <w:noWrap/>
            <w:vAlign w:val="bottom"/>
            <w:hideMark/>
          </w:tcPr>
          <w:p w14:paraId="3DF4A55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single" w:sz="4" w:space="0" w:color="auto"/>
              <w:left w:val="nil"/>
              <w:bottom w:val="single" w:sz="4" w:space="0" w:color="auto"/>
              <w:right w:val="nil"/>
            </w:tcBorders>
            <w:shd w:val="clear" w:color="auto" w:fill="auto"/>
            <w:noWrap/>
            <w:vAlign w:val="bottom"/>
            <w:hideMark/>
          </w:tcPr>
          <w:p w14:paraId="6D7890D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single" w:sz="4" w:space="0" w:color="auto"/>
              <w:left w:val="nil"/>
              <w:bottom w:val="single" w:sz="4" w:space="0" w:color="auto"/>
              <w:right w:val="nil"/>
            </w:tcBorders>
            <w:shd w:val="clear" w:color="auto" w:fill="auto"/>
            <w:noWrap/>
            <w:vAlign w:val="bottom"/>
            <w:hideMark/>
          </w:tcPr>
          <w:p w14:paraId="455865F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single" w:sz="4" w:space="0" w:color="auto"/>
              <w:left w:val="nil"/>
              <w:bottom w:val="single" w:sz="4" w:space="0" w:color="auto"/>
              <w:right w:val="nil"/>
            </w:tcBorders>
            <w:shd w:val="clear" w:color="auto" w:fill="auto"/>
            <w:noWrap/>
            <w:vAlign w:val="bottom"/>
            <w:hideMark/>
          </w:tcPr>
          <w:p w14:paraId="6B4C658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14,412 </w:t>
            </w:r>
          </w:p>
        </w:tc>
      </w:tr>
      <w:tr w:rsidR="00DE25D2" w:rsidRPr="00DE25D2" w14:paraId="12EAD43F" w14:textId="77777777" w:rsidTr="00AF1CE0">
        <w:trPr>
          <w:trHeight w:val="255"/>
        </w:trPr>
        <w:tc>
          <w:tcPr>
            <w:tcW w:w="3633" w:type="dxa"/>
            <w:tcBorders>
              <w:top w:val="nil"/>
              <w:left w:val="nil"/>
              <w:bottom w:val="nil"/>
              <w:right w:val="nil"/>
            </w:tcBorders>
            <w:shd w:val="clear" w:color="auto" w:fill="auto"/>
            <w:vAlign w:val="bottom"/>
            <w:hideMark/>
          </w:tcPr>
          <w:p w14:paraId="44659B93" w14:textId="77777777" w:rsidR="00DE25D2" w:rsidRPr="00DE25D2" w:rsidRDefault="00DE25D2" w:rsidP="00DE25D2">
            <w:pPr>
              <w:spacing w:before="0" w:after="0" w:line="240" w:lineRule="auto"/>
              <w:rPr>
                <w:rFonts w:ascii="Arial" w:eastAsia="Times New Roman" w:hAnsi="Arial" w:cs="Arial"/>
                <w:b/>
                <w:bCs/>
                <w:lang w:eastAsia="en-AU"/>
              </w:rPr>
            </w:pPr>
          </w:p>
        </w:tc>
        <w:tc>
          <w:tcPr>
            <w:tcW w:w="335" w:type="dxa"/>
            <w:tcBorders>
              <w:top w:val="nil"/>
              <w:left w:val="nil"/>
              <w:bottom w:val="nil"/>
              <w:right w:val="nil"/>
            </w:tcBorders>
            <w:shd w:val="clear" w:color="auto" w:fill="auto"/>
            <w:vAlign w:val="bottom"/>
            <w:hideMark/>
          </w:tcPr>
          <w:p w14:paraId="090E252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7EB41F5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F22FBB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5C203EE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C19009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4637E22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68EB57A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278E233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66F75502" w14:textId="77777777" w:rsidTr="00AF1CE0">
        <w:trPr>
          <w:trHeight w:val="255"/>
        </w:trPr>
        <w:tc>
          <w:tcPr>
            <w:tcW w:w="5187" w:type="dxa"/>
            <w:gridSpan w:val="3"/>
            <w:tcBorders>
              <w:top w:val="nil"/>
              <w:left w:val="nil"/>
              <w:bottom w:val="nil"/>
              <w:right w:val="nil"/>
            </w:tcBorders>
            <w:shd w:val="clear" w:color="auto" w:fill="auto"/>
            <w:noWrap/>
            <w:vAlign w:val="bottom"/>
            <w:hideMark/>
          </w:tcPr>
          <w:p w14:paraId="55DD3CBE"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Total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 2024 represented by</w:t>
            </w:r>
          </w:p>
        </w:tc>
        <w:tc>
          <w:tcPr>
            <w:tcW w:w="272" w:type="dxa"/>
            <w:tcBorders>
              <w:top w:val="nil"/>
              <w:left w:val="nil"/>
              <w:bottom w:val="nil"/>
              <w:right w:val="nil"/>
            </w:tcBorders>
            <w:shd w:val="clear" w:color="auto" w:fill="auto"/>
            <w:noWrap/>
            <w:vAlign w:val="bottom"/>
            <w:hideMark/>
          </w:tcPr>
          <w:p w14:paraId="2370264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2079692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6CC3E49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322481F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3D9BB5B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1997933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E4BA38A" w14:textId="77777777" w:rsidTr="00AF1CE0">
        <w:trPr>
          <w:trHeight w:val="255"/>
        </w:trPr>
        <w:tc>
          <w:tcPr>
            <w:tcW w:w="3633" w:type="dxa"/>
            <w:tcBorders>
              <w:top w:val="nil"/>
              <w:left w:val="nil"/>
              <w:bottom w:val="nil"/>
              <w:right w:val="nil"/>
            </w:tcBorders>
            <w:shd w:val="clear" w:color="auto" w:fill="auto"/>
            <w:vAlign w:val="bottom"/>
            <w:hideMark/>
          </w:tcPr>
          <w:p w14:paraId="39851820"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Gross book value</w:t>
            </w:r>
          </w:p>
        </w:tc>
        <w:tc>
          <w:tcPr>
            <w:tcW w:w="335" w:type="dxa"/>
            <w:tcBorders>
              <w:top w:val="nil"/>
              <w:left w:val="nil"/>
              <w:bottom w:val="nil"/>
              <w:right w:val="nil"/>
            </w:tcBorders>
            <w:shd w:val="clear" w:color="auto" w:fill="auto"/>
            <w:vAlign w:val="bottom"/>
            <w:hideMark/>
          </w:tcPr>
          <w:p w14:paraId="41FB5AC4" w14:textId="77777777" w:rsidR="00DE25D2" w:rsidRPr="00DE25D2" w:rsidRDefault="00DE25D2" w:rsidP="00DE25D2">
            <w:pPr>
              <w:spacing w:before="0" w:after="0" w:line="240" w:lineRule="auto"/>
              <w:rPr>
                <w:rFonts w:ascii="Arial" w:eastAsia="Times New Roman" w:hAnsi="Arial" w:cs="Arial"/>
                <w:lang w:eastAsia="en-AU"/>
              </w:rPr>
            </w:pPr>
          </w:p>
        </w:tc>
        <w:tc>
          <w:tcPr>
            <w:tcW w:w="1219" w:type="dxa"/>
            <w:tcBorders>
              <w:top w:val="nil"/>
              <w:left w:val="nil"/>
              <w:bottom w:val="nil"/>
              <w:right w:val="nil"/>
            </w:tcBorders>
            <w:shd w:val="clear" w:color="auto" w:fill="auto"/>
            <w:noWrap/>
            <w:vAlign w:val="bottom"/>
            <w:hideMark/>
          </w:tcPr>
          <w:p w14:paraId="62D5F48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24,334</w:t>
            </w:r>
          </w:p>
        </w:tc>
        <w:tc>
          <w:tcPr>
            <w:tcW w:w="272" w:type="dxa"/>
            <w:tcBorders>
              <w:top w:val="nil"/>
              <w:left w:val="nil"/>
              <w:bottom w:val="nil"/>
              <w:right w:val="nil"/>
            </w:tcBorders>
            <w:shd w:val="clear" w:color="auto" w:fill="auto"/>
            <w:noWrap/>
            <w:vAlign w:val="bottom"/>
            <w:hideMark/>
          </w:tcPr>
          <w:p w14:paraId="4513E63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2774BFA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2,236</w:t>
            </w:r>
          </w:p>
        </w:tc>
        <w:tc>
          <w:tcPr>
            <w:tcW w:w="272" w:type="dxa"/>
            <w:tcBorders>
              <w:top w:val="nil"/>
              <w:left w:val="nil"/>
              <w:bottom w:val="nil"/>
              <w:right w:val="nil"/>
            </w:tcBorders>
            <w:shd w:val="clear" w:color="auto" w:fill="auto"/>
            <w:noWrap/>
            <w:vAlign w:val="bottom"/>
            <w:hideMark/>
          </w:tcPr>
          <w:p w14:paraId="44E8349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noWrap/>
            <w:vAlign w:val="bottom"/>
            <w:hideMark/>
          </w:tcPr>
          <w:p w14:paraId="1B35778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nil"/>
              <w:left w:val="nil"/>
              <w:bottom w:val="nil"/>
              <w:right w:val="nil"/>
            </w:tcBorders>
            <w:shd w:val="clear" w:color="auto" w:fill="auto"/>
            <w:noWrap/>
            <w:vAlign w:val="bottom"/>
            <w:hideMark/>
          </w:tcPr>
          <w:p w14:paraId="6D37D34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noWrap/>
            <w:vAlign w:val="bottom"/>
            <w:hideMark/>
          </w:tcPr>
          <w:p w14:paraId="11B23FF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26,570 </w:t>
            </w:r>
          </w:p>
        </w:tc>
      </w:tr>
      <w:tr w:rsidR="00DE25D2" w:rsidRPr="00DE25D2" w14:paraId="6B5414F3" w14:textId="77777777" w:rsidTr="00AF1CE0">
        <w:trPr>
          <w:trHeight w:val="510"/>
        </w:trPr>
        <w:tc>
          <w:tcPr>
            <w:tcW w:w="3633" w:type="dxa"/>
            <w:tcBorders>
              <w:top w:val="nil"/>
              <w:left w:val="nil"/>
              <w:bottom w:val="nil"/>
              <w:right w:val="nil"/>
            </w:tcBorders>
            <w:shd w:val="clear" w:color="auto" w:fill="auto"/>
            <w:vAlign w:val="bottom"/>
            <w:hideMark/>
          </w:tcPr>
          <w:p w14:paraId="36CDDEA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Accumulated depreciation, amortisation and impairment</w:t>
            </w:r>
          </w:p>
        </w:tc>
        <w:tc>
          <w:tcPr>
            <w:tcW w:w="335" w:type="dxa"/>
            <w:tcBorders>
              <w:top w:val="nil"/>
              <w:left w:val="nil"/>
              <w:bottom w:val="nil"/>
              <w:right w:val="nil"/>
            </w:tcBorders>
            <w:shd w:val="clear" w:color="auto" w:fill="auto"/>
            <w:vAlign w:val="bottom"/>
            <w:hideMark/>
          </w:tcPr>
          <w:p w14:paraId="12E41194" w14:textId="77777777" w:rsidR="00DE25D2" w:rsidRPr="00DE25D2" w:rsidRDefault="00DE25D2" w:rsidP="00DE25D2">
            <w:pPr>
              <w:spacing w:before="0" w:after="0" w:line="240" w:lineRule="auto"/>
              <w:rPr>
                <w:rFonts w:ascii="Arial" w:eastAsia="Times New Roman" w:hAnsi="Arial" w:cs="Arial"/>
                <w:lang w:eastAsia="en-AU"/>
              </w:rPr>
            </w:pPr>
          </w:p>
        </w:tc>
        <w:tc>
          <w:tcPr>
            <w:tcW w:w="1219" w:type="dxa"/>
            <w:tcBorders>
              <w:top w:val="nil"/>
              <w:left w:val="nil"/>
              <w:bottom w:val="nil"/>
              <w:right w:val="nil"/>
            </w:tcBorders>
            <w:shd w:val="clear" w:color="auto" w:fill="auto"/>
            <w:noWrap/>
            <w:vAlign w:val="bottom"/>
            <w:hideMark/>
          </w:tcPr>
          <w:p w14:paraId="52830AD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(11,190)</w:t>
            </w:r>
          </w:p>
        </w:tc>
        <w:tc>
          <w:tcPr>
            <w:tcW w:w="272" w:type="dxa"/>
            <w:tcBorders>
              <w:top w:val="nil"/>
              <w:left w:val="nil"/>
              <w:bottom w:val="nil"/>
              <w:right w:val="nil"/>
            </w:tcBorders>
            <w:shd w:val="clear" w:color="auto" w:fill="auto"/>
            <w:noWrap/>
            <w:vAlign w:val="bottom"/>
            <w:hideMark/>
          </w:tcPr>
          <w:p w14:paraId="0844D805"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nil"/>
              <w:left w:val="nil"/>
              <w:bottom w:val="nil"/>
              <w:right w:val="nil"/>
            </w:tcBorders>
            <w:shd w:val="clear" w:color="auto" w:fill="auto"/>
            <w:noWrap/>
            <w:vAlign w:val="bottom"/>
            <w:hideMark/>
          </w:tcPr>
          <w:p w14:paraId="541FE47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(968)</w:t>
            </w:r>
          </w:p>
        </w:tc>
        <w:tc>
          <w:tcPr>
            <w:tcW w:w="272" w:type="dxa"/>
            <w:tcBorders>
              <w:top w:val="nil"/>
              <w:left w:val="nil"/>
              <w:bottom w:val="nil"/>
              <w:right w:val="nil"/>
            </w:tcBorders>
            <w:shd w:val="clear" w:color="auto" w:fill="auto"/>
            <w:noWrap/>
            <w:vAlign w:val="bottom"/>
            <w:hideMark/>
          </w:tcPr>
          <w:p w14:paraId="668CD9AF"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nil"/>
              <w:left w:val="nil"/>
              <w:bottom w:val="nil"/>
              <w:right w:val="nil"/>
            </w:tcBorders>
            <w:shd w:val="clear" w:color="auto" w:fill="auto"/>
            <w:noWrap/>
            <w:vAlign w:val="bottom"/>
            <w:hideMark/>
          </w:tcPr>
          <w:p w14:paraId="448805B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nil"/>
              <w:left w:val="nil"/>
              <w:bottom w:val="nil"/>
              <w:right w:val="nil"/>
            </w:tcBorders>
            <w:shd w:val="clear" w:color="auto" w:fill="auto"/>
            <w:noWrap/>
            <w:vAlign w:val="bottom"/>
            <w:hideMark/>
          </w:tcPr>
          <w:p w14:paraId="314FE99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nil"/>
              <w:left w:val="nil"/>
              <w:bottom w:val="nil"/>
              <w:right w:val="nil"/>
            </w:tcBorders>
            <w:shd w:val="clear" w:color="auto" w:fill="auto"/>
            <w:noWrap/>
            <w:vAlign w:val="bottom"/>
            <w:hideMark/>
          </w:tcPr>
          <w:p w14:paraId="61C2055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(12,158)</w:t>
            </w:r>
          </w:p>
        </w:tc>
      </w:tr>
      <w:tr w:rsidR="00DE25D2" w:rsidRPr="00DE25D2" w14:paraId="2B686202" w14:textId="77777777" w:rsidTr="00AF1CE0">
        <w:trPr>
          <w:trHeight w:val="255"/>
        </w:trPr>
        <w:tc>
          <w:tcPr>
            <w:tcW w:w="3633" w:type="dxa"/>
            <w:tcBorders>
              <w:top w:val="single" w:sz="4" w:space="0" w:color="auto"/>
              <w:left w:val="nil"/>
              <w:bottom w:val="single" w:sz="4" w:space="0" w:color="auto"/>
              <w:right w:val="nil"/>
            </w:tcBorders>
            <w:shd w:val="clear" w:color="auto" w:fill="auto"/>
            <w:vAlign w:val="bottom"/>
            <w:hideMark/>
          </w:tcPr>
          <w:p w14:paraId="13B4A48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xml:space="preserve">Total as </w:t>
            </w:r>
            <w:proofErr w:type="gramStart"/>
            <w:r w:rsidRPr="00DE25D2">
              <w:rPr>
                <w:rFonts w:ascii="Arial" w:eastAsia="Times New Roman" w:hAnsi="Arial" w:cs="Arial"/>
                <w:b/>
                <w:bCs/>
                <w:lang w:eastAsia="en-AU"/>
              </w:rPr>
              <w:t>at</w:t>
            </w:r>
            <w:proofErr w:type="gramEnd"/>
            <w:r w:rsidRPr="00DE25D2">
              <w:rPr>
                <w:rFonts w:ascii="Arial" w:eastAsia="Times New Roman" w:hAnsi="Arial" w:cs="Arial"/>
                <w:b/>
                <w:bCs/>
                <w:lang w:eastAsia="en-AU"/>
              </w:rPr>
              <w:t xml:space="preserve"> 30 June 2024</w:t>
            </w:r>
          </w:p>
        </w:tc>
        <w:tc>
          <w:tcPr>
            <w:tcW w:w="335" w:type="dxa"/>
            <w:tcBorders>
              <w:top w:val="single" w:sz="4" w:space="0" w:color="auto"/>
              <w:left w:val="nil"/>
              <w:bottom w:val="single" w:sz="4" w:space="0" w:color="auto"/>
              <w:right w:val="nil"/>
            </w:tcBorders>
            <w:shd w:val="clear" w:color="auto" w:fill="auto"/>
            <w:vAlign w:val="bottom"/>
            <w:hideMark/>
          </w:tcPr>
          <w:p w14:paraId="141827B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 </w:t>
            </w:r>
          </w:p>
        </w:tc>
        <w:tc>
          <w:tcPr>
            <w:tcW w:w="1219" w:type="dxa"/>
            <w:tcBorders>
              <w:top w:val="single" w:sz="4" w:space="0" w:color="auto"/>
              <w:left w:val="nil"/>
              <w:bottom w:val="single" w:sz="4" w:space="0" w:color="auto"/>
              <w:right w:val="nil"/>
            </w:tcBorders>
            <w:shd w:val="clear" w:color="auto" w:fill="auto"/>
            <w:noWrap/>
            <w:vAlign w:val="bottom"/>
            <w:hideMark/>
          </w:tcPr>
          <w:p w14:paraId="7DB816B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13,144</w:t>
            </w:r>
          </w:p>
        </w:tc>
        <w:tc>
          <w:tcPr>
            <w:tcW w:w="272" w:type="dxa"/>
            <w:tcBorders>
              <w:top w:val="single" w:sz="4" w:space="0" w:color="auto"/>
              <w:left w:val="nil"/>
              <w:bottom w:val="single" w:sz="4" w:space="0" w:color="auto"/>
              <w:right w:val="nil"/>
            </w:tcBorders>
            <w:shd w:val="clear" w:color="auto" w:fill="auto"/>
            <w:noWrap/>
            <w:vAlign w:val="bottom"/>
            <w:hideMark/>
          </w:tcPr>
          <w:p w14:paraId="1A4CE4D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single" w:sz="4" w:space="0" w:color="auto"/>
              <w:left w:val="nil"/>
              <w:bottom w:val="single" w:sz="4" w:space="0" w:color="auto"/>
              <w:right w:val="nil"/>
            </w:tcBorders>
            <w:shd w:val="clear" w:color="auto" w:fill="auto"/>
            <w:noWrap/>
            <w:vAlign w:val="bottom"/>
            <w:hideMark/>
          </w:tcPr>
          <w:p w14:paraId="12F2FA8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1,268</w:t>
            </w:r>
          </w:p>
        </w:tc>
        <w:tc>
          <w:tcPr>
            <w:tcW w:w="272" w:type="dxa"/>
            <w:tcBorders>
              <w:top w:val="single" w:sz="4" w:space="0" w:color="auto"/>
              <w:left w:val="nil"/>
              <w:bottom w:val="single" w:sz="4" w:space="0" w:color="auto"/>
              <w:right w:val="nil"/>
            </w:tcBorders>
            <w:shd w:val="clear" w:color="auto" w:fill="auto"/>
            <w:noWrap/>
            <w:vAlign w:val="bottom"/>
            <w:hideMark/>
          </w:tcPr>
          <w:p w14:paraId="0E819CE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single" w:sz="4" w:space="0" w:color="auto"/>
              <w:left w:val="nil"/>
              <w:bottom w:val="single" w:sz="4" w:space="0" w:color="auto"/>
              <w:right w:val="nil"/>
            </w:tcBorders>
            <w:shd w:val="clear" w:color="auto" w:fill="auto"/>
            <w:noWrap/>
            <w:vAlign w:val="bottom"/>
            <w:hideMark/>
          </w:tcPr>
          <w:p w14:paraId="1D6E1D6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single" w:sz="4" w:space="0" w:color="auto"/>
              <w:left w:val="nil"/>
              <w:bottom w:val="single" w:sz="4" w:space="0" w:color="auto"/>
              <w:right w:val="nil"/>
            </w:tcBorders>
            <w:shd w:val="clear" w:color="auto" w:fill="auto"/>
            <w:noWrap/>
            <w:vAlign w:val="bottom"/>
            <w:hideMark/>
          </w:tcPr>
          <w:p w14:paraId="246B6C3D"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single" w:sz="4" w:space="0" w:color="auto"/>
              <w:left w:val="nil"/>
              <w:bottom w:val="single" w:sz="4" w:space="0" w:color="auto"/>
              <w:right w:val="nil"/>
            </w:tcBorders>
            <w:shd w:val="clear" w:color="auto" w:fill="auto"/>
            <w:noWrap/>
            <w:vAlign w:val="bottom"/>
            <w:hideMark/>
          </w:tcPr>
          <w:p w14:paraId="482415E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14,412 </w:t>
            </w:r>
          </w:p>
        </w:tc>
      </w:tr>
      <w:tr w:rsidR="00DE25D2" w:rsidRPr="00DE25D2" w14:paraId="54399A6D" w14:textId="77777777" w:rsidTr="00AF1CE0">
        <w:trPr>
          <w:trHeight w:val="255"/>
        </w:trPr>
        <w:tc>
          <w:tcPr>
            <w:tcW w:w="3633" w:type="dxa"/>
            <w:tcBorders>
              <w:top w:val="nil"/>
              <w:left w:val="nil"/>
              <w:bottom w:val="nil"/>
              <w:right w:val="nil"/>
            </w:tcBorders>
            <w:shd w:val="clear" w:color="auto" w:fill="auto"/>
            <w:vAlign w:val="bottom"/>
            <w:hideMark/>
          </w:tcPr>
          <w:p w14:paraId="5E84B793" w14:textId="77777777" w:rsidR="00DE25D2" w:rsidRPr="00DE25D2" w:rsidRDefault="00DE25D2" w:rsidP="00DE25D2">
            <w:pPr>
              <w:spacing w:before="0" w:after="0" w:line="240" w:lineRule="auto"/>
              <w:rPr>
                <w:rFonts w:ascii="Arial" w:eastAsia="Times New Roman" w:hAnsi="Arial" w:cs="Arial"/>
                <w:b/>
                <w:bCs/>
                <w:lang w:eastAsia="en-AU"/>
              </w:rPr>
            </w:pPr>
          </w:p>
        </w:tc>
        <w:tc>
          <w:tcPr>
            <w:tcW w:w="335" w:type="dxa"/>
            <w:tcBorders>
              <w:top w:val="nil"/>
              <w:left w:val="nil"/>
              <w:bottom w:val="nil"/>
              <w:right w:val="nil"/>
            </w:tcBorders>
            <w:shd w:val="clear" w:color="auto" w:fill="auto"/>
            <w:vAlign w:val="bottom"/>
            <w:hideMark/>
          </w:tcPr>
          <w:p w14:paraId="24835BD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5E6828D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CF3AE1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0B6AE7C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1F4B5A7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28DA93D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6467A98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77DF7FE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4F36A9F" w14:textId="77777777" w:rsidTr="00AF1CE0">
        <w:trPr>
          <w:trHeight w:val="255"/>
        </w:trPr>
        <w:tc>
          <w:tcPr>
            <w:tcW w:w="3968" w:type="dxa"/>
            <w:gridSpan w:val="2"/>
            <w:tcBorders>
              <w:top w:val="single" w:sz="4" w:space="0" w:color="auto"/>
              <w:left w:val="nil"/>
              <w:bottom w:val="single" w:sz="4" w:space="0" w:color="auto"/>
              <w:right w:val="nil"/>
            </w:tcBorders>
            <w:shd w:val="clear" w:color="auto" w:fill="auto"/>
            <w:noWrap/>
            <w:vAlign w:val="bottom"/>
            <w:hideMark/>
          </w:tcPr>
          <w:p w14:paraId="40E630B9"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Carrying amount of right-of-use assets</w:t>
            </w:r>
          </w:p>
        </w:tc>
        <w:tc>
          <w:tcPr>
            <w:tcW w:w="1219" w:type="dxa"/>
            <w:tcBorders>
              <w:top w:val="single" w:sz="4" w:space="0" w:color="auto"/>
              <w:left w:val="nil"/>
              <w:bottom w:val="single" w:sz="4" w:space="0" w:color="auto"/>
              <w:right w:val="nil"/>
            </w:tcBorders>
            <w:shd w:val="clear" w:color="auto" w:fill="auto"/>
            <w:noWrap/>
            <w:vAlign w:val="bottom"/>
            <w:hideMark/>
          </w:tcPr>
          <w:p w14:paraId="59E7FCF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10,330 </w:t>
            </w:r>
          </w:p>
        </w:tc>
        <w:tc>
          <w:tcPr>
            <w:tcW w:w="272" w:type="dxa"/>
            <w:tcBorders>
              <w:top w:val="single" w:sz="4" w:space="0" w:color="auto"/>
              <w:left w:val="nil"/>
              <w:bottom w:val="single" w:sz="4" w:space="0" w:color="auto"/>
              <w:right w:val="nil"/>
            </w:tcBorders>
            <w:shd w:val="clear" w:color="auto" w:fill="auto"/>
            <w:noWrap/>
            <w:vAlign w:val="bottom"/>
            <w:hideMark/>
          </w:tcPr>
          <w:p w14:paraId="33E0DF8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28" w:type="dxa"/>
            <w:tcBorders>
              <w:top w:val="single" w:sz="4" w:space="0" w:color="auto"/>
              <w:left w:val="nil"/>
              <w:bottom w:val="single" w:sz="4" w:space="0" w:color="auto"/>
              <w:right w:val="nil"/>
            </w:tcBorders>
            <w:shd w:val="clear" w:color="auto" w:fill="auto"/>
            <w:noWrap/>
            <w:vAlign w:val="bottom"/>
            <w:hideMark/>
          </w:tcPr>
          <w:p w14:paraId="54EB4C2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72" w:type="dxa"/>
            <w:tcBorders>
              <w:top w:val="single" w:sz="4" w:space="0" w:color="auto"/>
              <w:left w:val="nil"/>
              <w:bottom w:val="single" w:sz="4" w:space="0" w:color="auto"/>
              <w:right w:val="nil"/>
            </w:tcBorders>
            <w:shd w:val="clear" w:color="auto" w:fill="auto"/>
            <w:noWrap/>
            <w:vAlign w:val="bottom"/>
            <w:hideMark/>
          </w:tcPr>
          <w:p w14:paraId="61D54A6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88" w:type="dxa"/>
            <w:tcBorders>
              <w:top w:val="single" w:sz="4" w:space="0" w:color="auto"/>
              <w:left w:val="nil"/>
              <w:bottom w:val="single" w:sz="4" w:space="0" w:color="auto"/>
              <w:right w:val="nil"/>
            </w:tcBorders>
            <w:shd w:val="clear" w:color="auto" w:fill="auto"/>
            <w:noWrap/>
            <w:vAlign w:val="bottom"/>
            <w:hideMark/>
          </w:tcPr>
          <w:p w14:paraId="4E947A9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w:t>
            </w:r>
          </w:p>
        </w:tc>
        <w:tc>
          <w:tcPr>
            <w:tcW w:w="297" w:type="dxa"/>
            <w:tcBorders>
              <w:top w:val="single" w:sz="4" w:space="0" w:color="auto"/>
              <w:left w:val="nil"/>
              <w:bottom w:val="single" w:sz="4" w:space="0" w:color="auto"/>
              <w:right w:val="nil"/>
            </w:tcBorders>
            <w:shd w:val="clear" w:color="auto" w:fill="auto"/>
            <w:noWrap/>
            <w:vAlign w:val="bottom"/>
            <w:hideMark/>
          </w:tcPr>
          <w:p w14:paraId="31306BB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237" w:type="dxa"/>
            <w:tcBorders>
              <w:top w:val="single" w:sz="4" w:space="0" w:color="auto"/>
              <w:left w:val="nil"/>
              <w:bottom w:val="single" w:sz="4" w:space="0" w:color="auto"/>
              <w:right w:val="nil"/>
            </w:tcBorders>
            <w:shd w:val="clear" w:color="auto" w:fill="auto"/>
            <w:noWrap/>
            <w:vAlign w:val="bottom"/>
            <w:hideMark/>
          </w:tcPr>
          <w:p w14:paraId="29A047E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10,330</w:t>
            </w:r>
          </w:p>
        </w:tc>
      </w:tr>
      <w:tr w:rsidR="00DE25D2" w:rsidRPr="00DE25D2" w14:paraId="5D130C94" w14:textId="77777777" w:rsidTr="00AF1CE0">
        <w:trPr>
          <w:trHeight w:val="255"/>
        </w:trPr>
        <w:tc>
          <w:tcPr>
            <w:tcW w:w="3633" w:type="dxa"/>
            <w:tcBorders>
              <w:top w:val="nil"/>
              <w:left w:val="nil"/>
              <w:bottom w:val="nil"/>
              <w:right w:val="nil"/>
            </w:tcBorders>
            <w:shd w:val="clear" w:color="auto" w:fill="auto"/>
            <w:vAlign w:val="bottom"/>
            <w:hideMark/>
          </w:tcPr>
          <w:p w14:paraId="094E195A" w14:textId="77777777" w:rsidR="00DE25D2" w:rsidRPr="00DE25D2" w:rsidRDefault="00DE25D2" w:rsidP="00DE25D2">
            <w:pPr>
              <w:spacing w:before="0" w:after="0" w:line="240" w:lineRule="auto"/>
              <w:rPr>
                <w:rFonts w:ascii="Arial" w:eastAsia="Times New Roman" w:hAnsi="Arial" w:cs="Arial"/>
                <w:b/>
                <w:bCs/>
                <w:lang w:eastAsia="en-AU"/>
              </w:rPr>
            </w:pPr>
          </w:p>
        </w:tc>
        <w:tc>
          <w:tcPr>
            <w:tcW w:w="335" w:type="dxa"/>
            <w:tcBorders>
              <w:top w:val="nil"/>
              <w:left w:val="nil"/>
              <w:bottom w:val="nil"/>
              <w:right w:val="nil"/>
            </w:tcBorders>
            <w:shd w:val="clear" w:color="auto" w:fill="auto"/>
            <w:vAlign w:val="bottom"/>
            <w:hideMark/>
          </w:tcPr>
          <w:p w14:paraId="142F3F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219" w:type="dxa"/>
            <w:tcBorders>
              <w:top w:val="nil"/>
              <w:left w:val="nil"/>
              <w:bottom w:val="nil"/>
              <w:right w:val="nil"/>
            </w:tcBorders>
            <w:shd w:val="clear" w:color="auto" w:fill="auto"/>
            <w:noWrap/>
            <w:vAlign w:val="bottom"/>
            <w:hideMark/>
          </w:tcPr>
          <w:p w14:paraId="7391C54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3A496D6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28" w:type="dxa"/>
            <w:tcBorders>
              <w:top w:val="nil"/>
              <w:left w:val="nil"/>
              <w:bottom w:val="nil"/>
              <w:right w:val="nil"/>
            </w:tcBorders>
            <w:shd w:val="clear" w:color="auto" w:fill="auto"/>
            <w:noWrap/>
            <w:vAlign w:val="bottom"/>
            <w:hideMark/>
          </w:tcPr>
          <w:p w14:paraId="2DF644E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5BBE5F3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88" w:type="dxa"/>
            <w:tcBorders>
              <w:top w:val="nil"/>
              <w:left w:val="nil"/>
              <w:bottom w:val="nil"/>
              <w:right w:val="nil"/>
            </w:tcBorders>
            <w:shd w:val="clear" w:color="auto" w:fill="auto"/>
            <w:noWrap/>
            <w:vAlign w:val="bottom"/>
            <w:hideMark/>
          </w:tcPr>
          <w:p w14:paraId="31584A4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97" w:type="dxa"/>
            <w:tcBorders>
              <w:top w:val="nil"/>
              <w:left w:val="nil"/>
              <w:bottom w:val="nil"/>
              <w:right w:val="nil"/>
            </w:tcBorders>
            <w:shd w:val="clear" w:color="auto" w:fill="auto"/>
            <w:noWrap/>
            <w:vAlign w:val="bottom"/>
            <w:hideMark/>
          </w:tcPr>
          <w:p w14:paraId="23274D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237" w:type="dxa"/>
            <w:tcBorders>
              <w:top w:val="nil"/>
              <w:left w:val="nil"/>
              <w:bottom w:val="nil"/>
              <w:right w:val="nil"/>
            </w:tcBorders>
            <w:shd w:val="clear" w:color="auto" w:fill="auto"/>
            <w:noWrap/>
            <w:vAlign w:val="bottom"/>
            <w:hideMark/>
          </w:tcPr>
          <w:p w14:paraId="35C4E1B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56C984E" w14:textId="77777777" w:rsidTr="00AF1CE0">
        <w:trPr>
          <w:trHeight w:val="360"/>
        </w:trPr>
        <w:tc>
          <w:tcPr>
            <w:tcW w:w="9781" w:type="dxa"/>
            <w:gridSpan w:val="9"/>
            <w:tcBorders>
              <w:top w:val="nil"/>
              <w:left w:val="nil"/>
              <w:bottom w:val="nil"/>
              <w:right w:val="nil"/>
            </w:tcBorders>
            <w:shd w:val="clear" w:color="auto" w:fill="auto"/>
            <w:hideMark/>
          </w:tcPr>
          <w:p w14:paraId="3ED67C55"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vertAlign w:val="superscript"/>
                <w:lang w:eastAsia="en-AU"/>
              </w:rPr>
              <w:t>1</w:t>
            </w:r>
            <w:r w:rsidRPr="00DE25D2">
              <w:rPr>
                <w:rFonts w:ascii="Arial" w:eastAsia="Times New Roman" w:hAnsi="Arial" w:cs="Arial"/>
                <w:lang w:eastAsia="en-AU"/>
              </w:rPr>
              <w:t xml:space="preserve"> Buildings include leasehold improvements and right-of-use assets.</w:t>
            </w:r>
          </w:p>
        </w:tc>
      </w:tr>
      <w:tr w:rsidR="00DE25D2" w:rsidRPr="00DE25D2" w14:paraId="03A49D2A" w14:textId="77777777" w:rsidTr="00AF1CE0">
        <w:trPr>
          <w:trHeight w:val="1062"/>
        </w:trPr>
        <w:tc>
          <w:tcPr>
            <w:tcW w:w="9781" w:type="dxa"/>
            <w:gridSpan w:val="9"/>
            <w:tcBorders>
              <w:top w:val="nil"/>
              <w:left w:val="nil"/>
              <w:bottom w:val="nil"/>
              <w:right w:val="nil"/>
            </w:tcBorders>
            <w:shd w:val="clear" w:color="auto" w:fill="auto"/>
            <w:hideMark/>
          </w:tcPr>
          <w:p w14:paraId="721BB07D" w14:textId="77777777" w:rsidR="00DE25D2" w:rsidRPr="00DE25D2" w:rsidRDefault="00DE25D2" w:rsidP="00DE25D2">
            <w:pPr>
              <w:spacing w:before="0" w:line="240" w:lineRule="auto"/>
              <w:rPr>
                <w:rFonts w:ascii="Arial" w:eastAsia="Times New Roman" w:hAnsi="Arial" w:cs="Arial"/>
                <w:lang w:eastAsia="en-AU"/>
              </w:rPr>
            </w:pPr>
            <w:r w:rsidRPr="00DE25D2">
              <w:rPr>
                <w:rFonts w:ascii="Arial" w:eastAsia="Times New Roman" w:hAnsi="Arial" w:cs="Arial"/>
                <w:lang w:eastAsia="en-AU"/>
              </w:rPr>
              <w:t xml:space="preserve">The fair value of buildings has been taken to be the fair value measurement of similar buildings as determined by an independent valuer as </w:t>
            </w:r>
            <w:proofErr w:type="gramStart"/>
            <w:r w:rsidRPr="00DE25D2">
              <w:rPr>
                <w:rFonts w:ascii="Arial" w:eastAsia="Times New Roman" w:hAnsi="Arial" w:cs="Arial"/>
                <w:lang w:eastAsia="en-AU"/>
              </w:rPr>
              <w:t>at</w:t>
            </w:r>
            <w:proofErr w:type="gramEnd"/>
            <w:r w:rsidRPr="00DE25D2">
              <w:rPr>
                <w:rFonts w:ascii="Arial" w:eastAsia="Times New Roman" w:hAnsi="Arial" w:cs="Arial"/>
                <w:lang w:eastAsia="en-AU"/>
              </w:rPr>
              <w:t xml:space="preserve"> 30 June 2021. Management has assessed that there has not been sufficient movement in the market values in the past twelve months to require an independent valuation be completed for the period ending 30 June 2024.</w:t>
            </w:r>
          </w:p>
          <w:p w14:paraId="2B4EA88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The Commission has no contractual commitments for the acquisition of plant and equipment as </w:t>
            </w:r>
            <w:proofErr w:type="gramStart"/>
            <w:r w:rsidRPr="00DE25D2">
              <w:rPr>
                <w:rFonts w:ascii="Arial" w:eastAsia="Times New Roman" w:hAnsi="Arial" w:cs="Arial"/>
                <w:lang w:eastAsia="en-AU"/>
              </w:rPr>
              <w:t>at</w:t>
            </w:r>
            <w:proofErr w:type="gramEnd"/>
            <w:r w:rsidRPr="00DE25D2">
              <w:rPr>
                <w:rFonts w:ascii="Arial" w:eastAsia="Times New Roman" w:hAnsi="Arial" w:cs="Arial"/>
                <w:lang w:eastAsia="en-AU"/>
              </w:rPr>
              <w:t xml:space="preserve"> 30 June 2024.</w:t>
            </w:r>
          </w:p>
        </w:tc>
      </w:tr>
    </w:tbl>
    <w:p w14:paraId="5D2DFE5E" w14:textId="77777777" w:rsidR="00DE25D2" w:rsidRPr="00DE25D2" w:rsidRDefault="00DE25D2" w:rsidP="00DE25D2">
      <w:r w:rsidRPr="00DE25D2">
        <w:br w:type="page"/>
      </w:r>
    </w:p>
    <w:tbl>
      <w:tblPr>
        <w:tblW w:w="10001" w:type="dxa"/>
        <w:tblLook w:val="04A0" w:firstRow="1" w:lastRow="0" w:firstColumn="1" w:lastColumn="0" w:noHBand="0" w:noVBand="1"/>
      </w:tblPr>
      <w:tblGrid>
        <w:gridCol w:w="272"/>
        <w:gridCol w:w="5313"/>
        <w:gridCol w:w="1132"/>
        <w:gridCol w:w="485"/>
        <w:gridCol w:w="1132"/>
        <w:gridCol w:w="263"/>
        <w:gridCol w:w="1132"/>
        <w:gridCol w:w="272"/>
      </w:tblGrid>
      <w:tr w:rsidR="00DE25D2" w:rsidRPr="00DE25D2" w14:paraId="1390B727" w14:textId="77777777" w:rsidTr="00AF1CE0">
        <w:trPr>
          <w:trHeight w:val="300"/>
        </w:trPr>
        <w:tc>
          <w:tcPr>
            <w:tcW w:w="10001" w:type="dxa"/>
            <w:gridSpan w:val="8"/>
            <w:tcBorders>
              <w:top w:val="nil"/>
              <w:left w:val="nil"/>
              <w:bottom w:val="single" w:sz="4" w:space="0" w:color="auto"/>
              <w:right w:val="nil"/>
            </w:tcBorders>
            <w:shd w:val="clear" w:color="auto" w:fill="auto"/>
            <w:hideMark/>
          </w:tcPr>
          <w:p w14:paraId="48843922"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3A2773C6" w14:textId="77777777" w:rsidTr="00AF1CE0">
        <w:trPr>
          <w:trHeight w:val="240"/>
        </w:trPr>
        <w:tc>
          <w:tcPr>
            <w:tcW w:w="272" w:type="dxa"/>
            <w:tcBorders>
              <w:top w:val="nil"/>
              <w:left w:val="nil"/>
              <w:bottom w:val="nil"/>
              <w:right w:val="nil"/>
            </w:tcBorders>
            <w:shd w:val="clear" w:color="auto" w:fill="auto"/>
            <w:noWrap/>
            <w:vAlign w:val="bottom"/>
            <w:hideMark/>
          </w:tcPr>
          <w:p w14:paraId="31CF18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313" w:type="dxa"/>
            <w:tcBorders>
              <w:top w:val="nil"/>
              <w:left w:val="nil"/>
              <w:bottom w:val="nil"/>
              <w:right w:val="nil"/>
            </w:tcBorders>
            <w:shd w:val="clear" w:color="auto" w:fill="auto"/>
            <w:hideMark/>
          </w:tcPr>
          <w:p w14:paraId="70FC1A0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128082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noWrap/>
            <w:vAlign w:val="bottom"/>
            <w:hideMark/>
          </w:tcPr>
          <w:p w14:paraId="6724B65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0675445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noWrap/>
            <w:vAlign w:val="bottom"/>
            <w:hideMark/>
          </w:tcPr>
          <w:p w14:paraId="5BCA76D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013D344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nil"/>
            </w:tcBorders>
            <w:shd w:val="clear" w:color="auto" w:fill="auto"/>
            <w:noWrap/>
            <w:vAlign w:val="bottom"/>
            <w:hideMark/>
          </w:tcPr>
          <w:p w14:paraId="240A4C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6AB03FF" w14:textId="77777777" w:rsidTr="00AF1CE0">
        <w:trPr>
          <w:trHeight w:val="435"/>
        </w:trPr>
        <w:tc>
          <w:tcPr>
            <w:tcW w:w="272" w:type="dxa"/>
            <w:tcBorders>
              <w:top w:val="single" w:sz="4" w:space="0" w:color="auto"/>
              <w:left w:val="single" w:sz="4" w:space="0" w:color="auto"/>
              <w:bottom w:val="nil"/>
              <w:right w:val="nil"/>
            </w:tcBorders>
            <w:shd w:val="clear" w:color="auto" w:fill="auto"/>
            <w:noWrap/>
            <w:vAlign w:val="bottom"/>
          </w:tcPr>
          <w:p w14:paraId="16913AE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single" w:sz="4" w:space="0" w:color="auto"/>
              <w:left w:val="nil"/>
              <w:bottom w:val="nil"/>
              <w:right w:val="nil"/>
            </w:tcBorders>
            <w:shd w:val="clear" w:color="auto" w:fill="auto"/>
            <w:noWrap/>
            <w:vAlign w:val="center"/>
            <w:hideMark/>
          </w:tcPr>
          <w:p w14:paraId="5C8D621E"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Accounting policy</w:t>
            </w:r>
          </w:p>
        </w:tc>
        <w:tc>
          <w:tcPr>
            <w:tcW w:w="1132" w:type="dxa"/>
            <w:tcBorders>
              <w:top w:val="single" w:sz="4" w:space="0" w:color="auto"/>
              <w:left w:val="nil"/>
              <w:bottom w:val="nil"/>
              <w:right w:val="nil"/>
            </w:tcBorders>
            <w:shd w:val="clear" w:color="auto" w:fill="auto"/>
            <w:vAlign w:val="center"/>
          </w:tcPr>
          <w:p w14:paraId="36FA0D90"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85" w:type="dxa"/>
            <w:tcBorders>
              <w:top w:val="single" w:sz="4" w:space="0" w:color="auto"/>
              <w:left w:val="nil"/>
              <w:bottom w:val="nil"/>
              <w:right w:val="nil"/>
            </w:tcBorders>
            <w:shd w:val="clear" w:color="auto" w:fill="auto"/>
            <w:vAlign w:val="center"/>
          </w:tcPr>
          <w:p w14:paraId="31E7200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132" w:type="dxa"/>
            <w:tcBorders>
              <w:top w:val="single" w:sz="4" w:space="0" w:color="auto"/>
              <w:left w:val="nil"/>
              <w:bottom w:val="nil"/>
              <w:right w:val="nil"/>
            </w:tcBorders>
            <w:shd w:val="clear" w:color="auto" w:fill="auto"/>
            <w:vAlign w:val="center"/>
          </w:tcPr>
          <w:p w14:paraId="0AC4C121"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3" w:type="dxa"/>
            <w:tcBorders>
              <w:top w:val="single" w:sz="4" w:space="0" w:color="auto"/>
              <w:left w:val="nil"/>
              <w:bottom w:val="nil"/>
              <w:right w:val="nil"/>
            </w:tcBorders>
            <w:shd w:val="clear" w:color="auto" w:fill="auto"/>
            <w:vAlign w:val="center"/>
          </w:tcPr>
          <w:p w14:paraId="3931C9E2"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132" w:type="dxa"/>
            <w:tcBorders>
              <w:top w:val="single" w:sz="4" w:space="0" w:color="auto"/>
              <w:left w:val="nil"/>
              <w:bottom w:val="nil"/>
              <w:right w:val="nil"/>
            </w:tcBorders>
            <w:shd w:val="clear" w:color="auto" w:fill="auto"/>
            <w:vAlign w:val="center"/>
          </w:tcPr>
          <w:p w14:paraId="461AB41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72" w:type="dxa"/>
            <w:tcBorders>
              <w:top w:val="single" w:sz="4" w:space="0" w:color="auto"/>
              <w:left w:val="nil"/>
              <w:bottom w:val="nil"/>
              <w:right w:val="single" w:sz="4" w:space="0" w:color="auto"/>
            </w:tcBorders>
            <w:shd w:val="clear" w:color="auto" w:fill="auto"/>
            <w:noWrap/>
            <w:vAlign w:val="bottom"/>
          </w:tcPr>
          <w:p w14:paraId="097C0A7D"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14248D57" w14:textId="77777777" w:rsidTr="00AF1CE0">
        <w:trPr>
          <w:trHeight w:val="135"/>
        </w:trPr>
        <w:tc>
          <w:tcPr>
            <w:tcW w:w="272" w:type="dxa"/>
            <w:tcBorders>
              <w:top w:val="nil"/>
              <w:left w:val="single" w:sz="4" w:space="0" w:color="auto"/>
              <w:bottom w:val="nil"/>
              <w:right w:val="nil"/>
            </w:tcBorders>
            <w:shd w:val="clear" w:color="auto" w:fill="auto"/>
            <w:noWrap/>
            <w:vAlign w:val="bottom"/>
          </w:tcPr>
          <w:p w14:paraId="19C53C62"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noWrap/>
            <w:vAlign w:val="center"/>
            <w:hideMark/>
          </w:tcPr>
          <w:p w14:paraId="3EAA410F"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416" w:type="dxa"/>
            <w:gridSpan w:val="6"/>
            <w:tcBorders>
              <w:top w:val="nil"/>
              <w:left w:val="nil"/>
              <w:bottom w:val="nil"/>
              <w:right w:val="single" w:sz="4" w:space="0" w:color="000000"/>
            </w:tcBorders>
            <w:shd w:val="clear" w:color="auto" w:fill="auto"/>
            <w:vAlign w:val="center"/>
          </w:tcPr>
          <w:p w14:paraId="248EC4E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0411963" w14:textId="77777777" w:rsidTr="00AF1CE0">
        <w:trPr>
          <w:trHeight w:val="285"/>
        </w:trPr>
        <w:tc>
          <w:tcPr>
            <w:tcW w:w="272" w:type="dxa"/>
            <w:tcBorders>
              <w:top w:val="nil"/>
              <w:left w:val="single" w:sz="4" w:space="0" w:color="auto"/>
              <w:bottom w:val="nil"/>
              <w:right w:val="nil"/>
            </w:tcBorders>
            <w:shd w:val="clear" w:color="auto" w:fill="auto"/>
            <w:noWrap/>
            <w:vAlign w:val="bottom"/>
          </w:tcPr>
          <w:p w14:paraId="594EF7A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vAlign w:val="center"/>
            <w:hideMark/>
          </w:tcPr>
          <w:p w14:paraId="457FB296"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 xml:space="preserve">Asset recognition threshold </w:t>
            </w:r>
          </w:p>
        </w:tc>
        <w:tc>
          <w:tcPr>
            <w:tcW w:w="1132" w:type="dxa"/>
            <w:tcBorders>
              <w:top w:val="nil"/>
              <w:left w:val="nil"/>
              <w:bottom w:val="nil"/>
              <w:right w:val="nil"/>
            </w:tcBorders>
            <w:shd w:val="clear" w:color="auto" w:fill="auto"/>
          </w:tcPr>
          <w:p w14:paraId="4EF2F41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noWrap/>
            <w:vAlign w:val="bottom"/>
          </w:tcPr>
          <w:p w14:paraId="598A0644"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tcPr>
          <w:p w14:paraId="1F1F5398"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noWrap/>
            <w:vAlign w:val="bottom"/>
          </w:tcPr>
          <w:p w14:paraId="0FD6AF7C"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tcPr>
          <w:p w14:paraId="3A16E38A"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72" w:type="dxa"/>
            <w:tcBorders>
              <w:top w:val="nil"/>
              <w:left w:val="nil"/>
              <w:bottom w:val="nil"/>
              <w:right w:val="single" w:sz="4" w:space="0" w:color="auto"/>
            </w:tcBorders>
            <w:shd w:val="clear" w:color="auto" w:fill="auto"/>
            <w:noWrap/>
            <w:vAlign w:val="bottom"/>
          </w:tcPr>
          <w:p w14:paraId="1B240784"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0A8A41A" w14:textId="77777777" w:rsidTr="00AF1CE0">
        <w:trPr>
          <w:trHeight w:val="1542"/>
        </w:trPr>
        <w:tc>
          <w:tcPr>
            <w:tcW w:w="272" w:type="dxa"/>
            <w:tcBorders>
              <w:top w:val="nil"/>
              <w:left w:val="single" w:sz="4" w:space="0" w:color="auto"/>
              <w:bottom w:val="nil"/>
              <w:right w:val="nil"/>
            </w:tcBorders>
            <w:shd w:val="clear" w:color="auto" w:fill="auto"/>
            <w:noWrap/>
            <w:vAlign w:val="bottom"/>
          </w:tcPr>
          <w:p w14:paraId="6C77BAE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484A7594" w14:textId="77777777" w:rsidR="00DE25D2" w:rsidRPr="00DE25D2" w:rsidRDefault="00DE25D2" w:rsidP="00DE25D2">
            <w:pPr>
              <w:spacing w:before="0" w:line="240" w:lineRule="auto"/>
              <w:rPr>
                <w:rFonts w:ascii="Arial" w:eastAsia="Times New Roman" w:hAnsi="Arial" w:cs="Arial"/>
                <w:lang w:eastAsia="en-AU"/>
              </w:rPr>
            </w:pPr>
            <w:r w:rsidRPr="00DE25D2">
              <w:rPr>
                <w:rFonts w:ascii="Arial" w:eastAsia="Times New Roman" w:hAnsi="Arial" w:cs="Arial"/>
                <w:lang w:eastAsia="en-AU"/>
              </w:rPr>
              <w:t xml:space="preserve">Purchases of property, plant and equipment and software are recognised initially at cost in the statement of financial position, except for purchases costing less than $2,000, which are expensed in the year of acquisition (other than where they form part of a group of similar items which are significant in total). </w:t>
            </w:r>
          </w:p>
          <w:p w14:paraId="6B8D8F32" w14:textId="77777777" w:rsidR="00DE25D2" w:rsidRPr="00DE25D2" w:rsidRDefault="00DE25D2" w:rsidP="00DE25D2">
            <w:pPr>
              <w:spacing w:before="0" w:after="240" w:line="240" w:lineRule="auto"/>
              <w:rPr>
                <w:rFonts w:ascii="Arial" w:eastAsia="Times New Roman" w:hAnsi="Arial" w:cs="Arial"/>
                <w:lang w:eastAsia="en-AU"/>
              </w:rPr>
            </w:pPr>
            <w:r w:rsidRPr="00DE25D2">
              <w:rPr>
                <w:rFonts w:ascii="Arial" w:eastAsia="Times New Roman" w:hAnsi="Arial" w:cs="Arial"/>
                <w:lang w:eastAsia="en-AU"/>
              </w:rPr>
              <w:t>The initial cost of an asset includes an estimate of the cost of dismantling and removing the item and restoring the site on which it is located.</w:t>
            </w:r>
          </w:p>
        </w:tc>
        <w:tc>
          <w:tcPr>
            <w:tcW w:w="272" w:type="dxa"/>
            <w:tcBorders>
              <w:top w:val="nil"/>
              <w:left w:val="nil"/>
              <w:bottom w:val="nil"/>
              <w:right w:val="single" w:sz="4" w:space="0" w:color="auto"/>
            </w:tcBorders>
            <w:shd w:val="clear" w:color="auto" w:fill="auto"/>
            <w:noWrap/>
            <w:vAlign w:val="bottom"/>
          </w:tcPr>
          <w:p w14:paraId="30BB689A"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3958E675" w14:textId="77777777" w:rsidTr="00AF1CE0">
        <w:trPr>
          <w:trHeight w:val="285"/>
        </w:trPr>
        <w:tc>
          <w:tcPr>
            <w:tcW w:w="272" w:type="dxa"/>
            <w:tcBorders>
              <w:top w:val="nil"/>
              <w:left w:val="single" w:sz="4" w:space="0" w:color="auto"/>
              <w:bottom w:val="nil"/>
              <w:right w:val="nil"/>
            </w:tcBorders>
            <w:shd w:val="clear" w:color="auto" w:fill="auto"/>
            <w:noWrap/>
            <w:vAlign w:val="bottom"/>
          </w:tcPr>
          <w:p w14:paraId="00AC503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vAlign w:val="center"/>
            <w:hideMark/>
          </w:tcPr>
          <w:p w14:paraId="6D8E0E7E"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Lease right-of-use (ROU) assets</w:t>
            </w:r>
          </w:p>
        </w:tc>
        <w:tc>
          <w:tcPr>
            <w:tcW w:w="1132" w:type="dxa"/>
            <w:tcBorders>
              <w:top w:val="nil"/>
              <w:left w:val="nil"/>
              <w:bottom w:val="nil"/>
              <w:right w:val="nil"/>
            </w:tcBorders>
            <w:shd w:val="clear" w:color="auto" w:fill="auto"/>
            <w:hideMark/>
          </w:tcPr>
          <w:p w14:paraId="7DCEE0A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noWrap/>
            <w:vAlign w:val="bottom"/>
            <w:hideMark/>
          </w:tcPr>
          <w:p w14:paraId="048E174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5A1EDA5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noWrap/>
            <w:vAlign w:val="bottom"/>
            <w:hideMark/>
          </w:tcPr>
          <w:p w14:paraId="6CAA87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651B5D2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single" w:sz="4" w:space="0" w:color="auto"/>
            </w:tcBorders>
            <w:shd w:val="clear" w:color="auto" w:fill="auto"/>
            <w:noWrap/>
            <w:vAlign w:val="bottom"/>
          </w:tcPr>
          <w:p w14:paraId="65D1B6A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1F45762" w14:textId="77777777" w:rsidTr="00AF1CE0">
        <w:trPr>
          <w:trHeight w:val="1440"/>
        </w:trPr>
        <w:tc>
          <w:tcPr>
            <w:tcW w:w="272" w:type="dxa"/>
            <w:tcBorders>
              <w:top w:val="nil"/>
              <w:left w:val="single" w:sz="4" w:space="0" w:color="auto"/>
              <w:bottom w:val="nil"/>
              <w:right w:val="nil"/>
            </w:tcBorders>
            <w:shd w:val="clear" w:color="auto" w:fill="auto"/>
            <w:noWrap/>
            <w:vAlign w:val="bottom"/>
          </w:tcPr>
          <w:p w14:paraId="228DDC6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374D940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Leased ROU assets are capitalised at the commencement date of the lease and comprise of the initial lease liability amount, initial direct costs incurred when entering into the lease less any lease incentives received. These assets are accounted for by Commonwealth lessees as separate asset classes to corresponding assets owned </w:t>
            </w:r>
            <w:proofErr w:type="gramStart"/>
            <w:r w:rsidRPr="00DE25D2">
              <w:rPr>
                <w:rFonts w:ascii="Arial" w:eastAsia="Times New Roman" w:hAnsi="Arial" w:cs="Arial"/>
                <w:lang w:eastAsia="en-AU"/>
              </w:rPr>
              <w:t>outright, but</w:t>
            </w:r>
            <w:proofErr w:type="gramEnd"/>
            <w:r w:rsidRPr="00DE25D2">
              <w:rPr>
                <w:rFonts w:ascii="Arial" w:eastAsia="Times New Roman" w:hAnsi="Arial" w:cs="Arial"/>
                <w:lang w:eastAsia="en-AU"/>
              </w:rPr>
              <w:t xml:space="preserve"> included in the same column as where the corresponding underlying assets would be presented if they were owned.</w:t>
            </w:r>
          </w:p>
        </w:tc>
        <w:tc>
          <w:tcPr>
            <w:tcW w:w="272" w:type="dxa"/>
            <w:tcBorders>
              <w:top w:val="nil"/>
              <w:left w:val="nil"/>
              <w:bottom w:val="nil"/>
              <w:right w:val="single" w:sz="4" w:space="0" w:color="auto"/>
            </w:tcBorders>
            <w:shd w:val="clear" w:color="auto" w:fill="auto"/>
            <w:noWrap/>
            <w:vAlign w:val="bottom"/>
          </w:tcPr>
          <w:p w14:paraId="3635330D"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2765F14" w14:textId="77777777" w:rsidTr="00AF1CE0">
        <w:trPr>
          <w:trHeight w:val="792"/>
        </w:trPr>
        <w:tc>
          <w:tcPr>
            <w:tcW w:w="272" w:type="dxa"/>
            <w:tcBorders>
              <w:top w:val="nil"/>
              <w:left w:val="single" w:sz="4" w:space="0" w:color="auto"/>
              <w:bottom w:val="nil"/>
              <w:right w:val="nil"/>
            </w:tcBorders>
            <w:shd w:val="clear" w:color="auto" w:fill="auto"/>
            <w:noWrap/>
            <w:vAlign w:val="bottom"/>
          </w:tcPr>
          <w:p w14:paraId="05C92665"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10D2915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Following initial application of AASB 16, an impairment review is undertaken for any right of use lease asset that shows indicators of impairment and an impairment loss is recognised against any right of use lease asset that is impaired. Lease ROU assets continue to be measured at cost after initial recognition.</w:t>
            </w:r>
          </w:p>
        </w:tc>
        <w:tc>
          <w:tcPr>
            <w:tcW w:w="272" w:type="dxa"/>
            <w:tcBorders>
              <w:top w:val="nil"/>
              <w:left w:val="nil"/>
              <w:bottom w:val="nil"/>
              <w:right w:val="single" w:sz="4" w:space="0" w:color="auto"/>
            </w:tcBorders>
            <w:shd w:val="clear" w:color="auto" w:fill="auto"/>
            <w:noWrap/>
            <w:vAlign w:val="bottom"/>
          </w:tcPr>
          <w:p w14:paraId="791F57C0"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9D74E8D" w14:textId="77777777" w:rsidTr="00AF1CE0">
        <w:trPr>
          <w:trHeight w:val="255"/>
        </w:trPr>
        <w:tc>
          <w:tcPr>
            <w:tcW w:w="272" w:type="dxa"/>
            <w:tcBorders>
              <w:top w:val="nil"/>
              <w:left w:val="single" w:sz="4" w:space="0" w:color="auto"/>
              <w:bottom w:val="nil"/>
              <w:right w:val="nil"/>
            </w:tcBorders>
            <w:shd w:val="clear" w:color="auto" w:fill="auto"/>
            <w:noWrap/>
            <w:vAlign w:val="bottom"/>
          </w:tcPr>
          <w:p w14:paraId="522A65B2"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hideMark/>
          </w:tcPr>
          <w:p w14:paraId="3F8C38E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132" w:type="dxa"/>
            <w:tcBorders>
              <w:top w:val="nil"/>
              <w:left w:val="nil"/>
              <w:bottom w:val="nil"/>
              <w:right w:val="nil"/>
            </w:tcBorders>
            <w:shd w:val="clear" w:color="auto" w:fill="auto"/>
            <w:hideMark/>
          </w:tcPr>
          <w:p w14:paraId="0170BF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hideMark/>
          </w:tcPr>
          <w:p w14:paraId="5D5F3A1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hideMark/>
          </w:tcPr>
          <w:p w14:paraId="29440CF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hideMark/>
          </w:tcPr>
          <w:p w14:paraId="32B28D7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hideMark/>
          </w:tcPr>
          <w:p w14:paraId="06EAD6D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single" w:sz="4" w:space="0" w:color="auto"/>
            </w:tcBorders>
            <w:shd w:val="clear" w:color="auto" w:fill="auto"/>
            <w:noWrap/>
            <w:vAlign w:val="bottom"/>
          </w:tcPr>
          <w:p w14:paraId="7A41D00C"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3C6A7DDE" w14:textId="77777777" w:rsidTr="00AF1CE0">
        <w:trPr>
          <w:trHeight w:val="285"/>
        </w:trPr>
        <w:tc>
          <w:tcPr>
            <w:tcW w:w="272" w:type="dxa"/>
            <w:tcBorders>
              <w:top w:val="nil"/>
              <w:left w:val="single" w:sz="4" w:space="0" w:color="auto"/>
              <w:bottom w:val="nil"/>
              <w:right w:val="nil"/>
            </w:tcBorders>
            <w:shd w:val="clear" w:color="auto" w:fill="auto"/>
            <w:noWrap/>
            <w:vAlign w:val="bottom"/>
          </w:tcPr>
          <w:p w14:paraId="63ED4A2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vAlign w:val="center"/>
            <w:hideMark/>
          </w:tcPr>
          <w:p w14:paraId="21433062"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Revaluations</w:t>
            </w:r>
          </w:p>
        </w:tc>
        <w:tc>
          <w:tcPr>
            <w:tcW w:w="1132" w:type="dxa"/>
            <w:tcBorders>
              <w:top w:val="nil"/>
              <w:left w:val="nil"/>
              <w:bottom w:val="nil"/>
              <w:right w:val="nil"/>
            </w:tcBorders>
            <w:shd w:val="clear" w:color="auto" w:fill="auto"/>
            <w:hideMark/>
          </w:tcPr>
          <w:p w14:paraId="29A3F4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noWrap/>
            <w:vAlign w:val="bottom"/>
            <w:hideMark/>
          </w:tcPr>
          <w:p w14:paraId="11E77E4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78E386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noWrap/>
            <w:vAlign w:val="bottom"/>
            <w:hideMark/>
          </w:tcPr>
          <w:p w14:paraId="4BB7B56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61B7E4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single" w:sz="4" w:space="0" w:color="auto"/>
            </w:tcBorders>
            <w:shd w:val="clear" w:color="auto" w:fill="auto"/>
            <w:noWrap/>
            <w:vAlign w:val="bottom"/>
          </w:tcPr>
          <w:p w14:paraId="66CF5E88"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53AF6B16" w14:textId="77777777" w:rsidTr="00AF1CE0">
        <w:trPr>
          <w:trHeight w:val="1380"/>
        </w:trPr>
        <w:tc>
          <w:tcPr>
            <w:tcW w:w="272" w:type="dxa"/>
            <w:tcBorders>
              <w:top w:val="nil"/>
              <w:left w:val="single" w:sz="4" w:space="0" w:color="auto"/>
              <w:bottom w:val="nil"/>
              <w:right w:val="nil"/>
            </w:tcBorders>
            <w:shd w:val="clear" w:color="auto" w:fill="auto"/>
            <w:noWrap/>
            <w:vAlign w:val="bottom"/>
          </w:tcPr>
          <w:p w14:paraId="5C6B8E2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25396C93"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Following initial recognition at cost, property, plant and equipment excluding ROU assets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w:t>
            </w:r>
          </w:p>
        </w:tc>
        <w:tc>
          <w:tcPr>
            <w:tcW w:w="272" w:type="dxa"/>
            <w:tcBorders>
              <w:top w:val="nil"/>
              <w:left w:val="nil"/>
              <w:bottom w:val="nil"/>
              <w:right w:val="single" w:sz="4" w:space="0" w:color="auto"/>
            </w:tcBorders>
            <w:shd w:val="clear" w:color="auto" w:fill="auto"/>
            <w:noWrap/>
            <w:vAlign w:val="bottom"/>
          </w:tcPr>
          <w:p w14:paraId="2707074A"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7984FBD0" w14:textId="77777777" w:rsidTr="00AF1CE0">
        <w:trPr>
          <w:trHeight w:val="1380"/>
        </w:trPr>
        <w:tc>
          <w:tcPr>
            <w:tcW w:w="272" w:type="dxa"/>
            <w:tcBorders>
              <w:top w:val="nil"/>
              <w:left w:val="single" w:sz="4" w:space="0" w:color="auto"/>
              <w:bottom w:val="nil"/>
              <w:right w:val="nil"/>
            </w:tcBorders>
            <w:shd w:val="clear" w:color="auto" w:fill="auto"/>
            <w:noWrap/>
            <w:vAlign w:val="bottom"/>
          </w:tcPr>
          <w:p w14:paraId="0BAC169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63EB7266"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tc>
        <w:tc>
          <w:tcPr>
            <w:tcW w:w="272" w:type="dxa"/>
            <w:tcBorders>
              <w:top w:val="nil"/>
              <w:left w:val="nil"/>
              <w:bottom w:val="nil"/>
              <w:right w:val="single" w:sz="4" w:space="0" w:color="auto"/>
            </w:tcBorders>
            <w:shd w:val="clear" w:color="auto" w:fill="auto"/>
            <w:noWrap/>
            <w:vAlign w:val="bottom"/>
          </w:tcPr>
          <w:p w14:paraId="5A90A133"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69904486" w14:textId="77777777" w:rsidTr="00AF1CE0">
        <w:trPr>
          <w:trHeight w:val="840"/>
        </w:trPr>
        <w:tc>
          <w:tcPr>
            <w:tcW w:w="272" w:type="dxa"/>
            <w:tcBorders>
              <w:top w:val="nil"/>
              <w:left w:val="single" w:sz="4" w:space="0" w:color="auto"/>
              <w:bottom w:val="nil"/>
              <w:right w:val="nil"/>
            </w:tcBorders>
            <w:shd w:val="clear" w:color="auto" w:fill="auto"/>
            <w:noWrap/>
            <w:vAlign w:val="bottom"/>
          </w:tcPr>
          <w:p w14:paraId="7DBD560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639ACB05"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Assets were last revalued by Jones Lang LaSalle Advisory Services Pty Ltd in 2021. Management has assessed that there has not been sufficient movement in the market values in the past twelve months to require an independent valuation be completed for the period ending 30 June 2024.</w:t>
            </w:r>
          </w:p>
        </w:tc>
        <w:tc>
          <w:tcPr>
            <w:tcW w:w="272" w:type="dxa"/>
            <w:tcBorders>
              <w:top w:val="nil"/>
              <w:left w:val="nil"/>
              <w:bottom w:val="nil"/>
              <w:right w:val="single" w:sz="4" w:space="0" w:color="auto"/>
            </w:tcBorders>
            <w:shd w:val="clear" w:color="auto" w:fill="auto"/>
            <w:noWrap/>
            <w:vAlign w:val="bottom"/>
          </w:tcPr>
          <w:p w14:paraId="446B75BA"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F05D050" w14:textId="77777777" w:rsidTr="00AF1CE0">
        <w:trPr>
          <w:trHeight w:val="582"/>
        </w:trPr>
        <w:tc>
          <w:tcPr>
            <w:tcW w:w="272" w:type="dxa"/>
            <w:tcBorders>
              <w:top w:val="nil"/>
              <w:left w:val="single" w:sz="4" w:space="0" w:color="auto"/>
              <w:bottom w:val="nil"/>
              <w:right w:val="nil"/>
            </w:tcBorders>
            <w:shd w:val="clear" w:color="auto" w:fill="auto"/>
            <w:noWrap/>
            <w:vAlign w:val="bottom"/>
          </w:tcPr>
          <w:p w14:paraId="5EA1AE5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hideMark/>
          </w:tcPr>
          <w:p w14:paraId="7BAAC58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Any accumulated depreciation as at the revaluation date is eliminated against the gross carrying amount of the asset and the asset restated to the revalued amount.</w:t>
            </w:r>
          </w:p>
        </w:tc>
        <w:tc>
          <w:tcPr>
            <w:tcW w:w="272" w:type="dxa"/>
            <w:tcBorders>
              <w:top w:val="nil"/>
              <w:left w:val="nil"/>
              <w:bottom w:val="nil"/>
              <w:right w:val="single" w:sz="4" w:space="0" w:color="auto"/>
            </w:tcBorders>
            <w:shd w:val="clear" w:color="auto" w:fill="auto"/>
            <w:noWrap/>
            <w:vAlign w:val="bottom"/>
          </w:tcPr>
          <w:p w14:paraId="6169B306"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5E898511" w14:textId="77777777" w:rsidTr="00AF1CE0">
        <w:trPr>
          <w:trHeight w:val="255"/>
        </w:trPr>
        <w:tc>
          <w:tcPr>
            <w:tcW w:w="272" w:type="dxa"/>
            <w:tcBorders>
              <w:top w:val="nil"/>
              <w:left w:val="single" w:sz="4" w:space="0" w:color="auto"/>
              <w:bottom w:val="nil"/>
              <w:right w:val="nil"/>
            </w:tcBorders>
            <w:shd w:val="clear" w:color="auto" w:fill="auto"/>
            <w:noWrap/>
            <w:vAlign w:val="bottom"/>
          </w:tcPr>
          <w:p w14:paraId="0D154C75"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hideMark/>
          </w:tcPr>
          <w:p w14:paraId="0522CB3F"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132" w:type="dxa"/>
            <w:tcBorders>
              <w:top w:val="nil"/>
              <w:left w:val="nil"/>
              <w:bottom w:val="nil"/>
              <w:right w:val="nil"/>
            </w:tcBorders>
            <w:shd w:val="clear" w:color="auto" w:fill="auto"/>
            <w:hideMark/>
          </w:tcPr>
          <w:p w14:paraId="22DBDFD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hideMark/>
          </w:tcPr>
          <w:p w14:paraId="68271E8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hideMark/>
          </w:tcPr>
          <w:p w14:paraId="3FCB49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hideMark/>
          </w:tcPr>
          <w:p w14:paraId="74BD9AE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hideMark/>
          </w:tcPr>
          <w:p w14:paraId="28EBCE4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single" w:sz="4" w:space="0" w:color="auto"/>
            </w:tcBorders>
            <w:shd w:val="clear" w:color="auto" w:fill="auto"/>
            <w:noWrap/>
            <w:vAlign w:val="bottom"/>
          </w:tcPr>
          <w:p w14:paraId="7955757F"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7C9B3085" w14:textId="77777777" w:rsidTr="00AF1CE0">
        <w:trPr>
          <w:trHeight w:val="255"/>
        </w:trPr>
        <w:tc>
          <w:tcPr>
            <w:tcW w:w="272" w:type="dxa"/>
            <w:tcBorders>
              <w:top w:val="nil"/>
              <w:left w:val="single" w:sz="4" w:space="0" w:color="auto"/>
              <w:bottom w:val="nil"/>
              <w:right w:val="nil"/>
            </w:tcBorders>
            <w:shd w:val="clear" w:color="auto" w:fill="auto"/>
            <w:noWrap/>
            <w:vAlign w:val="bottom"/>
          </w:tcPr>
          <w:p w14:paraId="5CC2C7C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nil"/>
              <w:right w:val="nil"/>
            </w:tcBorders>
            <w:shd w:val="clear" w:color="auto" w:fill="auto"/>
            <w:vAlign w:val="center"/>
            <w:hideMark/>
          </w:tcPr>
          <w:p w14:paraId="3777C928"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Depreciation &amp; amortisation</w:t>
            </w:r>
          </w:p>
        </w:tc>
        <w:tc>
          <w:tcPr>
            <w:tcW w:w="1132" w:type="dxa"/>
            <w:tcBorders>
              <w:top w:val="nil"/>
              <w:left w:val="nil"/>
              <w:bottom w:val="nil"/>
              <w:right w:val="nil"/>
            </w:tcBorders>
            <w:shd w:val="clear" w:color="auto" w:fill="auto"/>
            <w:hideMark/>
          </w:tcPr>
          <w:p w14:paraId="096CDA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5" w:type="dxa"/>
            <w:tcBorders>
              <w:top w:val="nil"/>
              <w:left w:val="nil"/>
              <w:bottom w:val="nil"/>
              <w:right w:val="nil"/>
            </w:tcBorders>
            <w:shd w:val="clear" w:color="auto" w:fill="auto"/>
            <w:noWrap/>
            <w:vAlign w:val="bottom"/>
            <w:hideMark/>
          </w:tcPr>
          <w:p w14:paraId="30081C1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422AC79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3" w:type="dxa"/>
            <w:tcBorders>
              <w:top w:val="nil"/>
              <w:left w:val="nil"/>
              <w:bottom w:val="nil"/>
              <w:right w:val="nil"/>
            </w:tcBorders>
            <w:shd w:val="clear" w:color="auto" w:fill="auto"/>
            <w:noWrap/>
            <w:vAlign w:val="bottom"/>
            <w:hideMark/>
          </w:tcPr>
          <w:p w14:paraId="7E38DE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2" w:type="dxa"/>
            <w:tcBorders>
              <w:top w:val="nil"/>
              <w:left w:val="nil"/>
              <w:bottom w:val="nil"/>
              <w:right w:val="nil"/>
            </w:tcBorders>
            <w:shd w:val="clear" w:color="auto" w:fill="auto"/>
            <w:noWrap/>
            <w:vAlign w:val="bottom"/>
            <w:hideMark/>
          </w:tcPr>
          <w:p w14:paraId="66C64A3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72" w:type="dxa"/>
            <w:tcBorders>
              <w:top w:val="nil"/>
              <w:left w:val="nil"/>
              <w:bottom w:val="nil"/>
              <w:right w:val="single" w:sz="4" w:space="0" w:color="auto"/>
            </w:tcBorders>
            <w:shd w:val="clear" w:color="auto" w:fill="auto"/>
            <w:noWrap/>
            <w:vAlign w:val="bottom"/>
          </w:tcPr>
          <w:p w14:paraId="601ABB95"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EE0BA5D" w14:textId="77777777" w:rsidTr="00AF1CE0">
        <w:trPr>
          <w:trHeight w:val="852"/>
        </w:trPr>
        <w:tc>
          <w:tcPr>
            <w:tcW w:w="272" w:type="dxa"/>
            <w:tcBorders>
              <w:top w:val="nil"/>
              <w:left w:val="single" w:sz="4" w:space="0" w:color="auto"/>
              <w:bottom w:val="nil"/>
              <w:right w:val="nil"/>
            </w:tcBorders>
            <w:shd w:val="clear" w:color="auto" w:fill="auto"/>
            <w:noWrap/>
            <w:vAlign w:val="bottom"/>
          </w:tcPr>
          <w:p w14:paraId="68A16602"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vAlign w:val="center"/>
            <w:hideMark/>
          </w:tcPr>
          <w:p w14:paraId="12D35922"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Depreciable property, plant and equipment assets and intangible assets are written-off to their estimated residual values over their estimated useful lives to the Commission using, in all cases, the straight-line method of depreciation.</w:t>
            </w:r>
          </w:p>
        </w:tc>
        <w:tc>
          <w:tcPr>
            <w:tcW w:w="272" w:type="dxa"/>
            <w:tcBorders>
              <w:top w:val="nil"/>
              <w:left w:val="nil"/>
              <w:bottom w:val="nil"/>
              <w:right w:val="single" w:sz="4" w:space="0" w:color="auto"/>
            </w:tcBorders>
            <w:shd w:val="clear" w:color="auto" w:fill="auto"/>
            <w:noWrap/>
            <w:vAlign w:val="bottom"/>
          </w:tcPr>
          <w:p w14:paraId="510F313C"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180C45C9" w14:textId="77777777" w:rsidTr="00AF1CE0">
        <w:trPr>
          <w:trHeight w:val="822"/>
        </w:trPr>
        <w:tc>
          <w:tcPr>
            <w:tcW w:w="272" w:type="dxa"/>
            <w:tcBorders>
              <w:top w:val="nil"/>
              <w:left w:val="single" w:sz="4" w:space="0" w:color="auto"/>
              <w:bottom w:val="nil"/>
              <w:right w:val="nil"/>
            </w:tcBorders>
            <w:shd w:val="clear" w:color="auto" w:fill="auto"/>
            <w:noWrap/>
            <w:vAlign w:val="bottom"/>
          </w:tcPr>
          <w:p w14:paraId="1E5A6D62"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9457" w:type="dxa"/>
            <w:gridSpan w:val="6"/>
            <w:tcBorders>
              <w:top w:val="nil"/>
              <w:left w:val="nil"/>
              <w:bottom w:val="nil"/>
              <w:right w:val="nil"/>
            </w:tcBorders>
            <w:shd w:val="clear" w:color="auto" w:fill="auto"/>
            <w:vAlign w:val="center"/>
            <w:hideMark/>
          </w:tcPr>
          <w:p w14:paraId="0E231C26"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Depreciation and amortisation rates (useful lives), residual values and methods are reviewed at each reporting date and necessary adjustments are recognised in the current, or current and future reporting periods as appropriate.</w:t>
            </w:r>
          </w:p>
        </w:tc>
        <w:tc>
          <w:tcPr>
            <w:tcW w:w="272" w:type="dxa"/>
            <w:tcBorders>
              <w:top w:val="nil"/>
              <w:left w:val="nil"/>
              <w:bottom w:val="nil"/>
              <w:right w:val="single" w:sz="4" w:space="0" w:color="auto"/>
            </w:tcBorders>
            <w:shd w:val="clear" w:color="auto" w:fill="auto"/>
            <w:noWrap/>
            <w:vAlign w:val="bottom"/>
            <w:hideMark/>
          </w:tcPr>
          <w:p w14:paraId="73FBA595"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0C3157D5" w14:textId="77777777" w:rsidTr="00AF1CE0">
        <w:trPr>
          <w:trHeight w:val="150"/>
        </w:trPr>
        <w:tc>
          <w:tcPr>
            <w:tcW w:w="272" w:type="dxa"/>
            <w:tcBorders>
              <w:top w:val="nil"/>
              <w:left w:val="single" w:sz="4" w:space="0" w:color="auto"/>
              <w:bottom w:val="single" w:sz="4" w:space="0" w:color="auto"/>
              <w:right w:val="nil"/>
            </w:tcBorders>
            <w:shd w:val="clear" w:color="auto" w:fill="auto"/>
            <w:noWrap/>
            <w:vAlign w:val="bottom"/>
          </w:tcPr>
          <w:p w14:paraId="29DDDED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5313" w:type="dxa"/>
            <w:tcBorders>
              <w:top w:val="nil"/>
              <w:left w:val="nil"/>
              <w:bottom w:val="single" w:sz="4" w:space="0" w:color="auto"/>
              <w:right w:val="nil"/>
            </w:tcBorders>
            <w:shd w:val="clear" w:color="auto" w:fill="auto"/>
            <w:noWrap/>
            <w:vAlign w:val="bottom"/>
          </w:tcPr>
          <w:p w14:paraId="3FBB18D4" w14:textId="77777777" w:rsidR="00DE25D2" w:rsidRPr="00DE25D2" w:rsidRDefault="00DE25D2" w:rsidP="00DE25D2">
            <w:pPr>
              <w:spacing w:before="0" w:after="0" w:line="240" w:lineRule="auto"/>
              <w:rPr>
                <w:rFonts w:ascii="Cambria" w:eastAsia="Times New Roman" w:hAnsi="Cambria" w:cs="Arial"/>
                <w:lang w:eastAsia="en-AU"/>
              </w:rPr>
            </w:pPr>
          </w:p>
        </w:tc>
        <w:tc>
          <w:tcPr>
            <w:tcW w:w="1132" w:type="dxa"/>
            <w:tcBorders>
              <w:top w:val="nil"/>
              <w:left w:val="nil"/>
              <w:bottom w:val="single" w:sz="4" w:space="0" w:color="auto"/>
              <w:right w:val="nil"/>
            </w:tcBorders>
            <w:shd w:val="clear" w:color="auto" w:fill="auto"/>
            <w:noWrap/>
            <w:vAlign w:val="bottom"/>
          </w:tcPr>
          <w:p w14:paraId="07B4495F" w14:textId="77777777" w:rsidR="00DE25D2" w:rsidRPr="00DE25D2" w:rsidRDefault="00DE25D2" w:rsidP="00DE25D2">
            <w:pPr>
              <w:spacing w:before="0" w:after="0" w:line="240" w:lineRule="auto"/>
              <w:rPr>
                <w:rFonts w:ascii="Cambria" w:eastAsia="Times New Roman" w:hAnsi="Cambria" w:cs="Arial"/>
                <w:lang w:eastAsia="en-AU"/>
              </w:rPr>
            </w:pPr>
          </w:p>
        </w:tc>
        <w:tc>
          <w:tcPr>
            <w:tcW w:w="485" w:type="dxa"/>
            <w:tcBorders>
              <w:top w:val="nil"/>
              <w:left w:val="nil"/>
              <w:bottom w:val="single" w:sz="4" w:space="0" w:color="auto"/>
              <w:right w:val="nil"/>
            </w:tcBorders>
            <w:shd w:val="clear" w:color="auto" w:fill="auto"/>
            <w:noWrap/>
            <w:vAlign w:val="bottom"/>
          </w:tcPr>
          <w:p w14:paraId="2A6F7883" w14:textId="77777777" w:rsidR="00DE25D2" w:rsidRPr="00DE25D2" w:rsidRDefault="00DE25D2" w:rsidP="00DE25D2">
            <w:pPr>
              <w:spacing w:before="0" w:after="0" w:line="240" w:lineRule="auto"/>
              <w:rPr>
                <w:rFonts w:ascii="Cambria" w:eastAsia="Times New Roman" w:hAnsi="Cambria" w:cs="Arial"/>
                <w:lang w:eastAsia="en-AU"/>
              </w:rPr>
            </w:pPr>
          </w:p>
        </w:tc>
        <w:tc>
          <w:tcPr>
            <w:tcW w:w="1132" w:type="dxa"/>
            <w:tcBorders>
              <w:top w:val="nil"/>
              <w:left w:val="nil"/>
              <w:bottom w:val="single" w:sz="4" w:space="0" w:color="auto"/>
              <w:right w:val="nil"/>
            </w:tcBorders>
            <w:shd w:val="clear" w:color="auto" w:fill="auto"/>
            <w:noWrap/>
            <w:vAlign w:val="bottom"/>
          </w:tcPr>
          <w:p w14:paraId="116EF982" w14:textId="77777777" w:rsidR="00DE25D2" w:rsidRPr="00DE25D2" w:rsidRDefault="00DE25D2" w:rsidP="00DE25D2">
            <w:pPr>
              <w:spacing w:before="0" w:after="0" w:line="240" w:lineRule="auto"/>
              <w:rPr>
                <w:rFonts w:ascii="Cambria" w:eastAsia="Times New Roman" w:hAnsi="Cambria" w:cs="Arial"/>
                <w:lang w:eastAsia="en-AU"/>
              </w:rPr>
            </w:pPr>
          </w:p>
        </w:tc>
        <w:tc>
          <w:tcPr>
            <w:tcW w:w="263" w:type="dxa"/>
            <w:tcBorders>
              <w:top w:val="nil"/>
              <w:left w:val="nil"/>
              <w:bottom w:val="single" w:sz="4" w:space="0" w:color="auto"/>
              <w:right w:val="nil"/>
            </w:tcBorders>
            <w:shd w:val="clear" w:color="auto" w:fill="auto"/>
            <w:noWrap/>
            <w:vAlign w:val="bottom"/>
          </w:tcPr>
          <w:p w14:paraId="6966A161" w14:textId="77777777" w:rsidR="00DE25D2" w:rsidRPr="00DE25D2" w:rsidRDefault="00DE25D2" w:rsidP="00DE25D2">
            <w:pPr>
              <w:spacing w:before="0" w:after="0" w:line="240" w:lineRule="auto"/>
              <w:rPr>
                <w:rFonts w:ascii="Cambria" w:eastAsia="Times New Roman" w:hAnsi="Cambria" w:cs="Arial"/>
                <w:lang w:eastAsia="en-AU"/>
              </w:rPr>
            </w:pPr>
          </w:p>
        </w:tc>
        <w:tc>
          <w:tcPr>
            <w:tcW w:w="1132" w:type="dxa"/>
            <w:tcBorders>
              <w:top w:val="nil"/>
              <w:left w:val="nil"/>
              <w:bottom w:val="single" w:sz="4" w:space="0" w:color="auto"/>
              <w:right w:val="nil"/>
            </w:tcBorders>
            <w:shd w:val="clear" w:color="auto" w:fill="auto"/>
            <w:noWrap/>
            <w:vAlign w:val="bottom"/>
          </w:tcPr>
          <w:p w14:paraId="2149E613" w14:textId="77777777" w:rsidR="00DE25D2" w:rsidRPr="00DE25D2" w:rsidRDefault="00DE25D2" w:rsidP="00DE25D2">
            <w:pPr>
              <w:spacing w:before="0" w:after="0" w:line="240" w:lineRule="auto"/>
              <w:rPr>
                <w:rFonts w:ascii="Cambria" w:eastAsia="Times New Roman" w:hAnsi="Cambria" w:cs="Arial"/>
                <w:lang w:eastAsia="en-AU"/>
              </w:rPr>
            </w:pPr>
          </w:p>
        </w:tc>
        <w:tc>
          <w:tcPr>
            <w:tcW w:w="272" w:type="dxa"/>
            <w:tcBorders>
              <w:top w:val="nil"/>
              <w:left w:val="nil"/>
              <w:bottom w:val="single" w:sz="4" w:space="0" w:color="auto"/>
              <w:right w:val="single" w:sz="4" w:space="0" w:color="auto"/>
            </w:tcBorders>
            <w:shd w:val="clear" w:color="auto" w:fill="auto"/>
            <w:noWrap/>
            <w:vAlign w:val="bottom"/>
          </w:tcPr>
          <w:p w14:paraId="2B0C2698" w14:textId="77777777" w:rsidR="00DE25D2" w:rsidRPr="00DE25D2" w:rsidRDefault="00DE25D2" w:rsidP="00DE25D2">
            <w:pPr>
              <w:spacing w:before="0" w:after="0" w:line="240" w:lineRule="auto"/>
              <w:rPr>
                <w:rFonts w:ascii="Arial" w:eastAsia="Times New Roman" w:hAnsi="Arial" w:cs="Arial"/>
                <w:color w:val="000000"/>
                <w:lang w:eastAsia="en-AU"/>
              </w:rPr>
            </w:pPr>
          </w:p>
        </w:tc>
      </w:tr>
    </w:tbl>
    <w:p w14:paraId="5C034C36" w14:textId="77777777" w:rsidR="00DE25D2" w:rsidRDefault="00DE25D2" w:rsidP="00DE25D2">
      <w:r w:rsidRPr="00DE25D2">
        <w:br w:type="page"/>
      </w:r>
    </w:p>
    <w:tbl>
      <w:tblPr>
        <w:tblW w:w="5000" w:type="pct"/>
        <w:tblLook w:val="04A0" w:firstRow="1" w:lastRow="0" w:firstColumn="1" w:lastColumn="0" w:noHBand="0" w:noVBand="1"/>
      </w:tblPr>
      <w:tblGrid>
        <w:gridCol w:w="9638"/>
      </w:tblGrid>
      <w:tr w:rsidR="007144DD" w:rsidRPr="00DE25D2" w14:paraId="5D46AD92" w14:textId="77777777" w:rsidTr="00AF1CE0">
        <w:trPr>
          <w:trHeight w:val="300"/>
        </w:trPr>
        <w:tc>
          <w:tcPr>
            <w:tcW w:w="5000" w:type="pct"/>
            <w:tcBorders>
              <w:top w:val="nil"/>
              <w:left w:val="nil"/>
              <w:bottom w:val="single" w:sz="4" w:space="0" w:color="auto"/>
              <w:right w:val="nil"/>
            </w:tcBorders>
            <w:shd w:val="clear" w:color="auto" w:fill="auto"/>
            <w:hideMark/>
          </w:tcPr>
          <w:p w14:paraId="164B2E94" w14:textId="77777777" w:rsidR="007144DD" w:rsidRPr="00DE25D2" w:rsidRDefault="007144DD" w:rsidP="00AF1CE0">
            <w:pPr>
              <w:keepNext/>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bl>
    <w:p w14:paraId="7B7D90A7" w14:textId="77777777" w:rsidR="007144DD" w:rsidRPr="00DE25D2" w:rsidRDefault="007144DD" w:rsidP="007144DD">
      <w:pPr>
        <w:keepNext/>
        <w:spacing w:line="20" w:lineRule="exact"/>
      </w:pPr>
    </w:p>
    <w:tbl>
      <w:tblPr>
        <w:tblW w:w="96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77"/>
        <w:gridCol w:w="261"/>
        <w:gridCol w:w="269"/>
        <w:gridCol w:w="902"/>
        <w:gridCol w:w="657"/>
        <w:gridCol w:w="695"/>
        <w:gridCol w:w="261"/>
        <w:gridCol w:w="745"/>
        <w:gridCol w:w="592"/>
      </w:tblGrid>
      <w:tr w:rsidR="00DE25D2" w:rsidRPr="00DE25D2" w14:paraId="3EDB4FBC" w14:textId="77777777" w:rsidTr="00AF1CE0">
        <w:trPr>
          <w:trHeight w:val="435"/>
        </w:trPr>
        <w:tc>
          <w:tcPr>
            <w:tcW w:w="5277" w:type="dxa"/>
            <w:tcBorders>
              <w:top w:val="single" w:sz="4" w:space="0" w:color="auto"/>
              <w:bottom w:val="nil"/>
            </w:tcBorders>
            <w:shd w:val="clear" w:color="auto" w:fill="auto"/>
            <w:noWrap/>
            <w:vAlign w:val="center"/>
            <w:hideMark/>
          </w:tcPr>
          <w:p w14:paraId="058F988D"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Accounting Policy (continued)</w:t>
            </w:r>
          </w:p>
        </w:tc>
        <w:tc>
          <w:tcPr>
            <w:tcW w:w="261" w:type="dxa"/>
            <w:tcBorders>
              <w:top w:val="single" w:sz="4" w:space="0" w:color="auto"/>
              <w:bottom w:val="nil"/>
            </w:tcBorders>
            <w:shd w:val="clear" w:color="auto" w:fill="auto"/>
            <w:vAlign w:val="center"/>
            <w:hideMark/>
          </w:tcPr>
          <w:p w14:paraId="70DC000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171" w:type="dxa"/>
            <w:gridSpan w:val="2"/>
            <w:tcBorders>
              <w:top w:val="single" w:sz="4" w:space="0" w:color="auto"/>
              <w:bottom w:val="nil"/>
            </w:tcBorders>
            <w:shd w:val="clear" w:color="auto" w:fill="auto"/>
            <w:vAlign w:val="center"/>
            <w:hideMark/>
          </w:tcPr>
          <w:p w14:paraId="42FA368E"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352" w:type="dxa"/>
            <w:gridSpan w:val="2"/>
            <w:tcBorders>
              <w:top w:val="single" w:sz="4" w:space="0" w:color="auto"/>
              <w:bottom w:val="nil"/>
            </w:tcBorders>
            <w:shd w:val="clear" w:color="auto" w:fill="auto"/>
            <w:vAlign w:val="center"/>
            <w:hideMark/>
          </w:tcPr>
          <w:p w14:paraId="140BC4F9"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1" w:type="dxa"/>
            <w:tcBorders>
              <w:top w:val="single" w:sz="4" w:space="0" w:color="auto"/>
              <w:bottom w:val="nil"/>
            </w:tcBorders>
            <w:shd w:val="clear" w:color="auto" w:fill="auto"/>
            <w:vAlign w:val="center"/>
            <w:hideMark/>
          </w:tcPr>
          <w:p w14:paraId="229040B4"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337" w:type="dxa"/>
            <w:gridSpan w:val="2"/>
            <w:tcBorders>
              <w:top w:val="single" w:sz="4" w:space="0" w:color="auto"/>
              <w:bottom w:val="nil"/>
            </w:tcBorders>
            <w:shd w:val="clear" w:color="auto" w:fill="auto"/>
            <w:vAlign w:val="center"/>
            <w:hideMark/>
          </w:tcPr>
          <w:p w14:paraId="130EEE5E"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4BBDFDF" w14:textId="77777777" w:rsidTr="00AF1CE0">
        <w:trPr>
          <w:trHeight w:val="135"/>
        </w:trPr>
        <w:tc>
          <w:tcPr>
            <w:tcW w:w="5277" w:type="dxa"/>
            <w:tcBorders>
              <w:top w:val="nil"/>
              <w:bottom w:val="nil"/>
            </w:tcBorders>
            <w:shd w:val="clear" w:color="auto" w:fill="auto"/>
            <w:noWrap/>
            <w:vAlign w:val="bottom"/>
            <w:hideMark/>
          </w:tcPr>
          <w:p w14:paraId="7E8EB2F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61" w:type="dxa"/>
            <w:tcBorders>
              <w:top w:val="nil"/>
              <w:bottom w:val="nil"/>
            </w:tcBorders>
            <w:shd w:val="clear" w:color="auto" w:fill="auto"/>
            <w:noWrap/>
            <w:vAlign w:val="bottom"/>
            <w:hideMark/>
          </w:tcPr>
          <w:p w14:paraId="43758FF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1021D55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bottom"/>
            <w:hideMark/>
          </w:tcPr>
          <w:p w14:paraId="7D0180A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3DB18D0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37" w:type="dxa"/>
            <w:gridSpan w:val="2"/>
            <w:tcBorders>
              <w:top w:val="nil"/>
              <w:bottom w:val="nil"/>
            </w:tcBorders>
            <w:shd w:val="clear" w:color="auto" w:fill="auto"/>
            <w:noWrap/>
            <w:vAlign w:val="bottom"/>
            <w:hideMark/>
          </w:tcPr>
          <w:p w14:paraId="5F7BA0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1B87038" w14:textId="77777777" w:rsidTr="00AF1CE0">
        <w:trPr>
          <w:trHeight w:val="582"/>
        </w:trPr>
        <w:tc>
          <w:tcPr>
            <w:tcW w:w="9659" w:type="dxa"/>
            <w:gridSpan w:val="9"/>
            <w:tcBorders>
              <w:top w:val="nil"/>
              <w:bottom w:val="nil"/>
            </w:tcBorders>
            <w:shd w:val="clear" w:color="auto" w:fill="auto"/>
            <w:vAlign w:val="center"/>
            <w:hideMark/>
          </w:tcPr>
          <w:p w14:paraId="56883079"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Depreciation and amortisation rates applying to each class of depreciable asset are based on the following useful lives:</w:t>
            </w:r>
          </w:p>
        </w:tc>
      </w:tr>
      <w:tr w:rsidR="00DE25D2" w:rsidRPr="00DE25D2" w14:paraId="05F1EA9C" w14:textId="77777777" w:rsidTr="00AF1CE0">
        <w:trPr>
          <w:trHeight w:val="135"/>
        </w:trPr>
        <w:tc>
          <w:tcPr>
            <w:tcW w:w="5277" w:type="dxa"/>
            <w:tcBorders>
              <w:top w:val="nil"/>
              <w:bottom w:val="nil"/>
            </w:tcBorders>
            <w:shd w:val="clear" w:color="auto" w:fill="auto"/>
            <w:noWrap/>
            <w:vAlign w:val="bottom"/>
            <w:hideMark/>
          </w:tcPr>
          <w:p w14:paraId="5BB5DB26" w14:textId="77777777" w:rsidR="00DE25D2" w:rsidRPr="00DE25D2" w:rsidRDefault="00DE25D2" w:rsidP="00DE25D2">
            <w:pPr>
              <w:spacing w:before="0" w:after="0" w:line="240" w:lineRule="auto"/>
              <w:rPr>
                <w:rFonts w:ascii="Arial" w:eastAsia="Times New Roman" w:hAnsi="Arial" w:cs="Arial"/>
                <w:lang w:eastAsia="en-AU"/>
              </w:rPr>
            </w:pPr>
          </w:p>
        </w:tc>
        <w:tc>
          <w:tcPr>
            <w:tcW w:w="261" w:type="dxa"/>
            <w:tcBorders>
              <w:top w:val="nil"/>
              <w:bottom w:val="nil"/>
            </w:tcBorders>
            <w:shd w:val="clear" w:color="auto" w:fill="auto"/>
            <w:noWrap/>
            <w:vAlign w:val="bottom"/>
            <w:hideMark/>
          </w:tcPr>
          <w:p w14:paraId="6AA5339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9" w:type="dxa"/>
            <w:tcBorders>
              <w:top w:val="nil"/>
              <w:bottom w:val="nil"/>
            </w:tcBorders>
            <w:shd w:val="clear" w:color="auto" w:fill="auto"/>
            <w:noWrap/>
            <w:vAlign w:val="bottom"/>
            <w:hideMark/>
          </w:tcPr>
          <w:p w14:paraId="5EB9328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9" w:type="dxa"/>
            <w:gridSpan w:val="2"/>
            <w:tcBorders>
              <w:top w:val="nil"/>
              <w:bottom w:val="nil"/>
            </w:tcBorders>
            <w:shd w:val="clear" w:color="auto" w:fill="auto"/>
            <w:noWrap/>
            <w:vAlign w:val="bottom"/>
            <w:hideMark/>
          </w:tcPr>
          <w:p w14:paraId="01D50705"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1701" w:type="dxa"/>
            <w:gridSpan w:val="3"/>
            <w:tcBorders>
              <w:top w:val="nil"/>
              <w:bottom w:val="nil"/>
            </w:tcBorders>
            <w:shd w:val="clear" w:color="auto" w:fill="auto"/>
            <w:noWrap/>
            <w:vAlign w:val="bottom"/>
            <w:hideMark/>
          </w:tcPr>
          <w:p w14:paraId="647AFC58"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c>
          <w:tcPr>
            <w:tcW w:w="592" w:type="dxa"/>
            <w:tcBorders>
              <w:top w:val="nil"/>
              <w:bottom w:val="nil"/>
            </w:tcBorders>
            <w:shd w:val="clear" w:color="auto" w:fill="auto"/>
            <w:noWrap/>
            <w:vAlign w:val="bottom"/>
            <w:hideMark/>
          </w:tcPr>
          <w:p w14:paraId="5D2F9848"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r>
      <w:tr w:rsidR="00DE25D2" w:rsidRPr="00DE25D2" w14:paraId="7D1BA253" w14:textId="77777777" w:rsidTr="00AF1CE0">
        <w:trPr>
          <w:trHeight w:val="255"/>
        </w:trPr>
        <w:tc>
          <w:tcPr>
            <w:tcW w:w="5277" w:type="dxa"/>
            <w:tcBorders>
              <w:top w:val="nil"/>
              <w:bottom w:val="nil"/>
            </w:tcBorders>
            <w:shd w:val="clear" w:color="auto" w:fill="auto"/>
            <w:noWrap/>
            <w:vAlign w:val="bottom"/>
            <w:hideMark/>
          </w:tcPr>
          <w:p w14:paraId="2CC21E17" w14:textId="77777777" w:rsidR="00DE25D2" w:rsidRPr="00DE25D2" w:rsidRDefault="00DE25D2" w:rsidP="00DE25D2">
            <w:pPr>
              <w:spacing w:before="0" w:after="0" w:line="240" w:lineRule="auto"/>
              <w:ind w:firstLineChars="100" w:firstLine="201"/>
              <w:rPr>
                <w:rFonts w:ascii="Arial" w:eastAsia="Times New Roman" w:hAnsi="Arial" w:cs="Arial"/>
                <w:b/>
                <w:bCs/>
                <w:color w:val="000000"/>
                <w:lang w:eastAsia="en-AU"/>
              </w:rPr>
            </w:pPr>
            <w:r w:rsidRPr="00DE25D2">
              <w:rPr>
                <w:rFonts w:ascii="Arial" w:eastAsia="Times New Roman" w:hAnsi="Arial" w:cs="Arial"/>
                <w:b/>
                <w:bCs/>
                <w:color w:val="000000"/>
                <w:lang w:eastAsia="en-AU"/>
              </w:rPr>
              <w:t>Asset class</w:t>
            </w:r>
          </w:p>
        </w:tc>
        <w:tc>
          <w:tcPr>
            <w:tcW w:w="261" w:type="dxa"/>
            <w:tcBorders>
              <w:top w:val="nil"/>
              <w:bottom w:val="nil"/>
            </w:tcBorders>
            <w:shd w:val="clear" w:color="auto" w:fill="auto"/>
            <w:noWrap/>
            <w:vAlign w:val="bottom"/>
          </w:tcPr>
          <w:p w14:paraId="2E0933C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9" w:type="dxa"/>
            <w:tcBorders>
              <w:top w:val="nil"/>
              <w:bottom w:val="nil"/>
            </w:tcBorders>
            <w:shd w:val="clear" w:color="auto" w:fill="auto"/>
            <w:noWrap/>
            <w:vAlign w:val="bottom"/>
          </w:tcPr>
          <w:p w14:paraId="3213D7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9" w:type="dxa"/>
            <w:gridSpan w:val="2"/>
            <w:tcBorders>
              <w:top w:val="nil"/>
              <w:bottom w:val="nil"/>
            </w:tcBorders>
            <w:shd w:val="clear" w:color="auto" w:fill="auto"/>
            <w:noWrap/>
            <w:vAlign w:val="bottom"/>
          </w:tcPr>
          <w:p w14:paraId="3E308FD6" w14:textId="77777777" w:rsidR="00DE25D2" w:rsidRPr="00DE25D2" w:rsidRDefault="00DE25D2" w:rsidP="00DE25D2">
            <w:pPr>
              <w:spacing w:before="0" w:after="0" w:line="240" w:lineRule="auto"/>
              <w:jc w:val="center"/>
              <w:rPr>
                <w:rFonts w:ascii="Arial" w:eastAsia="Times New Roman" w:hAnsi="Arial" w:cs="Arial"/>
                <w:b/>
                <w:bCs/>
                <w:color w:val="000000"/>
                <w:lang w:eastAsia="en-AU"/>
              </w:rPr>
            </w:pPr>
            <w:r w:rsidRPr="00DE25D2">
              <w:rPr>
                <w:rFonts w:ascii="Arial" w:eastAsia="Times New Roman" w:hAnsi="Arial" w:cs="Arial"/>
                <w:b/>
                <w:bCs/>
                <w:color w:val="000000"/>
                <w:lang w:eastAsia="en-AU"/>
              </w:rPr>
              <w:t>2024</w:t>
            </w:r>
          </w:p>
        </w:tc>
        <w:tc>
          <w:tcPr>
            <w:tcW w:w="1701" w:type="dxa"/>
            <w:gridSpan w:val="3"/>
            <w:tcBorders>
              <w:top w:val="nil"/>
              <w:bottom w:val="nil"/>
            </w:tcBorders>
            <w:shd w:val="clear" w:color="auto" w:fill="auto"/>
            <w:noWrap/>
            <w:vAlign w:val="bottom"/>
            <w:hideMark/>
          </w:tcPr>
          <w:p w14:paraId="680ADAD5" w14:textId="77777777" w:rsidR="00DE25D2" w:rsidRPr="00DE25D2" w:rsidRDefault="00DE25D2" w:rsidP="00DE25D2">
            <w:pPr>
              <w:spacing w:before="0" w:after="0" w:line="240" w:lineRule="auto"/>
              <w:jc w:val="center"/>
              <w:rPr>
                <w:rFonts w:ascii="Arial" w:eastAsia="Times New Roman" w:hAnsi="Arial" w:cs="Arial"/>
                <w:b/>
                <w:bCs/>
                <w:color w:val="000000"/>
                <w:lang w:eastAsia="en-AU"/>
              </w:rPr>
            </w:pPr>
            <w:r w:rsidRPr="00DE25D2">
              <w:rPr>
                <w:rFonts w:ascii="Arial" w:eastAsia="Times New Roman" w:hAnsi="Arial" w:cs="Arial"/>
                <w:b/>
                <w:bCs/>
                <w:color w:val="000000"/>
                <w:lang w:eastAsia="en-AU"/>
              </w:rPr>
              <w:t>2023</w:t>
            </w:r>
          </w:p>
        </w:tc>
        <w:tc>
          <w:tcPr>
            <w:tcW w:w="592" w:type="dxa"/>
            <w:tcBorders>
              <w:top w:val="nil"/>
              <w:bottom w:val="nil"/>
            </w:tcBorders>
            <w:shd w:val="clear" w:color="auto" w:fill="auto"/>
            <w:noWrap/>
            <w:vAlign w:val="bottom"/>
          </w:tcPr>
          <w:p w14:paraId="037A1245"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r>
      <w:tr w:rsidR="00DE25D2" w:rsidRPr="00DE25D2" w14:paraId="2C9B1179" w14:textId="77777777" w:rsidTr="00AF1CE0">
        <w:trPr>
          <w:trHeight w:val="255"/>
        </w:trPr>
        <w:tc>
          <w:tcPr>
            <w:tcW w:w="5277" w:type="dxa"/>
            <w:tcBorders>
              <w:top w:val="nil"/>
              <w:bottom w:val="nil"/>
            </w:tcBorders>
            <w:shd w:val="clear" w:color="auto" w:fill="auto"/>
            <w:noWrap/>
            <w:vAlign w:val="bottom"/>
            <w:hideMark/>
          </w:tcPr>
          <w:p w14:paraId="282F5260" w14:textId="77777777" w:rsidR="00DE25D2" w:rsidRPr="00DE25D2" w:rsidRDefault="00DE25D2" w:rsidP="00DE25D2">
            <w:pPr>
              <w:spacing w:before="0" w:after="0" w:line="240" w:lineRule="auto"/>
              <w:ind w:firstLineChars="100" w:firstLine="200"/>
              <w:rPr>
                <w:rFonts w:ascii="Arial" w:eastAsia="Times New Roman" w:hAnsi="Arial" w:cs="Arial"/>
                <w:color w:val="000000"/>
                <w:lang w:eastAsia="en-AU"/>
              </w:rPr>
            </w:pPr>
            <w:r w:rsidRPr="00DE25D2">
              <w:rPr>
                <w:rFonts w:ascii="Arial" w:eastAsia="Times New Roman" w:hAnsi="Arial" w:cs="Arial"/>
                <w:color w:val="000000"/>
                <w:lang w:eastAsia="en-AU"/>
              </w:rPr>
              <w:t>Buildings (leasehold improvements and ROU assets)</w:t>
            </w:r>
          </w:p>
        </w:tc>
        <w:tc>
          <w:tcPr>
            <w:tcW w:w="261" w:type="dxa"/>
            <w:tcBorders>
              <w:top w:val="nil"/>
              <w:bottom w:val="nil"/>
            </w:tcBorders>
            <w:shd w:val="clear" w:color="auto" w:fill="auto"/>
            <w:noWrap/>
            <w:vAlign w:val="bottom"/>
          </w:tcPr>
          <w:p w14:paraId="3A77E90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9" w:type="dxa"/>
            <w:tcBorders>
              <w:top w:val="nil"/>
              <w:bottom w:val="nil"/>
            </w:tcBorders>
            <w:shd w:val="clear" w:color="auto" w:fill="auto"/>
            <w:noWrap/>
            <w:vAlign w:val="bottom"/>
          </w:tcPr>
          <w:p w14:paraId="25341F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59" w:type="dxa"/>
            <w:gridSpan w:val="2"/>
            <w:tcBorders>
              <w:top w:val="nil"/>
              <w:bottom w:val="nil"/>
            </w:tcBorders>
            <w:shd w:val="clear" w:color="auto" w:fill="auto"/>
            <w:noWrap/>
            <w:vAlign w:val="bottom"/>
          </w:tcPr>
          <w:p w14:paraId="5BA420DA" w14:textId="77777777" w:rsidR="00DE25D2" w:rsidRPr="00DE25D2" w:rsidRDefault="00DE25D2" w:rsidP="00DE25D2">
            <w:pPr>
              <w:spacing w:before="0" w:after="0" w:line="240" w:lineRule="auto"/>
              <w:jc w:val="center"/>
              <w:rPr>
                <w:rFonts w:ascii="Arial" w:eastAsia="Times New Roman" w:hAnsi="Arial" w:cs="Arial"/>
                <w:color w:val="000000"/>
                <w:lang w:eastAsia="en-AU"/>
              </w:rPr>
            </w:pPr>
            <w:r w:rsidRPr="00DE25D2">
              <w:rPr>
                <w:rFonts w:ascii="Arial" w:eastAsia="Times New Roman" w:hAnsi="Arial" w:cs="Arial"/>
                <w:color w:val="000000"/>
                <w:lang w:eastAsia="en-AU"/>
              </w:rPr>
              <w:t>Lease term</w:t>
            </w:r>
          </w:p>
        </w:tc>
        <w:tc>
          <w:tcPr>
            <w:tcW w:w="1701" w:type="dxa"/>
            <w:gridSpan w:val="3"/>
            <w:tcBorders>
              <w:top w:val="nil"/>
              <w:bottom w:val="nil"/>
            </w:tcBorders>
            <w:shd w:val="clear" w:color="auto" w:fill="auto"/>
            <w:noWrap/>
            <w:vAlign w:val="bottom"/>
            <w:hideMark/>
          </w:tcPr>
          <w:p w14:paraId="428D44E1" w14:textId="77777777" w:rsidR="00DE25D2" w:rsidRPr="00DE25D2" w:rsidRDefault="00DE25D2" w:rsidP="00DE25D2">
            <w:pPr>
              <w:spacing w:before="0" w:after="0" w:line="240" w:lineRule="auto"/>
              <w:jc w:val="center"/>
              <w:rPr>
                <w:rFonts w:ascii="Arial" w:eastAsia="Times New Roman" w:hAnsi="Arial" w:cs="Arial"/>
                <w:color w:val="000000"/>
                <w:lang w:eastAsia="en-AU"/>
              </w:rPr>
            </w:pPr>
            <w:r w:rsidRPr="00DE25D2">
              <w:rPr>
                <w:rFonts w:ascii="Arial" w:eastAsia="Times New Roman" w:hAnsi="Arial" w:cs="Arial"/>
                <w:color w:val="000000"/>
                <w:lang w:eastAsia="en-AU"/>
              </w:rPr>
              <w:t>Lease term</w:t>
            </w:r>
          </w:p>
        </w:tc>
        <w:tc>
          <w:tcPr>
            <w:tcW w:w="592" w:type="dxa"/>
            <w:tcBorders>
              <w:top w:val="nil"/>
              <w:bottom w:val="nil"/>
            </w:tcBorders>
            <w:shd w:val="clear" w:color="auto" w:fill="auto"/>
            <w:noWrap/>
            <w:vAlign w:val="bottom"/>
          </w:tcPr>
          <w:p w14:paraId="409844FA"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r>
      <w:tr w:rsidR="00DE25D2" w:rsidRPr="00DE25D2" w14:paraId="6210381E" w14:textId="77777777" w:rsidTr="00AF1CE0">
        <w:trPr>
          <w:trHeight w:val="255"/>
        </w:trPr>
        <w:tc>
          <w:tcPr>
            <w:tcW w:w="5277" w:type="dxa"/>
            <w:tcBorders>
              <w:top w:val="nil"/>
              <w:bottom w:val="nil"/>
            </w:tcBorders>
            <w:shd w:val="clear" w:color="auto" w:fill="auto"/>
            <w:noWrap/>
            <w:vAlign w:val="bottom"/>
            <w:hideMark/>
          </w:tcPr>
          <w:p w14:paraId="53FA22F3" w14:textId="77777777" w:rsidR="00DE25D2" w:rsidRPr="00DE25D2" w:rsidRDefault="00DE25D2" w:rsidP="00DE25D2">
            <w:pPr>
              <w:spacing w:before="0" w:after="0" w:line="240" w:lineRule="auto"/>
              <w:ind w:firstLineChars="100" w:firstLine="200"/>
              <w:rPr>
                <w:rFonts w:ascii="Arial" w:eastAsia="Times New Roman" w:hAnsi="Arial" w:cs="Arial"/>
                <w:color w:val="000000"/>
                <w:lang w:eastAsia="en-AU"/>
              </w:rPr>
            </w:pPr>
            <w:r w:rsidRPr="00DE25D2">
              <w:rPr>
                <w:rFonts w:ascii="Arial" w:eastAsia="Times New Roman" w:hAnsi="Arial" w:cs="Arial"/>
                <w:color w:val="000000"/>
                <w:lang w:eastAsia="en-AU"/>
              </w:rPr>
              <w:t>Plant and equipment</w:t>
            </w:r>
          </w:p>
        </w:tc>
        <w:tc>
          <w:tcPr>
            <w:tcW w:w="261" w:type="dxa"/>
            <w:tcBorders>
              <w:top w:val="nil"/>
              <w:bottom w:val="nil"/>
            </w:tcBorders>
            <w:shd w:val="clear" w:color="auto" w:fill="auto"/>
            <w:noWrap/>
            <w:vAlign w:val="bottom"/>
          </w:tcPr>
          <w:p w14:paraId="3E1BB5DE" w14:textId="77777777" w:rsidR="00DE25D2" w:rsidRPr="00DE25D2" w:rsidRDefault="00DE25D2" w:rsidP="00DE25D2">
            <w:pPr>
              <w:spacing w:before="0" w:after="0" w:line="240" w:lineRule="auto"/>
              <w:jc w:val="center"/>
              <w:rPr>
                <w:rFonts w:ascii="Arial" w:eastAsia="Times New Roman" w:hAnsi="Arial" w:cs="Arial"/>
                <w:color w:val="000000"/>
                <w:lang w:eastAsia="en-AU"/>
              </w:rPr>
            </w:pPr>
          </w:p>
        </w:tc>
        <w:tc>
          <w:tcPr>
            <w:tcW w:w="269" w:type="dxa"/>
            <w:tcBorders>
              <w:top w:val="nil"/>
              <w:bottom w:val="nil"/>
            </w:tcBorders>
            <w:shd w:val="clear" w:color="auto" w:fill="auto"/>
            <w:noWrap/>
            <w:vAlign w:val="bottom"/>
          </w:tcPr>
          <w:p w14:paraId="481CED93" w14:textId="77777777" w:rsidR="00DE25D2" w:rsidRPr="00DE25D2" w:rsidRDefault="00DE25D2" w:rsidP="00DE25D2">
            <w:pPr>
              <w:spacing w:before="0" w:after="0" w:line="240" w:lineRule="auto"/>
              <w:jc w:val="center"/>
              <w:rPr>
                <w:rFonts w:ascii="Arial" w:eastAsia="Times New Roman" w:hAnsi="Arial" w:cs="Arial"/>
                <w:color w:val="000000"/>
                <w:lang w:eastAsia="en-AU"/>
              </w:rPr>
            </w:pPr>
          </w:p>
        </w:tc>
        <w:tc>
          <w:tcPr>
            <w:tcW w:w="1559" w:type="dxa"/>
            <w:gridSpan w:val="2"/>
            <w:tcBorders>
              <w:top w:val="nil"/>
              <w:bottom w:val="nil"/>
            </w:tcBorders>
            <w:shd w:val="clear" w:color="auto" w:fill="auto"/>
            <w:noWrap/>
            <w:vAlign w:val="bottom"/>
          </w:tcPr>
          <w:p w14:paraId="18D2F7C5" w14:textId="77777777" w:rsidR="00DE25D2" w:rsidRPr="00DE25D2" w:rsidRDefault="00DE25D2" w:rsidP="00DE25D2">
            <w:pPr>
              <w:spacing w:before="0" w:after="0" w:line="240" w:lineRule="auto"/>
              <w:jc w:val="center"/>
              <w:rPr>
                <w:rFonts w:ascii="Arial" w:eastAsia="Times New Roman" w:hAnsi="Arial" w:cs="Arial"/>
                <w:color w:val="000000"/>
                <w:lang w:eastAsia="en-AU"/>
              </w:rPr>
            </w:pPr>
            <w:r w:rsidRPr="00DE25D2">
              <w:rPr>
                <w:rFonts w:ascii="Arial" w:eastAsia="Times New Roman" w:hAnsi="Arial" w:cs="Arial"/>
                <w:color w:val="000000"/>
                <w:lang w:eastAsia="en-AU"/>
              </w:rPr>
              <w:t>3 to 20 years</w:t>
            </w:r>
          </w:p>
        </w:tc>
        <w:tc>
          <w:tcPr>
            <w:tcW w:w="1701" w:type="dxa"/>
            <w:gridSpan w:val="3"/>
            <w:tcBorders>
              <w:top w:val="nil"/>
              <w:bottom w:val="nil"/>
            </w:tcBorders>
            <w:shd w:val="clear" w:color="auto" w:fill="auto"/>
            <w:noWrap/>
            <w:vAlign w:val="bottom"/>
            <w:hideMark/>
          </w:tcPr>
          <w:p w14:paraId="70781276" w14:textId="77777777" w:rsidR="00DE25D2" w:rsidRPr="00DE25D2" w:rsidRDefault="00DE25D2" w:rsidP="00DE25D2">
            <w:pPr>
              <w:spacing w:before="0" w:after="0" w:line="240" w:lineRule="auto"/>
              <w:jc w:val="center"/>
              <w:rPr>
                <w:rFonts w:ascii="Arial" w:eastAsia="Times New Roman" w:hAnsi="Arial" w:cs="Arial"/>
                <w:color w:val="000000"/>
                <w:lang w:eastAsia="en-AU"/>
              </w:rPr>
            </w:pPr>
            <w:r w:rsidRPr="00DE25D2">
              <w:rPr>
                <w:rFonts w:ascii="Arial" w:eastAsia="Times New Roman" w:hAnsi="Arial" w:cs="Arial"/>
                <w:color w:val="000000"/>
                <w:lang w:eastAsia="en-AU"/>
              </w:rPr>
              <w:t>3 to 20 years</w:t>
            </w:r>
          </w:p>
        </w:tc>
        <w:tc>
          <w:tcPr>
            <w:tcW w:w="592" w:type="dxa"/>
            <w:tcBorders>
              <w:top w:val="nil"/>
              <w:bottom w:val="nil"/>
            </w:tcBorders>
            <w:shd w:val="clear" w:color="auto" w:fill="auto"/>
            <w:noWrap/>
            <w:vAlign w:val="bottom"/>
          </w:tcPr>
          <w:p w14:paraId="49692729"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r>
      <w:tr w:rsidR="00DE25D2" w:rsidRPr="00DE25D2" w14:paraId="27E64F24" w14:textId="77777777" w:rsidTr="00AF1CE0">
        <w:trPr>
          <w:trHeight w:val="255"/>
        </w:trPr>
        <w:tc>
          <w:tcPr>
            <w:tcW w:w="5277" w:type="dxa"/>
            <w:tcBorders>
              <w:top w:val="nil"/>
              <w:bottom w:val="nil"/>
            </w:tcBorders>
            <w:shd w:val="clear" w:color="auto" w:fill="auto"/>
            <w:noWrap/>
            <w:vAlign w:val="bottom"/>
            <w:hideMark/>
          </w:tcPr>
          <w:p w14:paraId="2345CA24" w14:textId="77777777" w:rsidR="00DE25D2" w:rsidRPr="00DE25D2" w:rsidRDefault="00DE25D2" w:rsidP="00DE25D2">
            <w:pPr>
              <w:spacing w:before="0" w:after="0" w:line="240" w:lineRule="auto"/>
              <w:ind w:firstLineChars="100" w:firstLine="200"/>
              <w:rPr>
                <w:rFonts w:ascii="Arial" w:eastAsia="Times New Roman" w:hAnsi="Arial" w:cs="Arial"/>
                <w:color w:val="000000"/>
                <w:lang w:eastAsia="en-AU"/>
              </w:rPr>
            </w:pPr>
            <w:r w:rsidRPr="00DE25D2">
              <w:rPr>
                <w:rFonts w:ascii="Arial" w:eastAsia="Times New Roman" w:hAnsi="Arial" w:cs="Arial"/>
                <w:color w:val="000000"/>
                <w:lang w:eastAsia="en-AU"/>
              </w:rPr>
              <w:t>Intangibles (computer software)</w:t>
            </w:r>
          </w:p>
        </w:tc>
        <w:tc>
          <w:tcPr>
            <w:tcW w:w="261" w:type="dxa"/>
            <w:tcBorders>
              <w:top w:val="nil"/>
              <w:bottom w:val="nil"/>
            </w:tcBorders>
            <w:shd w:val="clear" w:color="auto" w:fill="auto"/>
            <w:noWrap/>
            <w:vAlign w:val="bottom"/>
          </w:tcPr>
          <w:p w14:paraId="4768887E" w14:textId="77777777" w:rsidR="00DE25D2" w:rsidRPr="00DE25D2" w:rsidRDefault="00DE25D2" w:rsidP="00DE25D2">
            <w:pPr>
              <w:spacing w:before="0" w:after="0" w:line="240" w:lineRule="auto"/>
              <w:jc w:val="center"/>
              <w:rPr>
                <w:rFonts w:ascii="Arial" w:eastAsia="Times New Roman" w:hAnsi="Arial" w:cs="Arial"/>
                <w:color w:val="000000"/>
                <w:lang w:eastAsia="en-AU"/>
              </w:rPr>
            </w:pPr>
          </w:p>
        </w:tc>
        <w:tc>
          <w:tcPr>
            <w:tcW w:w="269" w:type="dxa"/>
            <w:tcBorders>
              <w:top w:val="nil"/>
              <w:bottom w:val="nil"/>
            </w:tcBorders>
            <w:shd w:val="clear" w:color="auto" w:fill="auto"/>
            <w:noWrap/>
            <w:vAlign w:val="bottom"/>
          </w:tcPr>
          <w:p w14:paraId="10491335" w14:textId="77777777" w:rsidR="00DE25D2" w:rsidRPr="00DE25D2" w:rsidRDefault="00DE25D2" w:rsidP="00DE25D2">
            <w:pPr>
              <w:spacing w:before="0" w:after="0" w:line="240" w:lineRule="auto"/>
              <w:jc w:val="center"/>
              <w:rPr>
                <w:rFonts w:ascii="Arial" w:eastAsia="Times New Roman" w:hAnsi="Arial" w:cs="Arial"/>
                <w:color w:val="000000"/>
                <w:lang w:eastAsia="en-AU"/>
              </w:rPr>
            </w:pPr>
          </w:p>
        </w:tc>
        <w:tc>
          <w:tcPr>
            <w:tcW w:w="1559" w:type="dxa"/>
            <w:gridSpan w:val="2"/>
            <w:tcBorders>
              <w:top w:val="nil"/>
              <w:bottom w:val="nil"/>
            </w:tcBorders>
            <w:shd w:val="clear" w:color="auto" w:fill="auto"/>
            <w:noWrap/>
            <w:vAlign w:val="bottom"/>
          </w:tcPr>
          <w:p w14:paraId="5E728C07" w14:textId="77777777" w:rsidR="00DE25D2" w:rsidRPr="00DE25D2" w:rsidRDefault="00DE25D2" w:rsidP="00DE25D2">
            <w:pPr>
              <w:spacing w:before="0" w:after="0" w:line="240" w:lineRule="auto"/>
              <w:jc w:val="center"/>
              <w:rPr>
                <w:rFonts w:ascii="Arial" w:eastAsia="Times New Roman" w:hAnsi="Arial" w:cs="Arial"/>
                <w:color w:val="000000"/>
                <w:lang w:eastAsia="en-AU"/>
              </w:rPr>
            </w:pPr>
            <w:r w:rsidRPr="00DE25D2">
              <w:rPr>
                <w:rFonts w:ascii="Arial" w:eastAsia="Times New Roman" w:hAnsi="Arial" w:cs="Arial"/>
                <w:color w:val="000000"/>
                <w:lang w:eastAsia="en-AU"/>
              </w:rPr>
              <w:t>3 to 5 years</w:t>
            </w:r>
          </w:p>
        </w:tc>
        <w:tc>
          <w:tcPr>
            <w:tcW w:w="1701" w:type="dxa"/>
            <w:gridSpan w:val="3"/>
            <w:tcBorders>
              <w:top w:val="nil"/>
              <w:bottom w:val="nil"/>
            </w:tcBorders>
            <w:shd w:val="clear" w:color="auto" w:fill="auto"/>
            <w:noWrap/>
            <w:vAlign w:val="bottom"/>
            <w:hideMark/>
          </w:tcPr>
          <w:p w14:paraId="6B72D616" w14:textId="77777777" w:rsidR="00DE25D2" w:rsidRPr="00DE25D2" w:rsidRDefault="00DE25D2" w:rsidP="00DE25D2">
            <w:pPr>
              <w:spacing w:before="0" w:after="0" w:line="240" w:lineRule="auto"/>
              <w:jc w:val="center"/>
              <w:rPr>
                <w:rFonts w:ascii="Arial" w:eastAsia="Times New Roman" w:hAnsi="Arial" w:cs="Arial"/>
                <w:color w:val="000000"/>
                <w:lang w:eastAsia="en-AU"/>
              </w:rPr>
            </w:pPr>
            <w:r w:rsidRPr="00DE25D2">
              <w:rPr>
                <w:rFonts w:ascii="Arial" w:eastAsia="Times New Roman" w:hAnsi="Arial" w:cs="Arial"/>
                <w:color w:val="000000"/>
                <w:lang w:eastAsia="en-AU"/>
              </w:rPr>
              <w:t>3 to 5 years</w:t>
            </w:r>
          </w:p>
        </w:tc>
        <w:tc>
          <w:tcPr>
            <w:tcW w:w="592" w:type="dxa"/>
            <w:tcBorders>
              <w:top w:val="nil"/>
              <w:bottom w:val="nil"/>
            </w:tcBorders>
            <w:shd w:val="clear" w:color="auto" w:fill="auto"/>
            <w:noWrap/>
            <w:vAlign w:val="bottom"/>
          </w:tcPr>
          <w:p w14:paraId="2F8BF943" w14:textId="77777777" w:rsidR="00DE25D2" w:rsidRPr="00DE25D2" w:rsidRDefault="00DE25D2" w:rsidP="00DE25D2">
            <w:pPr>
              <w:spacing w:before="0" w:after="0" w:line="240" w:lineRule="auto"/>
              <w:jc w:val="center"/>
              <w:rPr>
                <w:rFonts w:ascii="Times New Roman" w:eastAsia="Times New Roman" w:hAnsi="Times New Roman" w:cs="Times New Roman"/>
                <w:lang w:eastAsia="en-AU"/>
              </w:rPr>
            </w:pPr>
          </w:p>
        </w:tc>
      </w:tr>
      <w:tr w:rsidR="00DE25D2" w:rsidRPr="00DE25D2" w14:paraId="6FFE1AA4" w14:textId="77777777" w:rsidTr="00AF1CE0">
        <w:trPr>
          <w:trHeight w:val="255"/>
        </w:trPr>
        <w:tc>
          <w:tcPr>
            <w:tcW w:w="9659" w:type="dxa"/>
            <w:gridSpan w:val="9"/>
            <w:tcBorders>
              <w:top w:val="nil"/>
              <w:bottom w:val="nil"/>
            </w:tcBorders>
            <w:vAlign w:val="center"/>
          </w:tcPr>
          <w:p w14:paraId="4976DCB6" w14:textId="77777777" w:rsidR="00DE25D2" w:rsidRPr="00DE25D2" w:rsidRDefault="00DE25D2" w:rsidP="00DE25D2">
            <w:pPr>
              <w:spacing w:before="0" w:after="160" w:line="259" w:lineRule="auto"/>
              <w:rPr>
                <w:rFonts w:ascii="Times New Roman" w:eastAsia="Times New Roman" w:hAnsi="Times New Roman" w:cs="Times New Roman"/>
                <w:lang w:eastAsia="en-AU"/>
              </w:rPr>
            </w:pPr>
          </w:p>
        </w:tc>
      </w:tr>
      <w:tr w:rsidR="00DE25D2" w:rsidRPr="00DE25D2" w14:paraId="27952CB3" w14:textId="77777777" w:rsidTr="00AF1CE0">
        <w:trPr>
          <w:trHeight w:val="255"/>
        </w:trPr>
        <w:tc>
          <w:tcPr>
            <w:tcW w:w="5277" w:type="dxa"/>
            <w:tcBorders>
              <w:top w:val="nil"/>
              <w:bottom w:val="nil"/>
            </w:tcBorders>
            <w:shd w:val="clear" w:color="auto" w:fill="auto"/>
            <w:vAlign w:val="center"/>
            <w:hideMark/>
          </w:tcPr>
          <w:p w14:paraId="0250EE55"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Impairment</w:t>
            </w:r>
          </w:p>
        </w:tc>
        <w:tc>
          <w:tcPr>
            <w:tcW w:w="261" w:type="dxa"/>
            <w:tcBorders>
              <w:top w:val="nil"/>
              <w:bottom w:val="nil"/>
            </w:tcBorders>
            <w:shd w:val="clear" w:color="auto" w:fill="auto"/>
            <w:hideMark/>
          </w:tcPr>
          <w:p w14:paraId="75D3E3F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5CDD06DF"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bottom"/>
            <w:hideMark/>
          </w:tcPr>
          <w:p w14:paraId="265D73E7"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6A34250E"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37" w:type="dxa"/>
            <w:gridSpan w:val="2"/>
            <w:tcBorders>
              <w:top w:val="nil"/>
              <w:bottom w:val="nil"/>
            </w:tcBorders>
            <w:shd w:val="clear" w:color="auto" w:fill="auto"/>
            <w:noWrap/>
            <w:vAlign w:val="bottom"/>
            <w:hideMark/>
          </w:tcPr>
          <w:p w14:paraId="6D7E7681"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r>
      <w:tr w:rsidR="00DE25D2" w:rsidRPr="00DE25D2" w14:paraId="6200C941" w14:textId="77777777" w:rsidTr="00AF1CE0">
        <w:trPr>
          <w:trHeight w:val="829"/>
        </w:trPr>
        <w:tc>
          <w:tcPr>
            <w:tcW w:w="9659" w:type="dxa"/>
            <w:gridSpan w:val="9"/>
            <w:tcBorders>
              <w:top w:val="nil"/>
              <w:bottom w:val="nil"/>
            </w:tcBorders>
            <w:shd w:val="clear" w:color="auto" w:fill="auto"/>
            <w:hideMark/>
          </w:tcPr>
          <w:p w14:paraId="20E08FFE"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All assets were assessed for impairment </w:t>
            </w:r>
            <w:proofErr w:type="gramStart"/>
            <w:r w:rsidRPr="00DE25D2">
              <w:rPr>
                <w:rFonts w:ascii="Arial" w:eastAsia="Times New Roman" w:hAnsi="Arial" w:cs="Arial"/>
                <w:lang w:eastAsia="en-AU"/>
              </w:rPr>
              <w:t>at</w:t>
            </w:r>
            <w:proofErr w:type="gramEnd"/>
            <w:r w:rsidRPr="00DE25D2">
              <w:rPr>
                <w:rFonts w:ascii="Arial" w:eastAsia="Times New Roman" w:hAnsi="Arial" w:cs="Arial"/>
                <w:lang w:eastAsia="en-AU"/>
              </w:rPr>
              <w:t xml:space="preserve"> 30 June 2024. Where indications of impairment exist, the asset’s recoverable amount is estimated and an impairment adjustment made if the asset’s recoverable amount is less than </w:t>
            </w:r>
            <w:proofErr w:type="gramStart"/>
            <w:r w:rsidRPr="00DE25D2">
              <w:rPr>
                <w:rFonts w:ascii="Arial" w:eastAsia="Times New Roman" w:hAnsi="Arial" w:cs="Arial"/>
                <w:lang w:eastAsia="en-AU"/>
              </w:rPr>
              <w:t>its</w:t>
            </w:r>
            <w:proofErr w:type="gramEnd"/>
            <w:r w:rsidRPr="00DE25D2">
              <w:rPr>
                <w:rFonts w:ascii="Arial" w:eastAsia="Times New Roman" w:hAnsi="Arial" w:cs="Arial"/>
                <w:lang w:eastAsia="en-AU"/>
              </w:rPr>
              <w:t xml:space="preserve"> carrying amount.</w:t>
            </w:r>
          </w:p>
        </w:tc>
      </w:tr>
      <w:tr w:rsidR="00DE25D2" w:rsidRPr="00DE25D2" w14:paraId="4E7FF49E" w14:textId="77777777" w:rsidTr="00AF1CE0">
        <w:trPr>
          <w:trHeight w:val="1392"/>
        </w:trPr>
        <w:tc>
          <w:tcPr>
            <w:tcW w:w="9659" w:type="dxa"/>
            <w:gridSpan w:val="9"/>
            <w:tcBorders>
              <w:top w:val="nil"/>
              <w:bottom w:val="nil"/>
            </w:tcBorders>
            <w:shd w:val="clear" w:color="auto" w:fill="auto"/>
            <w:hideMark/>
          </w:tcPr>
          <w:p w14:paraId="5335B57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tc>
      </w:tr>
      <w:tr w:rsidR="00DE25D2" w:rsidRPr="00DE25D2" w14:paraId="09A08D98" w14:textId="77777777" w:rsidTr="00AF1CE0">
        <w:trPr>
          <w:trHeight w:val="255"/>
        </w:trPr>
        <w:tc>
          <w:tcPr>
            <w:tcW w:w="9659" w:type="dxa"/>
            <w:gridSpan w:val="9"/>
            <w:tcBorders>
              <w:top w:val="nil"/>
              <w:bottom w:val="nil"/>
            </w:tcBorders>
            <w:shd w:val="clear" w:color="auto" w:fill="auto"/>
            <w:vAlign w:val="center"/>
            <w:hideMark/>
          </w:tcPr>
          <w:p w14:paraId="1DD82F70"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57039256" w14:textId="77777777" w:rsidTr="00AF1CE0">
        <w:trPr>
          <w:trHeight w:val="255"/>
        </w:trPr>
        <w:tc>
          <w:tcPr>
            <w:tcW w:w="5277" w:type="dxa"/>
            <w:tcBorders>
              <w:top w:val="nil"/>
              <w:bottom w:val="nil"/>
            </w:tcBorders>
            <w:shd w:val="clear" w:color="auto" w:fill="auto"/>
            <w:vAlign w:val="center"/>
            <w:hideMark/>
          </w:tcPr>
          <w:p w14:paraId="6F64B2A5"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Derecognition</w:t>
            </w:r>
          </w:p>
        </w:tc>
        <w:tc>
          <w:tcPr>
            <w:tcW w:w="261" w:type="dxa"/>
            <w:tcBorders>
              <w:top w:val="nil"/>
              <w:bottom w:val="nil"/>
            </w:tcBorders>
            <w:shd w:val="clear" w:color="auto" w:fill="auto"/>
            <w:hideMark/>
          </w:tcPr>
          <w:p w14:paraId="0526472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2884432A"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bottom"/>
            <w:hideMark/>
          </w:tcPr>
          <w:p w14:paraId="75116B3C"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384BD9DA"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37" w:type="dxa"/>
            <w:gridSpan w:val="2"/>
            <w:tcBorders>
              <w:top w:val="nil"/>
              <w:bottom w:val="nil"/>
            </w:tcBorders>
            <w:shd w:val="clear" w:color="auto" w:fill="auto"/>
            <w:noWrap/>
            <w:vAlign w:val="bottom"/>
            <w:hideMark/>
          </w:tcPr>
          <w:p w14:paraId="50F1602E"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r>
      <w:tr w:rsidR="00DE25D2" w:rsidRPr="00DE25D2" w14:paraId="2917B668" w14:textId="77777777" w:rsidTr="00AF1CE0">
        <w:trPr>
          <w:trHeight w:val="597"/>
        </w:trPr>
        <w:tc>
          <w:tcPr>
            <w:tcW w:w="9659" w:type="dxa"/>
            <w:gridSpan w:val="9"/>
            <w:tcBorders>
              <w:top w:val="nil"/>
              <w:bottom w:val="nil"/>
            </w:tcBorders>
            <w:shd w:val="clear" w:color="auto" w:fill="auto"/>
            <w:hideMark/>
          </w:tcPr>
          <w:p w14:paraId="3F11CDF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An item of property, plant and equipment and software is derecognised upon disposal or when no further future economic benefits are expected from its use or disposal.</w:t>
            </w:r>
          </w:p>
        </w:tc>
      </w:tr>
      <w:tr w:rsidR="00DE25D2" w:rsidRPr="00DE25D2" w14:paraId="1AE525E8" w14:textId="77777777" w:rsidTr="00AF1CE0">
        <w:trPr>
          <w:trHeight w:val="255"/>
        </w:trPr>
        <w:tc>
          <w:tcPr>
            <w:tcW w:w="5277" w:type="dxa"/>
            <w:tcBorders>
              <w:top w:val="nil"/>
              <w:bottom w:val="nil"/>
            </w:tcBorders>
            <w:shd w:val="clear" w:color="auto" w:fill="auto"/>
            <w:hideMark/>
          </w:tcPr>
          <w:p w14:paraId="0DBD6B4E" w14:textId="77777777" w:rsidR="00DE25D2" w:rsidRPr="00DE25D2" w:rsidRDefault="00DE25D2" w:rsidP="00DE25D2">
            <w:pPr>
              <w:spacing w:before="0" w:after="0" w:line="240" w:lineRule="auto"/>
              <w:rPr>
                <w:rFonts w:ascii="Arial" w:eastAsia="Times New Roman" w:hAnsi="Arial" w:cs="Arial"/>
                <w:lang w:eastAsia="en-AU"/>
              </w:rPr>
            </w:pPr>
          </w:p>
        </w:tc>
        <w:tc>
          <w:tcPr>
            <w:tcW w:w="261" w:type="dxa"/>
            <w:tcBorders>
              <w:top w:val="nil"/>
              <w:bottom w:val="nil"/>
            </w:tcBorders>
            <w:shd w:val="clear" w:color="auto" w:fill="auto"/>
            <w:noWrap/>
            <w:vAlign w:val="bottom"/>
            <w:hideMark/>
          </w:tcPr>
          <w:p w14:paraId="36CA59AA"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0BDEAFCB"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bottom"/>
            <w:hideMark/>
          </w:tcPr>
          <w:p w14:paraId="790ABAD6"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2BAE9782"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37" w:type="dxa"/>
            <w:gridSpan w:val="2"/>
            <w:tcBorders>
              <w:top w:val="nil"/>
              <w:bottom w:val="nil"/>
            </w:tcBorders>
            <w:shd w:val="clear" w:color="auto" w:fill="auto"/>
            <w:noWrap/>
            <w:vAlign w:val="bottom"/>
            <w:hideMark/>
          </w:tcPr>
          <w:p w14:paraId="63F72221"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r>
      <w:tr w:rsidR="00DE25D2" w:rsidRPr="00DE25D2" w14:paraId="75372937" w14:textId="77777777" w:rsidTr="00AF1CE0">
        <w:trPr>
          <w:trHeight w:val="255"/>
        </w:trPr>
        <w:tc>
          <w:tcPr>
            <w:tcW w:w="5277" w:type="dxa"/>
            <w:tcBorders>
              <w:top w:val="nil"/>
              <w:bottom w:val="nil"/>
            </w:tcBorders>
            <w:shd w:val="clear" w:color="auto" w:fill="auto"/>
            <w:vAlign w:val="center"/>
            <w:hideMark/>
          </w:tcPr>
          <w:p w14:paraId="63EBE78E"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Intangibles</w:t>
            </w:r>
          </w:p>
        </w:tc>
        <w:tc>
          <w:tcPr>
            <w:tcW w:w="261" w:type="dxa"/>
            <w:tcBorders>
              <w:top w:val="nil"/>
              <w:bottom w:val="nil"/>
            </w:tcBorders>
            <w:shd w:val="clear" w:color="auto" w:fill="auto"/>
            <w:hideMark/>
          </w:tcPr>
          <w:p w14:paraId="6C1F2E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033CE8F3"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bottom"/>
            <w:hideMark/>
          </w:tcPr>
          <w:p w14:paraId="52C15438"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5DC8CD0C"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c>
          <w:tcPr>
            <w:tcW w:w="1337" w:type="dxa"/>
            <w:gridSpan w:val="2"/>
            <w:tcBorders>
              <w:top w:val="nil"/>
              <w:bottom w:val="nil"/>
            </w:tcBorders>
            <w:shd w:val="clear" w:color="auto" w:fill="auto"/>
            <w:noWrap/>
            <w:vAlign w:val="bottom"/>
            <w:hideMark/>
          </w:tcPr>
          <w:p w14:paraId="7B6F3AFE" w14:textId="77777777" w:rsidR="00DE25D2" w:rsidRPr="00DE25D2" w:rsidRDefault="00DE25D2" w:rsidP="00DE25D2">
            <w:pPr>
              <w:spacing w:before="0" w:after="0" w:line="240" w:lineRule="auto"/>
              <w:jc w:val="both"/>
              <w:rPr>
                <w:rFonts w:ascii="Times New Roman" w:eastAsia="Times New Roman" w:hAnsi="Times New Roman" w:cs="Times New Roman"/>
                <w:lang w:eastAsia="en-AU"/>
              </w:rPr>
            </w:pPr>
          </w:p>
        </w:tc>
      </w:tr>
      <w:tr w:rsidR="00DE25D2" w:rsidRPr="00DE25D2" w14:paraId="725CCAC4" w14:textId="77777777" w:rsidTr="00AF1CE0">
        <w:trPr>
          <w:trHeight w:val="840"/>
        </w:trPr>
        <w:tc>
          <w:tcPr>
            <w:tcW w:w="9659" w:type="dxa"/>
            <w:gridSpan w:val="9"/>
            <w:tcBorders>
              <w:top w:val="nil"/>
              <w:bottom w:val="nil"/>
            </w:tcBorders>
            <w:shd w:val="clear" w:color="auto" w:fill="auto"/>
            <w:hideMark/>
          </w:tcPr>
          <w:p w14:paraId="6035286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The Commission’s intangibles comprise of purchased software. These assets are carried at cost less accumulated amortisation and accumulated impairment losses. All intangible assets were assessed for indications of impairment as </w:t>
            </w:r>
            <w:proofErr w:type="gramStart"/>
            <w:r w:rsidRPr="00DE25D2">
              <w:rPr>
                <w:rFonts w:ascii="Arial" w:eastAsia="Times New Roman" w:hAnsi="Arial" w:cs="Arial"/>
                <w:lang w:eastAsia="en-AU"/>
              </w:rPr>
              <w:t>at</w:t>
            </w:r>
            <w:proofErr w:type="gramEnd"/>
            <w:r w:rsidRPr="00DE25D2">
              <w:rPr>
                <w:rFonts w:ascii="Arial" w:eastAsia="Times New Roman" w:hAnsi="Arial" w:cs="Arial"/>
                <w:lang w:eastAsia="en-AU"/>
              </w:rPr>
              <w:t xml:space="preserve"> 30 June 2024.</w:t>
            </w:r>
          </w:p>
        </w:tc>
      </w:tr>
      <w:tr w:rsidR="00DE25D2" w:rsidRPr="00DE25D2" w14:paraId="2C93E720" w14:textId="77777777" w:rsidTr="00AF1CE0">
        <w:trPr>
          <w:trHeight w:val="135"/>
        </w:trPr>
        <w:tc>
          <w:tcPr>
            <w:tcW w:w="5277" w:type="dxa"/>
            <w:tcBorders>
              <w:top w:val="nil"/>
              <w:bottom w:val="single" w:sz="4" w:space="0" w:color="auto"/>
            </w:tcBorders>
            <w:shd w:val="clear" w:color="auto" w:fill="auto"/>
            <w:noWrap/>
            <w:vAlign w:val="bottom"/>
          </w:tcPr>
          <w:p w14:paraId="6CDBB3FE" w14:textId="77777777" w:rsidR="00DE25D2" w:rsidRPr="00DE25D2" w:rsidRDefault="00DE25D2" w:rsidP="00DE25D2">
            <w:pPr>
              <w:spacing w:before="0" w:after="0" w:line="240" w:lineRule="auto"/>
              <w:rPr>
                <w:rFonts w:ascii="Cambria" w:eastAsia="Times New Roman" w:hAnsi="Cambria" w:cs="Arial"/>
                <w:lang w:eastAsia="en-AU"/>
              </w:rPr>
            </w:pPr>
          </w:p>
        </w:tc>
        <w:tc>
          <w:tcPr>
            <w:tcW w:w="261" w:type="dxa"/>
            <w:tcBorders>
              <w:top w:val="nil"/>
              <w:bottom w:val="single" w:sz="4" w:space="0" w:color="auto"/>
            </w:tcBorders>
            <w:shd w:val="clear" w:color="auto" w:fill="auto"/>
            <w:noWrap/>
            <w:vAlign w:val="bottom"/>
          </w:tcPr>
          <w:p w14:paraId="4394FB9A" w14:textId="77777777" w:rsidR="00DE25D2" w:rsidRPr="00DE25D2" w:rsidRDefault="00DE25D2" w:rsidP="00DE25D2">
            <w:pPr>
              <w:spacing w:before="0" w:after="0" w:line="240" w:lineRule="auto"/>
              <w:rPr>
                <w:rFonts w:ascii="Cambria" w:eastAsia="Times New Roman" w:hAnsi="Cambria" w:cs="Arial"/>
                <w:lang w:eastAsia="en-AU"/>
              </w:rPr>
            </w:pPr>
          </w:p>
        </w:tc>
        <w:tc>
          <w:tcPr>
            <w:tcW w:w="1171" w:type="dxa"/>
            <w:gridSpan w:val="2"/>
            <w:tcBorders>
              <w:top w:val="nil"/>
              <w:bottom w:val="single" w:sz="4" w:space="0" w:color="auto"/>
            </w:tcBorders>
            <w:shd w:val="clear" w:color="auto" w:fill="auto"/>
            <w:noWrap/>
            <w:vAlign w:val="bottom"/>
          </w:tcPr>
          <w:p w14:paraId="4585252D" w14:textId="77777777" w:rsidR="00DE25D2" w:rsidRPr="00DE25D2" w:rsidRDefault="00DE25D2" w:rsidP="00DE25D2">
            <w:pPr>
              <w:spacing w:before="0" w:after="0" w:line="240" w:lineRule="auto"/>
              <w:rPr>
                <w:rFonts w:ascii="Cambria" w:eastAsia="Times New Roman" w:hAnsi="Cambria" w:cs="Arial"/>
                <w:lang w:eastAsia="en-AU"/>
              </w:rPr>
            </w:pPr>
          </w:p>
        </w:tc>
        <w:tc>
          <w:tcPr>
            <w:tcW w:w="1352" w:type="dxa"/>
            <w:gridSpan w:val="2"/>
            <w:tcBorders>
              <w:top w:val="nil"/>
              <w:bottom w:val="single" w:sz="4" w:space="0" w:color="auto"/>
            </w:tcBorders>
            <w:shd w:val="clear" w:color="auto" w:fill="auto"/>
            <w:noWrap/>
            <w:vAlign w:val="bottom"/>
          </w:tcPr>
          <w:p w14:paraId="1FF00E36" w14:textId="77777777" w:rsidR="00DE25D2" w:rsidRPr="00DE25D2" w:rsidRDefault="00DE25D2" w:rsidP="00DE25D2">
            <w:pPr>
              <w:spacing w:before="0" w:after="0" w:line="240" w:lineRule="auto"/>
              <w:rPr>
                <w:rFonts w:ascii="Cambria" w:eastAsia="Times New Roman" w:hAnsi="Cambria" w:cs="Arial"/>
                <w:lang w:eastAsia="en-AU"/>
              </w:rPr>
            </w:pPr>
          </w:p>
        </w:tc>
        <w:tc>
          <w:tcPr>
            <w:tcW w:w="261" w:type="dxa"/>
            <w:tcBorders>
              <w:top w:val="nil"/>
              <w:bottom w:val="single" w:sz="4" w:space="0" w:color="auto"/>
            </w:tcBorders>
            <w:shd w:val="clear" w:color="auto" w:fill="auto"/>
            <w:noWrap/>
            <w:vAlign w:val="bottom"/>
          </w:tcPr>
          <w:p w14:paraId="575DDF72" w14:textId="77777777" w:rsidR="00DE25D2" w:rsidRPr="00DE25D2" w:rsidRDefault="00DE25D2" w:rsidP="00DE25D2">
            <w:pPr>
              <w:spacing w:before="0" w:after="0" w:line="240" w:lineRule="auto"/>
              <w:rPr>
                <w:rFonts w:ascii="Cambria" w:eastAsia="Times New Roman" w:hAnsi="Cambria" w:cs="Arial"/>
                <w:lang w:eastAsia="en-AU"/>
              </w:rPr>
            </w:pPr>
          </w:p>
        </w:tc>
        <w:tc>
          <w:tcPr>
            <w:tcW w:w="1337" w:type="dxa"/>
            <w:gridSpan w:val="2"/>
            <w:tcBorders>
              <w:top w:val="nil"/>
              <w:bottom w:val="single" w:sz="4" w:space="0" w:color="auto"/>
            </w:tcBorders>
            <w:shd w:val="clear" w:color="auto" w:fill="auto"/>
            <w:noWrap/>
            <w:vAlign w:val="bottom"/>
          </w:tcPr>
          <w:p w14:paraId="4751EA3C" w14:textId="77777777" w:rsidR="00DE25D2" w:rsidRPr="00DE25D2" w:rsidRDefault="00DE25D2" w:rsidP="00DE25D2">
            <w:pPr>
              <w:spacing w:before="0" w:after="0" w:line="240" w:lineRule="auto"/>
              <w:rPr>
                <w:rFonts w:ascii="Cambria" w:eastAsia="Times New Roman" w:hAnsi="Cambria" w:cs="Arial"/>
                <w:lang w:eastAsia="en-AU"/>
              </w:rPr>
            </w:pPr>
          </w:p>
        </w:tc>
      </w:tr>
      <w:tr w:rsidR="00DE25D2" w:rsidRPr="00DE25D2" w14:paraId="55C5AAC0" w14:textId="77777777" w:rsidTr="00AF1CE0">
        <w:trPr>
          <w:trHeight w:val="300"/>
        </w:trPr>
        <w:tc>
          <w:tcPr>
            <w:tcW w:w="5277" w:type="dxa"/>
            <w:tcBorders>
              <w:top w:val="single" w:sz="4" w:space="0" w:color="auto"/>
              <w:left w:val="nil"/>
              <w:bottom w:val="nil"/>
            </w:tcBorders>
            <w:shd w:val="clear" w:color="auto" w:fill="auto"/>
            <w:noWrap/>
            <w:vAlign w:val="bottom"/>
            <w:hideMark/>
          </w:tcPr>
          <w:p w14:paraId="41167C9C" w14:textId="77777777" w:rsidR="00DE25D2" w:rsidRPr="00DE25D2" w:rsidRDefault="00DE25D2" w:rsidP="00DE25D2">
            <w:pPr>
              <w:spacing w:before="0" w:after="0" w:line="240" w:lineRule="auto"/>
              <w:rPr>
                <w:rFonts w:ascii="Cambria" w:eastAsia="Times New Roman" w:hAnsi="Cambria" w:cs="Arial"/>
                <w:lang w:eastAsia="en-AU"/>
              </w:rPr>
            </w:pPr>
          </w:p>
        </w:tc>
        <w:tc>
          <w:tcPr>
            <w:tcW w:w="261" w:type="dxa"/>
            <w:tcBorders>
              <w:top w:val="single" w:sz="4" w:space="0" w:color="auto"/>
              <w:bottom w:val="nil"/>
            </w:tcBorders>
            <w:shd w:val="clear" w:color="auto" w:fill="auto"/>
            <w:noWrap/>
            <w:vAlign w:val="bottom"/>
            <w:hideMark/>
          </w:tcPr>
          <w:p w14:paraId="16B7392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single" w:sz="4" w:space="0" w:color="auto"/>
              <w:bottom w:val="nil"/>
            </w:tcBorders>
            <w:shd w:val="clear" w:color="auto" w:fill="auto"/>
            <w:noWrap/>
            <w:vAlign w:val="bottom"/>
            <w:hideMark/>
          </w:tcPr>
          <w:p w14:paraId="0E19384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single" w:sz="4" w:space="0" w:color="auto"/>
              <w:bottom w:val="nil"/>
            </w:tcBorders>
            <w:shd w:val="clear" w:color="auto" w:fill="auto"/>
            <w:noWrap/>
            <w:vAlign w:val="bottom"/>
            <w:hideMark/>
          </w:tcPr>
          <w:p w14:paraId="7891003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1" w:type="dxa"/>
            <w:tcBorders>
              <w:top w:val="single" w:sz="4" w:space="0" w:color="auto"/>
              <w:bottom w:val="nil"/>
            </w:tcBorders>
            <w:shd w:val="clear" w:color="auto" w:fill="auto"/>
            <w:noWrap/>
            <w:vAlign w:val="bottom"/>
            <w:hideMark/>
          </w:tcPr>
          <w:p w14:paraId="6DC1301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37" w:type="dxa"/>
            <w:gridSpan w:val="2"/>
            <w:tcBorders>
              <w:top w:val="single" w:sz="4" w:space="0" w:color="auto"/>
              <w:bottom w:val="nil"/>
              <w:right w:val="nil"/>
            </w:tcBorders>
            <w:shd w:val="clear" w:color="auto" w:fill="auto"/>
            <w:noWrap/>
            <w:vAlign w:val="bottom"/>
            <w:hideMark/>
          </w:tcPr>
          <w:p w14:paraId="275DD5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6BAA449" w14:textId="77777777" w:rsidTr="00AF1CE0">
        <w:trPr>
          <w:trHeight w:val="300"/>
        </w:trPr>
        <w:tc>
          <w:tcPr>
            <w:tcW w:w="5277" w:type="dxa"/>
            <w:tcBorders>
              <w:top w:val="nil"/>
              <w:left w:val="nil"/>
              <w:bottom w:val="nil"/>
            </w:tcBorders>
            <w:shd w:val="clear" w:color="auto" w:fill="auto"/>
            <w:noWrap/>
            <w:vAlign w:val="bottom"/>
            <w:hideMark/>
          </w:tcPr>
          <w:p w14:paraId="1B3473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4634312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5B4DDBB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bottom"/>
            <w:hideMark/>
          </w:tcPr>
          <w:p w14:paraId="54F3BB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1" w:type="dxa"/>
            <w:tcBorders>
              <w:top w:val="nil"/>
              <w:bottom w:val="nil"/>
            </w:tcBorders>
            <w:shd w:val="clear" w:color="auto" w:fill="auto"/>
            <w:noWrap/>
            <w:vAlign w:val="bottom"/>
            <w:hideMark/>
          </w:tcPr>
          <w:p w14:paraId="25616FB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37" w:type="dxa"/>
            <w:gridSpan w:val="2"/>
            <w:tcBorders>
              <w:top w:val="nil"/>
              <w:bottom w:val="nil"/>
              <w:right w:val="nil"/>
            </w:tcBorders>
            <w:shd w:val="clear" w:color="auto" w:fill="auto"/>
            <w:noWrap/>
            <w:vAlign w:val="bottom"/>
            <w:hideMark/>
          </w:tcPr>
          <w:p w14:paraId="26069C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6C84E50" w14:textId="77777777" w:rsidTr="00AF1CE0">
        <w:trPr>
          <w:trHeight w:val="255"/>
        </w:trPr>
        <w:tc>
          <w:tcPr>
            <w:tcW w:w="5277" w:type="dxa"/>
            <w:tcBorders>
              <w:top w:val="nil"/>
              <w:left w:val="nil"/>
              <w:bottom w:val="nil"/>
            </w:tcBorders>
            <w:shd w:val="clear" w:color="auto" w:fill="auto"/>
            <w:noWrap/>
            <w:vAlign w:val="center"/>
            <w:hideMark/>
          </w:tcPr>
          <w:p w14:paraId="213D84B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1" w:type="dxa"/>
            <w:tcBorders>
              <w:top w:val="nil"/>
              <w:bottom w:val="nil"/>
            </w:tcBorders>
            <w:shd w:val="clear" w:color="auto" w:fill="auto"/>
            <w:noWrap/>
            <w:vAlign w:val="center"/>
            <w:hideMark/>
          </w:tcPr>
          <w:p w14:paraId="50197EE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center"/>
            <w:hideMark/>
          </w:tcPr>
          <w:p w14:paraId="7D25572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center"/>
            <w:hideMark/>
          </w:tcPr>
          <w:p w14:paraId="1C8C5B3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261" w:type="dxa"/>
            <w:tcBorders>
              <w:top w:val="nil"/>
              <w:bottom w:val="nil"/>
            </w:tcBorders>
            <w:shd w:val="clear" w:color="auto" w:fill="auto"/>
            <w:noWrap/>
            <w:vAlign w:val="center"/>
            <w:hideMark/>
          </w:tcPr>
          <w:p w14:paraId="4F9418BB"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337" w:type="dxa"/>
            <w:gridSpan w:val="2"/>
            <w:tcBorders>
              <w:top w:val="nil"/>
              <w:bottom w:val="nil"/>
              <w:right w:val="nil"/>
            </w:tcBorders>
            <w:shd w:val="clear" w:color="auto" w:fill="auto"/>
            <w:noWrap/>
            <w:vAlign w:val="center"/>
            <w:hideMark/>
          </w:tcPr>
          <w:p w14:paraId="7F85B04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r>
      <w:tr w:rsidR="00DE25D2" w:rsidRPr="00DE25D2" w14:paraId="30B56FDD" w14:textId="77777777" w:rsidTr="00AF1CE0">
        <w:trPr>
          <w:trHeight w:val="282"/>
        </w:trPr>
        <w:tc>
          <w:tcPr>
            <w:tcW w:w="5277" w:type="dxa"/>
            <w:tcBorders>
              <w:top w:val="nil"/>
              <w:left w:val="nil"/>
              <w:bottom w:val="nil"/>
            </w:tcBorders>
            <w:shd w:val="clear" w:color="auto" w:fill="auto"/>
            <w:noWrap/>
            <w:vAlign w:val="center"/>
            <w:hideMark/>
          </w:tcPr>
          <w:p w14:paraId="0D7127A9"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261" w:type="dxa"/>
            <w:tcBorders>
              <w:top w:val="nil"/>
              <w:bottom w:val="nil"/>
            </w:tcBorders>
            <w:shd w:val="clear" w:color="auto" w:fill="auto"/>
            <w:vAlign w:val="center"/>
            <w:hideMark/>
          </w:tcPr>
          <w:p w14:paraId="490B34A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vAlign w:val="center"/>
            <w:hideMark/>
          </w:tcPr>
          <w:p w14:paraId="4DEF64E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52" w:type="dxa"/>
            <w:gridSpan w:val="2"/>
            <w:tcBorders>
              <w:top w:val="nil"/>
              <w:bottom w:val="nil"/>
            </w:tcBorders>
            <w:shd w:val="clear" w:color="auto" w:fill="auto"/>
            <w:vAlign w:val="center"/>
            <w:hideMark/>
          </w:tcPr>
          <w:p w14:paraId="73FEA5E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61" w:type="dxa"/>
            <w:tcBorders>
              <w:top w:val="nil"/>
              <w:bottom w:val="nil"/>
            </w:tcBorders>
            <w:shd w:val="clear" w:color="auto" w:fill="auto"/>
            <w:vAlign w:val="center"/>
            <w:hideMark/>
          </w:tcPr>
          <w:p w14:paraId="0B30047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337" w:type="dxa"/>
            <w:gridSpan w:val="2"/>
            <w:tcBorders>
              <w:top w:val="nil"/>
              <w:bottom w:val="nil"/>
              <w:right w:val="nil"/>
            </w:tcBorders>
            <w:shd w:val="clear" w:color="auto" w:fill="auto"/>
            <w:vAlign w:val="center"/>
            <w:hideMark/>
          </w:tcPr>
          <w:p w14:paraId="4C27DF7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r>
      <w:tr w:rsidR="00DE25D2" w:rsidRPr="00DE25D2" w14:paraId="38D0551B" w14:textId="77777777" w:rsidTr="00AF1CE0">
        <w:trPr>
          <w:trHeight w:val="135"/>
        </w:trPr>
        <w:tc>
          <w:tcPr>
            <w:tcW w:w="5277" w:type="dxa"/>
            <w:tcBorders>
              <w:top w:val="nil"/>
              <w:left w:val="nil"/>
              <w:bottom w:val="nil"/>
            </w:tcBorders>
            <w:shd w:val="clear" w:color="auto" w:fill="auto"/>
            <w:noWrap/>
            <w:vAlign w:val="center"/>
            <w:hideMark/>
          </w:tcPr>
          <w:p w14:paraId="3B9146A1"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261" w:type="dxa"/>
            <w:tcBorders>
              <w:top w:val="nil"/>
              <w:bottom w:val="nil"/>
            </w:tcBorders>
            <w:shd w:val="clear" w:color="auto" w:fill="auto"/>
            <w:noWrap/>
            <w:vAlign w:val="center"/>
            <w:hideMark/>
          </w:tcPr>
          <w:p w14:paraId="4F4F640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center"/>
            <w:hideMark/>
          </w:tcPr>
          <w:p w14:paraId="33BE57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center"/>
            <w:hideMark/>
          </w:tcPr>
          <w:p w14:paraId="2831E71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1" w:type="dxa"/>
            <w:tcBorders>
              <w:top w:val="nil"/>
              <w:bottom w:val="nil"/>
            </w:tcBorders>
            <w:shd w:val="clear" w:color="auto" w:fill="auto"/>
            <w:noWrap/>
            <w:vAlign w:val="center"/>
            <w:hideMark/>
          </w:tcPr>
          <w:p w14:paraId="1D7A09A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37" w:type="dxa"/>
            <w:gridSpan w:val="2"/>
            <w:tcBorders>
              <w:top w:val="nil"/>
              <w:bottom w:val="nil"/>
              <w:right w:val="nil"/>
            </w:tcBorders>
            <w:shd w:val="clear" w:color="auto" w:fill="auto"/>
            <w:noWrap/>
            <w:vAlign w:val="center"/>
            <w:hideMark/>
          </w:tcPr>
          <w:p w14:paraId="6DD2533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6D29F31" w14:textId="77777777" w:rsidTr="00AF1CE0">
        <w:trPr>
          <w:trHeight w:val="255"/>
        </w:trPr>
        <w:tc>
          <w:tcPr>
            <w:tcW w:w="5277" w:type="dxa"/>
            <w:tcBorders>
              <w:top w:val="nil"/>
              <w:left w:val="nil"/>
              <w:bottom w:val="nil"/>
            </w:tcBorders>
            <w:shd w:val="clear" w:color="auto" w:fill="auto"/>
            <w:noWrap/>
            <w:vAlign w:val="center"/>
            <w:hideMark/>
          </w:tcPr>
          <w:p w14:paraId="2B5DAFB9"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4B. Fair value measurement</w:t>
            </w:r>
          </w:p>
        </w:tc>
        <w:tc>
          <w:tcPr>
            <w:tcW w:w="261" w:type="dxa"/>
            <w:tcBorders>
              <w:top w:val="nil"/>
              <w:bottom w:val="nil"/>
            </w:tcBorders>
            <w:shd w:val="clear" w:color="auto" w:fill="auto"/>
            <w:vAlign w:val="center"/>
            <w:hideMark/>
          </w:tcPr>
          <w:p w14:paraId="442B07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vAlign w:val="center"/>
            <w:hideMark/>
          </w:tcPr>
          <w:p w14:paraId="41CD80A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52" w:type="dxa"/>
            <w:gridSpan w:val="2"/>
            <w:tcBorders>
              <w:top w:val="nil"/>
              <w:bottom w:val="nil"/>
            </w:tcBorders>
            <w:shd w:val="clear" w:color="auto" w:fill="auto"/>
            <w:vAlign w:val="center"/>
            <w:hideMark/>
          </w:tcPr>
          <w:p w14:paraId="03CDEEC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1" w:type="dxa"/>
            <w:tcBorders>
              <w:top w:val="nil"/>
              <w:bottom w:val="nil"/>
            </w:tcBorders>
            <w:shd w:val="clear" w:color="auto" w:fill="auto"/>
            <w:vAlign w:val="center"/>
            <w:hideMark/>
          </w:tcPr>
          <w:p w14:paraId="0E4ED75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37" w:type="dxa"/>
            <w:gridSpan w:val="2"/>
            <w:tcBorders>
              <w:top w:val="nil"/>
              <w:bottom w:val="nil"/>
              <w:right w:val="nil"/>
            </w:tcBorders>
            <w:shd w:val="clear" w:color="auto" w:fill="auto"/>
            <w:vAlign w:val="center"/>
            <w:hideMark/>
          </w:tcPr>
          <w:p w14:paraId="01A6CB5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000FDC8" w14:textId="77777777" w:rsidTr="00AF1CE0">
        <w:trPr>
          <w:trHeight w:val="255"/>
        </w:trPr>
        <w:tc>
          <w:tcPr>
            <w:tcW w:w="5538" w:type="dxa"/>
            <w:gridSpan w:val="2"/>
            <w:tcBorders>
              <w:top w:val="nil"/>
              <w:left w:val="nil"/>
              <w:bottom w:val="nil"/>
            </w:tcBorders>
            <w:shd w:val="clear" w:color="auto" w:fill="auto"/>
            <w:noWrap/>
            <w:vAlign w:val="center"/>
            <w:hideMark/>
          </w:tcPr>
          <w:p w14:paraId="0932008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Fair value measurements at the end of the reporting period</w:t>
            </w:r>
          </w:p>
        </w:tc>
        <w:tc>
          <w:tcPr>
            <w:tcW w:w="1171" w:type="dxa"/>
            <w:gridSpan w:val="2"/>
            <w:tcBorders>
              <w:top w:val="nil"/>
              <w:bottom w:val="nil"/>
            </w:tcBorders>
            <w:shd w:val="clear" w:color="auto" w:fill="auto"/>
            <w:noWrap/>
            <w:vAlign w:val="center"/>
            <w:hideMark/>
          </w:tcPr>
          <w:p w14:paraId="5E4C20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center"/>
            <w:hideMark/>
          </w:tcPr>
          <w:p w14:paraId="297D265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1" w:type="dxa"/>
            <w:tcBorders>
              <w:top w:val="nil"/>
              <w:bottom w:val="nil"/>
            </w:tcBorders>
            <w:shd w:val="clear" w:color="auto" w:fill="auto"/>
            <w:noWrap/>
            <w:vAlign w:val="center"/>
            <w:hideMark/>
          </w:tcPr>
          <w:p w14:paraId="4134A63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37" w:type="dxa"/>
            <w:gridSpan w:val="2"/>
            <w:tcBorders>
              <w:top w:val="nil"/>
              <w:bottom w:val="nil"/>
              <w:right w:val="nil"/>
            </w:tcBorders>
            <w:shd w:val="clear" w:color="auto" w:fill="auto"/>
            <w:noWrap/>
            <w:vAlign w:val="center"/>
            <w:hideMark/>
          </w:tcPr>
          <w:p w14:paraId="1BD9077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A3E3735" w14:textId="77777777" w:rsidTr="00B5626A">
        <w:trPr>
          <w:trHeight w:val="255"/>
        </w:trPr>
        <w:tc>
          <w:tcPr>
            <w:tcW w:w="5277" w:type="dxa"/>
            <w:tcBorders>
              <w:top w:val="nil"/>
              <w:left w:val="nil"/>
              <w:bottom w:val="nil"/>
            </w:tcBorders>
            <w:shd w:val="clear" w:color="auto" w:fill="auto"/>
            <w:vAlign w:val="center"/>
            <w:hideMark/>
          </w:tcPr>
          <w:p w14:paraId="7114C46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Non-financial assets</w:t>
            </w:r>
          </w:p>
        </w:tc>
        <w:tc>
          <w:tcPr>
            <w:tcW w:w="261" w:type="dxa"/>
            <w:tcBorders>
              <w:top w:val="nil"/>
              <w:bottom w:val="nil"/>
            </w:tcBorders>
            <w:shd w:val="clear" w:color="auto" w:fill="auto"/>
            <w:noWrap/>
            <w:vAlign w:val="center"/>
            <w:hideMark/>
          </w:tcPr>
          <w:p w14:paraId="44BFD99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center"/>
            <w:hideMark/>
          </w:tcPr>
          <w:p w14:paraId="0F0A7F6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center"/>
            <w:hideMark/>
          </w:tcPr>
          <w:p w14:paraId="20C618D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1" w:type="dxa"/>
            <w:tcBorders>
              <w:top w:val="nil"/>
              <w:bottom w:val="nil"/>
            </w:tcBorders>
            <w:shd w:val="clear" w:color="auto" w:fill="auto"/>
            <w:noWrap/>
            <w:vAlign w:val="center"/>
            <w:hideMark/>
          </w:tcPr>
          <w:p w14:paraId="6AB4A19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37" w:type="dxa"/>
            <w:gridSpan w:val="2"/>
            <w:tcBorders>
              <w:top w:val="nil"/>
              <w:bottom w:val="nil"/>
              <w:right w:val="nil"/>
            </w:tcBorders>
            <w:shd w:val="clear" w:color="auto" w:fill="auto"/>
            <w:noWrap/>
            <w:vAlign w:val="center"/>
            <w:hideMark/>
          </w:tcPr>
          <w:p w14:paraId="2EA7E66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5254608" w14:textId="77777777" w:rsidTr="00B5626A">
        <w:trPr>
          <w:trHeight w:val="255"/>
        </w:trPr>
        <w:tc>
          <w:tcPr>
            <w:tcW w:w="5277" w:type="dxa"/>
            <w:tcBorders>
              <w:top w:val="nil"/>
              <w:left w:val="nil"/>
              <w:bottom w:val="nil"/>
            </w:tcBorders>
            <w:shd w:val="clear" w:color="auto" w:fill="auto"/>
            <w:noWrap/>
            <w:vAlign w:val="center"/>
            <w:hideMark/>
          </w:tcPr>
          <w:p w14:paraId="3FD8E4E4"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Buildings</w:t>
            </w:r>
          </w:p>
        </w:tc>
        <w:tc>
          <w:tcPr>
            <w:tcW w:w="261" w:type="dxa"/>
            <w:tcBorders>
              <w:top w:val="nil"/>
              <w:bottom w:val="nil"/>
            </w:tcBorders>
            <w:shd w:val="clear" w:color="auto" w:fill="auto"/>
            <w:noWrap/>
            <w:vAlign w:val="center"/>
            <w:hideMark/>
          </w:tcPr>
          <w:p w14:paraId="7ED1C362"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71" w:type="dxa"/>
            <w:gridSpan w:val="2"/>
            <w:tcBorders>
              <w:top w:val="nil"/>
              <w:bottom w:val="nil"/>
            </w:tcBorders>
            <w:shd w:val="clear" w:color="auto" w:fill="auto"/>
            <w:noWrap/>
            <w:vAlign w:val="center"/>
            <w:hideMark/>
          </w:tcPr>
          <w:p w14:paraId="50418E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nil"/>
            </w:tcBorders>
            <w:shd w:val="clear" w:color="auto" w:fill="auto"/>
            <w:noWrap/>
            <w:vAlign w:val="center"/>
            <w:hideMark/>
          </w:tcPr>
          <w:p w14:paraId="7E05715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13,144 </w:t>
            </w:r>
          </w:p>
        </w:tc>
        <w:tc>
          <w:tcPr>
            <w:tcW w:w="261" w:type="dxa"/>
            <w:tcBorders>
              <w:top w:val="nil"/>
              <w:bottom w:val="nil"/>
            </w:tcBorders>
            <w:shd w:val="clear" w:color="auto" w:fill="auto"/>
            <w:noWrap/>
            <w:vAlign w:val="center"/>
            <w:hideMark/>
          </w:tcPr>
          <w:p w14:paraId="31D9D51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337" w:type="dxa"/>
            <w:gridSpan w:val="2"/>
            <w:tcBorders>
              <w:top w:val="nil"/>
              <w:bottom w:val="nil"/>
              <w:right w:val="nil"/>
            </w:tcBorders>
            <w:shd w:val="clear" w:color="auto" w:fill="auto"/>
            <w:noWrap/>
            <w:vAlign w:val="center"/>
            <w:hideMark/>
          </w:tcPr>
          <w:p w14:paraId="0CD0E67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15,861 </w:t>
            </w:r>
          </w:p>
        </w:tc>
      </w:tr>
      <w:tr w:rsidR="00DE25D2" w:rsidRPr="00DE25D2" w14:paraId="090C8E49" w14:textId="77777777" w:rsidTr="00B5626A">
        <w:trPr>
          <w:trHeight w:val="255"/>
        </w:trPr>
        <w:tc>
          <w:tcPr>
            <w:tcW w:w="5277" w:type="dxa"/>
            <w:tcBorders>
              <w:top w:val="nil"/>
              <w:left w:val="nil"/>
              <w:bottom w:val="nil"/>
            </w:tcBorders>
            <w:shd w:val="clear" w:color="auto" w:fill="auto"/>
            <w:noWrap/>
            <w:vAlign w:val="center"/>
            <w:hideMark/>
          </w:tcPr>
          <w:p w14:paraId="41FC7799"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Other property, plant and equipment</w:t>
            </w:r>
          </w:p>
        </w:tc>
        <w:tc>
          <w:tcPr>
            <w:tcW w:w="261" w:type="dxa"/>
            <w:tcBorders>
              <w:top w:val="nil"/>
              <w:bottom w:val="nil"/>
            </w:tcBorders>
            <w:shd w:val="clear" w:color="auto" w:fill="auto"/>
            <w:noWrap/>
            <w:vAlign w:val="center"/>
            <w:hideMark/>
          </w:tcPr>
          <w:p w14:paraId="0D85087E"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p>
        </w:tc>
        <w:tc>
          <w:tcPr>
            <w:tcW w:w="1171" w:type="dxa"/>
            <w:gridSpan w:val="2"/>
            <w:tcBorders>
              <w:top w:val="nil"/>
              <w:bottom w:val="nil"/>
            </w:tcBorders>
            <w:shd w:val="clear" w:color="auto" w:fill="auto"/>
            <w:noWrap/>
            <w:vAlign w:val="center"/>
            <w:hideMark/>
          </w:tcPr>
          <w:p w14:paraId="43A3906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nil"/>
              <w:bottom w:val="single" w:sz="4" w:space="0" w:color="auto"/>
            </w:tcBorders>
            <w:shd w:val="clear" w:color="auto" w:fill="auto"/>
            <w:noWrap/>
            <w:vAlign w:val="center"/>
            <w:hideMark/>
          </w:tcPr>
          <w:p w14:paraId="74E8B0D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1,268 </w:t>
            </w:r>
          </w:p>
        </w:tc>
        <w:tc>
          <w:tcPr>
            <w:tcW w:w="261" w:type="dxa"/>
            <w:tcBorders>
              <w:top w:val="nil"/>
              <w:bottom w:val="nil"/>
            </w:tcBorders>
            <w:shd w:val="clear" w:color="auto" w:fill="auto"/>
            <w:noWrap/>
            <w:vAlign w:val="center"/>
            <w:hideMark/>
          </w:tcPr>
          <w:p w14:paraId="1DD40823"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337" w:type="dxa"/>
            <w:gridSpan w:val="2"/>
            <w:tcBorders>
              <w:top w:val="nil"/>
              <w:bottom w:val="single" w:sz="4" w:space="0" w:color="auto"/>
              <w:right w:val="nil"/>
            </w:tcBorders>
            <w:shd w:val="clear" w:color="auto" w:fill="auto"/>
            <w:noWrap/>
            <w:vAlign w:val="center"/>
            <w:hideMark/>
          </w:tcPr>
          <w:p w14:paraId="6A48E1D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736 </w:t>
            </w:r>
          </w:p>
        </w:tc>
      </w:tr>
      <w:tr w:rsidR="00DE25D2" w:rsidRPr="00DE25D2" w14:paraId="2FF1B6C9" w14:textId="77777777" w:rsidTr="00B5626A">
        <w:trPr>
          <w:trHeight w:val="255"/>
        </w:trPr>
        <w:tc>
          <w:tcPr>
            <w:tcW w:w="6709" w:type="dxa"/>
            <w:gridSpan w:val="4"/>
            <w:tcBorders>
              <w:top w:val="nil"/>
              <w:left w:val="nil"/>
              <w:bottom w:val="nil"/>
            </w:tcBorders>
            <w:shd w:val="clear" w:color="auto" w:fill="auto"/>
            <w:noWrap/>
            <w:vAlign w:val="center"/>
            <w:hideMark/>
          </w:tcPr>
          <w:p w14:paraId="41BB3B32"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fair value measurements in the statement of financial position</w:t>
            </w:r>
          </w:p>
        </w:tc>
        <w:tc>
          <w:tcPr>
            <w:tcW w:w="1352" w:type="dxa"/>
            <w:gridSpan w:val="2"/>
            <w:tcBorders>
              <w:top w:val="single" w:sz="4" w:space="0" w:color="auto"/>
              <w:bottom w:val="single" w:sz="4" w:space="0" w:color="auto"/>
            </w:tcBorders>
            <w:shd w:val="clear" w:color="auto" w:fill="auto"/>
            <w:noWrap/>
            <w:vAlign w:val="center"/>
            <w:hideMark/>
          </w:tcPr>
          <w:p w14:paraId="46DABB3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14,412 </w:t>
            </w:r>
          </w:p>
        </w:tc>
        <w:tc>
          <w:tcPr>
            <w:tcW w:w="261" w:type="dxa"/>
            <w:tcBorders>
              <w:top w:val="nil"/>
              <w:bottom w:val="nil"/>
            </w:tcBorders>
            <w:shd w:val="clear" w:color="auto" w:fill="auto"/>
            <w:noWrap/>
            <w:vAlign w:val="center"/>
            <w:hideMark/>
          </w:tcPr>
          <w:p w14:paraId="504DF75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1337" w:type="dxa"/>
            <w:gridSpan w:val="2"/>
            <w:tcBorders>
              <w:top w:val="single" w:sz="4" w:space="0" w:color="auto"/>
              <w:bottom w:val="single" w:sz="4" w:space="0" w:color="auto"/>
              <w:right w:val="nil"/>
            </w:tcBorders>
            <w:shd w:val="clear" w:color="auto" w:fill="auto"/>
            <w:noWrap/>
            <w:vAlign w:val="center"/>
            <w:hideMark/>
          </w:tcPr>
          <w:p w14:paraId="5A1698D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16,597 </w:t>
            </w:r>
          </w:p>
        </w:tc>
      </w:tr>
      <w:tr w:rsidR="00DE25D2" w:rsidRPr="00DE25D2" w14:paraId="6C5F475B" w14:textId="77777777" w:rsidTr="00B5626A">
        <w:trPr>
          <w:trHeight w:val="300"/>
        </w:trPr>
        <w:tc>
          <w:tcPr>
            <w:tcW w:w="5277" w:type="dxa"/>
            <w:tcBorders>
              <w:top w:val="nil"/>
              <w:left w:val="nil"/>
              <w:bottom w:val="nil"/>
            </w:tcBorders>
            <w:shd w:val="clear" w:color="auto" w:fill="auto"/>
            <w:noWrap/>
            <w:vAlign w:val="bottom"/>
            <w:hideMark/>
          </w:tcPr>
          <w:p w14:paraId="66FE1894" w14:textId="77777777" w:rsidR="00DE25D2" w:rsidRPr="00DE25D2" w:rsidRDefault="00DE25D2" w:rsidP="00DE25D2">
            <w:pPr>
              <w:spacing w:before="0" w:after="0" w:line="240" w:lineRule="auto"/>
              <w:jc w:val="right"/>
              <w:rPr>
                <w:rFonts w:ascii="Arial" w:eastAsia="Times New Roman" w:hAnsi="Arial" w:cs="Arial"/>
                <w:lang w:eastAsia="en-AU"/>
              </w:rPr>
            </w:pPr>
          </w:p>
        </w:tc>
        <w:tc>
          <w:tcPr>
            <w:tcW w:w="261" w:type="dxa"/>
            <w:tcBorders>
              <w:top w:val="nil"/>
              <w:bottom w:val="nil"/>
            </w:tcBorders>
            <w:shd w:val="clear" w:color="auto" w:fill="auto"/>
            <w:noWrap/>
            <w:vAlign w:val="bottom"/>
            <w:hideMark/>
          </w:tcPr>
          <w:p w14:paraId="3D01E49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71" w:type="dxa"/>
            <w:gridSpan w:val="2"/>
            <w:tcBorders>
              <w:top w:val="nil"/>
              <w:bottom w:val="nil"/>
            </w:tcBorders>
            <w:shd w:val="clear" w:color="auto" w:fill="auto"/>
            <w:noWrap/>
            <w:vAlign w:val="bottom"/>
            <w:hideMark/>
          </w:tcPr>
          <w:p w14:paraId="0CAC6F1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52" w:type="dxa"/>
            <w:gridSpan w:val="2"/>
            <w:tcBorders>
              <w:top w:val="single" w:sz="4" w:space="0" w:color="auto"/>
              <w:bottom w:val="nil"/>
            </w:tcBorders>
            <w:shd w:val="clear" w:color="auto" w:fill="auto"/>
            <w:noWrap/>
            <w:vAlign w:val="bottom"/>
            <w:hideMark/>
          </w:tcPr>
          <w:p w14:paraId="4E2EC28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261" w:type="dxa"/>
            <w:tcBorders>
              <w:top w:val="nil"/>
              <w:bottom w:val="nil"/>
            </w:tcBorders>
            <w:shd w:val="clear" w:color="auto" w:fill="auto"/>
            <w:noWrap/>
            <w:vAlign w:val="center"/>
            <w:hideMark/>
          </w:tcPr>
          <w:p w14:paraId="72EAD5C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337" w:type="dxa"/>
            <w:gridSpan w:val="2"/>
            <w:tcBorders>
              <w:top w:val="single" w:sz="4" w:space="0" w:color="auto"/>
              <w:bottom w:val="nil"/>
              <w:right w:val="nil"/>
            </w:tcBorders>
            <w:shd w:val="clear" w:color="auto" w:fill="auto"/>
            <w:noWrap/>
            <w:vAlign w:val="bottom"/>
            <w:hideMark/>
          </w:tcPr>
          <w:p w14:paraId="3618B18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D6B5595" w14:textId="77777777" w:rsidTr="00AF1CE0">
        <w:trPr>
          <w:trHeight w:val="300"/>
        </w:trPr>
        <w:tc>
          <w:tcPr>
            <w:tcW w:w="8061" w:type="dxa"/>
            <w:gridSpan w:val="6"/>
            <w:tcBorders>
              <w:top w:val="nil"/>
              <w:left w:val="nil"/>
              <w:bottom w:val="nil"/>
            </w:tcBorders>
            <w:shd w:val="clear" w:color="auto" w:fill="auto"/>
            <w:noWrap/>
            <w:vAlign w:val="bottom"/>
            <w:hideMark/>
          </w:tcPr>
          <w:p w14:paraId="1E415A8F"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The above disclosure should be read in conjunction with the accompanying note 4A.</w:t>
            </w:r>
          </w:p>
        </w:tc>
        <w:tc>
          <w:tcPr>
            <w:tcW w:w="261" w:type="dxa"/>
            <w:tcBorders>
              <w:top w:val="nil"/>
              <w:bottom w:val="nil"/>
            </w:tcBorders>
            <w:shd w:val="clear" w:color="auto" w:fill="auto"/>
            <w:noWrap/>
            <w:vAlign w:val="bottom"/>
            <w:hideMark/>
          </w:tcPr>
          <w:p w14:paraId="4C3BD406"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337" w:type="dxa"/>
            <w:gridSpan w:val="2"/>
            <w:tcBorders>
              <w:top w:val="nil"/>
              <w:bottom w:val="nil"/>
              <w:right w:val="nil"/>
            </w:tcBorders>
            <w:shd w:val="clear" w:color="auto" w:fill="auto"/>
            <w:noWrap/>
            <w:vAlign w:val="bottom"/>
            <w:hideMark/>
          </w:tcPr>
          <w:p w14:paraId="2E41CD3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bl>
    <w:p w14:paraId="09BF065B" w14:textId="77777777" w:rsidR="00DE25D2" w:rsidRPr="00DE25D2" w:rsidRDefault="00DE25D2" w:rsidP="00DE25D2">
      <w:pPr>
        <w:spacing w:before="0" w:after="160" w:line="259" w:lineRule="auto"/>
      </w:pPr>
      <w:r w:rsidRPr="00DE25D2">
        <w:br w:type="page"/>
      </w:r>
    </w:p>
    <w:tbl>
      <w:tblPr>
        <w:tblW w:w="5000" w:type="pct"/>
        <w:tblLook w:val="04A0" w:firstRow="1" w:lastRow="0" w:firstColumn="1" w:lastColumn="0" w:noHBand="0" w:noVBand="1"/>
      </w:tblPr>
      <w:tblGrid>
        <w:gridCol w:w="263"/>
        <w:gridCol w:w="772"/>
        <w:gridCol w:w="656"/>
        <w:gridCol w:w="1079"/>
        <w:gridCol w:w="262"/>
        <w:gridCol w:w="1079"/>
        <w:gridCol w:w="262"/>
        <w:gridCol w:w="497"/>
        <w:gridCol w:w="771"/>
        <w:gridCol w:w="655"/>
        <w:gridCol w:w="1079"/>
        <w:gridCol w:w="274"/>
        <w:gridCol w:w="1336"/>
        <w:gridCol w:w="653"/>
      </w:tblGrid>
      <w:tr w:rsidR="00DE25D2" w:rsidRPr="00DE25D2" w14:paraId="044AD42C" w14:textId="77777777" w:rsidTr="00AF1CE0">
        <w:trPr>
          <w:trHeight w:val="300"/>
        </w:trPr>
        <w:tc>
          <w:tcPr>
            <w:tcW w:w="5000" w:type="pct"/>
            <w:gridSpan w:val="14"/>
            <w:tcBorders>
              <w:top w:val="nil"/>
              <w:left w:val="nil"/>
              <w:bottom w:val="single" w:sz="4" w:space="0" w:color="auto"/>
              <w:right w:val="nil"/>
            </w:tcBorders>
            <w:shd w:val="clear" w:color="auto" w:fill="auto"/>
            <w:hideMark/>
          </w:tcPr>
          <w:p w14:paraId="006380A4"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090CE7D1" w14:textId="77777777" w:rsidTr="00AF1CE0">
        <w:trPr>
          <w:trHeight w:val="761"/>
        </w:trPr>
        <w:tc>
          <w:tcPr>
            <w:tcW w:w="3825" w:type="pct"/>
            <w:gridSpan w:val="11"/>
            <w:tcBorders>
              <w:top w:val="nil"/>
              <w:left w:val="nil"/>
              <w:bottom w:val="nil"/>
              <w:right w:val="nil"/>
            </w:tcBorders>
            <w:shd w:val="clear" w:color="auto" w:fill="auto"/>
            <w:noWrap/>
            <w:vAlign w:val="center"/>
            <w:hideMark/>
          </w:tcPr>
          <w:p w14:paraId="45BA3F21"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5. Other financial assets and own source income</w:t>
            </w:r>
          </w:p>
        </w:tc>
        <w:tc>
          <w:tcPr>
            <w:tcW w:w="142" w:type="pct"/>
            <w:tcBorders>
              <w:top w:val="nil"/>
              <w:left w:val="nil"/>
              <w:bottom w:val="nil"/>
              <w:right w:val="nil"/>
            </w:tcBorders>
            <w:shd w:val="clear" w:color="auto" w:fill="auto"/>
            <w:noWrap/>
            <w:vAlign w:val="center"/>
            <w:hideMark/>
          </w:tcPr>
          <w:p w14:paraId="15149E1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center"/>
            <w:hideMark/>
          </w:tcPr>
          <w:p w14:paraId="53023F9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center"/>
            <w:hideMark/>
          </w:tcPr>
          <w:p w14:paraId="184E25C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ACD6A8A" w14:textId="77777777" w:rsidTr="00AF1CE0">
        <w:trPr>
          <w:trHeight w:val="255"/>
        </w:trPr>
        <w:tc>
          <w:tcPr>
            <w:tcW w:w="136" w:type="pct"/>
            <w:tcBorders>
              <w:top w:val="nil"/>
              <w:left w:val="nil"/>
              <w:bottom w:val="nil"/>
              <w:right w:val="nil"/>
            </w:tcBorders>
            <w:shd w:val="clear" w:color="auto" w:fill="auto"/>
            <w:noWrap/>
            <w:vAlign w:val="center"/>
            <w:hideMark/>
          </w:tcPr>
          <w:p w14:paraId="4F25F53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nil"/>
              <w:right w:val="nil"/>
            </w:tcBorders>
            <w:shd w:val="clear" w:color="auto" w:fill="auto"/>
            <w:vAlign w:val="center"/>
            <w:hideMark/>
          </w:tcPr>
          <w:p w14:paraId="7E3C68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vAlign w:val="center"/>
            <w:hideMark/>
          </w:tcPr>
          <w:p w14:paraId="6E8DD1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51B472A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center"/>
            <w:hideMark/>
          </w:tcPr>
          <w:p w14:paraId="129FBB5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2" w:type="pct"/>
            <w:tcBorders>
              <w:top w:val="nil"/>
              <w:left w:val="nil"/>
              <w:bottom w:val="nil"/>
              <w:right w:val="nil"/>
            </w:tcBorders>
            <w:shd w:val="clear" w:color="auto" w:fill="auto"/>
            <w:noWrap/>
            <w:vAlign w:val="center"/>
            <w:hideMark/>
          </w:tcPr>
          <w:p w14:paraId="14E32C2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center"/>
            <w:hideMark/>
          </w:tcPr>
          <w:p w14:paraId="6A20F64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339" w:type="pct"/>
            <w:tcBorders>
              <w:top w:val="nil"/>
              <w:left w:val="nil"/>
              <w:bottom w:val="nil"/>
              <w:right w:val="nil"/>
            </w:tcBorders>
            <w:shd w:val="clear" w:color="auto" w:fill="auto"/>
            <w:noWrap/>
            <w:vAlign w:val="center"/>
            <w:hideMark/>
          </w:tcPr>
          <w:p w14:paraId="0D951182"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906FE14" w14:textId="77777777" w:rsidTr="00AF1CE0">
        <w:trPr>
          <w:trHeight w:val="107"/>
        </w:trPr>
        <w:tc>
          <w:tcPr>
            <w:tcW w:w="136" w:type="pct"/>
            <w:tcBorders>
              <w:top w:val="nil"/>
              <w:left w:val="nil"/>
              <w:bottom w:val="nil"/>
              <w:right w:val="nil"/>
            </w:tcBorders>
            <w:shd w:val="clear" w:color="auto" w:fill="auto"/>
            <w:noWrap/>
            <w:vAlign w:val="center"/>
            <w:hideMark/>
          </w:tcPr>
          <w:p w14:paraId="257D00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nil"/>
              <w:right w:val="nil"/>
            </w:tcBorders>
            <w:shd w:val="clear" w:color="auto" w:fill="auto"/>
            <w:vAlign w:val="center"/>
            <w:hideMark/>
          </w:tcPr>
          <w:p w14:paraId="4787578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vAlign w:val="center"/>
            <w:hideMark/>
          </w:tcPr>
          <w:p w14:paraId="2E36AE4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02C82B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vAlign w:val="center"/>
            <w:hideMark/>
          </w:tcPr>
          <w:p w14:paraId="5441CA1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2" w:type="pct"/>
            <w:tcBorders>
              <w:top w:val="nil"/>
              <w:left w:val="nil"/>
              <w:bottom w:val="nil"/>
              <w:right w:val="nil"/>
            </w:tcBorders>
            <w:shd w:val="clear" w:color="auto" w:fill="auto"/>
            <w:vAlign w:val="center"/>
            <w:hideMark/>
          </w:tcPr>
          <w:p w14:paraId="7AF3DB6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vAlign w:val="center"/>
            <w:hideMark/>
          </w:tcPr>
          <w:p w14:paraId="783514F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339" w:type="pct"/>
            <w:tcBorders>
              <w:top w:val="nil"/>
              <w:left w:val="nil"/>
              <w:bottom w:val="nil"/>
              <w:right w:val="nil"/>
            </w:tcBorders>
            <w:shd w:val="clear" w:color="auto" w:fill="auto"/>
            <w:vAlign w:val="center"/>
            <w:hideMark/>
          </w:tcPr>
          <w:p w14:paraId="277184F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D79D507"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2C4E12E5"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5A. Trade and other receivables</w:t>
            </w:r>
          </w:p>
        </w:tc>
        <w:tc>
          <w:tcPr>
            <w:tcW w:w="400" w:type="pct"/>
            <w:tcBorders>
              <w:top w:val="nil"/>
              <w:left w:val="nil"/>
              <w:bottom w:val="nil"/>
              <w:right w:val="nil"/>
            </w:tcBorders>
            <w:shd w:val="clear" w:color="auto" w:fill="auto"/>
            <w:noWrap/>
            <w:vAlign w:val="center"/>
            <w:hideMark/>
          </w:tcPr>
          <w:p w14:paraId="4A3795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51717BE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vAlign w:val="bottom"/>
            <w:hideMark/>
          </w:tcPr>
          <w:p w14:paraId="09AADE1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vAlign w:val="bottom"/>
            <w:hideMark/>
          </w:tcPr>
          <w:p w14:paraId="7B166F9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vAlign w:val="bottom"/>
            <w:hideMark/>
          </w:tcPr>
          <w:p w14:paraId="26C3FB4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bottom"/>
            <w:hideMark/>
          </w:tcPr>
          <w:p w14:paraId="478AA8C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CB1CF0E" w14:textId="77777777" w:rsidTr="00AF1CE0">
        <w:trPr>
          <w:trHeight w:val="255"/>
        </w:trPr>
        <w:tc>
          <w:tcPr>
            <w:tcW w:w="2525" w:type="pct"/>
            <w:gridSpan w:val="8"/>
            <w:tcBorders>
              <w:top w:val="nil"/>
              <w:left w:val="nil"/>
              <w:bottom w:val="nil"/>
              <w:right w:val="nil"/>
            </w:tcBorders>
            <w:shd w:val="clear" w:color="auto" w:fill="auto"/>
            <w:vAlign w:val="center"/>
            <w:hideMark/>
          </w:tcPr>
          <w:p w14:paraId="35EE354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Goods and services receivables</w:t>
            </w:r>
          </w:p>
        </w:tc>
        <w:tc>
          <w:tcPr>
            <w:tcW w:w="400" w:type="pct"/>
            <w:tcBorders>
              <w:top w:val="nil"/>
              <w:left w:val="nil"/>
              <w:bottom w:val="nil"/>
              <w:right w:val="nil"/>
            </w:tcBorders>
            <w:shd w:val="clear" w:color="auto" w:fill="auto"/>
            <w:vAlign w:val="center"/>
            <w:hideMark/>
          </w:tcPr>
          <w:p w14:paraId="0E7DAB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062BD94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5B3B5F7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0FC96C6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3D50C35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bottom"/>
            <w:hideMark/>
          </w:tcPr>
          <w:p w14:paraId="5E63FB7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DE81CC3"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0C611DFC"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Goods and services</w:t>
            </w:r>
          </w:p>
        </w:tc>
        <w:tc>
          <w:tcPr>
            <w:tcW w:w="400" w:type="pct"/>
            <w:tcBorders>
              <w:top w:val="nil"/>
              <w:left w:val="nil"/>
              <w:bottom w:val="nil"/>
              <w:right w:val="nil"/>
            </w:tcBorders>
            <w:shd w:val="clear" w:color="auto" w:fill="auto"/>
            <w:noWrap/>
            <w:vAlign w:val="center"/>
            <w:hideMark/>
          </w:tcPr>
          <w:p w14:paraId="04C8147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0AC674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7A71EBB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182</w:t>
            </w:r>
          </w:p>
        </w:tc>
        <w:tc>
          <w:tcPr>
            <w:tcW w:w="142" w:type="pct"/>
            <w:tcBorders>
              <w:top w:val="nil"/>
              <w:left w:val="nil"/>
              <w:bottom w:val="nil"/>
              <w:right w:val="nil"/>
            </w:tcBorders>
            <w:shd w:val="clear" w:color="auto" w:fill="auto"/>
            <w:noWrap/>
            <w:vAlign w:val="bottom"/>
            <w:hideMark/>
          </w:tcPr>
          <w:p w14:paraId="7F6D731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24E4696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98</w:t>
            </w:r>
          </w:p>
        </w:tc>
        <w:tc>
          <w:tcPr>
            <w:tcW w:w="339" w:type="pct"/>
            <w:tcBorders>
              <w:top w:val="nil"/>
              <w:left w:val="nil"/>
              <w:bottom w:val="nil"/>
              <w:right w:val="nil"/>
            </w:tcBorders>
            <w:shd w:val="clear" w:color="auto" w:fill="auto"/>
            <w:noWrap/>
            <w:vAlign w:val="bottom"/>
            <w:hideMark/>
          </w:tcPr>
          <w:p w14:paraId="69AC9BF6"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247F215"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6CA429F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goods and services receivables</w:t>
            </w:r>
          </w:p>
        </w:tc>
        <w:tc>
          <w:tcPr>
            <w:tcW w:w="400" w:type="pct"/>
            <w:tcBorders>
              <w:top w:val="nil"/>
              <w:left w:val="nil"/>
              <w:bottom w:val="nil"/>
              <w:right w:val="nil"/>
            </w:tcBorders>
            <w:shd w:val="clear" w:color="auto" w:fill="auto"/>
            <w:noWrap/>
            <w:vAlign w:val="center"/>
            <w:hideMark/>
          </w:tcPr>
          <w:p w14:paraId="70EC0E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2AF80FD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single" w:sz="4" w:space="0" w:color="auto"/>
              <w:right w:val="nil"/>
            </w:tcBorders>
            <w:shd w:val="clear" w:color="auto" w:fill="auto"/>
            <w:noWrap/>
            <w:vAlign w:val="bottom"/>
            <w:hideMark/>
          </w:tcPr>
          <w:p w14:paraId="0983ACD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182</w:t>
            </w:r>
          </w:p>
        </w:tc>
        <w:tc>
          <w:tcPr>
            <w:tcW w:w="142" w:type="pct"/>
            <w:tcBorders>
              <w:top w:val="nil"/>
              <w:left w:val="nil"/>
              <w:bottom w:val="nil"/>
              <w:right w:val="nil"/>
            </w:tcBorders>
            <w:shd w:val="clear" w:color="auto" w:fill="auto"/>
            <w:noWrap/>
            <w:vAlign w:val="bottom"/>
            <w:hideMark/>
          </w:tcPr>
          <w:p w14:paraId="1B8AFE9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single" w:sz="4" w:space="0" w:color="auto"/>
              <w:left w:val="nil"/>
              <w:bottom w:val="single" w:sz="4" w:space="0" w:color="auto"/>
              <w:right w:val="nil"/>
            </w:tcBorders>
            <w:shd w:val="clear" w:color="auto" w:fill="auto"/>
            <w:noWrap/>
            <w:vAlign w:val="bottom"/>
            <w:hideMark/>
          </w:tcPr>
          <w:p w14:paraId="3E54AC3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98</w:t>
            </w:r>
          </w:p>
        </w:tc>
        <w:tc>
          <w:tcPr>
            <w:tcW w:w="339" w:type="pct"/>
            <w:tcBorders>
              <w:top w:val="nil"/>
              <w:left w:val="nil"/>
              <w:bottom w:val="nil"/>
              <w:right w:val="nil"/>
            </w:tcBorders>
            <w:shd w:val="clear" w:color="auto" w:fill="auto"/>
            <w:noWrap/>
            <w:vAlign w:val="bottom"/>
            <w:hideMark/>
          </w:tcPr>
          <w:p w14:paraId="515F5B8C"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935265B" w14:textId="77777777" w:rsidTr="00AF1CE0">
        <w:trPr>
          <w:trHeight w:val="180"/>
        </w:trPr>
        <w:tc>
          <w:tcPr>
            <w:tcW w:w="136" w:type="pct"/>
            <w:tcBorders>
              <w:top w:val="nil"/>
              <w:left w:val="nil"/>
              <w:bottom w:val="nil"/>
              <w:right w:val="nil"/>
            </w:tcBorders>
            <w:shd w:val="clear" w:color="auto" w:fill="auto"/>
            <w:noWrap/>
            <w:vAlign w:val="center"/>
            <w:hideMark/>
          </w:tcPr>
          <w:p w14:paraId="2D1F02D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nil"/>
              <w:right w:val="nil"/>
            </w:tcBorders>
            <w:shd w:val="clear" w:color="auto" w:fill="auto"/>
            <w:noWrap/>
            <w:vAlign w:val="center"/>
            <w:hideMark/>
          </w:tcPr>
          <w:p w14:paraId="19BDE66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253DAD0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4A23BFA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587D63C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5D68D26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195BC95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bottom"/>
            <w:hideMark/>
          </w:tcPr>
          <w:p w14:paraId="7147592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924B134"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670D599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Other receivables</w:t>
            </w:r>
          </w:p>
        </w:tc>
        <w:tc>
          <w:tcPr>
            <w:tcW w:w="400" w:type="pct"/>
            <w:tcBorders>
              <w:top w:val="nil"/>
              <w:left w:val="nil"/>
              <w:bottom w:val="nil"/>
              <w:right w:val="nil"/>
            </w:tcBorders>
            <w:shd w:val="clear" w:color="auto" w:fill="auto"/>
            <w:noWrap/>
            <w:vAlign w:val="center"/>
            <w:hideMark/>
          </w:tcPr>
          <w:p w14:paraId="063291E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5D133C0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45F2C9D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0E35E2C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444A6D9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bottom"/>
            <w:hideMark/>
          </w:tcPr>
          <w:p w14:paraId="765B56F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CDF42B1" w14:textId="77777777" w:rsidTr="00AF1CE0">
        <w:trPr>
          <w:trHeight w:val="255"/>
        </w:trPr>
        <w:tc>
          <w:tcPr>
            <w:tcW w:w="2525" w:type="pct"/>
            <w:gridSpan w:val="8"/>
            <w:tcBorders>
              <w:top w:val="nil"/>
              <w:left w:val="nil"/>
              <w:bottom w:val="nil"/>
              <w:right w:val="nil"/>
            </w:tcBorders>
            <w:shd w:val="clear" w:color="auto" w:fill="auto"/>
            <w:vAlign w:val="center"/>
            <w:hideMark/>
          </w:tcPr>
          <w:p w14:paraId="7FAEDF72"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GST receivable from the Australian Taxation Office</w:t>
            </w:r>
          </w:p>
        </w:tc>
        <w:tc>
          <w:tcPr>
            <w:tcW w:w="400" w:type="pct"/>
            <w:tcBorders>
              <w:top w:val="nil"/>
              <w:left w:val="nil"/>
              <w:bottom w:val="nil"/>
              <w:right w:val="nil"/>
            </w:tcBorders>
            <w:shd w:val="clear" w:color="auto" w:fill="auto"/>
            <w:vAlign w:val="center"/>
            <w:hideMark/>
          </w:tcPr>
          <w:p w14:paraId="72BF042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250F7A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5DDC5A9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108</w:t>
            </w:r>
          </w:p>
        </w:tc>
        <w:tc>
          <w:tcPr>
            <w:tcW w:w="142" w:type="pct"/>
            <w:tcBorders>
              <w:top w:val="nil"/>
              <w:left w:val="nil"/>
              <w:bottom w:val="nil"/>
              <w:right w:val="nil"/>
            </w:tcBorders>
            <w:shd w:val="clear" w:color="auto" w:fill="auto"/>
            <w:noWrap/>
            <w:vAlign w:val="bottom"/>
            <w:hideMark/>
          </w:tcPr>
          <w:p w14:paraId="698C52F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4758584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73</w:t>
            </w:r>
          </w:p>
        </w:tc>
        <w:tc>
          <w:tcPr>
            <w:tcW w:w="339" w:type="pct"/>
            <w:tcBorders>
              <w:top w:val="nil"/>
              <w:left w:val="nil"/>
              <w:bottom w:val="nil"/>
              <w:right w:val="nil"/>
            </w:tcBorders>
            <w:shd w:val="clear" w:color="auto" w:fill="auto"/>
            <w:noWrap/>
            <w:vAlign w:val="bottom"/>
            <w:hideMark/>
          </w:tcPr>
          <w:p w14:paraId="233E6CC3"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1FD943FC" w14:textId="77777777" w:rsidTr="00AF1CE0">
        <w:trPr>
          <w:trHeight w:val="255"/>
        </w:trPr>
        <w:tc>
          <w:tcPr>
            <w:tcW w:w="2525" w:type="pct"/>
            <w:gridSpan w:val="8"/>
            <w:tcBorders>
              <w:top w:val="nil"/>
              <w:left w:val="nil"/>
              <w:bottom w:val="nil"/>
              <w:right w:val="nil"/>
            </w:tcBorders>
            <w:shd w:val="clear" w:color="auto" w:fill="auto"/>
            <w:vAlign w:val="center"/>
            <w:hideMark/>
          </w:tcPr>
          <w:p w14:paraId="0C0E4F94"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other receivables</w:t>
            </w:r>
          </w:p>
        </w:tc>
        <w:tc>
          <w:tcPr>
            <w:tcW w:w="400" w:type="pct"/>
            <w:tcBorders>
              <w:top w:val="nil"/>
              <w:left w:val="nil"/>
              <w:bottom w:val="nil"/>
              <w:right w:val="nil"/>
            </w:tcBorders>
            <w:shd w:val="clear" w:color="auto" w:fill="auto"/>
            <w:vAlign w:val="center"/>
            <w:hideMark/>
          </w:tcPr>
          <w:p w14:paraId="1C0F9AF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1DB994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single" w:sz="4" w:space="0" w:color="auto"/>
              <w:right w:val="nil"/>
            </w:tcBorders>
            <w:shd w:val="clear" w:color="auto" w:fill="auto"/>
            <w:noWrap/>
            <w:vAlign w:val="bottom"/>
            <w:hideMark/>
          </w:tcPr>
          <w:p w14:paraId="7384F1B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108</w:t>
            </w:r>
          </w:p>
        </w:tc>
        <w:tc>
          <w:tcPr>
            <w:tcW w:w="142" w:type="pct"/>
            <w:tcBorders>
              <w:top w:val="nil"/>
              <w:left w:val="nil"/>
              <w:bottom w:val="nil"/>
              <w:right w:val="nil"/>
            </w:tcBorders>
            <w:shd w:val="clear" w:color="auto" w:fill="auto"/>
            <w:noWrap/>
            <w:vAlign w:val="bottom"/>
            <w:hideMark/>
          </w:tcPr>
          <w:p w14:paraId="4E39C30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single" w:sz="4" w:space="0" w:color="auto"/>
              <w:left w:val="nil"/>
              <w:bottom w:val="single" w:sz="4" w:space="0" w:color="auto"/>
              <w:right w:val="nil"/>
            </w:tcBorders>
            <w:shd w:val="clear" w:color="auto" w:fill="auto"/>
            <w:noWrap/>
            <w:vAlign w:val="bottom"/>
            <w:hideMark/>
          </w:tcPr>
          <w:p w14:paraId="18FCFEA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73</w:t>
            </w:r>
          </w:p>
        </w:tc>
        <w:tc>
          <w:tcPr>
            <w:tcW w:w="339" w:type="pct"/>
            <w:tcBorders>
              <w:top w:val="nil"/>
              <w:left w:val="nil"/>
              <w:bottom w:val="nil"/>
              <w:right w:val="nil"/>
            </w:tcBorders>
            <w:shd w:val="clear" w:color="auto" w:fill="auto"/>
            <w:noWrap/>
            <w:vAlign w:val="bottom"/>
            <w:hideMark/>
          </w:tcPr>
          <w:p w14:paraId="3CC2FFB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75511B45"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6D11E3F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trade and other receivables (gross and net)</w:t>
            </w:r>
          </w:p>
        </w:tc>
        <w:tc>
          <w:tcPr>
            <w:tcW w:w="400" w:type="pct"/>
            <w:tcBorders>
              <w:top w:val="nil"/>
              <w:left w:val="nil"/>
              <w:bottom w:val="nil"/>
              <w:right w:val="nil"/>
            </w:tcBorders>
            <w:shd w:val="clear" w:color="auto" w:fill="auto"/>
            <w:vAlign w:val="center"/>
            <w:hideMark/>
          </w:tcPr>
          <w:p w14:paraId="6263C7F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28FAEF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single" w:sz="4" w:space="0" w:color="auto"/>
              <w:right w:val="nil"/>
            </w:tcBorders>
            <w:shd w:val="clear" w:color="auto" w:fill="auto"/>
            <w:noWrap/>
            <w:vAlign w:val="bottom"/>
            <w:hideMark/>
          </w:tcPr>
          <w:p w14:paraId="3DC79D0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290</w:t>
            </w:r>
          </w:p>
        </w:tc>
        <w:tc>
          <w:tcPr>
            <w:tcW w:w="142" w:type="pct"/>
            <w:tcBorders>
              <w:top w:val="nil"/>
              <w:left w:val="nil"/>
              <w:bottom w:val="nil"/>
              <w:right w:val="nil"/>
            </w:tcBorders>
            <w:shd w:val="clear" w:color="auto" w:fill="auto"/>
            <w:noWrap/>
            <w:vAlign w:val="bottom"/>
            <w:hideMark/>
          </w:tcPr>
          <w:p w14:paraId="2DDED4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single" w:sz="4" w:space="0" w:color="auto"/>
              <w:right w:val="nil"/>
            </w:tcBorders>
            <w:shd w:val="clear" w:color="auto" w:fill="auto"/>
            <w:noWrap/>
            <w:vAlign w:val="bottom"/>
            <w:hideMark/>
          </w:tcPr>
          <w:p w14:paraId="588EFC5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171</w:t>
            </w:r>
          </w:p>
        </w:tc>
        <w:tc>
          <w:tcPr>
            <w:tcW w:w="339" w:type="pct"/>
            <w:tcBorders>
              <w:top w:val="nil"/>
              <w:left w:val="nil"/>
              <w:bottom w:val="nil"/>
              <w:right w:val="nil"/>
            </w:tcBorders>
            <w:shd w:val="clear" w:color="auto" w:fill="auto"/>
            <w:noWrap/>
            <w:vAlign w:val="bottom"/>
            <w:hideMark/>
          </w:tcPr>
          <w:p w14:paraId="0073CB76"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541DD38" w14:textId="77777777" w:rsidTr="00AF1CE0">
        <w:trPr>
          <w:trHeight w:val="255"/>
        </w:trPr>
        <w:tc>
          <w:tcPr>
            <w:tcW w:w="136" w:type="pct"/>
            <w:tcBorders>
              <w:top w:val="nil"/>
              <w:left w:val="nil"/>
              <w:bottom w:val="nil"/>
              <w:right w:val="nil"/>
            </w:tcBorders>
            <w:shd w:val="clear" w:color="auto" w:fill="auto"/>
            <w:noWrap/>
            <w:vAlign w:val="center"/>
            <w:hideMark/>
          </w:tcPr>
          <w:p w14:paraId="439029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nil"/>
              <w:right w:val="nil"/>
            </w:tcBorders>
            <w:shd w:val="clear" w:color="auto" w:fill="auto"/>
            <w:noWrap/>
            <w:vAlign w:val="center"/>
            <w:hideMark/>
          </w:tcPr>
          <w:p w14:paraId="0C863D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center"/>
            <w:hideMark/>
          </w:tcPr>
          <w:p w14:paraId="14EFCDD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tcPr>
          <w:p w14:paraId="4EB8E7B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center"/>
          </w:tcPr>
          <w:p w14:paraId="269DD77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tcPr>
          <w:p w14:paraId="106063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center"/>
          </w:tcPr>
          <w:p w14:paraId="5CD6DD5A" w14:textId="77777777" w:rsidR="00DE25D2" w:rsidRPr="00DE25D2" w:rsidRDefault="00DE25D2" w:rsidP="00DE25D2">
            <w:pPr>
              <w:spacing w:before="0" w:after="0" w:line="240" w:lineRule="auto"/>
              <w:rPr>
                <w:rFonts w:ascii="Arial" w:eastAsia="Times New Roman" w:hAnsi="Arial" w:cs="Arial"/>
                <w:lang w:eastAsia="en-AU"/>
              </w:rPr>
            </w:pPr>
          </w:p>
        </w:tc>
        <w:tc>
          <w:tcPr>
            <w:tcW w:w="339" w:type="pct"/>
            <w:tcBorders>
              <w:top w:val="nil"/>
              <w:left w:val="nil"/>
              <w:bottom w:val="nil"/>
              <w:right w:val="nil"/>
            </w:tcBorders>
            <w:shd w:val="clear" w:color="auto" w:fill="auto"/>
            <w:noWrap/>
            <w:vAlign w:val="center"/>
            <w:hideMark/>
          </w:tcPr>
          <w:p w14:paraId="39F69F1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2B7A056" w14:textId="77777777" w:rsidTr="00AF1CE0">
        <w:trPr>
          <w:trHeight w:val="255"/>
        </w:trPr>
        <w:tc>
          <w:tcPr>
            <w:tcW w:w="4661" w:type="pct"/>
            <w:gridSpan w:val="13"/>
            <w:tcBorders>
              <w:top w:val="nil"/>
              <w:left w:val="nil"/>
              <w:bottom w:val="nil"/>
              <w:right w:val="nil"/>
            </w:tcBorders>
            <w:shd w:val="clear" w:color="auto" w:fill="auto"/>
            <w:vAlign w:val="center"/>
            <w:hideMark/>
          </w:tcPr>
          <w:p w14:paraId="0AD0791A"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Credit terms for goods and services were within 30 days (2023: 30 days).</w:t>
            </w:r>
          </w:p>
        </w:tc>
        <w:tc>
          <w:tcPr>
            <w:tcW w:w="339" w:type="pct"/>
            <w:tcBorders>
              <w:top w:val="nil"/>
              <w:left w:val="nil"/>
              <w:bottom w:val="nil"/>
              <w:right w:val="nil"/>
            </w:tcBorders>
            <w:shd w:val="clear" w:color="auto" w:fill="auto"/>
            <w:noWrap/>
            <w:vAlign w:val="center"/>
            <w:hideMark/>
          </w:tcPr>
          <w:p w14:paraId="7AC2800E"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2D46880" w14:textId="77777777" w:rsidTr="00AF1CE0">
        <w:trPr>
          <w:trHeight w:val="255"/>
        </w:trPr>
        <w:tc>
          <w:tcPr>
            <w:tcW w:w="136" w:type="pct"/>
            <w:tcBorders>
              <w:top w:val="nil"/>
              <w:left w:val="nil"/>
              <w:bottom w:val="nil"/>
              <w:right w:val="nil"/>
            </w:tcBorders>
            <w:shd w:val="clear" w:color="auto" w:fill="auto"/>
            <w:noWrap/>
            <w:vAlign w:val="center"/>
            <w:hideMark/>
          </w:tcPr>
          <w:p w14:paraId="298EB17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nil"/>
              <w:right w:val="nil"/>
            </w:tcBorders>
            <w:shd w:val="clear" w:color="auto" w:fill="auto"/>
            <w:vAlign w:val="center"/>
            <w:hideMark/>
          </w:tcPr>
          <w:p w14:paraId="623B4B9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vAlign w:val="center"/>
            <w:hideMark/>
          </w:tcPr>
          <w:p w14:paraId="17CEE70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77809EF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center"/>
            <w:hideMark/>
          </w:tcPr>
          <w:p w14:paraId="1C609F1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41C3F1F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center"/>
            <w:hideMark/>
          </w:tcPr>
          <w:p w14:paraId="1526B54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center"/>
            <w:hideMark/>
          </w:tcPr>
          <w:p w14:paraId="090513C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EBB41E0" w14:textId="77777777" w:rsidTr="00AF1CE0">
        <w:trPr>
          <w:trHeight w:val="387"/>
        </w:trPr>
        <w:tc>
          <w:tcPr>
            <w:tcW w:w="136" w:type="pct"/>
            <w:tcBorders>
              <w:top w:val="single" w:sz="4" w:space="0" w:color="auto"/>
              <w:left w:val="single" w:sz="4" w:space="0" w:color="auto"/>
              <w:bottom w:val="nil"/>
              <w:right w:val="nil"/>
            </w:tcBorders>
            <w:shd w:val="clear" w:color="auto" w:fill="auto"/>
            <w:noWrap/>
            <w:vAlign w:val="center"/>
          </w:tcPr>
          <w:p w14:paraId="49B9BA9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390" w:type="pct"/>
            <w:gridSpan w:val="7"/>
            <w:tcBorders>
              <w:top w:val="single" w:sz="4" w:space="0" w:color="auto"/>
              <w:left w:val="nil"/>
              <w:bottom w:val="nil"/>
              <w:right w:val="nil"/>
            </w:tcBorders>
            <w:shd w:val="clear" w:color="auto" w:fill="auto"/>
            <w:noWrap/>
            <w:vAlign w:val="center"/>
            <w:hideMark/>
          </w:tcPr>
          <w:p w14:paraId="7538D0C7"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00" w:type="pct"/>
            <w:tcBorders>
              <w:top w:val="single" w:sz="4" w:space="0" w:color="auto"/>
              <w:left w:val="nil"/>
              <w:bottom w:val="nil"/>
              <w:right w:val="nil"/>
            </w:tcBorders>
            <w:shd w:val="clear" w:color="auto" w:fill="auto"/>
            <w:noWrap/>
            <w:vAlign w:val="center"/>
          </w:tcPr>
          <w:p w14:paraId="1FAE67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single" w:sz="4" w:space="0" w:color="auto"/>
              <w:left w:val="nil"/>
              <w:bottom w:val="nil"/>
              <w:right w:val="nil"/>
            </w:tcBorders>
            <w:shd w:val="clear" w:color="auto" w:fill="auto"/>
            <w:noWrap/>
            <w:vAlign w:val="center"/>
          </w:tcPr>
          <w:p w14:paraId="00D46A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nil"/>
              <w:right w:val="nil"/>
            </w:tcBorders>
            <w:shd w:val="clear" w:color="auto" w:fill="auto"/>
            <w:noWrap/>
            <w:vAlign w:val="center"/>
          </w:tcPr>
          <w:p w14:paraId="70094D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single" w:sz="4" w:space="0" w:color="auto"/>
              <w:left w:val="nil"/>
              <w:bottom w:val="nil"/>
              <w:right w:val="nil"/>
            </w:tcBorders>
            <w:shd w:val="clear" w:color="auto" w:fill="auto"/>
            <w:noWrap/>
            <w:vAlign w:val="center"/>
          </w:tcPr>
          <w:p w14:paraId="2FF258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single" w:sz="4" w:space="0" w:color="auto"/>
              <w:left w:val="nil"/>
              <w:bottom w:val="nil"/>
              <w:right w:val="nil"/>
            </w:tcBorders>
            <w:shd w:val="clear" w:color="auto" w:fill="auto"/>
            <w:noWrap/>
            <w:vAlign w:val="center"/>
          </w:tcPr>
          <w:p w14:paraId="7F3CBF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single" w:sz="4" w:space="0" w:color="auto"/>
              <w:left w:val="nil"/>
              <w:bottom w:val="nil"/>
              <w:right w:val="single" w:sz="4" w:space="0" w:color="auto"/>
            </w:tcBorders>
            <w:shd w:val="clear" w:color="auto" w:fill="auto"/>
            <w:noWrap/>
            <w:vAlign w:val="center"/>
          </w:tcPr>
          <w:p w14:paraId="58959D2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0BECD2D" w14:textId="77777777" w:rsidTr="00AF1CE0">
        <w:trPr>
          <w:trHeight w:val="135"/>
        </w:trPr>
        <w:tc>
          <w:tcPr>
            <w:tcW w:w="136" w:type="pct"/>
            <w:tcBorders>
              <w:top w:val="nil"/>
              <w:left w:val="single" w:sz="4" w:space="0" w:color="auto"/>
              <w:right w:val="nil"/>
            </w:tcBorders>
            <w:shd w:val="clear" w:color="auto" w:fill="auto"/>
            <w:noWrap/>
            <w:vAlign w:val="center"/>
          </w:tcPr>
          <w:p w14:paraId="70DB249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525" w:type="pct"/>
            <w:gridSpan w:val="12"/>
            <w:tcBorders>
              <w:top w:val="nil"/>
              <w:left w:val="nil"/>
              <w:right w:val="nil"/>
            </w:tcBorders>
            <w:shd w:val="clear" w:color="auto" w:fill="auto"/>
            <w:vAlign w:val="center"/>
            <w:hideMark/>
          </w:tcPr>
          <w:p w14:paraId="221866C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39" w:type="pct"/>
            <w:tcBorders>
              <w:top w:val="nil"/>
              <w:left w:val="nil"/>
              <w:right w:val="single" w:sz="4" w:space="0" w:color="auto"/>
            </w:tcBorders>
            <w:shd w:val="clear" w:color="auto" w:fill="auto"/>
            <w:noWrap/>
            <w:vAlign w:val="center"/>
            <w:hideMark/>
          </w:tcPr>
          <w:p w14:paraId="1D2C1F70"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0F9C5D57" w14:textId="77777777" w:rsidTr="00AF1CE0">
        <w:trPr>
          <w:trHeight w:val="837"/>
        </w:trPr>
        <w:tc>
          <w:tcPr>
            <w:tcW w:w="136" w:type="pct"/>
            <w:tcBorders>
              <w:top w:val="nil"/>
              <w:left w:val="single" w:sz="4" w:space="0" w:color="auto"/>
              <w:bottom w:val="single" w:sz="4" w:space="0" w:color="auto"/>
              <w:right w:val="nil"/>
            </w:tcBorders>
            <w:shd w:val="clear" w:color="auto" w:fill="auto"/>
            <w:noWrap/>
          </w:tcPr>
          <w:p w14:paraId="72D207BE"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864" w:type="pct"/>
            <w:gridSpan w:val="13"/>
            <w:tcBorders>
              <w:top w:val="nil"/>
              <w:left w:val="nil"/>
              <w:bottom w:val="single" w:sz="4" w:space="0" w:color="auto"/>
              <w:right w:val="single" w:sz="4" w:space="0" w:color="auto"/>
            </w:tcBorders>
            <w:shd w:val="clear" w:color="auto" w:fill="auto"/>
            <w:hideMark/>
          </w:tcPr>
          <w:p w14:paraId="7E800067"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Receivables for goods and services are recognised at the nominal amounts due less any impairment allowance account. Collectability of debts is reviewed at the end of the reporting period. An expected credit loss is made when collectability of the debt is no longer probable.</w:t>
            </w:r>
          </w:p>
        </w:tc>
      </w:tr>
      <w:tr w:rsidR="00DE25D2" w:rsidRPr="00DE25D2" w14:paraId="7AE69F49" w14:textId="77777777" w:rsidTr="00AF1CE0">
        <w:trPr>
          <w:trHeight w:val="255"/>
        </w:trPr>
        <w:tc>
          <w:tcPr>
            <w:tcW w:w="136" w:type="pct"/>
            <w:tcBorders>
              <w:top w:val="single" w:sz="4" w:space="0" w:color="auto"/>
              <w:left w:val="nil"/>
              <w:bottom w:val="nil"/>
              <w:right w:val="nil"/>
            </w:tcBorders>
            <w:shd w:val="clear" w:color="auto" w:fill="auto"/>
            <w:noWrap/>
            <w:vAlign w:val="center"/>
            <w:hideMark/>
          </w:tcPr>
          <w:p w14:paraId="7CB5981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single" w:sz="4" w:space="0" w:color="auto"/>
              <w:left w:val="nil"/>
              <w:bottom w:val="nil"/>
              <w:right w:val="nil"/>
            </w:tcBorders>
            <w:shd w:val="clear" w:color="auto" w:fill="auto"/>
            <w:vAlign w:val="center"/>
            <w:hideMark/>
          </w:tcPr>
          <w:p w14:paraId="5D97864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single" w:sz="4" w:space="0" w:color="auto"/>
              <w:left w:val="nil"/>
              <w:bottom w:val="nil"/>
              <w:right w:val="nil"/>
            </w:tcBorders>
            <w:shd w:val="clear" w:color="auto" w:fill="auto"/>
            <w:vAlign w:val="center"/>
            <w:hideMark/>
          </w:tcPr>
          <w:p w14:paraId="19069A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single" w:sz="4" w:space="0" w:color="auto"/>
              <w:left w:val="nil"/>
              <w:bottom w:val="nil"/>
              <w:right w:val="nil"/>
            </w:tcBorders>
            <w:shd w:val="clear" w:color="auto" w:fill="auto"/>
            <w:vAlign w:val="center"/>
            <w:hideMark/>
          </w:tcPr>
          <w:p w14:paraId="2D5932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nil"/>
              <w:right w:val="nil"/>
            </w:tcBorders>
            <w:shd w:val="clear" w:color="auto" w:fill="auto"/>
            <w:noWrap/>
            <w:vAlign w:val="center"/>
            <w:hideMark/>
          </w:tcPr>
          <w:p w14:paraId="51EFF52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single" w:sz="4" w:space="0" w:color="auto"/>
              <w:left w:val="nil"/>
              <w:bottom w:val="nil"/>
              <w:right w:val="nil"/>
            </w:tcBorders>
            <w:shd w:val="clear" w:color="auto" w:fill="auto"/>
            <w:noWrap/>
            <w:vAlign w:val="center"/>
            <w:hideMark/>
          </w:tcPr>
          <w:p w14:paraId="7D9DDC6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single" w:sz="4" w:space="0" w:color="auto"/>
              <w:left w:val="nil"/>
              <w:bottom w:val="nil"/>
              <w:right w:val="nil"/>
            </w:tcBorders>
            <w:shd w:val="clear" w:color="auto" w:fill="auto"/>
            <w:noWrap/>
            <w:vAlign w:val="center"/>
            <w:hideMark/>
          </w:tcPr>
          <w:p w14:paraId="2C1D041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single" w:sz="4" w:space="0" w:color="auto"/>
              <w:left w:val="nil"/>
              <w:bottom w:val="nil"/>
              <w:right w:val="nil"/>
            </w:tcBorders>
            <w:shd w:val="clear" w:color="auto" w:fill="auto"/>
            <w:noWrap/>
            <w:vAlign w:val="center"/>
            <w:hideMark/>
          </w:tcPr>
          <w:p w14:paraId="70334B8F"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BD67EAB"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7C79BAE9"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5B. Revenue from contracts with customers</w:t>
            </w:r>
          </w:p>
        </w:tc>
        <w:tc>
          <w:tcPr>
            <w:tcW w:w="400" w:type="pct"/>
            <w:tcBorders>
              <w:top w:val="nil"/>
              <w:left w:val="nil"/>
              <w:bottom w:val="nil"/>
              <w:right w:val="nil"/>
            </w:tcBorders>
            <w:shd w:val="clear" w:color="auto" w:fill="auto"/>
            <w:vAlign w:val="center"/>
            <w:hideMark/>
          </w:tcPr>
          <w:p w14:paraId="6504858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7983D3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center"/>
            <w:hideMark/>
          </w:tcPr>
          <w:p w14:paraId="5158A37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center"/>
            <w:hideMark/>
          </w:tcPr>
          <w:p w14:paraId="5082F566"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center"/>
            <w:hideMark/>
          </w:tcPr>
          <w:p w14:paraId="4B0D319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center"/>
            <w:hideMark/>
          </w:tcPr>
          <w:p w14:paraId="5434E23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26C602E3"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3EC62C2E"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Rendering of services - outsourced service delivery</w:t>
            </w:r>
          </w:p>
        </w:tc>
        <w:tc>
          <w:tcPr>
            <w:tcW w:w="400" w:type="pct"/>
            <w:tcBorders>
              <w:top w:val="nil"/>
              <w:left w:val="nil"/>
              <w:bottom w:val="nil"/>
              <w:right w:val="nil"/>
            </w:tcBorders>
            <w:shd w:val="clear" w:color="auto" w:fill="auto"/>
            <w:noWrap/>
            <w:vAlign w:val="center"/>
            <w:hideMark/>
          </w:tcPr>
          <w:p w14:paraId="5399B4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4AA22F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4B13F5E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151</w:t>
            </w:r>
          </w:p>
        </w:tc>
        <w:tc>
          <w:tcPr>
            <w:tcW w:w="142" w:type="pct"/>
            <w:tcBorders>
              <w:top w:val="nil"/>
              <w:left w:val="nil"/>
              <w:bottom w:val="nil"/>
              <w:right w:val="nil"/>
            </w:tcBorders>
            <w:shd w:val="clear" w:color="auto" w:fill="auto"/>
            <w:noWrap/>
            <w:vAlign w:val="bottom"/>
            <w:hideMark/>
          </w:tcPr>
          <w:p w14:paraId="57CC671E"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93" w:type="pct"/>
            <w:tcBorders>
              <w:top w:val="nil"/>
              <w:left w:val="nil"/>
              <w:bottom w:val="nil"/>
              <w:right w:val="nil"/>
            </w:tcBorders>
            <w:shd w:val="clear" w:color="auto" w:fill="auto"/>
            <w:noWrap/>
            <w:vAlign w:val="bottom"/>
            <w:hideMark/>
          </w:tcPr>
          <w:p w14:paraId="579CD47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158</w:t>
            </w:r>
          </w:p>
        </w:tc>
        <w:tc>
          <w:tcPr>
            <w:tcW w:w="339" w:type="pct"/>
            <w:tcBorders>
              <w:top w:val="nil"/>
              <w:left w:val="nil"/>
              <w:bottom w:val="nil"/>
              <w:right w:val="nil"/>
            </w:tcBorders>
            <w:shd w:val="clear" w:color="auto" w:fill="auto"/>
            <w:noWrap/>
            <w:vAlign w:val="center"/>
            <w:hideMark/>
          </w:tcPr>
          <w:p w14:paraId="368EFE7E"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2B4428C"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1569938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revenue from contracts with customers</w:t>
            </w:r>
          </w:p>
        </w:tc>
        <w:tc>
          <w:tcPr>
            <w:tcW w:w="400" w:type="pct"/>
            <w:tcBorders>
              <w:top w:val="nil"/>
              <w:left w:val="nil"/>
              <w:bottom w:val="nil"/>
              <w:right w:val="nil"/>
            </w:tcBorders>
            <w:shd w:val="clear" w:color="auto" w:fill="auto"/>
            <w:vAlign w:val="center"/>
            <w:hideMark/>
          </w:tcPr>
          <w:p w14:paraId="0E4CC24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31C63F1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single" w:sz="4" w:space="0" w:color="auto"/>
              <w:right w:val="nil"/>
            </w:tcBorders>
            <w:shd w:val="clear" w:color="auto" w:fill="auto"/>
            <w:noWrap/>
            <w:vAlign w:val="bottom"/>
            <w:hideMark/>
          </w:tcPr>
          <w:p w14:paraId="1D70182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151</w:t>
            </w:r>
          </w:p>
        </w:tc>
        <w:tc>
          <w:tcPr>
            <w:tcW w:w="142" w:type="pct"/>
            <w:tcBorders>
              <w:top w:val="nil"/>
              <w:left w:val="nil"/>
              <w:bottom w:val="nil"/>
              <w:right w:val="nil"/>
            </w:tcBorders>
            <w:shd w:val="clear" w:color="auto" w:fill="auto"/>
            <w:noWrap/>
            <w:vAlign w:val="bottom"/>
            <w:hideMark/>
          </w:tcPr>
          <w:p w14:paraId="705B30C2"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93" w:type="pct"/>
            <w:tcBorders>
              <w:top w:val="single" w:sz="4" w:space="0" w:color="auto"/>
              <w:left w:val="nil"/>
              <w:bottom w:val="single" w:sz="4" w:space="0" w:color="auto"/>
              <w:right w:val="nil"/>
            </w:tcBorders>
            <w:shd w:val="clear" w:color="auto" w:fill="auto"/>
            <w:noWrap/>
            <w:vAlign w:val="bottom"/>
            <w:hideMark/>
          </w:tcPr>
          <w:p w14:paraId="756A8333"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158</w:t>
            </w:r>
          </w:p>
        </w:tc>
        <w:tc>
          <w:tcPr>
            <w:tcW w:w="339" w:type="pct"/>
            <w:tcBorders>
              <w:top w:val="nil"/>
              <w:left w:val="nil"/>
              <w:bottom w:val="nil"/>
              <w:right w:val="nil"/>
            </w:tcBorders>
            <w:shd w:val="clear" w:color="auto" w:fill="auto"/>
            <w:noWrap/>
            <w:vAlign w:val="center"/>
            <w:hideMark/>
          </w:tcPr>
          <w:p w14:paraId="12383E21"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64B53835" w14:textId="77777777" w:rsidTr="00AF1CE0">
        <w:trPr>
          <w:trHeight w:val="255"/>
        </w:trPr>
        <w:tc>
          <w:tcPr>
            <w:tcW w:w="136" w:type="pct"/>
            <w:tcBorders>
              <w:top w:val="nil"/>
              <w:left w:val="nil"/>
              <w:bottom w:val="nil"/>
              <w:right w:val="nil"/>
            </w:tcBorders>
            <w:shd w:val="clear" w:color="auto" w:fill="auto"/>
            <w:noWrap/>
            <w:vAlign w:val="bottom"/>
            <w:hideMark/>
          </w:tcPr>
          <w:p w14:paraId="28699E1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nil"/>
              <w:right w:val="nil"/>
            </w:tcBorders>
            <w:shd w:val="clear" w:color="auto" w:fill="auto"/>
            <w:noWrap/>
            <w:vAlign w:val="bottom"/>
            <w:hideMark/>
          </w:tcPr>
          <w:p w14:paraId="76E1EEA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bottom"/>
            <w:hideMark/>
          </w:tcPr>
          <w:p w14:paraId="548C8B6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bottom"/>
            <w:hideMark/>
          </w:tcPr>
          <w:p w14:paraId="2ECBC9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5AFE155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608626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157D837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bottom"/>
            <w:hideMark/>
          </w:tcPr>
          <w:p w14:paraId="0B29FC0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D585645" w14:textId="77777777" w:rsidTr="00AF1CE0">
        <w:trPr>
          <w:trHeight w:val="567"/>
        </w:trPr>
        <w:tc>
          <w:tcPr>
            <w:tcW w:w="5000" w:type="pct"/>
            <w:gridSpan w:val="14"/>
            <w:tcBorders>
              <w:top w:val="nil"/>
              <w:left w:val="nil"/>
              <w:bottom w:val="nil"/>
              <w:right w:val="nil"/>
            </w:tcBorders>
            <w:shd w:val="clear" w:color="auto" w:fill="auto"/>
            <w:vAlign w:val="center"/>
            <w:hideMark/>
          </w:tcPr>
          <w:p w14:paraId="173A298A"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There is no disaggregation of revenue from contracts with customers as all contracts were of similar characteristics and customers.</w:t>
            </w:r>
          </w:p>
        </w:tc>
      </w:tr>
      <w:tr w:rsidR="00DE25D2" w:rsidRPr="00DE25D2" w14:paraId="3C4B5E36" w14:textId="77777777" w:rsidTr="00AF1CE0">
        <w:trPr>
          <w:trHeight w:val="255"/>
        </w:trPr>
        <w:tc>
          <w:tcPr>
            <w:tcW w:w="136" w:type="pct"/>
            <w:tcBorders>
              <w:top w:val="nil"/>
              <w:left w:val="nil"/>
              <w:bottom w:val="nil"/>
              <w:right w:val="nil"/>
            </w:tcBorders>
            <w:shd w:val="clear" w:color="auto" w:fill="auto"/>
            <w:noWrap/>
            <w:vAlign w:val="bottom"/>
            <w:hideMark/>
          </w:tcPr>
          <w:p w14:paraId="30F26551"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390" w:type="pct"/>
            <w:gridSpan w:val="7"/>
            <w:tcBorders>
              <w:top w:val="nil"/>
              <w:left w:val="nil"/>
              <w:bottom w:val="nil"/>
              <w:right w:val="nil"/>
            </w:tcBorders>
            <w:shd w:val="clear" w:color="auto" w:fill="auto"/>
            <w:noWrap/>
            <w:vAlign w:val="bottom"/>
            <w:hideMark/>
          </w:tcPr>
          <w:p w14:paraId="5E259C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nil"/>
              <w:right w:val="nil"/>
            </w:tcBorders>
            <w:shd w:val="clear" w:color="auto" w:fill="auto"/>
            <w:noWrap/>
            <w:vAlign w:val="bottom"/>
            <w:hideMark/>
          </w:tcPr>
          <w:p w14:paraId="63F1F7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bottom"/>
            <w:hideMark/>
          </w:tcPr>
          <w:p w14:paraId="549E8C2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617482D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noWrap/>
            <w:vAlign w:val="bottom"/>
            <w:hideMark/>
          </w:tcPr>
          <w:p w14:paraId="4DCD8D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noWrap/>
            <w:vAlign w:val="bottom"/>
            <w:hideMark/>
          </w:tcPr>
          <w:p w14:paraId="61C4492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noWrap/>
            <w:vAlign w:val="bottom"/>
            <w:hideMark/>
          </w:tcPr>
          <w:p w14:paraId="4236684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B4B80CA" w14:textId="77777777" w:rsidTr="00AF1CE0">
        <w:trPr>
          <w:trHeight w:val="387"/>
        </w:trPr>
        <w:tc>
          <w:tcPr>
            <w:tcW w:w="136" w:type="pct"/>
            <w:tcBorders>
              <w:top w:val="single" w:sz="4" w:space="0" w:color="auto"/>
              <w:left w:val="single" w:sz="4" w:space="0" w:color="auto"/>
              <w:bottom w:val="nil"/>
              <w:right w:val="nil"/>
            </w:tcBorders>
            <w:shd w:val="clear" w:color="auto" w:fill="auto"/>
            <w:noWrap/>
            <w:vAlign w:val="center"/>
          </w:tcPr>
          <w:p w14:paraId="3269FF1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390" w:type="pct"/>
            <w:gridSpan w:val="7"/>
            <w:tcBorders>
              <w:top w:val="single" w:sz="4" w:space="0" w:color="auto"/>
              <w:left w:val="nil"/>
              <w:bottom w:val="nil"/>
              <w:right w:val="nil"/>
            </w:tcBorders>
            <w:shd w:val="clear" w:color="auto" w:fill="auto"/>
            <w:noWrap/>
            <w:vAlign w:val="center"/>
            <w:hideMark/>
          </w:tcPr>
          <w:p w14:paraId="276C7F35"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00" w:type="pct"/>
            <w:tcBorders>
              <w:top w:val="single" w:sz="4" w:space="0" w:color="auto"/>
              <w:left w:val="nil"/>
              <w:bottom w:val="nil"/>
              <w:right w:val="nil"/>
            </w:tcBorders>
            <w:shd w:val="clear" w:color="auto" w:fill="auto"/>
            <w:noWrap/>
            <w:vAlign w:val="center"/>
          </w:tcPr>
          <w:p w14:paraId="0858EA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single" w:sz="4" w:space="0" w:color="auto"/>
              <w:left w:val="nil"/>
              <w:bottom w:val="nil"/>
              <w:right w:val="nil"/>
            </w:tcBorders>
            <w:shd w:val="clear" w:color="auto" w:fill="auto"/>
            <w:noWrap/>
            <w:vAlign w:val="center"/>
          </w:tcPr>
          <w:p w14:paraId="562046F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nil"/>
              <w:right w:val="nil"/>
            </w:tcBorders>
            <w:shd w:val="clear" w:color="auto" w:fill="auto"/>
            <w:noWrap/>
            <w:vAlign w:val="center"/>
          </w:tcPr>
          <w:p w14:paraId="2F501D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single" w:sz="4" w:space="0" w:color="auto"/>
              <w:left w:val="nil"/>
              <w:bottom w:val="nil"/>
              <w:right w:val="nil"/>
            </w:tcBorders>
            <w:shd w:val="clear" w:color="auto" w:fill="auto"/>
            <w:noWrap/>
            <w:vAlign w:val="center"/>
          </w:tcPr>
          <w:p w14:paraId="2F80A7B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single" w:sz="4" w:space="0" w:color="auto"/>
              <w:left w:val="nil"/>
              <w:bottom w:val="nil"/>
              <w:right w:val="nil"/>
            </w:tcBorders>
            <w:shd w:val="clear" w:color="auto" w:fill="auto"/>
            <w:noWrap/>
            <w:vAlign w:val="center"/>
          </w:tcPr>
          <w:p w14:paraId="75AF7078" w14:textId="77777777" w:rsidR="00DE25D2" w:rsidRPr="00DE25D2" w:rsidRDefault="00DE25D2" w:rsidP="00DE25D2">
            <w:pPr>
              <w:spacing w:before="0" w:after="0" w:line="240" w:lineRule="auto"/>
              <w:rPr>
                <w:rFonts w:ascii="Arial" w:eastAsia="Times New Roman" w:hAnsi="Arial" w:cs="Arial"/>
                <w:lang w:eastAsia="en-AU"/>
              </w:rPr>
            </w:pPr>
          </w:p>
        </w:tc>
        <w:tc>
          <w:tcPr>
            <w:tcW w:w="339" w:type="pct"/>
            <w:tcBorders>
              <w:top w:val="single" w:sz="4" w:space="0" w:color="auto"/>
              <w:left w:val="nil"/>
              <w:bottom w:val="nil"/>
              <w:right w:val="single" w:sz="4" w:space="0" w:color="auto"/>
            </w:tcBorders>
            <w:shd w:val="clear" w:color="auto" w:fill="auto"/>
            <w:noWrap/>
            <w:vAlign w:val="center"/>
          </w:tcPr>
          <w:p w14:paraId="667AACFE"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70C3D6BC" w14:textId="77777777" w:rsidTr="00AF1CE0">
        <w:trPr>
          <w:trHeight w:val="135"/>
        </w:trPr>
        <w:tc>
          <w:tcPr>
            <w:tcW w:w="136" w:type="pct"/>
            <w:tcBorders>
              <w:top w:val="nil"/>
              <w:left w:val="single" w:sz="4" w:space="0" w:color="auto"/>
              <w:right w:val="nil"/>
            </w:tcBorders>
            <w:shd w:val="clear" w:color="auto" w:fill="auto"/>
            <w:noWrap/>
            <w:vAlign w:val="center"/>
          </w:tcPr>
          <w:p w14:paraId="6A988A2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525" w:type="pct"/>
            <w:gridSpan w:val="12"/>
            <w:tcBorders>
              <w:top w:val="nil"/>
              <w:left w:val="nil"/>
              <w:right w:val="nil"/>
            </w:tcBorders>
            <w:shd w:val="clear" w:color="auto" w:fill="auto"/>
            <w:vAlign w:val="center"/>
            <w:hideMark/>
          </w:tcPr>
          <w:p w14:paraId="78F963B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39" w:type="pct"/>
            <w:tcBorders>
              <w:top w:val="nil"/>
              <w:left w:val="nil"/>
              <w:bottom w:val="nil"/>
              <w:right w:val="single" w:sz="4" w:space="0" w:color="auto"/>
            </w:tcBorders>
            <w:shd w:val="clear" w:color="auto" w:fill="auto"/>
            <w:noWrap/>
            <w:vAlign w:val="center"/>
            <w:hideMark/>
          </w:tcPr>
          <w:p w14:paraId="12736A5B"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676FD878" w14:textId="77777777" w:rsidTr="00AF1CE0">
        <w:trPr>
          <w:trHeight w:val="1350"/>
        </w:trPr>
        <w:tc>
          <w:tcPr>
            <w:tcW w:w="136" w:type="pct"/>
            <w:tcBorders>
              <w:top w:val="nil"/>
              <w:left w:val="single" w:sz="4" w:space="0" w:color="auto"/>
              <w:bottom w:val="single" w:sz="4" w:space="0" w:color="auto"/>
              <w:right w:val="nil"/>
            </w:tcBorders>
            <w:shd w:val="clear" w:color="auto" w:fill="auto"/>
            <w:noWrap/>
          </w:tcPr>
          <w:p w14:paraId="2411D48C"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864" w:type="pct"/>
            <w:gridSpan w:val="13"/>
            <w:tcBorders>
              <w:top w:val="nil"/>
              <w:left w:val="nil"/>
              <w:bottom w:val="single" w:sz="4" w:space="0" w:color="auto"/>
              <w:right w:val="single" w:sz="4" w:space="0" w:color="auto"/>
            </w:tcBorders>
            <w:shd w:val="clear" w:color="auto" w:fill="auto"/>
            <w:hideMark/>
          </w:tcPr>
          <w:p w14:paraId="5B13C836"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Revenue from the rendering of services is recognised at a point in time when the performance obligation is satisfied, when the service is completed and over time when the customer simultaneously receives and consumes the services as it is provided. The Commission’s non-appropriation revenue primarily consists of the provision of shared services to another government agency via a memorandum of understanding (MOU) on a cost recovery basis.</w:t>
            </w:r>
          </w:p>
          <w:p w14:paraId="20F4B927" w14:textId="77777777" w:rsidR="00DE25D2" w:rsidRPr="00DE25D2" w:rsidRDefault="00DE25D2" w:rsidP="00DE25D2">
            <w:pPr>
              <w:spacing w:before="0" w:after="0" w:line="240" w:lineRule="auto"/>
              <w:rPr>
                <w:rFonts w:ascii="Arial" w:eastAsia="Times New Roman" w:hAnsi="Arial" w:cs="Arial"/>
                <w:color w:val="000000"/>
                <w:lang w:eastAsia="en-AU"/>
              </w:rPr>
            </w:pPr>
            <w:r w:rsidRPr="00DE25D2">
              <w:rPr>
                <w:rFonts w:ascii="Arial" w:eastAsia="Times New Roman" w:hAnsi="Arial" w:cs="Arial"/>
                <w:color w:val="000000"/>
                <w:lang w:eastAsia="en-AU"/>
              </w:rPr>
              <w:t> </w:t>
            </w:r>
          </w:p>
        </w:tc>
      </w:tr>
      <w:tr w:rsidR="00DE25D2" w:rsidRPr="00DE25D2" w14:paraId="0AE52684" w14:textId="77777777" w:rsidTr="00AF1CE0">
        <w:trPr>
          <w:gridAfter w:val="7"/>
          <w:wAfter w:w="2732" w:type="pct"/>
          <w:trHeight w:val="255"/>
        </w:trPr>
        <w:tc>
          <w:tcPr>
            <w:tcW w:w="136" w:type="pct"/>
            <w:tcBorders>
              <w:top w:val="single" w:sz="4" w:space="0" w:color="auto"/>
              <w:left w:val="nil"/>
              <w:bottom w:val="nil"/>
              <w:right w:val="nil"/>
            </w:tcBorders>
            <w:shd w:val="clear" w:color="auto" w:fill="auto"/>
            <w:noWrap/>
            <w:vAlign w:val="bottom"/>
            <w:hideMark/>
          </w:tcPr>
          <w:p w14:paraId="48D0627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00" w:type="pct"/>
            <w:tcBorders>
              <w:top w:val="single" w:sz="4" w:space="0" w:color="auto"/>
              <w:left w:val="nil"/>
              <w:bottom w:val="nil"/>
              <w:right w:val="nil"/>
            </w:tcBorders>
            <w:shd w:val="clear" w:color="auto" w:fill="auto"/>
            <w:noWrap/>
            <w:vAlign w:val="bottom"/>
            <w:hideMark/>
          </w:tcPr>
          <w:p w14:paraId="7D5F28A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single" w:sz="4" w:space="0" w:color="auto"/>
              <w:left w:val="nil"/>
              <w:bottom w:val="nil"/>
              <w:right w:val="nil"/>
            </w:tcBorders>
            <w:shd w:val="clear" w:color="auto" w:fill="auto"/>
            <w:noWrap/>
            <w:vAlign w:val="bottom"/>
            <w:hideMark/>
          </w:tcPr>
          <w:p w14:paraId="46A7874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nil"/>
              <w:right w:val="nil"/>
            </w:tcBorders>
            <w:shd w:val="clear" w:color="auto" w:fill="auto"/>
            <w:noWrap/>
            <w:vAlign w:val="bottom"/>
            <w:hideMark/>
          </w:tcPr>
          <w:p w14:paraId="23FE7F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6" w:type="pct"/>
            <w:tcBorders>
              <w:top w:val="single" w:sz="4" w:space="0" w:color="auto"/>
              <w:left w:val="nil"/>
              <w:bottom w:val="nil"/>
              <w:right w:val="nil"/>
            </w:tcBorders>
            <w:shd w:val="clear" w:color="auto" w:fill="auto"/>
            <w:noWrap/>
            <w:vAlign w:val="bottom"/>
            <w:hideMark/>
          </w:tcPr>
          <w:p w14:paraId="757D55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nil"/>
              <w:right w:val="nil"/>
            </w:tcBorders>
            <w:shd w:val="clear" w:color="auto" w:fill="auto"/>
            <w:noWrap/>
            <w:vAlign w:val="bottom"/>
            <w:hideMark/>
          </w:tcPr>
          <w:p w14:paraId="644F6D4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36" w:type="pct"/>
            <w:tcBorders>
              <w:top w:val="nil"/>
              <w:left w:val="nil"/>
              <w:bottom w:val="nil"/>
              <w:right w:val="nil"/>
            </w:tcBorders>
            <w:shd w:val="clear" w:color="auto" w:fill="auto"/>
            <w:noWrap/>
            <w:vAlign w:val="bottom"/>
            <w:hideMark/>
          </w:tcPr>
          <w:p w14:paraId="561F53F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35BC06C"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14034C21"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5C. Resources received free of charge</w:t>
            </w:r>
          </w:p>
        </w:tc>
        <w:tc>
          <w:tcPr>
            <w:tcW w:w="400" w:type="pct"/>
            <w:tcBorders>
              <w:top w:val="nil"/>
              <w:left w:val="nil"/>
              <w:bottom w:val="nil"/>
              <w:right w:val="nil"/>
            </w:tcBorders>
            <w:shd w:val="clear" w:color="auto" w:fill="auto"/>
            <w:vAlign w:val="center"/>
            <w:hideMark/>
          </w:tcPr>
          <w:p w14:paraId="5D8C4DF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6A984E4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vAlign w:val="center"/>
            <w:hideMark/>
          </w:tcPr>
          <w:p w14:paraId="7000E2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nil"/>
              <w:right w:val="nil"/>
            </w:tcBorders>
            <w:shd w:val="clear" w:color="auto" w:fill="auto"/>
            <w:vAlign w:val="center"/>
            <w:hideMark/>
          </w:tcPr>
          <w:p w14:paraId="6CECCCC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nil"/>
              <w:right w:val="nil"/>
            </w:tcBorders>
            <w:shd w:val="clear" w:color="auto" w:fill="auto"/>
            <w:vAlign w:val="center"/>
            <w:hideMark/>
          </w:tcPr>
          <w:p w14:paraId="5379208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nil"/>
              <w:left w:val="nil"/>
              <w:bottom w:val="nil"/>
              <w:right w:val="nil"/>
            </w:tcBorders>
            <w:shd w:val="clear" w:color="auto" w:fill="auto"/>
            <w:vAlign w:val="center"/>
            <w:hideMark/>
          </w:tcPr>
          <w:p w14:paraId="68E2797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8C4DCA9"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01F1CD6C"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Remuneration of auditors</w:t>
            </w:r>
          </w:p>
        </w:tc>
        <w:tc>
          <w:tcPr>
            <w:tcW w:w="400" w:type="pct"/>
            <w:tcBorders>
              <w:top w:val="nil"/>
              <w:left w:val="nil"/>
              <w:bottom w:val="nil"/>
              <w:right w:val="nil"/>
            </w:tcBorders>
            <w:shd w:val="clear" w:color="auto" w:fill="auto"/>
            <w:noWrap/>
            <w:vAlign w:val="center"/>
            <w:hideMark/>
          </w:tcPr>
          <w:p w14:paraId="3462681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noWrap/>
            <w:vAlign w:val="center"/>
            <w:hideMark/>
          </w:tcPr>
          <w:p w14:paraId="3E3F71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nil"/>
              <w:right w:val="nil"/>
            </w:tcBorders>
            <w:shd w:val="clear" w:color="auto" w:fill="auto"/>
            <w:noWrap/>
            <w:vAlign w:val="bottom"/>
            <w:hideMark/>
          </w:tcPr>
          <w:p w14:paraId="22F043B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w:t>
            </w:r>
          </w:p>
        </w:tc>
        <w:tc>
          <w:tcPr>
            <w:tcW w:w="142" w:type="pct"/>
            <w:tcBorders>
              <w:top w:val="nil"/>
              <w:left w:val="nil"/>
              <w:bottom w:val="nil"/>
              <w:right w:val="nil"/>
            </w:tcBorders>
            <w:shd w:val="clear" w:color="auto" w:fill="auto"/>
            <w:noWrap/>
            <w:vAlign w:val="bottom"/>
            <w:hideMark/>
          </w:tcPr>
          <w:p w14:paraId="76635FE8"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93" w:type="pct"/>
            <w:tcBorders>
              <w:top w:val="nil"/>
              <w:left w:val="nil"/>
              <w:bottom w:val="nil"/>
              <w:right w:val="nil"/>
            </w:tcBorders>
            <w:shd w:val="clear" w:color="auto" w:fill="auto"/>
            <w:noWrap/>
            <w:vAlign w:val="bottom"/>
            <w:hideMark/>
          </w:tcPr>
          <w:p w14:paraId="5D63349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50</w:t>
            </w:r>
          </w:p>
        </w:tc>
        <w:tc>
          <w:tcPr>
            <w:tcW w:w="339" w:type="pct"/>
            <w:tcBorders>
              <w:top w:val="nil"/>
              <w:left w:val="nil"/>
              <w:bottom w:val="nil"/>
              <w:right w:val="nil"/>
            </w:tcBorders>
            <w:shd w:val="clear" w:color="auto" w:fill="auto"/>
            <w:noWrap/>
            <w:vAlign w:val="center"/>
            <w:hideMark/>
          </w:tcPr>
          <w:p w14:paraId="41E5D262"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0A267FA1" w14:textId="77777777" w:rsidTr="00AF1CE0">
        <w:trPr>
          <w:trHeight w:val="255"/>
        </w:trPr>
        <w:tc>
          <w:tcPr>
            <w:tcW w:w="2525" w:type="pct"/>
            <w:gridSpan w:val="8"/>
            <w:tcBorders>
              <w:top w:val="nil"/>
              <w:left w:val="nil"/>
              <w:bottom w:val="nil"/>
              <w:right w:val="nil"/>
            </w:tcBorders>
            <w:shd w:val="clear" w:color="auto" w:fill="auto"/>
            <w:noWrap/>
            <w:vAlign w:val="center"/>
            <w:hideMark/>
          </w:tcPr>
          <w:p w14:paraId="2351F7D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resources received free of charge</w:t>
            </w:r>
          </w:p>
        </w:tc>
        <w:tc>
          <w:tcPr>
            <w:tcW w:w="400" w:type="pct"/>
            <w:tcBorders>
              <w:top w:val="nil"/>
              <w:left w:val="nil"/>
              <w:bottom w:val="nil"/>
              <w:right w:val="nil"/>
            </w:tcBorders>
            <w:shd w:val="clear" w:color="auto" w:fill="auto"/>
            <w:vAlign w:val="center"/>
            <w:hideMark/>
          </w:tcPr>
          <w:p w14:paraId="1A9CDE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nil"/>
              <w:right w:val="nil"/>
            </w:tcBorders>
            <w:shd w:val="clear" w:color="auto" w:fill="auto"/>
            <w:vAlign w:val="center"/>
            <w:hideMark/>
          </w:tcPr>
          <w:p w14:paraId="0F032D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single" w:sz="4" w:space="0" w:color="auto"/>
              <w:right w:val="nil"/>
            </w:tcBorders>
            <w:shd w:val="clear" w:color="auto" w:fill="auto"/>
            <w:noWrap/>
            <w:vAlign w:val="bottom"/>
            <w:hideMark/>
          </w:tcPr>
          <w:p w14:paraId="07FEDF5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50</w:t>
            </w:r>
          </w:p>
        </w:tc>
        <w:tc>
          <w:tcPr>
            <w:tcW w:w="142" w:type="pct"/>
            <w:tcBorders>
              <w:top w:val="nil"/>
              <w:left w:val="nil"/>
              <w:bottom w:val="nil"/>
              <w:right w:val="nil"/>
            </w:tcBorders>
            <w:shd w:val="clear" w:color="auto" w:fill="auto"/>
            <w:noWrap/>
            <w:vAlign w:val="bottom"/>
            <w:hideMark/>
          </w:tcPr>
          <w:p w14:paraId="57CAD61C"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693" w:type="pct"/>
            <w:tcBorders>
              <w:top w:val="single" w:sz="4" w:space="0" w:color="auto"/>
              <w:left w:val="nil"/>
              <w:bottom w:val="single" w:sz="4" w:space="0" w:color="auto"/>
              <w:right w:val="nil"/>
            </w:tcBorders>
            <w:shd w:val="clear" w:color="auto" w:fill="auto"/>
            <w:noWrap/>
            <w:vAlign w:val="bottom"/>
            <w:hideMark/>
          </w:tcPr>
          <w:p w14:paraId="1B84D14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50</w:t>
            </w:r>
          </w:p>
        </w:tc>
        <w:tc>
          <w:tcPr>
            <w:tcW w:w="339" w:type="pct"/>
            <w:tcBorders>
              <w:top w:val="nil"/>
              <w:left w:val="nil"/>
              <w:bottom w:val="nil"/>
              <w:right w:val="nil"/>
            </w:tcBorders>
            <w:shd w:val="clear" w:color="auto" w:fill="auto"/>
            <w:noWrap/>
            <w:vAlign w:val="center"/>
            <w:hideMark/>
          </w:tcPr>
          <w:p w14:paraId="515D7A37"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32B65AD6" w14:textId="77777777" w:rsidTr="00AF1CE0">
        <w:trPr>
          <w:trHeight w:val="255"/>
        </w:trPr>
        <w:tc>
          <w:tcPr>
            <w:tcW w:w="136" w:type="pct"/>
            <w:tcBorders>
              <w:top w:val="nil"/>
              <w:left w:val="nil"/>
              <w:bottom w:val="single" w:sz="4" w:space="0" w:color="auto"/>
              <w:right w:val="nil"/>
            </w:tcBorders>
            <w:shd w:val="clear" w:color="auto" w:fill="auto"/>
            <w:vAlign w:val="center"/>
            <w:hideMark/>
          </w:tcPr>
          <w:p w14:paraId="01FAE95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390" w:type="pct"/>
            <w:gridSpan w:val="7"/>
            <w:tcBorders>
              <w:top w:val="nil"/>
              <w:left w:val="nil"/>
              <w:bottom w:val="single" w:sz="4" w:space="0" w:color="auto"/>
              <w:right w:val="nil"/>
            </w:tcBorders>
            <w:shd w:val="clear" w:color="auto" w:fill="auto"/>
            <w:vAlign w:val="center"/>
            <w:hideMark/>
          </w:tcPr>
          <w:p w14:paraId="11D60AF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00" w:type="pct"/>
            <w:tcBorders>
              <w:top w:val="nil"/>
              <w:left w:val="nil"/>
              <w:bottom w:val="single" w:sz="4" w:space="0" w:color="auto"/>
              <w:right w:val="nil"/>
            </w:tcBorders>
            <w:shd w:val="clear" w:color="auto" w:fill="auto"/>
            <w:vAlign w:val="center"/>
            <w:hideMark/>
          </w:tcPr>
          <w:p w14:paraId="5B6E87B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nil"/>
              <w:left w:val="nil"/>
              <w:bottom w:val="single" w:sz="4" w:space="0" w:color="auto"/>
              <w:right w:val="nil"/>
            </w:tcBorders>
            <w:shd w:val="clear" w:color="auto" w:fill="auto"/>
            <w:vAlign w:val="center"/>
            <w:hideMark/>
          </w:tcPr>
          <w:p w14:paraId="3A5918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nil"/>
              <w:left w:val="nil"/>
              <w:bottom w:val="single" w:sz="4" w:space="0" w:color="auto"/>
              <w:right w:val="nil"/>
            </w:tcBorders>
            <w:shd w:val="clear" w:color="auto" w:fill="auto"/>
            <w:vAlign w:val="center"/>
            <w:hideMark/>
          </w:tcPr>
          <w:p w14:paraId="070EAA7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nil"/>
              <w:left w:val="nil"/>
              <w:bottom w:val="single" w:sz="4" w:space="0" w:color="auto"/>
              <w:right w:val="nil"/>
            </w:tcBorders>
            <w:shd w:val="clear" w:color="auto" w:fill="auto"/>
            <w:vAlign w:val="center"/>
            <w:hideMark/>
          </w:tcPr>
          <w:p w14:paraId="58AF672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nil"/>
              <w:left w:val="nil"/>
              <w:bottom w:val="single" w:sz="4" w:space="0" w:color="auto"/>
              <w:right w:val="nil"/>
            </w:tcBorders>
            <w:shd w:val="clear" w:color="auto" w:fill="auto"/>
            <w:vAlign w:val="center"/>
            <w:hideMark/>
          </w:tcPr>
          <w:p w14:paraId="5C1468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nil"/>
              <w:left w:val="nil"/>
              <w:bottom w:val="single" w:sz="4" w:space="0" w:color="auto"/>
              <w:right w:val="nil"/>
            </w:tcBorders>
            <w:shd w:val="clear" w:color="auto" w:fill="auto"/>
            <w:vAlign w:val="center"/>
            <w:hideMark/>
          </w:tcPr>
          <w:p w14:paraId="15F9FEF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4469558" w14:textId="77777777" w:rsidTr="00AF1CE0">
        <w:trPr>
          <w:trHeight w:val="387"/>
        </w:trPr>
        <w:tc>
          <w:tcPr>
            <w:tcW w:w="136" w:type="pct"/>
            <w:tcBorders>
              <w:top w:val="single" w:sz="4" w:space="0" w:color="auto"/>
              <w:left w:val="single" w:sz="4" w:space="0" w:color="auto"/>
              <w:bottom w:val="nil"/>
              <w:right w:val="nil"/>
            </w:tcBorders>
            <w:shd w:val="clear" w:color="auto" w:fill="auto"/>
            <w:noWrap/>
            <w:vAlign w:val="center"/>
          </w:tcPr>
          <w:p w14:paraId="18C7A42D"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2390" w:type="pct"/>
            <w:gridSpan w:val="7"/>
            <w:tcBorders>
              <w:top w:val="single" w:sz="4" w:space="0" w:color="auto"/>
              <w:left w:val="nil"/>
              <w:bottom w:val="nil"/>
              <w:right w:val="nil"/>
            </w:tcBorders>
            <w:shd w:val="clear" w:color="auto" w:fill="auto"/>
            <w:noWrap/>
            <w:vAlign w:val="center"/>
            <w:hideMark/>
          </w:tcPr>
          <w:p w14:paraId="3DF2236C"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400" w:type="pct"/>
            <w:tcBorders>
              <w:top w:val="single" w:sz="4" w:space="0" w:color="auto"/>
              <w:left w:val="nil"/>
              <w:bottom w:val="nil"/>
              <w:right w:val="nil"/>
            </w:tcBorders>
            <w:shd w:val="clear" w:color="auto" w:fill="auto"/>
            <w:noWrap/>
            <w:vAlign w:val="center"/>
          </w:tcPr>
          <w:p w14:paraId="0D45AE3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40" w:type="pct"/>
            <w:tcBorders>
              <w:top w:val="single" w:sz="4" w:space="0" w:color="auto"/>
              <w:left w:val="nil"/>
              <w:bottom w:val="nil"/>
              <w:right w:val="nil"/>
            </w:tcBorders>
            <w:shd w:val="clear" w:color="auto" w:fill="auto"/>
            <w:noWrap/>
            <w:vAlign w:val="center"/>
          </w:tcPr>
          <w:p w14:paraId="453A495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60" w:type="pct"/>
            <w:tcBorders>
              <w:top w:val="single" w:sz="4" w:space="0" w:color="auto"/>
              <w:left w:val="nil"/>
              <w:bottom w:val="nil"/>
              <w:right w:val="nil"/>
            </w:tcBorders>
            <w:shd w:val="clear" w:color="auto" w:fill="auto"/>
            <w:noWrap/>
            <w:vAlign w:val="center"/>
          </w:tcPr>
          <w:p w14:paraId="681CF0D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2" w:type="pct"/>
            <w:tcBorders>
              <w:top w:val="single" w:sz="4" w:space="0" w:color="auto"/>
              <w:left w:val="nil"/>
              <w:bottom w:val="nil"/>
              <w:right w:val="nil"/>
            </w:tcBorders>
            <w:shd w:val="clear" w:color="auto" w:fill="auto"/>
            <w:noWrap/>
            <w:vAlign w:val="center"/>
          </w:tcPr>
          <w:p w14:paraId="394F43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3" w:type="pct"/>
            <w:tcBorders>
              <w:top w:val="single" w:sz="4" w:space="0" w:color="auto"/>
              <w:left w:val="nil"/>
              <w:bottom w:val="nil"/>
              <w:right w:val="nil"/>
            </w:tcBorders>
            <w:shd w:val="clear" w:color="auto" w:fill="auto"/>
            <w:noWrap/>
            <w:vAlign w:val="center"/>
          </w:tcPr>
          <w:p w14:paraId="30E5896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39" w:type="pct"/>
            <w:tcBorders>
              <w:top w:val="single" w:sz="4" w:space="0" w:color="auto"/>
              <w:left w:val="nil"/>
              <w:bottom w:val="nil"/>
              <w:right w:val="single" w:sz="4" w:space="0" w:color="auto"/>
            </w:tcBorders>
            <w:shd w:val="clear" w:color="auto" w:fill="auto"/>
            <w:noWrap/>
            <w:vAlign w:val="center"/>
          </w:tcPr>
          <w:p w14:paraId="70D486D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568AC5F" w14:textId="77777777" w:rsidTr="00AF1CE0">
        <w:trPr>
          <w:trHeight w:val="1050"/>
        </w:trPr>
        <w:tc>
          <w:tcPr>
            <w:tcW w:w="136" w:type="pct"/>
            <w:tcBorders>
              <w:top w:val="nil"/>
              <w:left w:val="single" w:sz="4" w:space="0" w:color="auto"/>
              <w:bottom w:val="single" w:sz="4" w:space="0" w:color="auto"/>
              <w:right w:val="nil"/>
            </w:tcBorders>
            <w:shd w:val="clear" w:color="auto" w:fill="auto"/>
            <w:noWrap/>
          </w:tcPr>
          <w:p w14:paraId="42DC085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525" w:type="pct"/>
            <w:gridSpan w:val="12"/>
            <w:tcBorders>
              <w:top w:val="nil"/>
              <w:left w:val="nil"/>
              <w:bottom w:val="single" w:sz="4" w:space="0" w:color="auto"/>
              <w:right w:val="nil"/>
            </w:tcBorders>
            <w:shd w:val="clear" w:color="auto" w:fill="auto"/>
            <w:hideMark/>
          </w:tcPr>
          <w:p w14:paraId="0E38D45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tc>
        <w:tc>
          <w:tcPr>
            <w:tcW w:w="339" w:type="pct"/>
            <w:tcBorders>
              <w:top w:val="nil"/>
              <w:left w:val="nil"/>
              <w:bottom w:val="single" w:sz="4" w:space="0" w:color="auto"/>
              <w:right w:val="single" w:sz="4" w:space="0" w:color="auto"/>
            </w:tcBorders>
            <w:shd w:val="clear" w:color="auto" w:fill="auto"/>
            <w:noWrap/>
            <w:vAlign w:val="bottom"/>
            <w:hideMark/>
          </w:tcPr>
          <w:p w14:paraId="3537B6B2" w14:textId="77777777" w:rsidR="00DE25D2" w:rsidRPr="00DE25D2" w:rsidRDefault="00DE25D2" w:rsidP="00DE25D2">
            <w:pPr>
              <w:spacing w:before="0" w:after="0" w:line="240" w:lineRule="auto"/>
              <w:rPr>
                <w:rFonts w:ascii="Arial" w:eastAsia="Times New Roman" w:hAnsi="Arial" w:cs="Arial"/>
                <w:color w:val="000000"/>
                <w:lang w:eastAsia="en-AU"/>
              </w:rPr>
            </w:pPr>
          </w:p>
        </w:tc>
      </w:tr>
    </w:tbl>
    <w:p w14:paraId="0BA98CF6" w14:textId="77777777" w:rsidR="00DE25D2" w:rsidRPr="00DE25D2" w:rsidRDefault="00DE25D2" w:rsidP="00DE25D2">
      <w:pPr>
        <w:spacing w:line="20" w:lineRule="exact"/>
      </w:pPr>
    </w:p>
    <w:tbl>
      <w:tblPr>
        <w:tblW w:w="5000" w:type="pct"/>
        <w:tblLook w:val="04A0" w:firstRow="1" w:lastRow="0" w:firstColumn="1" w:lastColumn="0" w:noHBand="0" w:noVBand="1"/>
      </w:tblPr>
      <w:tblGrid>
        <w:gridCol w:w="3143"/>
        <w:gridCol w:w="2905"/>
        <w:gridCol w:w="445"/>
        <w:gridCol w:w="423"/>
        <w:gridCol w:w="1049"/>
        <w:gridCol w:w="406"/>
        <w:gridCol w:w="1049"/>
        <w:gridCol w:w="218"/>
      </w:tblGrid>
      <w:tr w:rsidR="00DE25D2" w:rsidRPr="00DE25D2" w14:paraId="1E5D1F6A" w14:textId="77777777" w:rsidTr="00AF1CE0">
        <w:trPr>
          <w:trHeight w:val="300"/>
        </w:trPr>
        <w:tc>
          <w:tcPr>
            <w:tcW w:w="5000" w:type="pct"/>
            <w:gridSpan w:val="8"/>
            <w:tcBorders>
              <w:top w:val="nil"/>
              <w:left w:val="nil"/>
              <w:bottom w:val="single" w:sz="4" w:space="0" w:color="auto"/>
              <w:right w:val="nil"/>
            </w:tcBorders>
            <w:shd w:val="clear" w:color="auto" w:fill="auto"/>
            <w:hideMark/>
          </w:tcPr>
          <w:p w14:paraId="029161AF"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177FC350" w14:textId="77777777" w:rsidTr="00AF1CE0">
        <w:trPr>
          <w:trHeight w:val="349"/>
        </w:trPr>
        <w:tc>
          <w:tcPr>
            <w:tcW w:w="1745" w:type="pct"/>
            <w:tcBorders>
              <w:top w:val="nil"/>
              <w:left w:val="nil"/>
              <w:bottom w:val="nil"/>
              <w:right w:val="nil"/>
            </w:tcBorders>
            <w:shd w:val="clear" w:color="auto" w:fill="auto"/>
            <w:noWrap/>
            <w:vAlign w:val="bottom"/>
            <w:hideMark/>
          </w:tcPr>
          <w:p w14:paraId="758AD8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noWrap/>
            <w:vAlign w:val="bottom"/>
            <w:hideMark/>
          </w:tcPr>
          <w:p w14:paraId="6AAA849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hideMark/>
          </w:tcPr>
          <w:p w14:paraId="2AAE318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hideMark/>
          </w:tcPr>
          <w:p w14:paraId="77AE241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hideMark/>
          </w:tcPr>
          <w:p w14:paraId="6EAB545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3DD0045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7043835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6912F64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97D1C31" w14:textId="77777777" w:rsidTr="00AF1CE0">
        <w:trPr>
          <w:trHeight w:val="375"/>
        </w:trPr>
        <w:tc>
          <w:tcPr>
            <w:tcW w:w="3351" w:type="pct"/>
            <w:gridSpan w:val="2"/>
            <w:tcBorders>
              <w:top w:val="nil"/>
              <w:left w:val="nil"/>
              <w:bottom w:val="nil"/>
              <w:right w:val="nil"/>
            </w:tcBorders>
            <w:shd w:val="clear" w:color="auto" w:fill="auto"/>
            <w:noWrap/>
            <w:vAlign w:val="center"/>
            <w:hideMark/>
          </w:tcPr>
          <w:p w14:paraId="1B7497A6" w14:textId="77777777" w:rsidR="00DE25D2" w:rsidRPr="00DE25D2" w:rsidRDefault="00DE25D2" w:rsidP="00DE25D2">
            <w:pPr>
              <w:spacing w:before="0" w:after="0" w:line="240" w:lineRule="auto"/>
              <w:rPr>
                <w:rFonts w:ascii="Arial Black" w:eastAsia="Times New Roman" w:hAnsi="Arial Black" w:cs="Arial"/>
                <w:color w:val="2D9AC2"/>
                <w:sz w:val="26"/>
                <w:szCs w:val="26"/>
                <w:lang w:eastAsia="en-AU"/>
              </w:rPr>
            </w:pPr>
            <w:r w:rsidRPr="00DE25D2">
              <w:rPr>
                <w:rFonts w:ascii="Arial Black" w:eastAsia="Times New Roman" w:hAnsi="Arial Black" w:cs="Arial"/>
                <w:color w:val="2D9AC2"/>
                <w:sz w:val="26"/>
                <w:szCs w:val="26"/>
                <w:lang w:eastAsia="en-AU"/>
              </w:rPr>
              <w:t>6. Other information</w:t>
            </w:r>
          </w:p>
        </w:tc>
        <w:tc>
          <w:tcPr>
            <w:tcW w:w="167" w:type="pct"/>
            <w:tcBorders>
              <w:top w:val="nil"/>
              <w:left w:val="nil"/>
              <w:bottom w:val="nil"/>
              <w:right w:val="nil"/>
            </w:tcBorders>
            <w:shd w:val="clear" w:color="auto" w:fill="auto"/>
            <w:noWrap/>
            <w:vAlign w:val="center"/>
            <w:hideMark/>
          </w:tcPr>
          <w:p w14:paraId="62EA8EF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center"/>
            <w:hideMark/>
          </w:tcPr>
          <w:p w14:paraId="5B7CC8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center"/>
            <w:hideMark/>
          </w:tcPr>
          <w:p w14:paraId="5D2D0C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24545CB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center"/>
            <w:hideMark/>
          </w:tcPr>
          <w:p w14:paraId="5374F8A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4973C5E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70348EF" w14:textId="77777777" w:rsidTr="00AF1CE0">
        <w:trPr>
          <w:trHeight w:val="240"/>
        </w:trPr>
        <w:tc>
          <w:tcPr>
            <w:tcW w:w="1745" w:type="pct"/>
            <w:tcBorders>
              <w:top w:val="nil"/>
              <w:left w:val="nil"/>
              <w:bottom w:val="nil"/>
              <w:right w:val="nil"/>
            </w:tcBorders>
            <w:shd w:val="clear" w:color="auto" w:fill="auto"/>
            <w:noWrap/>
            <w:vAlign w:val="center"/>
            <w:hideMark/>
          </w:tcPr>
          <w:p w14:paraId="4FAF70B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vAlign w:val="center"/>
            <w:hideMark/>
          </w:tcPr>
          <w:p w14:paraId="18852D6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vAlign w:val="center"/>
            <w:hideMark/>
          </w:tcPr>
          <w:p w14:paraId="482C60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vAlign w:val="center"/>
            <w:hideMark/>
          </w:tcPr>
          <w:p w14:paraId="697EE74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447BE51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601069B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70B45A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51FF378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36DD0E2"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6411C673"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6A. Contingent assets and liabilities</w:t>
            </w:r>
          </w:p>
        </w:tc>
        <w:tc>
          <w:tcPr>
            <w:tcW w:w="167" w:type="pct"/>
            <w:tcBorders>
              <w:top w:val="nil"/>
              <w:left w:val="nil"/>
              <w:bottom w:val="nil"/>
              <w:right w:val="nil"/>
            </w:tcBorders>
            <w:shd w:val="clear" w:color="auto" w:fill="auto"/>
            <w:noWrap/>
            <w:vAlign w:val="center"/>
            <w:hideMark/>
          </w:tcPr>
          <w:p w14:paraId="18F70A8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center"/>
            <w:hideMark/>
          </w:tcPr>
          <w:p w14:paraId="585B0A2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37A217D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607A905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59003AA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78D661A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9D3FD14" w14:textId="77777777" w:rsidTr="00AF1CE0">
        <w:trPr>
          <w:trHeight w:val="255"/>
        </w:trPr>
        <w:tc>
          <w:tcPr>
            <w:tcW w:w="1745" w:type="pct"/>
            <w:tcBorders>
              <w:top w:val="nil"/>
              <w:left w:val="nil"/>
              <w:bottom w:val="nil"/>
              <w:right w:val="nil"/>
            </w:tcBorders>
            <w:shd w:val="clear" w:color="auto" w:fill="auto"/>
            <w:noWrap/>
            <w:vAlign w:val="center"/>
            <w:hideMark/>
          </w:tcPr>
          <w:p w14:paraId="36F360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noWrap/>
            <w:vAlign w:val="center"/>
            <w:hideMark/>
          </w:tcPr>
          <w:p w14:paraId="31C4D01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noWrap/>
            <w:vAlign w:val="center"/>
            <w:hideMark/>
          </w:tcPr>
          <w:p w14:paraId="666ECE7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center"/>
            <w:hideMark/>
          </w:tcPr>
          <w:p w14:paraId="43F30D6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5E5643B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2E71BE9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5CAA912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168EA81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835199D" w14:textId="77777777" w:rsidTr="00AF1CE0">
        <w:trPr>
          <w:trHeight w:val="255"/>
        </w:trPr>
        <w:tc>
          <w:tcPr>
            <w:tcW w:w="4856" w:type="pct"/>
            <w:gridSpan w:val="7"/>
            <w:tcBorders>
              <w:top w:val="nil"/>
              <w:left w:val="nil"/>
              <w:bottom w:val="nil"/>
              <w:right w:val="nil"/>
            </w:tcBorders>
            <w:shd w:val="clear" w:color="auto" w:fill="auto"/>
            <w:vAlign w:val="center"/>
            <w:hideMark/>
          </w:tcPr>
          <w:p w14:paraId="54A0F056" w14:textId="77777777" w:rsidR="00DE25D2" w:rsidRPr="00DE25D2" w:rsidRDefault="00DE25D2" w:rsidP="00DE25D2">
            <w:pPr>
              <w:spacing w:before="0" w:after="0" w:line="240" w:lineRule="auto"/>
              <w:rPr>
                <w:rFonts w:ascii="Arial" w:eastAsia="Times New Roman" w:hAnsi="Arial" w:cs="Arial"/>
                <w:lang w:eastAsia="en-AU"/>
              </w:rPr>
            </w:pPr>
            <w:proofErr w:type="gramStart"/>
            <w:r w:rsidRPr="00DE25D2">
              <w:rPr>
                <w:rFonts w:ascii="Arial" w:eastAsia="Times New Roman" w:hAnsi="Arial" w:cs="Arial"/>
                <w:lang w:eastAsia="en-AU"/>
              </w:rPr>
              <w:t>At</w:t>
            </w:r>
            <w:proofErr w:type="gramEnd"/>
            <w:r w:rsidRPr="00DE25D2">
              <w:rPr>
                <w:rFonts w:ascii="Arial" w:eastAsia="Times New Roman" w:hAnsi="Arial" w:cs="Arial"/>
                <w:lang w:eastAsia="en-AU"/>
              </w:rPr>
              <w:t xml:space="preserve"> 30 June 2024, the Commission had no quantifiable contingent assets or liabilities (2023: Nil).</w:t>
            </w:r>
          </w:p>
        </w:tc>
        <w:tc>
          <w:tcPr>
            <w:tcW w:w="144" w:type="pct"/>
            <w:tcBorders>
              <w:top w:val="nil"/>
              <w:left w:val="nil"/>
              <w:bottom w:val="nil"/>
              <w:right w:val="nil"/>
            </w:tcBorders>
            <w:shd w:val="clear" w:color="auto" w:fill="auto"/>
            <w:noWrap/>
            <w:vAlign w:val="center"/>
            <w:hideMark/>
          </w:tcPr>
          <w:p w14:paraId="3D30E7B0"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7C66F02" w14:textId="77777777" w:rsidTr="00AF1CE0">
        <w:trPr>
          <w:trHeight w:val="255"/>
        </w:trPr>
        <w:tc>
          <w:tcPr>
            <w:tcW w:w="1745" w:type="pct"/>
            <w:tcBorders>
              <w:top w:val="nil"/>
              <w:left w:val="nil"/>
              <w:bottom w:val="nil"/>
              <w:right w:val="nil"/>
            </w:tcBorders>
            <w:shd w:val="clear" w:color="auto" w:fill="auto"/>
            <w:vAlign w:val="center"/>
            <w:hideMark/>
          </w:tcPr>
          <w:p w14:paraId="48246B3C"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vAlign w:val="center"/>
            <w:hideMark/>
          </w:tcPr>
          <w:p w14:paraId="3832B669"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vAlign w:val="center"/>
            <w:hideMark/>
          </w:tcPr>
          <w:p w14:paraId="0C8CBD47"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vAlign w:val="center"/>
            <w:hideMark/>
          </w:tcPr>
          <w:p w14:paraId="0E460C30"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304E342D"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433478AA"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4F05F530"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329C0DB4" w14:textId="77777777" w:rsidR="00DE25D2" w:rsidRPr="00DE25D2" w:rsidRDefault="00DE25D2" w:rsidP="00DE25D2">
            <w:pPr>
              <w:spacing w:before="0" w:after="0" w:line="240" w:lineRule="auto"/>
              <w:outlineLvl w:val="0"/>
              <w:rPr>
                <w:rFonts w:ascii="Times New Roman" w:eastAsia="Times New Roman" w:hAnsi="Times New Roman" w:cs="Times New Roman"/>
                <w:lang w:eastAsia="en-AU"/>
              </w:rPr>
            </w:pPr>
          </w:p>
        </w:tc>
      </w:tr>
      <w:tr w:rsidR="00DE25D2" w:rsidRPr="00DE25D2" w14:paraId="39BADD08" w14:textId="77777777" w:rsidTr="00AF1CE0">
        <w:trPr>
          <w:trHeight w:val="375"/>
        </w:trPr>
        <w:tc>
          <w:tcPr>
            <w:tcW w:w="3351" w:type="pct"/>
            <w:gridSpan w:val="2"/>
            <w:tcBorders>
              <w:top w:val="single" w:sz="4" w:space="0" w:color="auto"/>
              <w:left w:val="single" w:sz="4" w:space="0" w:color="auto"/>
              <w:bottom w:val="nil"/>
              <w:right w:val="nil"/>
            </w:tcBorders>
            <w:shd w:val="clear" w:color="auto" w:fill="auto"/>
            <w:noWrap/>
            <w:vAlign w:val="center"/>
            <w:hideMark/>
          </w:tcPr>
          <w:p w14:paraId="029D778C" w14:textId="77777777" w:rsidR="00DE25D2" w:rsidRPr="00DE25D2" w:rsidRDefault="00DE25D2" w:rsidP="00DE25D2">
            <w:pPr>
              <w:spacing w:after="0" w:line="240" w:lineRule="auto"/>
              <w:outlineLvl w:val="0"/>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 xml:space="preserve">Accounting policy </w:t>
            </w:r>
          </w:p>
        </w:tc>
        <w:tc>
          <w:tcPr>
            <w:tcW w:w="167" w:type="pct"/>
            <w:tcBorders>
              <w:top w:val="single" w:sz="4" w:space="0" w:color="auto"/>
              <w:left w:val="nil"/>
              <w:bottom w:val="nil"/>
              <w:right w:val="nil"/>
            </w:tcBorders>
            <w:shd w:val="clear" w:color="auto" w:fill="auto"/>
            <w:noWrap/>
            <w:vAlign w:val="center"/>
          </w:tcPr>
          <w:p w14:paraId="6DFFE4D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single" w:sz="4" w:space="0" w:color="auto"/>
              <w:left w:val="nil"/>
              <w:bottom w:val="nil"/>
              <w:right w:val="nil"/>
            </w:tcBorders>
            <w:shd w:val="clear" w:color="auto" w:fill="auto"/>
            <w:noWrap/>
            <w:vAlign w:val="center"/>
          </w:tcPr>
          <w:p w14:paraId="0CFAE1A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single" w:sz="4" w:space="0" w:color="auto"/>
              <w:left w:val="nil"/>
              <w:bottom w:val="nil"/>
              <w:right w:val="nil"/>
            </w:tcBorders>
            <w:shd w:val="clear" w:color="auto" w:fill="auto"/>
            <w:noWrap/>
            <w:vAlign w:val="center"/>
          </w:tcPr>
          <w:p w14:paraId="0FB085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single" w:sz="4" w:space="0" w:color="auto"/>
              <w:left w:val="nil"/>
              <w:bottom w:val="nil"/>
              <w:right w:val="nil"/>
            </w:tcBorders>
            <w:shd w:val="clear" w:color="auto" w:fill="auto"/>
            <w:noWrap/>
            <w:vAlign w:val="center"/>
          </w:tcPr>
          <w:p w14:paraId="01EC864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single" w:sz="4" w:space="0" w:color="auto"/>
              <w:left w:val="nil"/>
              <w:bottom w:val="nil"/>
              <w:right w:val="nil"/>
            </w:tcBorders>
            <w:shd w:val="clear" w:color="auto" w:fill="auto"/>
            <w:noWrap/>
            <w:vAlign w:val="center"/>
          </w:tcPr>
          <w:p w14:paraId="69E8541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single" w:sz="4" w:space="0" w:color="auto"/>
              <w:left w:val="nil"/>
              <w:bottom w:val="nil"/>
              <w:right w:val="single" w:sz="4" w:space="0" w:color="auto"/>
            </w:tcBorders>
            <w:shd w:val="clear" w:color="auto" w:fill="auto"/>
            <w:noWrap/>
            <w:vAlign w:val="center"/>
          </w:tcPr>
          <w:p w14:paraId="10EEF1B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FACA1B5" w14:textId="77777777" w:rsidTr="00AF1CE0">
        <w:trPr>
          <w:trHeight w:val="1332"/>
        </w:trPr>
        <w:tc>
          <w:tcPr>
            <w:tcW w:w="4856" w:type="pct"/>
            <w:gridSpan w:val="7"/>
            <w:tcBorders>
              <w:top w:val="nil"/>
              <w:left w:val="single" w:sz="4" w:space="0" w:color="auto"/>
              <w:bottom w:val="nil"/>
              <w:right w:val="nil"/>
            </w:tcBorders>
            <w:shd w:val="clear" w:color="auto" w:fill="auto"/>
            <w:noWrap/>
            <w:hideMark/>
          </w:tcPr>
          <w:p w14:paraId="50BE4B8E" w14:textId="77777777" w:rsidR="00DE25D2" w:rsidRPr="00DE25D2" w:rsidRDefault="00DE25D2" w:rsidP="00DE25D2">
            <w:pPr>
              <w:spacing w:after="0" w:line="240" w:lineRule="auto"/>
              <w:outlineLvl w:val="0"/>
              <w:rPr>
                <w:rFonts w:ascii="Arial" w:eastAsia="Times New Roman" w:hAnsi="Arial" w:cs="Arial"/>
                <w:lang w:eastAsia="en-AU"/>
              </w:rPr>
            </w:pPr>
            <w:r w:rsidRPr="00DE25D2">
              <w:rPr>
                <w:rFonts w:ascii="Arial" w:eastAsia="Times New Roman" w:hAnsi="Arial" w:cs="Arial"/>
                <w:lang w:eastAsia="en-AU"/>
              </w:rPr>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tc>
        <w:tc>
          <w:tcPr>
            <w:tcW w:w="144" w:type="pct"/>
            <w:tcBorders>
              <w:top w:val="nil"/>
              <w:left w:val="nil"/>
              <w:bottom w:val="nil"/>
              <w:right w:val="single" w:sz="4" w:space="0" w:color="auto"/>
            </w:tcBorders>
            <w:shd w:val="clear" w:color="auto" w:fill="auto"/>
            <w:noWrap/>
            <w:vAlign w:val="bottom"/>
            <w:hideMark/>
          </w:tcPr>
          <w:p w14:paraId="2F6563A6"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r>
      <w:tr w:rsidR="00DE25D2" w:rsidRPr="00DE25D2" w14:paraId="442C01F6" w14:textId="77777777" w:rsidTr="00AF1CE0">
        <w:trPr>
          <w:trHeight w:val="162"/>
        </w:trPr>
        <w:tc>
          <w:tcPr>
            <w:tcW w:w="1745" w:type="pct"/>
            <w:tcBorders>
              <w:top w:val="nil"/>
              <w:left w:val="single" w:sz="4" w:space="0" w:color="auto"/>
              <w:bottom w:val="single" w:sz="4" w:space="0" w:color="auto"/>
              <w:right w:val="nil"/>
            </w:tcBorders>
            <w:shd w:val="clear" w:color="auto" w:fill="auto"/>
            <w:noWrap/>
            <w:vAlign w:val="center"/>
          </w:tcPr>
          <w:p w14:paraId="7CC484C0"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1605" w:type="pct"/>
            <w:tcBorders>
              <w:top w:val="nil"/>
              <w:left w:val="nil"/>
              <w:bottom w:val="single" w:sz="4" w:space="0" w:color="auto"/>
              <w:right w:val="nil"/>
            </w:tcBorders>
            <w:shd w:val="clear" w:color="auto" w:fill="auto"/>
            <w:vAlign w:val="center"/>
          </w:tcPr>
          <w:p w14:paraId="1A25BE73"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167" w:type="pct"/>
            <w:tcBorders>
              <w:top w:val="nil"/>
              <w:left w:val="nil"/>
              <w:bottom w:val="single" w:sz="4" w:space="0" w:color="auto"/>
              <w:right w:val="nil"/>
            </w:tcBorders>
            <w:shd w:val="clear" w:color="auto" w:fill="auto"/>
            <w:vAlign w:val="center"/>
          </w:tcPr>
          <w:p w14:paraId="35080FA1"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154" w:type="pct"/>
            <w:tcBorders>
              <w:top w:val="nil"/>
              <w:left w:val="nil"/>
              <w:bottom w:val="single" w:sz="4" w:space="0" w:color="auto"/>
              <w:right w:val="nil"/>
            </w:tcBorders>
            <w:shd w:val="clear" w:color="auto" w:fill="auto"/>
            <w:vAlign w:val="center"/>
          </w:tcPr>
          <w:p w14:paraId="114C62C4"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520" w:type="pct"/>
            <w:tcBorders>
              <w:top w:val="nil"/>
              <w:left w:val="nil"/>
              <w:bottom w:val="single" w:sz="4" w:space="0" w:color="auto"/>
              <w:right w:val="nil"/>
            </w:tcBorders>
            <w:shd w:val="clear" w:color="auto" w:fill="auto"/>
            <w:vAlign w:val="center"/>
          </w:tcPr>
          <w:p w14:paraId="3A75B36C" w14:textId="77777777" w:rsidR="00DE25D2" w:rsidRPr="00DE25D2" w:rsidRDefault="00DE25D2" w:rsidP="00DE25D2">
            <w:pPr>
              <w:spacing w:before="0" w:after="0" w:line="240" w:lineRule="auto"/>
              <w:outlineLvl w:val="0"/>
              <w:rPr>
                <w:rFonts w:ascii="Arial" w:eastAsia="Times New Roman" w:hAnsi="Arial" w:cs="Arial"/>
                <w:lang w:eastAsia="en-AU"/>
              </w:rPr>
            </w:pPr>
          </w:p>
        </w:tc>
        <w:tc>
          <w:tcPr>
            <w:tcW w:w="144" w:type="pct"/>
            <w:tcBorders>
              <w:top w:val="nil"/>
              <w:left w:val="nil"/>
              <w:bottom w:val="single" w:sz="4" w:space="0" w:color="auto"/>
              <w:right w:val="nil"/>
            </w:tcBorders>
            <w:shd w:val="clear" w:color="auto" w:fill="auto"/>
            <w:vAlign w:val="center"/>
          </w:tcPr>
          <w:p w14:paraId="5071153E"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520" w:type="pct"/>
            <w:tcBorders>
              <w:top w:val="nil"/>
              <w:left w:val="nil"/>
              <w:bottom w:val="single" w:sz="4" w:space="0" w:color="auto"/>
              <w:right w:val="nil"/>
            </w:tcBorders>
            <w:shd w:val="clear" w:color="auto" w:fill="auto"/>
            <w:vAlign w:val="center"/>
          </w:tcPr>
          <w:p w14:paraId="1D48D1A7"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144" w:type="pct"/>
            <w:tcBorders>
              <w:top w:val="nil"/>
              <w:left w:val="nil"/>
              <w:bottom w:val="single" w:sz="4" w:space="0" w:color="auto"/>
              <w:right w:val="single" w:sz="4" w:space="0" w:color="auto"/>
            </w:tcBorders>
            <w:shd w:val="clear" w:color="auto" w:fill="auto"/>
            <w:noWrap/>
            <w:vAlign w:val="center"/>
          </w:tcPr>
          <w:p w14:paraId="0D9FBD40"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r>
      <w:tr w:rsidR="00DE25D2" w:rsidRPr="00DE25D2" w14:paraId="5BEA88D3" w14:textId="77777777" w:rsidTr="00AF1CE0">
        <w:trPr>
          <w:trHeight w:val="255"/>
        </w:trPr>
        <w:tc>
          <w:tcPr>
            <w:tcW w:w="1745" w:type="pct"/>
            <w:tcBorders>
              <w:top w:val="nil"/>
              <w:left w:val="nil"/>
              <w:bottom w:val="nil"/>
              <w:right w:val="nil"/>
            </w:tcBorders>
            <w:shd w:val="clear" w:color="auto" w:fill="auto"/>
            <w:vAlign w:val="center"/>
            <w:hideMark/>
          </w:tcPr>
          <w:p w14:paraId="67541FAB" w14:textId="77777777" w:rsidR="00DE25D2" w:rsidRPr="00DE25D2" w:rsidRDefault="00DE25D2" w:rsidP="00DE25D2">
            <w:pPr>
              <w:spacing w:before="0" w:after="0" w:line="240" w:lineRule="auto"/>
              <w:outlineLvl w:val="0"/>
              <w:rPr>
                <w:rFonts w:ascii="Arial" w:eastAsia="Times New Roman" w:hAnsi="Arial" w:cs="Arial"/>
                <w:color w:val="000000"/>
                <w:lang w:eastAsia="en-AU"/>
              </w:rPr>
            </w:pPr>
          </w:p>
        </w:tc>
        <w:tc>
          <w:tcPr>
            <w:tcW w:w="1605" w:type="pct"/>
            <w:tcBorders>
              <w:top w:val="nil"/>
              <w:left w:val="nil"/>
              <w:bottom w:val="nil"/>
              <w:right w:val="nil"/>
            </w:tcBorders>
            <w:shd w:val="clear" w:color="auto" w:fill="auto"/>
            <w:vAlign w:val="center"/>
            <w:hideMark/>
          </w:tcPr>
          <w:p w14:paraId="214FD32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vAlign w:val="center"/>
            <w:hideMark/>
          </w:tcPr>
          <w:p w14:paraId="0E63D4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vAlign w:val="center"/>
            <w:hideMark/>
          </w:tcPr>
          <w:p w14:paraId="26E5F7A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5F5AD8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3B2D92C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5E63E90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39F089F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4F0E6E7" w14:textId="77777777" w:rsidTr="00AF1CE0">
        <w:trPr>
          <w:trHeight w:val="255"/>
        </w:trPr>
        <w:tc>
          <w:tcPr>
            <w:tcW w:w="1745" w:type="pct"/>
            <w:tcBorders>
              <w:top w:val="nil"/>
              <w:left w:val="nil"/>
              <w:bottom w:val="nil"/>
              <w:right w:val="nil"/>
            </w:tcBorders>
            <w:shd w:val="clear" w:color="auto" w:fill="auto"/>
            <w:noWrap/>
            <w:vAlign w:val="center"/>
            <w:hideMark/>
          </w:tcPr>
          <w:p w14:paraId="4F8FDF4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vAlign w:val="center"/>
            <w:hideMark/>
          </w:tcPr>
          <w:p w14:paraId="5D76158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vAlign w:val="center"/>
            <w:hideMark/>
          </w:tcPr>
          <w:p w14:paraId="1624378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vAlign w:val="center"/>
            <w:hideMark/>
          </w:tcPr>
          <w:p w14:paraId="06740AD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center"/>
            <w:hideMark/>
          </w:tcPr>
          <w:p w14:paraId="2CCFD1A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144" w:type="pct"/>
            <w:tcBorders>
              <w:top w:val="nil"/>
              <w:left w:val="nil"/>
              <w:bottom w:val="nil"/>
              <w:right w:val="nil"/>
            </w:tcBorders>
            <w:shd w:val="clear" w:color="auto" w:fill="auto"/>
            <w:noWrap/>
            <w:vAlign w:val="center"/>
            <w:hideMark/>
          </w:tcPr>
          <w:p w14:paraId="3BAB232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nil"/>
              <w:right w:val="nil"/>
            </w:tcBorders>
            <w:shd w:val="clear" w:color="auto" w:fill="auto"/>
            <w:noWrap/>
            <w:vAlign w:val="center"/>
            <w:hideMark/>
          </w:tcPr>
          <w:p w14:paraId="2F70521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44" w:type="pct"/>
            <w:tcBorders>
              <w:top w:val="nil"/>
              <w:left w:val="nil"/>
              <w:bottom w:val="nil"/>
              <w:right w:val="nil"/>
            </w:tcBorders>
            <w:shd w:val="clear" w:color="auto" w:fill="auto"/>
            <w:noWrap/>
            <w:vAlign w:val="center"/>
            <w:hideMark/>
          </w:tcPr>
          <w:p w14:paraId="0309AAFA"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34FA5FBF" w14:textId="77777777" w:rsidTr="00AF1CE0">
        <w:trPr>
          <w:trHeight w:val="255"/>
        </w:trPr>
        <w:tc>
          <w:tcPr>
            <w:tcW w:w="1745" w:type="pct"/>
            <w:tcBorders>
              <w:top w:val="nil"/>
              <w:left w:val="nil"/>
              <w:bottom w:val="nil"/>
              <w:right w:val="nil"/>
            </w:tcBorders>
            <w:shd w:val="clear" w:color="auto" w:fill="auto"/>
            <w:noWrap/>
            <w:vAlign w:val="center"/>
            <w:hideMark/>
          </w:tcPr>
          <w:p w14:paraId="48D6FA9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vAlign w:val="center"/>
            <w:hideMark/>
          </w:tcPr>
          <w:p w14:paraId="7A587F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vAlign w:val="center"/>
            <w:hideMark/>
          </w:tcPr>
          <w:p w14:paraId="301D22C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vAlign w:val="center"/>
            <w:hideMark/>
          </w:tcPr>
          <w:p w14:paraId="68CC36A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7D5AC438"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144" w:type="pct"/>
            <w:tcBorders>
              <w:top w:val="nil"/>
              <w:left w:val="nil"/>
              <w:bottom w:val="nil"/>
              <w:right w:val="nil"/>
            </w:tcBorders>
            <w:shd w:val="clear" w:color="auto" w:fill="auto"/>
            <w:vAlign w:val="center"/>
            <w:hideMark/>
          </w:tcPr>
          <w:p w14:paraId="1E2680B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nil"/>
              <w:right w:val="nil"/>
            </w:tcBorders>
            <w:shd w:val="clear" w:color="auto" w:fill="auto"/>
            <w:vAlign w:val="center"/>
            <w:hideMark/>
          </w:tcPr>
          <w:p w14:paraId="4624EDBB"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44" w:type="pct"/>
            <w:tcBorders>
              <w:top w:val="nil"/>
              <w:left w:val="nil"/>
              <w:bottom w:val="nil"/>
              <w:right w:val="nil"/>
            </w:tcBorders>
            <w:shd w:val="clear" w:color="auto" w:fill="auto"/>
            <w:vAlign w:val="center"/>
            <w:hideMark/>
          </w:tcPr>
          <w:p w14:paraId="11C1057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742C3992"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0437F5DC"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6B. Categories of financial instruments</w:t>
            </w:r>
          </w:p>
        </w:tc>
        <w:tc>
          <w:tcPr>
            <w:tcW w:w="167" w:type="pct"/>
            <w:tcBorders>
              <w:top w:val="nil"/>
              <w:left w:val="nil"/>
              <w:bottom w:val="nil"/>
              <w:right w:val="nil"/>
            </w:tcBorders>
            <w:shd w:val="clear" w:color="auto" w:fill="auto"/>
            <w:noWrap/>
            <w:vAlign w:val="center"/>
            <w:hideMark/>
          </w:tcPr>
          <w:p w14:paraId="71DFB9B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center"/>
            <w:hideMark/>
          </w:tcPr>
          <w:p w14:paraId="2EE53FB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2BC9D7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795D0DA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01E2D7A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7677FCD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584802D"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5FA9890D"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Financial assets</w:t>
            </w:r>
          </w:p>
        </w:tc>
        <w:tc>
          <w:tcPr>
            <w:tcW w:w="167" w:type="pct"/>
            <w:tcBorders>
              <w:top w:val="nil"/>
              <w:left w:val="nil"/>
              <w:bottom w:val="nil"/>
              <w:right w:val="nil"/>
            </w:tcBorders>
            <w:shd w:val="clear" w:color="auto" w:fill="auto"/>
            <w:noWrap/>
            <w:vAlign w:val="bottom"/>
            <w:hideMark/>
          </w:tcPr>
          <w:p w14:paraId="05FBB10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23C35CA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center"/>
            <w:hideMark/>
          </w:tcPr>
          <w:p w14:paraId="18C6E10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20B328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center"/>
            <w:hideMark/>
          </w:tcPr>
          <w:p w14:paraId="14286C3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6DCD3C0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011DBEDE"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773641FE"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Financial assets at amortised cost</w:t>
            </w:r>
          </w:p>
        </w:tc>
        <w:tc>
          <w:tcPr>
            <w:tcW w:w="167" w:type="pct"/>
            <w:tcBorders>
              <w:top w:val="nil"/>
              <w:left w:val="nil"/>
              <w:bottom w:val="nil"/>
              <w:right w:val="nil"/>
            </w:tcBorders>
            <w:shd w:val="clear" w:color="auto" w:fill="auto"/>
            <w:noWrap/>
            <w:vAlign w:val="bottom"/>
            <w:hideMark/>
          </w:tcPr>
          <w:p w14:paraId="778EB30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3876A9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3B514F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396467C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5BED00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2E40A5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C029575"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6D300DC8"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Cash and cash equivalents</w:t>
            </w:r>
          </w:p>
        </w:tc>
        <w:tc>
          <w:tcPr>
            <w:tcW w:w="167" w:type="pct"/>
            <w:tcBorders>
              <w:top w:val="nil"/>
              <w:left w:val="nil"/>
              <w:bottom w:val="nil"/>
              <w:right w:val="nil"/>
            </w:tcBorders>
            <w:shd w:val="clear" w:color="auto" w:fill="auto"/>
            <w:noWrap/>
            <w:vAlign w:val="bottom"/>
            <w:hideMark/>
          </w:tcPr>
          <w:p w14:paraId="678DA844"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154" w:type="pct"/>
            <w:tcBorders>
              <w:top w:val="nil"/>
              <w:left w:val="nil"/>
              <w:bottom w:val="nil"/>
              <w:right w:val="nil"/>
            </w:tcBorders>
            <w:shd w:val="clear" w:color="auto" w:fill="auto"/>
            <w:noWrap/>
            <w:vAlign w:val="bottom"/>
            <w:hideMark/>
          </w:tcPr>
          <w:p w14:paraId="407D32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1E11388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400</w:t>
            </w:r>
          </w:p>
        </w:tc>
        <w:tc>
          <w:tcPr>
            <w:tcW w:w="144" w:type="pct"/>
            <w:tcBorders>
              <w:top w:val="nil"/>
              <w:left w:val="nil"/>
              <w:bottom w:val="nil"/>
              <w:right w:val="nil"/>
            </w:tcBorders>
            <w:shd w:val="clear" w:color="auto" w:fill="auto"/>
            <w:noWrap/>
            <w:vAlign w:val="bottom"/>
            <w:hideMark/>
          </w:tcPr>
          <w:p w14:paraId="15B39800"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nil"/>
              <w:right w:val="nil"/>
            </w:tcBorders>
            <w:shd w:val="clear" w:color="auto" w:fill="auto"/>
            <w:noWrap/>
            <w:vAlign w:val="bottom"/>
            <w:hideMark/>
          </w:tcPr>
          <w:p w14:paraId="25DAE78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412</w:t>
            </w:r>
          </w:p>
        </w:tc>
        <w:tc>
          <w:tcPr>
            <w:tcW w:w="144" w:type="pct"/>
            <w:tcBorders>
              <w:top w:val="nil"/>
              <w:left w:val="nil"/>
              <w:bottom w:val="nil"/>
              <w:right w:val="nil"/>
            </w:tcBorders>
            <w:shd w:val="clear" w:color="auto" w:fill="auto"/>
            <w:noWrap/>
            <w:vAlign w:val="bottom"/>
            <w:hideMark/>
          </w:tcPr>
          <w:p w14:paraId="59F01FD8"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4D600B5"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3A2C8A3D"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Trade and other receivables - goods and services</w:t>
            </w:r>
          </w:p>
        </w:tc>
        <w:tc>
          <w:tcPr>
            <w:tcW w:w="167" w:type="pct"/>
            <w:tcBorders>
              <w:top w:val="nil"/>
              <w:left w:val="nil"/>
              <w:bottom w:val="nil"/>
              <w:right w:val="nil"/>
            </w:tcBorders>
            <w:shd w:val="clear" w:color="auto" w:fill="auto"/>
            <w:noWrap/>
            <w:vAlign w:val="bottom"/>
            <w:hideMark/>
          </w:tcPr>
          <w:p w14:paraId="59C00CD1" w14:textId="77777777"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154" w:type="pct"/>
            <w:tcBorders>
              <w:top w:val="nil"/>
              <w:left w:val="nil"/>
              <w:bottom w:val="nil"/>
              <w:right w:val="nil"/>
            </w:tcBorders>
            <w:shd w:val="clear" w:color="auto" w:fill="auto"/>
            <w:noWrap/>
            <w:vAlign w:val="bottom"/>
            <w:hideMark/>
          </w:tcPr>
          <w:p w14:paraId="37B892C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3EE3C8D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182</w:t>
            </w:r>
          </w:p>
        </w:tc>
        <w:tc>
          <w:tcPr>
            <w:tcW w:w="144" w:type="pct"/>
            <w:tcBorders>
              <w:top w:val="nil"/>
              <w:left w:val="nil"/>
              <w:bottom w:val="nil"/>
              <w:right w:val="nil"/>
            </w:tcBorders>
            <w:shd w:val="clear" w:color="auto" w:fill="auto"/>
            <w:noWrap/>
            <w:vAlign w:val="bottom"/>
            <w:hideMark/>
          </w:tcPr>
          <w:p w14:paraId="439DA7B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nil"/>
              <w:right w:val="nil"/>
            </w:tcBorders>
            <w:shd w:val="clear" w:color="auto" w:fill="auto"/>
            <w:noWrap/>
            <w:vAlign w:val="bottom"/>
            <w:hideMark/>
          </w:tcPr>
          <w:p w14:paraId="1237103D"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98</w:t>
            </w:r>
          </w:p>
        </w:tc>
        <w:tc>
          <w:tcPr>
            <w:tcW w:w="144" w:type="pct"/>
            <w:tcBorders>
              <w:top w:val="nil"/>
              <w:left w:val="nil"/>
              <w:bottom w:val="nil"/>
              <w:right w:val="nil"/>
            </w:tcBorders>
            <w:shd w:val="clear" w:color="auto" w:fill="auto"/>
            <w:noWrap/>
            <w:vAlign w:val="bottom"/>
            <w:hideMark/>
          </w:tcPr>
          <w:p w14:paraId="6576ACF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033EFEE"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70E5E11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financial assets at amortised cost</w:t>
            </w:r>
          </w:p>
        </w:tc>
        <w:tc>
          <w:tcPr>
            <w:tcW w:w="167" w:type="pct"/>
            <w:tcBorders>
              <w:top w:val="nil"/>
              <w:left w:val="nil"/>
              <w:bottom w:val="nil"/>
              <w:right w:val="nil"/>
            </w:tcBorders>
            <w:shd w:val="clear" w:color="auto" w:fill="auto"/>
            <w:noWrap/>
            <w:vAlign w:val="bottom"/>
            <w:hideMark/>
          </w:tcPr>
          <w:p w14:paraId="3DF918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18217B0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single" w:sz="4" w:space="0" w:color="auto"/>
              <w:left w:val="nil"/>
              <w:bottom w:val="single" w:sz="4" w:space="0" w:color="auto"/>
              <w:right w:val="nil"/>
            </w:tcBorders>
            <w:shd w:val="clear" w:color="auto" w:fill="auto"/>
            <w:noWrap/>
            <w:vAlign w:val="bottom"/>
            <w:hideMark/>
          </w:tcPr>
          <w:p w14:paraId="577A492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582</w:t>
            </w:r>
          </w:p>
        </w:tc>
        <w:tc>
          <w:tcPr>
            <w:tcW w:w="144" w:type="pct"/>
            <w:tcBorders>
              <w:top w:val="nil"/>
              <w:left w:val="nil"/>
              <w:bottom w:val="nil"/>
              <w:right w:val="nil"/>
            </w:tcBorders>
            <w:shd w:val="clear" w:color="auto" w:fill="auto"/>
            <w:noWrap/>
            <w:vAlign w:val="bottom"/>
            <w:hideMark/>
          </w:tcPr>
          <w:p w14:paraId="09548C0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single" w:sz="4" w:space="0" w:color="auto"/>
              <w:left w:val="nil"/>
              <w:bottom w:val="single" w:sz="4" w:space="0" w:color="auto"/>
              <w:right w:val="nil"/>
            </w:tcBorders>
            <w:shd w:val="clear" w:color="auto" w:fill="auto"/>
            <w:noWrap/>
            <w:vAlign w:val="bottom"/>
            <w:hideMark/>
          </w:tcPr>
          <w:p w14:paraId="0B8C8086"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510</w:t>
            </w:r>
          </w:p>
        </w:tc>
        <w:tc>
          <w:tcPr>
            <w:tcW w:w="144" w:type="pct"/>
            <w:tcBorders>
              <w:top w:val="nil"/>
              <w:left w:val="nil"/>
              <w:bottom w:val="nil"/>
              <w:right w:val="nil"/>
            </w:tcBorders>
            <w:shd w:val="clear" w:color="auto" w:fill="auto"/>
            <w:noWrap/>
            <w:vAlign w:val="bottom"/>
            <w:hideMark/>
          </w:tcPr>
          <w:p w14:paraId="282B4CF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14C36EA3"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0388354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financial assets</w:t>
            </w:r>
          </w:p>
        </w:tc>
        <w:tc>
          <w:tcPr>
            <w:tcW w:w="167" w:type="pct"/>
            <w:tcBorders>
              <w:top w:val="nil"/>
              <w:left w:val="nil"/>
              <w:bottom w:val="nil"/>
              <w:right w:val="nil"/>
            </w:tcBorders>
            <w:shd w:val="clear" w:color="auto" w:fill="auto"/>
            <w:noWrap/>
            <w:vAlign w:val="bottom"/>
            <w:hideMark/>
          </w:tcPr>
          <w:p w14:paraId="1B70F15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56E826F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single" w:sz="4" w:space="0" w:color="auto"/>
              <w:right w:val="nil"/>
            </w:tcBorders>
            <w:shd w:val="clear" w:color="auto" w:fill="auto"/>
            <w:noWrap/>
            <w:vAlign w:val="bottom"/>
            <w:hideMark/>
          </w:tcPr>
          <w:p w14:paraId="232BDC0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582</w:t>
            </w:r>
          </w:p>
        </w:tc>
        <w:tc>
          <w:tcPr>
            <w:tcW w:w="144" w:type="pct"/>
            <w:tcBorders>
              <w:top w:val="nil"/>
              <w:left w:val="nil"/>
              <w:bottom w:val="nil"/>
              <w:right w:val="nil"/>
            </w:tcBorders>
            <w:shd w:val="clear" w:color="auto" w:fill="auto"/>
            <w:noWrap/>
            <w:vAlign w:val="bottom"/>
            <w:hideMark/>
          </w:tcPr>
          <w:p w14:paraId="64A59E09"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single" w:sz="4" w:space="0" w:color="auto"/>
              <w:right w:val="nil"/>
            </w:tcBorders>
            <w:shd w:val="clear" w:color="auto" w:fill="auto"/>
            <w:noWrap/>
            <w:vAlign w:val="bottom"/>
            <w:hideMark/>
          </w:tcPr>
          <w:p w14:paraId="40ACABC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510</w:t>
            </w:r>
          </w:p>
        </w:tc>
        <w:tc>
          <w:tcPr>
            <w:tcW w:w="144" w:type="pct"/>
            <w:tcBorders>
              <w:top w:val="nil"/>
              <w:left w:val="nil"/>
              <w:bottom w:val="nil"/>
              <w:right w:val="nil"/>
            </w:tcBorders>
            <w:shd w:val="clear" w:color="auto" w:fill="auto"/>
            <w:noWrap/>
            <w:vAlign w:val="bottom"/>
            <w:hideMark/>
          </w:tcPr>
          <w:p w14:paraId="3B4658A4"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F32A066" w14:textId="77777777" w:rsidTr="00AF1CE0">
        <w:trPr>
          <w:trHeight w:val="255"/>
        </w:trPr>
        <w:tc>
          <w:tcPr>
            <w:tcW w:w="1745" w:type="pct"/>
            <w:tcBorders>
              <w:top w:val="nil"/>
              <w:left w:val="nil"/>
              <w:bottom w:val="nil"/>
              <w:right w:val="nil"/>
            </w:tcBorders>
            <w:shd w:val="clear" w:color="auto" w:fill="auto"/>
            <w:noWrap/>
            <w:vAlign w:val="bottom"/>
            <w:hideMark/>
          </w:tcPr>
          <w:p w14:paraId="28781BA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noWrap/>
            <w:vAlign w:val="bottom"/>
            <w:hideMark/>
          </w:tcPr>
          <w:p w14:paraId="22C90D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noWrap/>
            <w:vAlign w:val="bottom"/>
            <w:hideMark/>
          </w:tcPr>
          <w:p w14:paraId="161557A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4BCFA27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7797928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0CDE32B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434B99B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46553DD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4923CC95"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6440387A"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Financial liabilities</w:t>
            </w:r>
          </w:p>
        </w:tc>
        <w:tc>
          <w:tcPr>
            <w:tcW w:w="167" w:type="pct"/>
            <w:tcBorders>
              <w:top w:val="nil"/>
              <w:left w:val="nil"/>
              <w:bottom w:val="nil"/>
              <w:right w:val="nil"/>
            </w:tcBorders>
            <w:shd w:val="clear" w:color="auto" w:fill="auto"/>
            <w:noWrap/>
            <w:vAlign w:val="bottom"/>
            <w:hideMark/>
          </w:tcPr>
          <w:p w14:paraId="0EC38ED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7F4BA4D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1400E5E4"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01801E7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2B1C9AE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036EB50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0464D92"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7D6C5C0F"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Financial liabilities measured at amortised cost</w:t>
            </w:r>
          </w:p>
        </w:tc>
        <w:tc>
          <w:tcPr>
            <w:tcW w:w="167" w:type="pct"/>
            <w:tcBorders>
              <w:top w:val="nil"/>
              <w:left w:val="nil"/>
              <w:bottom w:val="nil"/>
              <w:right w:val="nil"/>
            </w:tcBorders>
            <w:shd w:val="clear" w:color="auto" w:fill="auto"/>
            <w:noWrap/>
            <w:vAlign w:val="bottom"/>
            <w:hideMark/>
          </w:tcPr>
          <w:p w14:paraId="4114B19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51ED0D4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0E230B1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716DA1A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15DFB99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bottom"/>
            <w:hideMark/>
          </w:tcPr>
          <w:p w14:paraId="42DFD6F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D1A673B" w14:textId="77777777" w:rsidTr="00AF1CE0">
        <w:trPr>
          <w:trHeight w:val="255"/>
        </w:trPr>
        <w:tc>
          <w:tcPr>
            <w:tcW w:w="1745" w:type="pct"/>
            <w:tcBorders>
              <w:top w:val="nil"/>
              <w:left w:val="nil"/>
              <w:bottom w:val="nil"/>
              <w:right w:val="nil"/>
            </w:tcBorders>
            <w:shd w:val="clear" w:color="auto" w:fill="auto"/>
            <w:noWrap/>
            <w:vAlign w:val="center"/>
            <w:hideMark/>
          </w:tcPr>
          <w:p w14:paraId="441AA857" w14:textId="63AF1CBB" w:rsidR="00DE25D2" w:rsidRPr="00DE25D2" w:rsidRDefault="00AF1CE0" w:rsidP="00DE25D2">
            <w:pPr>
              <w:spacing w:before="0" w:after="0" w:line="240" w:lineRule="auto"/>
              <w:ind w:firstLineChars="200" w:firstLine="400"/>
              <w:rPr>
                <w:rFonts w:ascii="Arial" w:eastAsia="Times New Roman" w:hAnsi="Arial" w:cs="Arial"/>
                <w:lang w:eastAsia="en-AU"/>
              </w:rPr>
            </w:pPr>
            <w:r w:rsidRPr="00DE25D2">
              <w:rPr>
                <w:rFonts w:ascii="Arial" w:eastAsia="Times New Roman" w:hAnsi="Arial" w:cs="Arial"/>
                <w:lang w:eastAsia="en-AU"/>
              </w:rPr>
              <w:t>Payables – suppliers</w:t>
            </w:r>
          </w:p>
        </w:tc>
        <w:tc>
          <w:tcPr>
            <w:tcW w:w="1605" w:type="pct"/>
            <w:tcBorders>
              <w:top w:val="nil"/>
              <w:left w:val="nil"/>
              <w:bottom w:val="nil"/>
              <w:right w:val="nil"/>
            </w:tcBorders>
            <w:shd w:val="clear" w:color="auto" w:fill="auto"/>
            <w:noWrap/>
            <w:vAlign w:val="center"/>
            <w:hideMark/>
          </w:tcPr>
          <w:p w14:paraId="4DB8E453" w14:textId="105B5F98" w:rsidR="00DE25D2" w:rsidRPr="00DE25D2" w:rsidRDefault="00DE25D2" w:rsidP="00DE25D2">
            <w:pPr>
              <w:spacing w:before="0" w:after="0" w:line="240" w:lineRule="auto"/>
              <w:ind w:firstLineChars="200" w:firstLine="400"/>
              <w:rPr>
                <w:rFonts w:ascii="Arial" w:eastAsia="Times New Roman" w:hAnsi="Arial" w:cs="Arial"/>
                <w:lang w:eastAsia="en-AU"/>
              </w:rPr>
            </w:pPr>
          </w:p>
        </w:tc>
        <w:tc>
          <w:tcPr>
            <w:tcW w:w="167" w:type="pct"/>
            <w:tcBorders>
              <w:top w:val="nil"/>
              <w:left w:val="nil"/>
              <w:bottom w:val="nil"/>
              <w:right w:val="nil"/>
            </w:tcBorders>
            <w:shd w:val="clear" w:color="auto" w:fill="auto"/>
            <w:noWrap/>
            <w:vAlign w:val="bottom"/>
            <w:hideMark/>
          </w:tcPr>
          <w:p w14:paraId="491C325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59C547C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noWrap/>
            <w:vAlign w:val="bottom"/>
            <w:hideMark/>
          </w:tcPr>
          <w:p w14:paraId="005F2191"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623</w:t>
            </w:r>
          </w:p>
        </w:tc>
        <w:tc>
          <w:tcPr>
            <w:tcW w:w="144" w:type="pct"/>
            <w:tcBorders>
              <w:top w:val="nil"/>
              <w:left w:val="nil"/>
              <w:bottom w:val="nil"/>
              <w:right w:val="nil"/>
            </w:tcBorders>
            <w:shd w:val="clear" w:color="auto" w:fill="auto"/>
            <w:noWrap/>
            <w:vAlign w:val="bottom"/>
            <w:hideMark/>
          </w:tcPr>
          <w:p w14:paraId="5C9778B6"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nil"/>
              <w:right w:val="nil"/>
            </w:tcBorders>
            <w:shd w:val="clear" w:color="auto" w:fill="auto"/>
            <w:noWrap/>
            <w:vAlign w:val="bottom"/>
            <w:hideMark/>
          </w:tcPr>
          <w:p w14:paraId="39FED16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719 </w:t>
            </w:r>
          </w:p>
        </w:tc>
        <w:tc>
          <w:tcPr>
            <w:tcW w:w="144" w:type="pct"/>
            <w:tcBorders>
              <w:top w:val="nil"/>
              <w:left w:val="nil"/>
              <w:bottom w:val="nil"/>
              <w:right w:val="nil"/>
            </w:tcBorders>
            <w:shd w:val="clear" w:color="auto" w:fill="auto"/>
            <w:noWrap/>
            <w:vAlign w:val="bottom"/>
            <w:hideMark/>
          </w:tcPr>
          <w:p w14:paraId="7FB5661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52118D43" w14:textId="77777777" w:rsidTr="00AF1CE0">
        <w:trPr>
          <w:trHeight w:val="255"/>
        </w:trPr>
        <w:tc>
          <w:tcPr>
            <w:tcW w:w="3518" w:type="pct"/>
            <w:gridSpan w:val="3"/>
            <w:tcBorders>
              <w:top w:val="nil"/>
              <w:left w:val="nil"/>
              <w:bottom w:val="nil"/>
              <w:right w:val="nil"/>
            </w:tcBorders>
            <w:shd w:val="clear" w:color="auto" w:fill="auto"/>
            <w:noWrap/>
            <w:vAlign w:val="center"/>
            <w:hideMark/>
          </w:tcPr>
          <w:p w14:paraId="28F72B69"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financial liabilities measured at amortised cost</w:t>
            </w:r>
          </w:p>
        </w:tc>
        <w:tc>
          <w:tcPr>
            <w:tcW w:w="154" w:type="pct"/>
            <w:tcBorders>
              <w:top w:val="nil"/>
              <w:left w:val="nil"/>
              <w:bottom w:val="nil"/>
              <w:right w:val="nil"/>
            </w:tcBorders>
            <w:shd w:val="clear" w:color="auto" w:fill="auto"/>
            <w:noWrap/>
            <w:vAlign w:val="bottom"/>
            <w:hideMark/>
          </w:tcPr>
          <w:p w14:paraId="2D49210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single" w:sz="4" w:space="0" w:color="auto"/>
              <w:left w:val="nil"/>
              <w:bottom w:val="single" w:sz="4" w:space="0" w:color="auto"/>
              <w:right w:val="nil"/>
            </w:tcBorders>
            <w:shd w:val="clear" w:color="auto" w:fill="auto"/>
            <w:noWrap/>
            <w:vAlign w:val="bottom"/>
            <w:hideMark/>
          </w:tcPr>
          <w:p w14:paraId="6985DB9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623 </w:t>
            </w:r>
          </w:p>
        </w:tc>
        <w:tc>
          <w:tcPr>
            <w:tcW w:w="144" w:type="pct"/>
            <w:tcBorders>
              <w:top w:val="nil"/>
              <w:left w:val="nil"/>
              <w:bottom w:val="nil"/>
              <w:right w:val="nil"/>
            </w:tcBorders>
            <w:shd w:val="clear" w:color="auto" w:fill="auto"/>
            <w:noWrap/>
            <w:vAlign w:val="bottom"/>
            <w:hideMark/>
          </w:tcPr>
          <w:p w14:paraId="4F472BD1"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single" w:sz="4" w:space="0" w:color="auto"/>
              <w:left w:val="nil"/>
              <w:bottom w:val="single" w:sz="4" w:space="0" w:color="auto"/>
              <w:right w:val="nil"/>
            </w:tcBorders>
            <w:shd w:val="clear" w:color="auto" w:fill="auto"/>
            <w:noWrap/>
            <w:vAlign w:val="bottom"/>
            <w:hideMark/>
          </w:tcPr>
          <w:p w14:paraId="7868CE95"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719</w:t>
            </w:r>
          </w:p>
        </w:tc>
        <w:tc>
          <w:tcPr>
            <w:tcW w:w="144" w:type="pct"/>
            <w:tcBorders>
              <w:top w:val="nil"/>
              <w:left w:val="nil"/>
              <w:bottom w:val="nil"/>
              <w:right w:val="nil"/>
            </w:tcBorders>
            <w:shd w:val="clear" w:color="auto" w:fill="auto"/>
            <w:noWrap/>
            <w:vAlign w:val="bottom"/>
            <w:hideMark/>
          </w:tcPr>
          <w:p w14:paraId="67CA2C47"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D4FD114" w14:textId="77777777" w:rsidTr="00AF1CE0">
        <w:trPr>
          <w:trHeight w:val="255"/>
        </w:trPr>
        <w:tc>
          <w:tcPr>
            <w:tcW w:w="3351" w:type="pct"/>
            <w:gridSpan w:val="2"/>
            <w:tcBorders>
              <w:top w:val="nil"/>
              <w:left w:val="nil"/>
              <w:bottom w:val="nil"/>
              <w:right w:val="nil"/>
            </w:tcBorders>
            <w:shd w:val="clear" w:color="auto" w:fill="auto"/>
            <w:noWrap/>
            <w:vAlign w:val="center"/>
            <w:hideMark/>
          </w:tcPr>
          <w:p w14:paraId="06652BA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financial liabilities</w:t>
            </w:r>
          </w:p>
        </w:tc>
        <w:tc>
          <w:tcPr>
            <w:tcW w:w="167" w:type="pct"/>
            <w:tcBorders>
              <w:top w:val="nil"/>
              <w:left w:val="nil"/>
              <w:bottom w:val="nil"/>
              <w:right w:val="nil"/>
            </w:tcBorders>
            <w:shd w:val="clear" w:color="auto" w:fill="auto"/>
            <w:noWrap/>
            <w:vAlign w:val="bottom"/>
            <w:hideMark/>
          </w:tcPr>
          <w:p w14:paraId="7248066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bottom"/>
            <w:hideMark/>
          </w:tcPr>
          <w:p w14:paraId="502B40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single" w:sz="4" w:space="0" w:color="auto"/>
              <w:right w:val="nil"/>
            </w:tcBorders>
            <w:shd w:val="clear" w:color="auto" w:fill="auto"/>
            <w:noWrap/>
            <w:vAlign w:val="bottom"/>
            <w:hideMark/>
          </w:tcPr>
          <w:p w14:paraId="266534C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623</w:t>
            </w:r>
          </w:p>
        </w:tc>
        <w:tc>
          <w:tcPr>
            <w:tcW w:w="144" w:type="pct"/>
            <w:tcBorders>
              <w:top w:val="nil"/>
              <w:left w:val="nil"/>
              <w:bottom w:val="nil"/>
              <w:right w:val="nil"/>
            </w:tcBorders>
            <w:shd w:val="clear" w:color="auto" w:fill="auto"/>
            <w:noWrap/>
            <w:vAlign w:val="bottom"/>
            <w:hideMark/>
          </w:tcPr>
          <w:p w14:paraId="13A6C137" w14:textId="77777777" w:rsidR="00DE25D2" w:rsidRPr="00DE25D2" w:rsidRDefault="00DE25D2" w:rsidP="00DE25D2">
            <w:pPr>
              <w:spacing w:before="0" w:after="0" w:line="240" w:lineRule="auto"/>
              <w:jc w:val="right"/>
              <w:rPr>
                <w:rFonts w:ascii="Arial" w:eastAsia="Times New Roman" w:hAnsi="Arial" w:cs="Arial"/>
                <w:b/>
                <w:bCs/>
                <w:lang w:eastAsia="en-AU"/>
              </w:rPr>
            </w:pPr>
          </w:p>
        </w:tc>
        <w:tc>
          <w:tcPr>
            <w:tcW w:w="520" w:type="pct"/>
            <w:tcBorders>
              <w:top w:val="nil"/>
              <w:left w:val="nil"/>
              <w:bottom w:val="single" w:sz="4" w:space="0" w:color="auto"/>
              <w:right w:val="nil"/>
            </w:tcBorders>
            <w:shd w:val="clear" w:color="auto" w:fill="auto"/>
            <w:noWrap/>
            <w:vAlign w:val="bottom"/>
            <w:hideMark/>
          </w:tcPr>
          <w:p w14:paraId="7F4F055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719</w:t>
            </w:r>
          </w:p>
        </w:tc>
        <w:tc>
          <w:tcPr>
            <w:tcW w:w="144" w:type="pct"/>
            <w:tcBorders>
              <w:top w:val="nil"/>
              <w:left w:val="nil"/>
              <w:bottom w:val="nil"/>
              <w:right w:val="nil"/>
            </w:tcBorders>
            <w:shd w:val="clear" w:color="auto" w:fill="auto"/>
            <w:noWrap/>
            <w:vAlign w:val="bottom"/>
            <w:hideMark/>
          </w:tcPr>
          <w:p w14:paraId="158BBFF5"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436EA8F6" w14:textId="77777777" w:rsidTr="00AF1CE0">
        <w:trPr>
          <w:trHeight w:val="255"/>
        </w:trPr>
        <w:tc>
          <w:tcPr>
            <w:tcW w:w="1745" w:type="pct"/>
            <w:tcBorders>
              <w:top w:val="nil"/>
              <w:left w:val="nil"/>
              <w:bottom w:val="nil"/>
              <w:right w:val="nil"/>
            </w:tcBorders>
            <w:shd w:val="clear" w:color="auto" w:fill="auto"/>
            <w:noWrap/>
            <w:vAlign w:val="center"/>
            <w:hideMark/>
          </w:tcPr>
          <w:p w14:paraId="6A14B32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nil"/>
              <w:right w:val="nil"/>
            </w:tcBorders>
            <w:shd w:val="clear" w:color="auto" w:fill="auto"/>
            <w:noWrap/>
            <w:vAlign w:val="center"/>
            <w:hideMark/>
          </w:tcPr>
          <w:p w14:paraId="37298C3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nil"/>
              <w:right w:val="nil"/>
            </w:tcBorders>
            <w:shd w:val="clear" w:color="auto" w:fill="auto"/>
            <w:noWrap/>
            <w:vAlign w:val="center"/>
            <w:hideMark/>
          </w:tcPr>
          <w:p w14:paraId="4FF460B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nil"/>
              <w:right w:val="nil"/>
            </w:tcBorders>
            <w:shd w:val="clear" w:color="auto" w:fill="auto"/>
            <w:noWrap/>
            <w:vAlign w:val="center"/>
            <w:hideMark/>
          </w:tcPr>
          <w:p w14:paraId="6D2FEED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62EA0F6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vAlign w:val="center"/>
            <w:hideMark/>
          </w:tcPr>
          <w:p w14:paraId="485D10D2"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nil"/>
              <w:right w:val="nil"/>
            </w:tcBorders>
            <w:shd w:val="clear" w:color="auto" w:fill="auto"/>
            <w:vAlign w:val="center"/>
            <w:hideMark/>
          </w:tcPr>
          <w:p w14:paraId="355B298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nil"/>
              <w:right w:val="nil"/>
            </w:tcBorders>
            <w:shd w:val="clear" w:color="auto" w:fill="auto"/>
            <w:noWrap/>
            <w:vAlign w:val="center"/>
            <w:hideMark/>
          </w:tcPr>
          <w:p w14:paraId="0555B0D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11AE5788" w14:textId="77777777" w:rsidTr="00AF1CE0">
        <w:trPr>
          <w:trHeight w:val="255"/>
        </w:trPr>
        <w:tc>
          <w:tcPr>
            <w:tcW w:w="1745" w:type="pct"/>
            <w:tcBorders>
              <w:top w:val="nil"/>
              <w:left w:val="nil"/>
              <w:bottom w:val="single" w:sz="4" w:space="0" w:color="auto"/>
              <w:right w:val="nil"/>
            </w:tcBorders>
            <w:shd w:val="clear" w:color="auto" w:fill="auto"/>
            <w:noWrap/>
            <w:vAlign w:val="center"/>
            <w:hideMark/>
          </w:tcPr>
          <w:p w14:paraId="0754B25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05" w:type="pct"/>
            <w:tcBorders>
              <w:top w:val="nil"/>
              <w:left w:val="nil"/>
              <w:bottom w:val="single" w:sz="4" w:space="0" w:color="auto"/>
              <w:right w:val="nil"/>
            </w:tcBorders>
            <w:shd w:val="clear" w:color="auto" w:fill="auto"/>
            <w:vAlign w:val="center"/>
            <w:hideMark/>
          </w:tcPr>
          <w:p w14:paraId="5749BC2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7" w:type="pct"/>
            <w:tcBorders>
              <w:top w:val="nil"/>
              <w:left w:val="nil"/>
              <w:bottom w:val="single" w:sz="4" w:space="0" w:color="auto"/>
              <w:right w:val="nil"/>
            </w:tcBorders>
            <w:shd w:val="clear" w:color="auto" w:fill="auto"/>
            <w:vAlign w:val="center"/>
            <w:hideMark/>
          </w:tcPr>
          <w:p w14:paraId="42C4A94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4" w:type="pct"/>
            <w:tcBorders>
              <w:top w:val="nil"/>
              <w:left w:val="nil"/>
              <w:bottom w:val="single" w:sz="4" w:space="0" w:color="auto"/>
              <w:right w:val="nil"/>
            </w:tcBorders>
            <w:shd w:val="clear" w:color="auto" w:fill="auto"/>
            <w:vAlign w:val="center"/>
            <w:hideMark/>
          </w:tcPr>
          <w:p w14:paraId="0D9F7C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520" w:type="pct"/>
            <w:tcBorders>
              <w:top w:val="nil"/>
              <w:left w:val="nil"/>
              <w:bottom w:val="single" w:sz="4" w:space="0" w:color="auto"/>
              <w:right w:val="nil"/>
            </w:tcBorders>
            <w:shd w:val="clear" w:color="auto" w:fill="auto"/>
            <w:noWrap/>
            <w:vAlign w:val="center"/>
            <w:hideMark/>
          </w:tcPr>
          <w:p w14:paraId="3A8208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44" w:type="pct"/>
            <w:tcBorders>
              <w:top w:val="nil"/>
              <w:left w:val="nil"/>
              <w:bottom w:val="single" w:sz="4" w:space="0" w:color="auto"/>
              <w:right w:val="nil"/>
            </w:tcBorders>
            <w:shd w:val="clear" w:color="auto" w:fill="auto"/>
            <w:noWrap/>
            <w:vAlign w:val="center"/>
            <w:hideMark/>
          </w:tcPr>
          <w:p w14:paraId="298CF12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520" w:type="pct"/>
            <w:tcBorders>
              <w:top w:val="nil"/>
              <w:left w:val="nil"/>
              <w:bottom w:val="single" w:sz="4" w:space="0" w:color="auto"/>
              <w:right w:val="nil"/>
            </w:tcBorders>
            <w:shd w:val="clear" w:color="auto" w:fill="auto"/>
            <w:noWrap/>
            <w:vAlign w:val="center"/>
            <w:hideMark/>
          </w:tcPr>
          <w:p w14:paraId="1F0CA9D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44" w:type="pct"/>
            <w:tcBorders>
              <w:top w:val="nil"/>
              <w:left w:val="nil"/>
              <w:bottom w:val="single" w:sz="4" w:space="0" w:color="auto"/>
              <w:right w:val="nil"/>
            </w:tcBorders>
            <w:shd w:val="clear" w:color="auto" w:fill="auto"/>
            <w:noWrap/>
            <w:vAlign w:val="center"/>
            <w:hideMark/>
          </w:tcPr>
          <w:p w14:paraId="43DD08F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8F47271" w14:textId="77777777" w:rsidTr="00AF1CE0">
        <w:trPr>
          <w:trHeight w:val="387"/>
        </w:trPr>
        <w:tc>
          <w:tcPr>
            <w:tcW w:w="4856" w:type="pct"/>
            <w:gridSpan w:val="7"/>
            <w:tcBorders>
              <w:top w:val="single" w:sz="4" w:space="0" w:color="auto"/>
              <w:left w:val="single" w:sz="4" w:space="0" w:color="auto"/>
              <w:bottom w:val="nil"/>
              <w:right w:val="nil"/>
            </w:tcBorders>
            <w:shd w:val="clear" w:color="auto" w:fill="auto"/>
            <w:noWrap/>
            <w:vAlign w:val="center"/>
            <w:hideMark/>
          </w:tcPr>
          <w:p w14:paraId="6860C7C8" w14:textId="77777777" w:rsidR="00DE25D2" w:rsidRPr="00DE25D2" w:rsidRDefault="00DE25D2" w:rsidP="00DE25D2">
            <w:pPr>
              <w:spacing w:after="0" w:line="240" w:lineRule="auto"/>
              <w:rPr>
                <w:rFonts w:ascii="Arial" w:eastAsia="Times New Roman" w:hAnsi="Arial" w:cs="Arial"/>
                <w:lang w:eastAsia="en-AU"/>
              </w:rPr>
            </w:pPr>
            <w:r w:rsidRPr="00DE25D2">
              <w:rPr>
                <w:rFonts w:ascii="Arial Black" w:eastAsia="Times New Roman" w:hAnsi="Arial Black" w:cs="Arial"/>
                <w:color w:val="265A9A"/>
                <w:sz w:val="22"/>
                <w:szCs w:val="22"/>
                <w:lang w:eastAsia="en-AU"/>
              </w:rPr>
              <w:t>Accounting policy</w:t>
            </w:r>
          </w:p>
        </w:tc>
        <w:tc>
          <w:tcPr>
            <w:tcW w:w="144" w:type="pct"/>
            <w:tcBorders>
              <w:top w:val="single" w:sz="4" w:space="0" w:color="auto"/>
              <w:left w:val="nil"/>
              <w:bottom w:val="nil"/>
              <w:right w:val="single" w:sz="4" w:space="0" w:color="auto"/>
            </w:tcBorders>
            <w:shd w:val="clear" w:color="auto" w:fill="auto"/>
            <w:noWrap/>
            <w:vAlign w:val="center"/>
          </w:tcPr>
          <w:p w14:paraId="63DD3984"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43714696" w14:textId="77777777" w:rsidTr="00AF1CE0">
        <w:trPr>
          <w:trHeight w:val="135"/>
        </w:trPr>
        <w:tc>
          <w:tcPr>
            <w:tcW w:w="1745" w:type="pct"/>
            <w:tcBorders>
              <w:top w:val="nil"/>
              <w:left w:val="single" w:sz="4" w:space="0" w:color="auto"/>
              <w:bottom w:val="nil"/>
              <w:right w:val="nil"/>
            </w:tcBorders>
            <w:shd w:val="clear" w:color="auto" w:fill="auto"/>
            <w:noWrap/>
            <w:vAlign w:val="center"/>
            <w:hideMark/>
          </w:tcPr>
          <w:p w14:paraId="14D72BB3"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111" w:type="pct"/>
            <w:gridSpan w:val="6"/>
            <w:tcBorders>
              <w:top w:val="nil"/>
              <w:left w:val="nil"/>
              <w:bottom w:val="nil"/>
              <w:right w:val="nil"/>
            </w:tcBorders>
            <w:shd w:val="clear" w:color="auto" w:fill="auto"/>
            <w:vAlign w:val="center"/>
            <w:hideMark/>
          </w:tcPr>
          <w:p w14:paraId="1DB432EB"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144" w:type="pct"/>
            <w:tcBorders>
              <w:top w:val="nil"/>
              <w:left w:val="nil"/>
              <w:bottom w:val="nil"/>
              <w:right w:val="single" w:sz="4" w:space="0" w:color="auto"/>
            </w:tcBorders>
            <w:shd w:val="clear" w:color="auto" w:fill="auto"/>
            <w:noWrap/>
            <w:vAlign w:val="center"/>
          </w:tcPr>
          <w:p w14:paraId="25122063"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234CCD02" w14:textId="77777777" w:rsidTr="00AF1CE0">
        <w:trPr>
          <w:trHeight w:val="255"/>
        </w:trPr>
        <w:tc>
          <w:tcPr>
            <w:tcW w:w="4856" w:type="pct"/>
            <w:gridSpan w:val="7"/>
            <w:vMerge w:val="restart"/>
            <w:tcBorders>
              <w:top w:val="nil"/>
              <w:left w:val="single" w:sz="4" w:space="0" w:color="auto"/>
              <w:right w:val="nil"/>
            </w:tcBorders>
            <w:shd w:val="clear" w:color="auto" w:fill="auto"/>
            <w:noWrap/>
            <w:vAlign w:val="center"/>
            <w:hideMark/>
          </w:tcPr>
          <w:p w14:paraId="6BADD36A"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Financial assets</w:t>
            </w:r>
          </w:p>
          <w:p w14:paraId="06946B11"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Commission classifies its financial assets in the following categories:</w:t>
            </w:r>
          </w:p>
          <w:p w14:paraId="06DC31D6" w14:textId="77777777" w:rsidR="00DE25D2" w:rsidRPr="00DE25D2" w:rsidRDefault="00DE25D2" w:rsidP="00DE25D2">
            <w:pPr>
              <w:spacing w:before="0" w:after="0" w:line="240" w:lineRule="auto"/>
              <w:ind w:left="170"/>
              <w:rPr>
                <w:rFonts w:ascii="Times New Roman" w:eastAsia="Times New Roman" w:hAnsi="Times New Roman" w:cs="Times New Roman"/>
                <w:lang w:eastAsia="en-AU"/>
              </w:rPr>
            </w:pPr>
            <w:r w:rsidRPr="00DE25D2">
              <w:rPr>
                <w:rFonts w:ascii="Arial" w:eastAsia="Times New Roman" w:hAnsi="Arial" w:cs="Arial"/>
                <w:lang w:eastAsia="en-AU"/>
              </w:rPr>
              <w:t>a. financial assets at fair value through profit or loss</w:t>
            </w:r>
            <w:r w:rsidRPr="00DE25D2">
              <w:rPr>
                <w:rFonts w:ascii="Arial" w:eastAsia="Times New Roman" w:hAnsi="Arial" w:cs="Arial"/>
                <w:lang w:eastAsia="en-AU"/>
              </w:rPr>
              <w:br/>
              <w:t>b. financial assets at fair value through other comprehensive income</w:t>
            </w:r>
            <w:r w:rsidRPr="00DE25D2">
              <w:rPr>
                <w:rFonts w:ascii="Arial" w:eastAsia="Times New Roman" w:hAnsi="Arial" w:cs="Arial"/>
                <w:lang w:eastAsia="en-AU"/>
              </w:rPr>
              <w:br/>
              <w:t>c. financial assets measured at amortised cost.</w:t>
            </w:r>
          </w:p>
        </w:tc>
        <w:tc>
          <w:tcPr>
            <w:tcW w:w="144" w:type="pct"/>
            <w:tcBorders>
              <w:top w:val="nil"/>
              <w:left w:val="nil"/>
              <w:bottom w:val="nil"/>
              <w:right w:val="single" w:sz="4" w:space="0" w:color="auto"/>
            </w:tcBorders>
            <w:shd w:val="clear" w:color="auto" w:fill="auto"/>
            <w:noWrap/>
            <w:vAlign w:val="center"/>
          </w:tcPr>
          <w:p w14:paraId="48709D3B"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006BE1AA" w14:textId="77777777" w:rsidTr="00AF1CE0">
        <w:trPr>
          <w:trHeight w:val="1080"/>
        </w:trPr>
        <w:tc>
          <w:tcPr>
            <w:tcW w:w="4856" w:type="pct"/>
            <w:gridSpan w:val="7"/>
            <w:vMerge/>
            <w:tcBorders>
              <w:left w:val="single" w:sz="4" w:space="0" w:color="auto"/>
              <w:bottom w:val="nil"/>
              <w:right w:val="nil"/>
            </w:tcBorders>
            <w:shd w:val="clear" w:color="auto" w:fill="auto"/>
            <w:noWrap/>
            <w:vAlign w:val="center"/>
            <w:hideMark/>
          </w:tcPr>
          <w:p w14:paraId="546180C5" w14:textId="77777777" w:rsidR="00DE25D2" w:rsidRPr="00DE25D2" w:rsidRDefault="00DE25D2" w:rsidP="00DE25D2">
            <w:pPr>
              <w:spacing w:before="0" w:after="0" w:line="240" w:lineRule="auto"/>
              <w:rPr>
                <w:rFonts w:ascii="Arial" w:eastAsia="Times New Roman" w:hAnsi="Arial" w:cs="Arial"/>
                <w:lang w:eastAsia="en-AU"/>
              </w:rPr>
            </w:pPr>
          </w:p>
        </w:tc>
        <w:tc>
          <w:tcPr>
            <w:tcW w:w="144" w:type="pct"/>
            <w:tcBorders>
              <w:top w:val="nil"/>
              <w:left w:val="nil"/>
              <w:bottom w:val="nil"/>
              <w:right w:val="single" w:sz="4" w:space="0" w:color="auto"/>
            </w:tcBorders>
            <w:shd w:val="clear" w:color="auto" w:fill="auto"/>
            <w:noWrap/>
            <w:vAlign w:val="center"/>
          </w:tcPr>
          <w:p w14:paraId="3B95E480" w14:textId="77777777" w:rsidR="00DE25D2" w:rsidRPr="00DE25D2" w:rsidRDefault="00DE25D2" w:rsidP="00DE25D2">
            <w:pPr>
              <w:spacing w:before="0" w:after="0" w:line="240" w:lineRule="auto"/>
              <w:rPr>
                <w:rFonts w:ascii="Arial" w:eastAsia="Times New Roman" w:hAnsi="Arial" w:cs="Arial"/>
                <w:color w:val="000000"/>
                <w:lang w:eastAsia="en-AU"/>
              </w:rPr>
            </w:pPr>
          </w:p>
        </w:tc>
      </w:tr>
      <w:tr w:rsidR="00DE25D2" w:rsidRPr="00DE25D2" w14:paraId="14BDBA24" w14:textId="77777777" w:rsidTr="00AF1CE0">
        <w:trPr>
          <w:trHeight w:val="1887"/>
        </w:trPr>
        <w:tc>
          <w:tcPr>
            <w:tcW w:w="4856" w:type="pct"/>
            <w:gridSpan w:val="7"/>
            <w:tcBorders>
              <w:top w:val="nil"/>
              <w:left w:val="single" w:sz="4" w:space="0" w:color="auto"/>
              <w:bottom w:val="single" w:sz="4" w:space="0" w:color="auto"/>
              <w:right w:val="nil"/>
            </w:tcBorders>
            <w:shd w:val="clear" w:color="auto" w:fill="auto"/>
            <w:noWrap/>
            <w:vAlign w:val="center"/>
            <w:hideMark/>
          </w:tcPr>
          <w:p w14:paraId="45BCDE18" w14:textId="77777777" w:rsidR="00DE25D2" w:rsidRPr="00DE25D2" w:rsidRDefault="00DE25D2" w:rsidP="00DE25D2">
            <w:pPr>
              <w:spacing w:before="0" w:line="240" w:lineRule="auto"/>
              <w:rPr>
                <w:rFonts w:ascii="Arial" w:eastAsia="Times New Roman" w:hAnsi="Arial" w:cs="Arial"/>
                <w:lang w:eastAsia="en-AU"/>
              </w:rPr>
            </w:pPr>
            <w:r w:rsidRPr="00DE25D2">
              <w:rPr>
                <w:rFonts w:ascii="Arial" w:eastAsia="Times New Roman" w:hAnsi="Arial" w:cs="Arial"/>
                <w:lang w:eastAsia="en-AU"/>
              </w:rPr>
              <w:t>The classification depends on both the Commission's business model for managing the financial assets and contractual cash flow characteristics at the time of initial recognition. Financial assets are recognised when the Commission becomes a party to the contract and, as a consequence, has a legal right to receive or a legal obligation to pay cash and derecognised when the contractual rights to the cash flows from the financial asset expire or are transferred upon trade date.</w:t>
            </w:r>
          </w:p>
          <w:p w14:paraId="79A1266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Commission currently only has financial assets at amortised cost.</w:t>
            </w:r>
          </w:p>
        </w:tc>
        <w:tc>
          <w:tcPr>
            <w:tcW w:w="144" w:type="pct"/>
            <w:tcBorders>
              <w:top w:val="nil"/>
              <w:left w:val="nil"/>
              <w:bottom w:val="single" w:sz="4" w:space="0" w:color="auto"/>
              <w:right w:val="single" w:sz="4" w:space="0" w:color="auto"/>
            </w:tcBorders>
            <w:shd w:val="clear" w:color="auto" w:fill="auto"/>
            <w:noWrap/>
            <w:vAlign w:val="center"/>
          </w:tcPr>
          <w:p w14:paraId="364BCB29" w14:textId="77777777" w:rsidR="00DE25D2" w:rsidRPr="00DE25D2" w:rsidRDefault="00DE25D2" w:rsidP="00DE25D2">
            <w:pPr>
              <w:spacing w:before="0" w:after="0" w:line="240" w:lineRule="auto"/>
              <w:rPr>
                <w:rFonts w:ascii="Arial" w:eastAsia="Times New Roman" w:hAnsi="Arial" w:cs="Arial"/>
                <w:color w:val="000000"/>
                <w:lang w:eastAsia="en-AU"/>
              </w:rPr>
            </w:pPr>
          </w:p>
        </w:tc>
      </w:tr>
    </w:tbl>
    <w:p w14:paraId="4D9AAD2D" w14:textId="77777777" w:rsidR="00DE25D2" w:rsidRDefault="00DE25D2" w:rsidP="00DE25D2">
      <w:pPr>
        <w:spacing w:line="20" w:lineRule="exact"/>
      </w:pPr>
    </w:p>
    <w:tbl>
      <w:tblPr>
        <w:tblW w:w="5000" w:type="pct"/>
        <w:tblLook w:val="04A0" w:firstRow="1" w:lastRow="0" w:firstColumn="1" w:lastColumn="0" w:noHBand="0" w:noVBand="1"/>
      </w:tblPr>
      <w:tblGrid>
        <w:gridCol w:w="9638"/>
      </w:tblGrid>
      <w:tr w:rsidR="00087579" w:rsidRPr="00DE25D2" w14:paraId="2BA4CA5A" w14:textId="77777777" w:rsidTr="00AF1CE0">
        <w:trPr>
          <w:trHeight w:val="300"/>
        </w:trPr>
        <w:tc>
          <w:tcPr>
            <w:tcW w:w="5000" w:type="pct"/>
            <w:tcBorders>
              <w:top w:val="nil"/>
              <w:left w:val="nil"/>
              <w:bottom w:val="single" w:sz="4" w:space="0" w:color="auto"/>
              <w:right w:val="nil"/>
            </w:tcBorders>
            <w:shd w:val="clear" w:color="auto" w:fill="auto"/>
            <w:hideMark/>
          </w:tcPr>
          <w:p w14:paraId="0746367B" w14:textId="77777777" w:rsidR="00087579" w:rsidRPr="00DE25D2" w:rsidRDefault="00087579" w:rsidP="00155F69">
            <w:pPr>
              <w:keepNext/>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bl>
    <w:p w14:paraId="097A8659" w14:textId="77777777" w:rsidR="00087579" w:rsidRPr="00DE25D2" w:rsidRDefault="00087579" w:rsidP="00155F69">
      <w:pPr>
        <w:keepNext/>
        <w:spacing w:line="20" w:lineRule="exac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15"/>
        <w:gridCol w:w="888"/>
        <w:gridCol w:w="757"/>
        <w:gridCol w:w="1234"/>
        <w:gridCol w:w="300"/>
        <w:gridCol w:w="1234"/>
      </w:tblGrid>
      <w:tr w:rsidR="00DE25D2" w:rsidRPr="00DE25D2" w14:paraId="3A66A15D" w14:textId="77777777" w:rsidTr="00AF1CE0">
        <w:trPr>
          <w:trHeight w:val="387"/>
        </w:trPr>
        <w:tc>
          <w:tcPr>
            <w:tcW w:w="2708" w:type="pct"/>
            <w:shd w:val="clear" w:color="auto" w:fill="auto"/>
            <w:noWrap/>
            <w:vAlign w:val="center"/>
            <w:hideMark/>
          </w:tcPr>
          <w:p w14:paraId="41F276BB" w14:textId="77777777" w:rsidR="00DE25D2" w:rsidRPr="00DE25D2" w:rsidRDefault="00DE25D2" w:rsidP="00DE25D2">
            <w:pPr>
              <w:spacing w:before="0" w:after="0" w:line="240" w:lineRule="auto"/>
              <w:rPr>
                <w:rFonts w:ascii="Arial Black" w:eastAsia="Times New Roman" w:hAnsi="Arial Black" w:cs="Arial"/>
                <w:color w:val="265A9A"/>
                <w:sz w:val="22"/>
                <w:szCs w:val="22"/>
                <w:lang w:eastAsia="en-AU"/>
              </w:rPr>
            </w:pPr>
            <w:r w:rsidRPr="00DE25D2">
              <w:rPr>
                <w:rFonts w:ascii="Arial Black" w:eastAsia="Times New Roman" w:hAnsi="Arial Black" w:cs="Arial"/>
                <w:color w:val="265A9A"/>
                <w:sz w:val="22"/>
                <w:szCs w:val="22"/>
                <w:lang w:eastAsia="en-AU"/>
              </w:rPr>
              <w:t>Accounting policy (continued)</w:t>
            </w:r>
          </w:p>
        </w:tc>
        <w:tc>
          <w:tcPr>
            <w:tcW w:w="461" w:type="pct"/>
            <w:shd w:val="clear" w:color="auto" w:fill="auto"/>
            <w:noWrap/>
            <w:vAlign w:val="center"/>
          </w:tcPr>
          <w:p w14:paraId="0DC1C68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noWrap/>
            <w:vAlign w:val="center"/>
          </w:tcPr>
          <w:p w14:paraId="5DEA777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noWrap/>
            <w:vAlign w:val="center"/>
          </w:tcPr>
          <w:p w14:paraId="06F6208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noWrap/>
            <w:vAlign w:val="center"/>
          </w:tcPr>
          <w:p w14:paraId="2B4B483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noWrap/>
            <w:vAlign w:val="center"/>
          </w:tcPr>
          <w:p w14:paraId="021D5586"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B8EF7A8" w14:textId="77777777" w:rsidTr="00AF1CE0">
        <w:trPr>
          <w:trHeight w:val="135"/>
        </w:trPr>
        <w:tc>
          <w:tcPr>
            <w:tcW w:w="5000" w:type="pct"/>
            <w:gridSpan w:val="6"/>
            <w:shd w:val="clear" w:color="auto" w:fill="auto"/>
            <w:vAlign w:val="center"/>
            <w:hideMark/>
          </w:tcPr>
          <w:p w14:paraId="0E4942A9" w14:textId="77777777" w:rsidR="00DE25D2" w:rsidRPr="00DE25D2" w:rsidRDefault="00DE25D2" w:rsidP="00DE25D2">
            <w:pPr>
              <w:spacing w:before="0" w:after="0" w:line="240" w:lineRule="auto"/>
              <w:rPr>
                <w:rFonts w:ascii="Arial" w:eastAsia="Times New Roman" w:hAnsi="Arial" w:cs="Arial"/>
                <w:lang w:eastAsia="en-AU"/>
              </w:rPr>
            </w:pPr>
          </w:p>
        </w:tc>
      </w:tr>
      <w:tr w:rsidR="00DE25D2" w:rsidRPr="00DE25D2" w14:paraId="23EADB08" w14:textId="77777777" w:rsidTr="00AF1CE0">
        <w:trPr>
          <w:trHeight w:val="255"/>
        </w:trPr>
        <w:tc>
          <w:tcPr>
            <w:tcW w:w="2708" w:type="pct"/>
            <w:shd w:val="clear" w:color="auto" w:fill="auto"/>
            <w:vAlign w:val="center"/>
            <w:hideMark/>
          </w:tcPr>
          <w:p w14:paraId="26BFAC98" w14:textId="77777777" w:rsidR="00DE25D2" w:rsidRPr="00DE25D2" w:rsidRDefault="00DE25D2" w:rsidP="00DE25D2">
            <w:pPr>
              <w:spacing w:before="0" w:after="0" w:line="240" w:lineRule="auto"/>
              <w:jc w:val="both"/>
              <w:rPr>
                <w:rFonts w:ascii="Arial" w:eastAsia="Times New Roman" w:hAnsi="Arial" w:cs="Arial"/>
                <w:i/>
                <w:iCs/>
                <w:u w:val="single"/>
                <w:lang w:eastAsia="en-AU"/>
              </w:rPr>
            </w:pPr>
            <w:r w:rsidRPr="00DE25D2">
              <w:rPr>
                <w:rFonts w:ascii="Arial" w:eastAsia="Times New Roman" w:hAnsi="Arial" w:cs="Arial"/>
                <w:i/>
                <w:iCs/>
                <w:u w:val="single"/>
                <w:lang w:eastAsia="en-AU"/>
              </w:rPr>
              <w:t>Financial assets at amortised cost</w:t>
            </w:r>
          </w:p>
        </w:tc>
        <w:tc>
          <w:tcPr>
            <w:tcW w:w="461" w:type="pct"/>
            <w:shd w:val="clear" w:color="auto" w:fill="auto"/>
            <w:vAlign w:val="center"/>
            <w:hideMark/>
          </w:tcPr>
          <w:p w14:paraId="224CFE6A" w14:textId="77777777" w:rsidR="00DE25D2" w:rsidRPr="00DE25D2" w:rsidRDefault="00DE25D2" w:rsidP="00DE25D2">
            <w:pPr>
              <w:spacing w:before="0" w:after="0" w:line="240" w:lineRule="auto"/>
              <w:jc w:val="both"/>
              <w:rPr>
                <w:rFonts w:ascii="Arial" w:eastAsia="Times New Roman" w:hAnsi="Arial" w:cs="Arial"/>
                <w:i/>
                <w:iCs/>
                <w:u w:val="single"/>
                <w:lang w:eastAsia="en-AU"/>
              </w:rPr>
            </w:pPr>
          </w:p>
        </w:tc>
        <w:tc>
          <w:tcPr>
            <w:tcW w:w="393" w:type="pct"/>
            <w:shd w:val="clear" w:color="auto" w:fill="auto"/>
            <w:vAlign w:val="center"/>
            <w:hideMark/>
          </w:tcPr>
          <w:p w14:paraId="7EC8EF0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7D86435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vAlign w:val="center"/>
            <w:hideMark/>
          </w:tcPr>
          <w:p w14:paraId="22D361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2261FB1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728018B" w14:textId="77777777" w:rsidTr="00AF1CE0">
        <w:trPr>
          <w:trHeight w:val="1362"/>
        </w:trPr>
        <w:tc>
          <w:tcPr>
            <w:tcW w:w="5000" w:type="pct"/>
            <w:gridSpan w:val="6"/>
            <w:shd w:val="clear" w:color="auto" w:fill="auto"/>
            <w:hideMark/>
          </w:tcPr>
          <w:p w14:paraId="03E1796F"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Financial assets included in this category need to meet two criteria:</w:t>
            </w:r>
          </w:p>
          <w:p w14:paraId="7BFC3B49" w14:textId="77777777" w:rsidR="00DE25D2" w:rsidRPr="00DE25D2" w:rsidRDefault="00DE25D2" w:rsidP="00DE25D2">
            <w:pPr>
              <w:spacing w:before="0" w:line="240" w:lineRule="auto"/>
              <w:ind w:left="227"/>
              <w:rPr>
                <w:rFonts w:ascii="Arial" w:eastAsia="Times New Roman" w:hAnsi="Arial" w:cs="Arial"/>
                <w:lang w:eastAsia="en-AU"/>
              </w:rPr>
            </w:pPr>
            <w:r w:rsidRPr="00DE25D2">
              <w:rPr>
                <w:rFonts w:ascii="Arial" w:eastAsia="Times New Roman" w:hAnsi="Arial" w:cs="Arial"/>
                <w:lang w:eastAsia="en-AU"/>
              </w:rPr>
              <w:t>1. the financial asset is held in order to collect the contractual cash flows, and</w:t>
            </w:r>
            <w:r w:rsidRPr="00DE25D2">
              <w:rPr>
                <w:rFonts w:ascii="Arial" w:eastAsia="Times New Roman" w:hAnsi="Arial" w:cs="Arial"/>
                <w:lang w:eastAsia="en-AU"/>
              </w:rPr>
              <w:br/>
              <w:t>2. the cash flows are solely payments of principal and interest (SPPI) on the principal outstanding</w:t>
            </w:r>
            <w:r w:rsidRPr="00DE25D2">
              <w:rPr>
                <w:rFonts w:ascii="Arial" w:eastAsia="Times New Roman" w:hAnsi="Arial" w:cs="Arial"/>
                <w:lang w:eastAsia="en-AU"/>
              </w:rPr>
              <w:br/>
              <w:t xml:space="preserve">    amount.</w:t>
            </w:r>
          </w:p>
          <w:p w14:paraId="167B66E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Amortised cost is determined using the effective interest method.</w:t>
            </w:r>
          </w:p>
        </w:tc>
      </w:tr>
      <w:tr w:rsidR="00DE25D2" w:rsidRPr="00DE25D2" w14:paraId="4D40A087" w14:textId="77777777" w:rsidTr="00AF1CE0">
        <w:trPr>
          <w:trHeight w:val="255"/>
        </w:trPr>
        <w:tc>
          <w:tcPr>
            <w:tcW w:w="2708" w:type="pct"/>
            <w:shd w:val="clear" w:color="auto" w:fill="auto"/>
            <w:vAlign w:val="center"/>
            <w:hideMark/>
          </w:tcPr>
          <w:p w14:paraId="74CFDF80" w14:textId="77777777" w:rsidR="00DE25D2" w:rsidRPr="00DE25D2" w:rsidRDefault="00DE25D2" w:rsidP="00DE25D2">
            <w:pPr>
              <w:spacing w:before="0" w:after="0" w:line="240" w:lineRule="auto"/>
              <w:rPr>
                <w:rFonts w:ascii="Arial" w:eastAsia="Times New Roman" w:hAnsi="Arial" w:cs="Arial"/>
                <w:lang w:eastAsia="en-AU"/>
              </w:rPr>
            </w:pPr>
          </w:p>
        </w:tc>
        <w:tc>
          <w:tcPr>
            <w:tcW w:w="461" w:type="pct"/>
            <w:shd w:val="clear" w:color="auto" w:fill="auto"/>
            <w:vAlign w:val="center"/>
            <w:hideMark/>
          </w:tcPr>
          <w:p w14:paraId="65BE1F9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vAlign w:val="center"/>
            <w:hideMark/>
          </w:tcPr>
          <w:p w14:paraId="49CDF76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7D9A3D8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vAlign w:val="center"/>
            <w:hideMark/>
          </w:tcPr>
          <w:p w14:paraId="21376C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665B07A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269A3C63" w14:textId="77777777" w:rsidTr="00AF1CE0">
        <w:trPr>
          <w:trHeight w:val="255"/>
        </w:trPr>
        <w:tc>
          <w:tcPr>
            <w:tcW w:w="2708" w:type="pct"/>
            <w:shd w:val="clear" w:color="auto" w:fill="auto"/>
            <w:vAlign w:val="center"/>
            <w:hideMark/>
          </w:tcPr>
          <w:p w14:paraId="435B2A3E" w14:textId="77777777" w:rsidR="00DE25D2" w:rsidRPr="00DE25D2" w:rsidRDefault="00DE25D2" w:rsidP="00DE25D2">
            <w:pPr>
              <w:spacing w:before="0" w:after="0" w:line="240" w:lineRule="auto"/>
              <w:jc w:val="both"/>
              <w:rPr>
                <w:rFonts w:ascii="Arial" w:eastAsia="Times New Roman" w:hAnsi="Arial" w:cs="Arial"/>
                <w:i/>
                <w:iCs/>
                <w:u w:val="single"/>
                <w:lang w:eastAsia="en-AU"/>
              </w:rPr>
            </w:pPr>
            <w:r w:rsidRPr="00DE25D2">
              <w:rPr>
                <w:rFonts w:ascii="Arial" w:eastAsia="Times New Roman" w:hAnsi="Arial" w:cs="Arial"/>
                <w:i/>
                <w:iCs/>
                <w:u w:val="single"/>
                <w:lang w:eastAsia="en-AU"/>
              </w:rPr>
              <w:t>Effective interest method</w:t>
            </w:r>
          </w:p>
        </w:tc>
        <w:tc>
          <w:tcPr>
            <w:tcW w:w="461" w:type="pct"/>
            <w:shd w:val="clear" w:color="auto" w:fill="auto"/>
            <w:vAlign w:val="center"/>
            <w:hideMark/>
          </w:tcPr>
          <w:p w14:paraId="1B706624" w14:textId="77777777" w:rsidR="00DE25D2" w:rsidRPr="00DE25D2" w:rsidRDefault="00DE25D2" w:rsidP="00DE25D2">
            <w:pPr>
              <w:spacing w:before="0" w:after="0" w:line="240" w:lineRule="auto"/>
              <w:jc w:val="both"/>
              <w:rPr>
                <w:rFonts w:ascii="Arial" w:eastAsia="Times New Roman" w:hAnsi="Arial" w:cs="Arial"/>
                <w:i/>
                <w:iCs/>
                <w:u w:val="single"/>
                <w:lang w:eastAsia="en-AU"/>
              </w:rPr>
            </w:pPr>
          </w:p>
        </w:tc>
        <w:tc>
          <w:tcPr>
            <w:tcW w:w="393" w:type="pct"/>
            <w:shd w:val="clear" w:color="auto" w:fill="auto"/>
            <w:vAlign w:val="center"/>
            <w:hideMark/>
          </w:tcPr>
          <w:p w14:paraId="420B2FD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4237573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vAlign w:val="center"/>
            <w:hideMark/>
          </w:tcPr>
          <w:p w14:paraId="6019F2C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5E84C58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C103F43" w14:textId="77777777" w:rsidTr="00AF1CE0">
        <w:trPr>
          <w:trHeight w:val="540"/>
        </w:trPr>
        <w:tc>
          <w:tcPr>
            <w:tcW w:w="5000" w:type="pct"/>
            <w:gridSpan w:val="6"/>
            <w:shd w:val="clear" w:color="auto" w:fill="auto"/>
            <w:hideMark/>
          </w:tcPr>
          <w:p w14:paraId="060B56DE"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Income is recognised on an effective interest rate basis for financial assets that are recognised at amortised cost.</w:t>
            </w:r>
          </w:p>
        </w:tc>
      </w:tr>
      <w:tr w:rsidR="00DE25D2" w:rsidRPr="00DE25D2" w14:paraId="7D70E6A5" w14:textId="77777777" w:rsidTr="00AF1CE0">
        <w:trPr>
          <w:trHeight w:val="255"/>
        </w:trPr>
        <w:tc>
          <w:tcPr>
            <w:tcW w:w="2708" w:type="pct"/>
            <w:shd w:val="clear" w:color="auto" w:fill="auto"/>
            <w:hideMark/>
          </w:tcPr>
          <w:p w14:paraId="1657EB86" w14:textId="77777777" w:rsidR="00DE25D2" w:rsidRPr="00DE25D2" w:rsidRDefault="00DE25D2" w:rsidP="00DE25D2">
            <w:pPr>
              <w:spacing w:before="0" w:after="0" w:line="240" w:lineRule="auto"/>
              <w:rPr>
                <w:rFonts w:ascii="Arial" w:eastAsia="Times New Roman" w:hAnsi="Arial" w:cs="Arial"/>
                <w:lang w:eastAsia="en-AU"/>
              </w:rPr>
            </w:pPr>
          </w:p>
        </w:tc>
        <w:tc>
          <w:tcPr>
            <w:tcW w:w="461" w:type="pct"/>
            <w:shd w:val="clear" w:color="auto" w:fill="auto"/>
            <w:hideMark/>
          </w:tcPr>
          <w:p w14:paraId="45F322A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hideMark/>
          </w:tcPr>
          <w:p w14:paraId="1B8582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6BFE01D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hideMark/>
          </w:tcPr>
          <w:p w14:paraId="0A99733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3BE5E43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BC6D25E" w14:textId="77777777" w:rsidTr="00AF1CE0">
        <w:trPr>
          <w:trHeight w:val="255"/>
        </w:trPr>
        <w:tc>
          <w:tcPr>
            <w:tcW w:w="2708" w:type="pct"/>
            <w:shd w:val="clear" w:color="auto" w:fill="auto"/>
            <w:vAlign w:val="center"/>
            <w:hideMark/>
          </w:tcPr>
          <w:p w14:paraId="6F4D51E2" w14:textId="77777777" w:rsidR="00DE25D2" w:rsidRPr="00DE25D2" w:rsidRDefault="00DE25D2" w:rsidP="00DE25D2">
            <w:pPr>
              <w:spacing w:before="0" w:after="0" w:line="240" w:lineRule="auto"/>
              <w:jc w:val="both"/>
              <w:rPr>
                <w:rFonts w:ascii="Arial" w:eastAsia="Times New Roman" w:hAnsi="Arial" w:cs="Arial"/>
                <w:i/>
                <w:iCs/>
                <w:u w:val="single"/>
                <w:lang w:eastAsia="en-AU"/>
              </w:rPr>
            </w:pPr>
            <w:r w:rsidRPr="00DE25D2">
              <w:rPr>
                <w:rFonts w:ascii="Arial" w:eastAsia="Times New Roman" w:hAnsi="Arial" w:cs="Arial"/>
                <w:i/>
                <w:iCs/>
                <w:u w:val="single"/>
                <w:lang w:eastAsia="en-AU"/>
              </w:rPr>
              <w:t>Impairment of financial assets</w:t>
            </w:r>
          </w:p>
        </w:tc>
        <w:tc>
          <w:tcPr>
            <w:tcW w:w="461" w:type="pct"/>
            <w:shd w:val="clear" w:color="auto" w:fill="auto"/>
            <w:vAlign w:val="center"/>
            <w:hideMark/>
          </w:tcPr>
          <w:p w14:paraId="044B3461" w14:textId="77777777" w:rsidR="00DE25D2" w:rsidRPr="00DE25D2" w:rsidRDefault="00DE25D2" w:rsidP="00DE25D2">
            <w:pPr>
              <w:spacing w:before="0" w:after="0" w:line="240" w:lineRule="auto"/>
              <w:jc w:val="both"/>
              <w:rPr>
                <w:rFonts w:ascii="Arial" w:eastAsia="Times New Roman" w:hAnsi="Arial" w:cs="Arial"/>
                <w:i/>
                <w:iCs/>
                <w:u w:val="single"/>
                <w:lang w:eastAsia="en-AU"/>
              </w:rPr>
            </w:pPr>
          </w:p>
        </w:tc>
        <w:tc>
          <w:tcPr>
            <w:tcW w:w="393" w:type="pct"/>
            <w:shd w:val="clear" w:color="auto" w:fill="auto"/>
            <w:vAlign w:val="center"/>
            <w:hideMark/>
          </w:tcPr>
          <w:p w14:paraId="542528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3095907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vAlign w:val="center"/>
            <w:hideMark/>
          </w:tcPr>
          <w:p w14:paraId="74D32F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64E40CA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43F4E45" w14:textId="77777777" w:rsidTr="00AF1CE0">
        <w:trPr>
          <w:trHeight w:val="1152"/>
        </w:trPr>
        <w:tc>
          <w:tcPr>
            <w:tcW w:w="5000" w:type="pct"/>
            <w:gridSpan w:val="6"/>
            <w:shd w:val="clear" w:color="auto" w:fill="auto"/>
            <w:hideMark/>
          </w:tcPr>
          <w:p w14:paraId="3581163F"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w:t>
            </w:r>
          </w:p>
        </w:tc>
      </w:tr>
      <w:tr w:rsidR="00DE25D2" w:rsidRPr="00DE25D2" w14:paraId="595694D2" w14:textId="77777777" w:rsidTr="00AF1CE0">
        <w:trPr>
          <w:trHeight w:val="612"/>
        </w:trPr>
        <w:tc>
          <w:tcPr>
            <w:tcW w:w="5000" w:type="pct"/>
            <w:gridSpan w:val="6"/>
            <w:shd w:val="clear" w:color="auto" w:fill="auto"/>
            <w:hideMark/>
          </w:tcPr>
          <w:p w14:paraId="7BAA8FAB"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simplified approach for trade, contract and lease receivables is used. This approach always measures the loss allowance as the amount equal to the lifetime expected credit losses.</w:t>
            </w:r>
          </w:p>
        </w:tc>
      </w:tr>
      <w:tr w:rsidR="00DE25D2" w:rsidRPr="00DE25D2" w14:paraId="0D02A5BB" w14:textId="77777777" w:rsidTr="00AF1CE0">
        <w:trPr>
          <w:trHeight w:val="597"/>
        </w:trPr>
        <w:tc>
          <w:tcPr>
            <w:tcW w:w="5000" w:type="pct"/>
            <w:gridSpan w:val="6"/>
            <w:shd w:val="clear" w:color="auto" w:fill="auto"/>
            <w:hideMark/>
          </w:tcPr>
          <w:p w14:paraId="6998264F"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A write-off constitutes a derecognition event where the write-off directly reduces the gross carrying amount of the financial asset.</w:t>
            </w:r>
          </w:p>
        </w:tc>
      </w:tr>
      <w:tr w:rsidR="00DE25D2" w:rsidRPr="00DE25D2" w14:paraId="68376B82" w14:textId="77777777" w:rsidTr="00AF1CE0">
        <w:trPr>
          <w:trHeight w:val="255"/>
        </w:trPr>
        <w:tc>
          <w:tcPr>
            <w:tcW w:w="2708" w:type="pct"/>
            <w:shd w:val="clear" w:color="auto" w:fill="auto"/>
            <w:hideMark/>
          </w:tcPr>
          <w:p w14:paraId="399CA22B" w14:textId="77777777" w:rsidR="00DE25D2" w:rsidRPr="00DE25D2" w:rsidRDefault="00DE25D2" w:rsidP="00DE25D2">
            <w:pPr>
              <w:spacing w:before="0" w:after="0" w:line="240" w:lineRule="auto"/>
              <w:rPr>
                <w:rFonts w:ascii="Arial" w:eastAsia="Times New Roman" w:hAnsi="Arial" w:cs="Arial"/>
                <w:lang w:eastAsia="en-AU"/>
              </w:rPr>
            </w:pPr>
          </w:p>
        </w:tc>
        <w:tc>
          <w:tcPr>
            <w:tcW w:w="461" w:type="pct"/>
            <w:shd w:val="clear" w:color="auto" w:fill="auto"/>
            <w:hideMark/>
          </w:tcPr>
          <w:p w14:paraId="49061E0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hideMark/>
          </w:tcPr>
          <w:p w14:paraId="0ABB5E5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511F215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hideMark/>
          </w:tcPr>
          <w:p w14:paraId="324F22D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20F8148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947B371" w14:textId="77777777" w:rsidTr="00AF1CE0">
        <w:trPr>
          <w:trHeight w:val="255"/>
        </w:trPr>
        <w:tc>
          <w:tcPr>
            <w:tcW w:w="2708" w:type="pct"/>
            <w:shd w:val="clear" w:color="auto" w:fill="auto"/>
            <w:vAlign w:val="center"/>
            <w:hideMark/>
          </w:tcPr>
          <w:p w14:paraId="3124417B" w14:textId="77777777" w:rsidR="00DE25D2" w:rsidRPr="00DE25D2" w:rsidRDefault="00DE25D2" w:rsidP="00DE25D2">
            <w:pPr>
              <w:spacing w:before="0" w:after="0" w:line="240" w:lineRule="auto"/>
              <w:jc w:val="both"/>
              <w:rPr>
                <w:rFonts w:ascii="Arial" w:eastAsia="Times New Roman" w:hAnsi="Arial" w:cs="Arial"/>
                <w:b/>
                <w:bCs/>
                <w:color w:val="265A9A"/>
                <w:lang w:eastAsia="en-AU"/>
              </w:rPr>
            </w:pPr>
            <w:r w:rsidRPr="00DE25D2">
              <w:rPr>
                <w:rFonts w:ascii="Arial" w:eastAsia="Times New Roman" w:hAnsi="Arial" w:cs="Arial"/>
                <w:b/>
                <w:bCs/>
                <w:color w:val="265A9A"/>
                <w:lang w:eastAsia="en-AU"/>
              </w:rPr>
              <w:t>Financial liabilities</w:t>
            </w:r>
          </w:p>
        </w:tc>
        <w:tc>
          <w:tcPr>
            <w:tcW w:w="461" w:type="pct"/>
            <w:shd w:val="clear" w:color="auto" w:fill="auto"/>
            <w:vAlign w:val="center"/>
            <w:hideMark/>
          </w:tcPr>
          <w:p w14:paraId="56F0CA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vAlign w:val="center"/>
            <w:hideMark/>
          </w:tcPr>
          <w:p w14:paraId="6E9D05A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18EE9C3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vAlign w:val="center"/>
            <w:hideMark/>
          </w:tcPr>
          <w:p w14:paraId="14EC3EB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462E4CD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1A3C604C" w14:textId="77777777" w:rsidTr="00AF1CE0">
        <w:trPr>
          <w:trHeight w:val="540"/>
        </w:trPr>
        <w:tc>
          <w:tcPr>
            <w:tcW w:w="5000" w:type="pct"/>
            <w:gridSpan w:val="6"/>
            <w:shd w:val="clear" w:color="auto" w:fill="auto"/>
            <w:hideMark/>
          </w:tcPr>
          <w:p w14:paraId="4EBBEB3D"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 xml:space="preserve">Financial liabilities are classified as either financial liabilities ‘at fair value through profit or </w:t>
            </w:r>
            <w:proofErr w:type="gramStart"/>
            <w:r w:rsidRPr="00DE25D2">
              <w:rPr>
                <w:rFonts w:ascii="Arial" w:eastAsia="Times New Roman" w:hAnsi="Arial" w:cs="Arial"/>
                <w:lang w:eastAsia="en-AU"/>
              </w:rPr>
              <w:t>loss’</w:t>
            </w:r>
            <w:proofErr w:type="gramEnd"/>
            <w:r w:rsidRPr="00DE25D2">
              <w:rPr>
                <w:rFonts w:ascii="Arial" w:eastAsia="Times New Roman" w:hAnsi="Arial" w:cs="Arial"/>
                <w:lang w:eastAsia="en-AU"/>
              </w:rPr>
              <w:t xml:space="preserve"> or other financial liabilities. Financial liabilities are recognised and derecognised upon ‘trade date’.</w:t>
            </w:r>
          </w:p>
        </w:tc>
      </w:tr>
      <w:tr w:rsidR="00DE25D2" w:rsidRPr="00DE25D2" w14:paraId="08488707" w14:textId="77777777" w:rsidTr="00AF1CE0">
        <w:trPr>
          <w:trHeight w:val="222"/>
        </w:trPr>
        <w:tc>
          <w:tcPr>
            <w:tcW w:w="2708" w:type="pct"/>
            <w:shd w:val="clear" w:color="auto" w:fill="auto"/>
            <w:hideMark/>
          </w:tcPr>
          <w:p w14:paraId="194714FC" w14:textId="77777777" w:rsidR="00DE25D2" w:rsidRPr="00DE25D2" w:rsidRDefault="00DE25D2" w:rsidP="00DE25D2">
            <w:pPr>
              <w:spacing w:before="0" w:after="0" w:line="240" w:lineRule="auto"/>
              <w:rPr>
                <w:rFonts w:ascii="Arial" w:eastAsia="Times New Roman" w:hAnsi="Arial" w:cs="Arial"/>
                <w:lang w:eastAsia="en-AU"/>
              </w:rPr>
            </w:pPr>
          </w:p>
        </w:tc>
        <w:tc>
          <w:tcPr>
            <w:tcW w:w="461" w:type="pct"/>
            <w:shd w:val="clear" w:color="auto" w:fill="auto"/>
            <w:hideMark/>
          </w:tcPr>
          <w:p w14:paraId="56FCC51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hideMark/>
          </w:tcPr>
          <w:p w14:paraId="3A20D5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18AC3F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hideMark/>
          </w:tcPr>
          <w:p w14:paraId="231D8DE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3FD9240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D96E298" w14:textId="77777777" w:rsidTr="00AF1CE0">
        <w:trPr>
          <w:trHeight w:val="255"/>
        </w:trPr>
        <w:tc>
          <w:tcPr>
            <w:tcW w:w="5000" w:type="pct"/>
            <w:gridSpan w:val="6"/>
            <w:shd w:val="clear" w:color="auto" w:fill="auto"/>
            <w:hideMark/>
          </w:tcPr>
          <w:p w14:paraId="6170C087"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The Commission currently only has financial liabilities at amortised cost.</w:t>
            </w:r>
          </w:p>
        </w:tc>
      </w:tr>
      <w:tr w:rsidR="00DE25D2" w:rsidRPr="00DE25D2" w14:paraId="3E35FEE0" w14:textId="77777777" w:rsidTr="00AF1CE0">
        <w:trPr>
          <w:trHeight w:val="255"/>
        </w:trPr>
        <w:tc>
          <w:tcPr>
            <w:tcW w:w="2708" w:type="pct"/>
            <w:shd w:val="clear" w:color="auto" w:fill="auto"/>
            <w:hideMark/>
          </w:tcPr>
          <w:p w14:paraId="607FBC1B" w14:textId="77777777" w:rsidR="00DE25D2" w:rsidRPr="00DE25D2" w:rsidRDefault="00DE25D2" w:rsidP="00DE25D2">
            <w:pPr>
              <w:spacing w:before="0" w:after="0" w:line="240" w:lineRule="auto"/>
              <w:rPr>
                <w:rFonts w:ascii="Arial" w:eastAsia="Times New Roman" w:hAnsi="Arial" w:cs="Arial"/>
                <w:lang w:eastAsia="en-AU"/>
              </w:rPr>
            </w:pPr>
          </w:p>
        </w:tc>
        <w:tc>
          <w:tcPr>
            <w:tcW w:w="461" w:type="pct"/>
            <w:shd w:val="clear" w:color="auto" w:fill="auto"/>
            <w:hideMark/>
          </w:tcPr>
          <w:p w14:paraId="1F603E5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393" w:type="pct"/>
            <w:shd w:val="clear" w:color="auto" w:fill="auto"/>
            <w:hideMark/>
          </w:tcPr>
          <w:p w14:paraId="4A4349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1258FDB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hideMark/>
          </w:tcPr>
          <w:p w14:paraId="7B0AD61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hideMark/>
          </w:tcPr>
          <w:p w14:paraId="69C4CE9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636E19FA" w14:textId="77777777" w:rsidTr="00AF1CE0">
        <w:trPr>
          <w:trHeight w:val="255"/>
        </w:trPr>
        <w:tc>
          <w:tcPr>
            <w:tcW w:w="2708" w:type="pct"/>
            <w:shd w:val="clear" w:color="auto" w:fill="auto"/>
            <w:vAlign w:val="center"/>
            <w:hideMark/>
          </w:tcPr>
          <w:p w14:paraId="387F9B8F" w14:textId="77777777" w:rsidR="00DE25D2" w:rsidRPr="00DE25D2" w:rsidRDefault="00DE25D2" w:rsidP="00DE25D2">
            <w:pPr>
              <w:spacing w:before="0" w:after="0" w:line="240" w:lineRule="auto"/>
              <w:jc w:val="both"/>
              <w:rPr>
                <w:rFonts w:ascii="Arial" w:eastAsia="Times New Roman" w:hAnsi="Arial" w:cs="Arial"/>
                <w:i/>
                <w:iCs/>
                <w:u w:val="single"/>
                <w:lang w:eastAsia="en-AU"/>
              </w:rPr>
            </w:pPr>
            <w:r w:rsidRPr="00DE25D2">
              <w:rPr>
                <w:rFonts w:ascii="Arial" w:eastAsia="Times New Roman" w:hAnsi="Arial" w:cs="Arial"/>
                <w:i/>
                <w:iCs/>
                <w:u w:val="single"/>
                <w:lang w:eastAsia="en-AU"/>
              </w:rPr>
              <w:t>Financial liabilities at amortised cost</w:t>
            </w:r>
          </w:p>
        </w:tc>
        <w:tc>
          <w:tcPr>
            <w:tcW w:w="461" w:type="pct"/>
            <w:shd w:val="clear" w:color="auto" w:fill="auto"/>
            <w:vAlign w:val="center"/>
            <w:hideMark/>
          </w:tcPr>
          <w:p w14:paraId="127FA208" w14:textId="77777777" w:rsidR="00DE25D2" w:rsidRPr="00DE25D2" w:rsidRDefault="00DE25D2" w:rsidP="00DE25D2">
            <w:pPr>
              <w:spacing w:before="0" w:after="0" w:line="240" w:lineRule="auto"/>
              <w:jc w:val="both"/>
              <w:rPr>
                <w:rFonts w:ascii="Arial" w:eastAsia="Times New Roman" w:hAnsi="Arial" w:cs="Arial"/>
                <w:i/>
                <w:iCs/>
                <w:u w:val="single"/>
                <w:lang w:eastAsia="en-AU"/>
              </w:rPr>
            </w:pPr>
          </w:p>
        </w:tc>
        <w:tc>
          <w:tcPr>
            <w:tcW w:w="393" w:type="pct"/>
            <w:shd w:val="clear" w:color="auto" w:fill="auto"/>
            <w:vAlign w:val="center"/>
            <w:hideMark/>
          </w:tcPr>
          <w:p w14:paraId="4577C1A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1E4D1F1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56" w:type="pct"/>
            <w:shd w:val="clear" w:color="auto" w:fill="auto"/>
            <w:vAlign w:val="center"/>
            <w:hideMark/>
          </w:tcPr>
          <w:p w14:paraId="0FADFB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41" w:type="pct"/>
            <w:shd w:val="clear" w:color="auto" w:fill="auto"/>
            <w:vAlign w:val="center"/>
            <w:hideMark/>
          </w:tcPr>
          <w:p w14:paraId="20A7E0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81F3470" w14:textId="77777777" w:rsidTr="00AF1CE0">
        <w:trPr>
          <w:trHeight w:val="900"/>
        </w:trPr>
        <w:tc>
          <w:tcPr>
            <w:tcW w:w="5000" w:type="pct"/>
            <w:gridSpan w:val="6"/>
            <w:shd w:val="clear" w:color="auto" w:fill="auto"/>
            <w:hideMark/>
          </w:tcPr>
          <w:p w14:paraId="11E77925"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Financial liabilities, including borrowings, are initially measured at fair value, net of transaction costs. These liabilities are subsequently measured at amortised cost using the effective interest method, with the interest expense recognised on an effective interest basis.</w:t>
            </w:r>
          </w:p>
        </w:tc>
      </w:tr>
      <w:tr w:rsidR="00DE25D2" w:rsidRPr="00DE25D2" w14:paraId="06EAB4B3" w14:textId="77777777" w:rsidTr="00AF1CE0">
        <w:trPr>
          <w:trHeight w:val="454"/>
        </w:trPr>
        <w:tc>
          <w:tcPr>
            <w:tcW w:w="5000" w:type="pct"/>
            <w:gridSpan w:val="6"/>
            <w:shd w:val="clear" w:color="auto" w:fill="auto"/>
            <w:hideMark/>
          </w:tcPr>
          <w:p w14:paraId="602BAF23" w14:textId="77777777" w:rsidR="00DE25D2" w:rsidRPr="00DE25D2" w:rsidRDefault="00DE25D2" w:rsidP="00DE25D2">
            <w:pPr>
              <w:spacing w:before="0" w:after="0" w:line="240" w:lineRule="auto"/>
              <w:rPr>
                <w:rFonts w:ascii="Arial" w:eastAsia="Times New Roman" w:hAnsi="Arial" w:cs="Arial"/>
                <w:lang w:eastAsia="en-AU"/>
              </w:rPr>
            </w:pPr>
            <w:r w:rsidRPr="00DE25D2">
              <w:rPr>
                <w:rFonts w:ascii="Arial" w:eastAsia="Times New Roman" w:hAnsi="Arial" w:cs="Arial"/>
                <w:lang w:eastAsia="en-AU"/>
              </w:rPr>
              <w:t>Supplier and other payables are recognised at amortised cost. Liabilities are recognised to the extent that the goods or services have been received (and irrespective of having been invoiced).</w:t>
            </w:r>
          </w:p>
        </w:tc>
      </w:tr>
      <w:tr w:rsidR="00DE25D2" w:rsidRPr="00DE25D2" w14:paraId="03C725D4" w14:textId="77777777" w:rsidTr="00AF1CE0">
        <w:trPr>
          <w:trHeight w:val="135"/>
        </w:trPr>
        <w:tc>
          <w:tcPr>
            <w:tcW w:w="2708" w:type="pct"/>
            <w:shd w:val="clear" w:color="auto" w:fill="auto"/>
            <w:vAlign w:val="center"/>
          </w:tcPr>
          <w:p w14:paraId="7522E87A"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461" w:type="pct"/>
            <w:shd w:val="clear" w:color="auto" w:fill="auto"/>
            <w:vAlign w:val="center"/>
          </w:tcPr>
          <w:p w14:paraId="573D8C07"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393" w:type="pct"/>
            <w:shd w:val="clear" w:color="auto" w:fill="auto"/>
            <w:vAlign w:val="center"/>
          </w:tcPr>
          <w:p w14:paraId="6F31BE2F"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41" w:type="pct"/>
            <w:shd w:val="clear" w:color="auto" w:fill="auto"/>
            <w:vAlign w:val="center"/>
          </w:tcPr>
          <w:p w14:paraId="625A0284" w14:textId="77777777" w:rsidR="00DE25D2" w:rsidRPr="00DE25D2" w:rsidRDefault="00DE25D2" w:rsidP="00DE25D2">
            <w:pPr>
              <w:spacing w:before="0" w:after="0" w:line="240" w:lineRule="auto"/>
              <w:rPr>
                <w:rFonts w:ascii="Arial" w:eastAsia="Times New Roman" w:hAnsi="Arial" w:cs="Arial"/>
                <w:lang w:eastAsia="en-AU"/>
              </w:rPr>
            </w:pPr>
          </w:p>
        </w:tc>
        <w:tc>
          <w:tcPr>
            <w:tcW w:w="156" w:type="pct"/>
            <w:shd w:val="clear" w:color="auto" w:fill="auto"/>
            <w:vAlign w:val="center"/>
          </w:tcPr>
          <w:p w14:paraId="321F5C18" w14:textId="77777777" w:rsidR="00DE25D2" w:rsidRPr="00DE25D2" w:rsidRDefault="00DE25D2" w:rsidP="00DE25D2">
            <w:pPr>
              <w:spacing w:before="0" w:after="0" w:line="240" w:lineRule="auto"/>
              <w:rPr>
                <w:rFonts w:ascii="Arial" w:eastAsia="Times New Roman" w:hAnsi="Arial" w:cs="Arial"/>
                <w:color w:val="000000"/>
                <w:lang w:eastAsia="en-AU"/>
              </w:rPr>
            </w:pPr>
          </w:p>
        </w:tc>
        <w:tc>
          <w:tcPr>
            <w:tcW w:w="641" w:type="pct"/>
            <w:shd w:val="clear" w:color="auto" w:fill="auto"/>
            <w:vAlign w:val="center"/>
          </w:tcPr>
          <w:p w14:paraId="781CCBE6" w14:textId="77777777" w:rsidR="00DE25D2" w:rsidRPr="00DE25D2" w:rsidRDefault="00DE25D2" w:rsidP="00DE25D2">
            <w:pPr>
              <w:spacing w:before="0" w:after="0" w:line="240" w:lineRule="auto"/>
              <w:rPr>
                <w:rFonts w:ascii="Arial" w:eastAsia="Times New Roman" w:hAnsi="Arial" w:cs="Arial"/>
                <w:color w:val="000000"/>
                <w:lang w:eastAsia="en-AU"/>
              </w:rPr>
            </w:pPr>
          </w:p>
        </w:tc>
      </w:tr>
    </w:tbl>
    <w:p w14:paraId="0A02DF74" w14:textId="77777777" w:rsidR="00DE25D2" w:rsidRPr="00DE25D2" w:rsidRDefault="00DE25D2" w:rsidP="00DE25D2">
      <w:r w:rsidRPr="00DE25D2">
        <w:br w:type="page"/>
      </w:r>
    </w:p>
    <w:tbl>
      <w:tblPr>
        <w:tblW w:w="9080" w:type="dxa"/>
        <w:tblLook w:val="04A0" w:firstRow="1" w:lastRow="0" w:firstColumn="1" w:lastColumn="0" w:noHBand="0" w:noVBand="1"/>
      </w:tblPr>
      <w:tblGrid>
        <w:gridCol w:w="222"/>
        <w:gridCol w:w="4862"/>
        <w:gridCol w:w="814"/>
        <w:gridCol w:w="692"/>
        <w:gridCol w:w="1139"/>
        <w:gridCol w:w="264"/>
        <w:gridCol w:w="1139"/>
        <w:gridCol w:w="222"/>
      </w:tblGrid>
      <w:tr w:rsidR="00DE25D2" w:rsidRPr="00DE25D2" w14:paraId="4AA67974" w14:textId="77777777" w:rsidTr="00AF1CE0">
        <w:trPr>
          <w:trHeight w:val="300"/>
        </w:trPr>
        <w:tc>
          <w:tcPr>
            <w:tcW w:w="9080" w:type="dxa"/>
            <w:gridSpan w:val="8"/>
            <w:tcBorders>
              <w:top w:val="nil"/>
              <w:left w:val="nil"/>
              <w:bottom w:val="single" w:sz="4" w:space="0" w:color="auto"/>
              <w:right w:val="nil"/>
            </w:tcBorders>
            <w:shd w:val="clear" w:color="auto" w:fill="auto"/>
            <w:hideMark/>
          </w:tcPr>
          <w:p w14:paraId="2B4329C7" w14:textId="77777777" w:rsidR="00DE25D2" w:rsidRPr="00DE25D2" w:rsidRDefault="00DE25D2" w:rsidP="00DE25D2">
            <w:pPr>
              <w:spacing w:before="0" w:after="0" w:line="240" w:lineRule="auto"/>
              <w:rPr>
                <w:rFonts w:ascii="Arial Black" w:eastAsia="Times New Roman" w:hAnsi="Arial Black" w:cs="Arial"/>
                <w:lang w:eastAsia="en-AU"/>
              </w:rPr>
            </w:pPr>
            <w:r w:rsidRPr="00DE25D2">
              <w:rPr>
                <w:rFonts w:ascii="Arial Black" w:eastAsia="Times New Roman" w:hAnsi="Arial Black" w:cs="Arial"/>
                <w:lang w:eastAsia="en-AU"/>
              </w:rPr>
              <w:lastRenderedPageBreak/>
              <w:t>Notes to and forming part of the financial statements</w:t>
            </w:r>
          </w:p>
        </w:tc>
      </w:tr>
      <w:tr w:rsidR="00DE25D2" w:rsidRPr="00DE25D2" w14:paraId="6759BC33" w14:textId="77777777" w:rsidTr="00AF1CE0">
        <w:trPr>
          <w:trHeight w:val="195"/>
        </w:trPr>
        <w:tc>
          <w:tcPr>
            <w:tcW w:w="7" w:type="dxa"/>
            <w:tcBorders>
              <w:top w:val="nil"/>
              <w:left w:val="nil"/>
              <w:bottom w:val="nil"/>
              <w:right w:val="nil"/>
            </w:tcBorders>
            <w:shd w:val="clear" w:color="auto" w:fill="auto"/>
            <w:noWrap/>
            <w:vAlign w:val="bottom"/>
            <w:hideMark/>
          </w:tcPr>
          <w:p w14:paraId="6F8E3FE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hideMark/>
          </w:tcPr>
          <w:p w14:paraId="3F35E51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hideMark/>
          </w:tcPr>
          <w:p w14:paraId="11A3A14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4D6E80B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234D1CF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605BF3F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42AAF6D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33CD55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70494F12" w14:textId="77777777" w:rsidTr="00AF1CE0">
        <w:trPr>
          <w:trHeight w:val="135"/>
        </w:trPr>
        <w:tc>
          <w:tcPr>
            <w:tcW w:w="7" w:type="dxa"/>
            <w:tcBorders>
              <w:top w:val="nil"/>
              <w:left w:val="nil"/>
              <w:bottom w:val="nil"/>
              <w:right w:val="nil"/>
            </w:tcBorders>
            <w:shd w:val="clear" w:color="auto" w:fill="auto"/>
            <w:noWrap/>
            <w:vAlign w:val="center"/>
            <w:hideMark/>
          </w:tcPr>
          <w:p w14:paraId="7895E6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noWrap/>
            <w:vAlign w:val="center"/>
            <w:hideMark/>
          </w:tcPr>
          <w:p w14:paraId="29C2B8C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noWrap/>
            <w:vAlign w:val="center"/>
            <w:hideMark/>
          </w:tcPr>
          <w:p w14:paraId="2E389B5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noWrap/>
            <w:vAlign w:val="center"/>
            <w:hideMark/>
          </w:tcPr>
          <w:p w14:paraId="4CAB3C2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center"/>
            <w:hideMark/>
          </w:tcPr>
          <w:p w14:paraId="602F9A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center"/>
            <w:hideMark/>
          </w:tcPr>
          <w:p w14:paraId="1D3AB3C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center"/>
            <w:hideMark/>
          </w:tcPr>
          <w:p w14:paraId="700F7D5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center"/>
            <w:hideMark/>
          </w:tcPr>
          <w:p w14:paraId="1D480DE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329C427F" w14:textId="77777777" w:rsidTr="00AF1CE0">
        <w:trPr>
          <w:trHeight w:val="255"/>
        </w:trPr>
        <w:tc>
          <w:tcPr>
            <w:tcW w:w="7" w:type="dxa"/>
            <w:tcBorders>
              <w:top w:val="nil"/>
              <w:left w:val="nil"/>
              <w:bottom w:val="nil"/>
              <w:right w:val="nil"/>
            </w:tcBorders>
            <w:shd w:val="clear" w:color="auto" w:fill="auto"/>
            <w:noWrap/>
            <w:vAlign w:val="center"/>
            <w:hideMark/>
          </w:tcPr>
          <w:p w14:paraId="476B59A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noWrap/>
            <w:vAlign w:val="center"/>
            <w:hideMark/>
          </w:tcPr>
          <w:p w14:paraId="7C5C30A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noWrap/>
            <w:vAlign w:val="center"/>
            <w:hideMark/>
          </w:tcPr>
          <w:p w14:paraId="77C3DC6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noWrap/>
            <w:vAlign w:val="center"/>
            <w:hideMark/>
          </w:tcPr>
          <w:p w14:paraId="2FEB0B9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6728BE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vAlign w:val="center"/>
            <w:hideMark/>
          </w:tcPr>
          <w:p w14:paraId="2125FC5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494F0F0B"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center"/>
            <w:hideMark/>
          </w:tcPr>
          <w:p w14:paraId="7900E69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0434068" w14:textId="77777777" w:rsidTr="00AF1CE0">
        <w:trPr>
          <w:trHeight w:val="255"/>
        </w:trPr>
        <w:tc>
          <w:tcPr>
            <w:tcW w:w="7" w:type="dxa"/>
            <w:tcBorders>
              <w:top w:val="nil"/>
              <w:left w:val="nil"/>
              <w:bottom w:val="nil"/>
              <w:right w:val="nil"/>
            </w:tcBorders>
            <w:shd w:val="clear" w:color="auto" w:fill="auto"/>
            <w:noWrap/>
            <w:vAlign w:val="center"/>
            <w:hideMark/>
          </w:tcPr>
          <w:p w14:paraId="2FAFC8C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vAlign w:val="center"/>
            <w:hideMark/>
          </w:tcPr>
          <w:p w14:paraId="05B6F89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vAlign w:val="center"/>
            <w:hideMark/>
          </w:tcPr>
          <w:p w14:paraId="576BF2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vAlign w:val="center"/>
            <w:hideMark/>
          </w:tcPr>
          <w:p w14:paraId="6335A3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center"/>
            <w:hideMark/>
          </w:tcPr>
          <w:p w14:paraId="1BD11D5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2024</w:t>
            </w:r>
          </w:p>
        </w:tc>
        <w:tc>
          <w:tcPr>
            <w:tcW w:w="264" w:type="dxa"/>
            <w:tcBorders>
              <w:top w:val="nil"/>
              <w:left w:val="nil"/>
              <w:bottom w:val="nil"/>
              <w:right w:val="nil"/>
            </w:tcBorders>
            <w:shd w:val="clear" w:color="auto" w:fill="auto"/>
            <w:noWrap/>
            <w:vAlign w:val="center"/>
            <w:hideMark/>
          </w:tcPr>
          <w:p w14:paraId="405F4B6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center"/>
            <w:hideMark/>
          </w:tcPr>
          <w:p w14:paraId="22DC7C1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2023</w:t>
            </w:r>
          </w:p>
        </w:tc>
        <w:tc>
          <w:tcPr>
            <w:tcW w:w="163" w:type="dxa"/>
            <w:tcBorders>
              <w:top w:val="nil"/>
              <w:left w:val="nil"/>
              <w:bottom w:val="nil"/>
              <w:right w:val="nil"/>
            </w:tcBorders>
            <w:shd w:val="clear" w:color="auto" w:fill="auto"/>
            <w:noWrap/>
            <w:vAlign w:val="center"/>
            <w:hideMark/>
          </w:tcPr>
          <w:p w14:paraId="7F927298"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33AAE817" w14:textId="77777777" w:rsidTr="00AF1CE0">
        <w:trPr>
          <w:trHeight w:val="255"/>
        </w:trPr>
        <w:tc>
          <w:tcPr>
            <w:tcW w:w="7" w:type="dxa"/>
            <w:tcBorders>
              <w:top w:val="nil"/>
              <w:left w:val="nil"/>
              <w:bottom w:val="nil"/>
              <w:right w:val="nil"/>
            </w:tcBorders>
            <w:shd w:val="clear" w:color="auto" w:fill="auto"/>
            <w:noWrap/>
            <w:vAlign w:val="center"/>
            <w:hideMark/>
          </w:tcPr>
          <w:p w14:paraId="1F0AB41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vAlign w:val="center"/>
            <w:hideMark/>
          </w:tcPr>
          <w:p w14:paraId="78ACB0A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vAlign w:val="center"/>
            <w:hideMark/>
          </w:tcPr>
          <w:p w14:paraId="1402A52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vAlign w:val="center"/>
            <w:hideMark/>
          </w:tcPr>
          <w:p w14:paraId="4486ADF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7DCC0283"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$'000</w:t>
            </w:r>
          </w:p>
        </w:tc>
        <w:tc>
          <w:tcPr>
            <w:tcW w:w="264" w:type="dxa"/>
            <w:tcBorders>
              <w:top w:val="nil"/>
              <w:left w:val="nil"/>
              <w:bottom w:val="nil"/>
              <w:right w:val="nil"/>
            </w:tcBorders>
            <w:shd w:val="clear" w:color="auto" w:fill="auto"/>
            <w:vAlign w:val="center"/>
            <w:hideMark/>
          </w:tcPr>
          <w:p w14:paraId="1689677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3053B85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$'000</w:t>
            </w:r>
          </w:p>
        </w:tc>
        <w:tc>
          <w:tcPr>
            <w:tcW w:w="163" w:type="dxa"/>
            <w:tcBorders>
              <w:top w:val="nil"/>
              <w:left w:val="nil"/>
              <w:bottom w:val="nil"/>
              <w:right w:val="nil"/>
            </w:tcBorders>
            <w:shd w:val="clear" w:color="auto" w:fill="auto"/>
            <w:vAlign w:val="center"/>
            <w:hideMark/>
          </w:tcPr>
          <w:p w14:paraId="16D2E514"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53EAC05" w14:textId="77777777" w:rsidTr="00AF1CE0">
        <w:trPr>
          <w:trHeight w:val="135"/>
        </w:trPr>
        <w:tc>
          <w:tcPr>
            <w:tcW w:w="7" w:type="dxa"/>
            <w:tcBorders>
              <w:top w:val="nil"/>
              <w:left w:val="nil"/>
              <w:bottom w:val="nil"/>
              <w:right w:val="nil"/>
            </w:tcBorders>
            <w:shd w:val="clear" w:color="auto" w:fill="auto"/>
            <w:noWrap/>
            <w:vAlign w:val="center"/>
            <w:hideMark/>
          </w:tcPr>
          <w:p w14:paraId="3E967A3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noWrap/>
            <w:vAlign w:val="center"/>
            <w:hideMark/>
          </w:tcPr>
          <w:p w14:paraId="2DDAA0B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noWrap/>
            <w:vAlign w:val="center"/>
            <w:hideMark/>
          </w:tcPr>
          <w:p w14:paraId="37544A1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noWrap/>
            <w:vAlign w:val="center"/>
            <w:hideMark/>
          </w:tcPr>
          <w:p w14:paraId="37AA7A3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center"/>
            <w:hideMark/>
          </w:tcPr>
          <w:p w14:paraId="221F7C7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center"/>
            <w:hideMark/>
          </w:tcPr>
          <w:p w14:paraId="2CF72EC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center"/>
            <w:hideMark/>
          </w:tcPr>
          <w:p w14:paraId="21C9AB8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center"/>
            <w:hideMark/>
          </w:tcPr>
          <w:p w14:paraId="50C65F3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r>
      <w:tr w:rsidR="00DE25D2" w:rsidRPr="00DE25D2" w14:paraId="5FC8ECB3" w14:textId="77777777" w:rsidTr="00AF1CE0">
        <w:trPr>
          <w:trHeight w:val="255"/>
        </w:trPr>
        <w:tc>
          <w:tcPr>
            <w:tcW w:w="5683" w:type="dxa"/>
            <w:gridSpan w:val="3"/>
            <w:tcBorders>
              <w:top w:val="nil"/>
              <w:left w:val="nil"/>
              <w:bottom w:val="nil"/>
              <w:right w:val="nil"/>
            </w:tcBorders>
            <w:shd w:val="clear" w:color="auto" w:fill="auto"/>
            <w:noWrap/>
            <w:vAlign w:val="center"/>
            <w:hideMark/>
          </w:tcPr>
          <w:p w14:paraId="305A3820" w14:textId="77777777" w:rsidR="00DE25D2" w:rsidRPr="00DE25D2" w:rsidRDefault="00DE25D2" w:rsidP="00DE25D2">
            <w:pPr>
              <w:spacing w:before="0" w:after="0" w:line="240" w:lineRule="auto"/>
              <w:rPr>
                <w:rFonts w:ascii="Arial" w:eastAsia="Times New Roman" w:hAnsi="Arial" w:cs="Arial"/>
                <w:b/>
                <w:bCs/>
                <w:u w:val="single"/>
                <w:lang w:eastAsia="en-AU"/>
              </w:rPr>
            </w:pPr>
            <w:r w:rsidRPr="00DE25D2">
              <w:rPr>
                <w:rFonts w:ascii="Arial" w:eastAsia="Times New Roman" w:hAnsi="Arial" w:cs="Arial"/>
                <w:b/>
                <w:bCs/>
                <w:u w:val="single"/>
                <w:lang w:eastAsia="en-AU"/>
              </w:rPr>
              <w:t>6C: Current/non-current distinction for assets and liabilities</w:t>
            </w:r>
          </w:p>
        </w:tc>
        <w:tc>
          <w:tcPr>
            <w:tcW w:w="692" w:type="dxa"/>
            <w:tcBorders>
              <w:top w:val="nil"/>
              <w:left w:val="nil"/>
              <w:bottom w:val="nil"/>
              <w:right w:val="nil"/>
            </w:tcBorders>
            <w:shd w:val="clear" w:color="auto" w:fill="auto"/>
            <w:noWrap/>
            <w:vAlign w:val="center"/>
            <w:hideMark/>
          </w:tcPr>
          <w:p w14:paraId="1027E437" w14:textId="77777777" w:rsidR="00DE25D2" w:rsidRPr="00DE25D2" w:rsidRDefault="00DE25D2" w:rsidP="00DE25D2">
            <w:pPr>
              <w:spacing w:before="0" w:after="0" w:line="240" w:lineRule="auto"/>
              <w:rPr>
                <w:rFonts w:ascii="Arial" w:eastAsia="Times New Roman" w:hAnsi="Arial" w:cs="Arial"/>
                <w:b/>
                <w:bCs/>
                <w:u w:val="single"/>
                <w:lang w:eastAsia="en-AU"/>
              </w:rPr>
            </w:pPr>
          </w:p>
        </w:tc>
        <w:tc>
          <w:tcPr>
            <w:tcW w:w="1139" w:type="dxa"/>
            <w:tcBorders>
              <w:top w:val="nil"/>
              <w:left w:val="nil"/>
              <w:bottom w:val="nil"/>
              <w:right w:val="nil"/>
            </w:tcBorders>
            <w:shd w:val="clear" w:color="auto" w:fill="auto"/>
            <w:vAlign w:val="center"/>
            <w:hideMark/>
          </w:tcPr>
          <w:p w14:paraId="656ADB7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vAlign w:val="center"/>
            <w:hideMark/>
          </w:tcPr>
          <w:p w14:paraId="4F7305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0A99929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center"/>
            <w:hideMark/>
          </w:tcPr>
          <w:p w14:paraId="40999A8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B1EECAD" w14:textId="77777777" w:rsidTr="00AF1CE0">
        <w:trPr>
          <w:trHeight w:val="255"/>
        </w:trPr>
        <w:tc>
          <w:tcPr>
            <w:tcW w:w="4869" w:type="dxa"/>
            <w:gridSpan w:val="2"/>
            <w:tcBorders>
              <w:top w:val="nil"/>
              <w:left w:val="nil"/>
              <w:bottom w:val="nil"/>
              <w:right w:val="nil"/>
            </w:tcBorders>
            <w:shd w:val="clear" w:color="auto" w:fill="auto"/>
            <w:noWrap/>
            <w:hideMark/>
          </w:tcPr>
          <w:p w14:paraId="3A2D84D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Assets expected to be recovered in:</w:t>
            </w:r>
          </w:p>
        </w:tc>
        <w:tc>
          <w:tcPr>
            <w:tcW w:w="814" w:type="dxa"/>
            <w:tcBorders>
              <w:top w:val="nil"/>
              <w:left w:val="nil"/>
              <w:bottom w:val="nil"/>
              <w:right w:val="nil"/>
            </w:tcBorders>
            <w:shd w:val="clear" w:color="auto" w:fill="auto"/>
            <w:noWrap/>
            <w:vAlign w:val="center"/>
            <w:hideMark/>
          </w:tcPr>
          <w:p w14:paraId="7F4D0E1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4A22126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hideMark/>
          </w:tcPr>
          <w:p w14:paraId="182893B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hideMark/>
          </w:tcPr>
          <w:p w14:paraId="67B7CA5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bottom"/>
            <w:hideMark/>
          </w:tcPr>
          <w:p w14:paraId="10D9626A"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center"/>
            <w:hideMark/>
          </w:tcPr>
          <w:p w14:paraId="7EA13FF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11530EA" w14:textId="77777777" w:rsidTr="00AF1CE0">
        <w:trPr>
          <w:trHeight w:val="255"/>
        </w:trPr>
        <w:tc>
          <w:tcPr>
            <w:tcW w:w="4869" w:type="dxa"/>
            <w:gridSpan w:val="2"/>
            <w:tcBorders>
              <w:top w:val="nil"/>
              <w:left w:val="nil"/>
              <w:bottom w:val="nil"/>
              <w:right w:val="nil"/>
            </w:tcBorders>
            <w:shd w:val="clear" w:color="auto" w:fill="auto"/>
            <w:noWrap/>
            <w:hideMark/>
          </w:tcPr>
          <w:p w14:paraId="3C6A608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No more than 12 months</w:t>
            </w:r>
          </w:p>
        </w:tc>
        <w:tc>
          <w:tcPr>
            <w:tcW w:w="814" w:type="dxa"/>
            <w:tcBorders>
              <w:top w:val="nil"/>
              <w:left w:val="nil"/>
              <w:bottom w:val="nil"/>
              <w:right w:val="nil"/>
            </w:tcBorders>
            <w:shd w:val="clear" w:color="auto" w:fill="auto"/>
            <w:noWrap/>
            <w:vAlign w:val="center"/>
            <w:hideMark/>
          </w:tcPr>
          <w:p w14:paraId="5805A69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6BD47AE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517C6C93" w14:textId="77777777" w:rsidR="00DE25D2" w:rsidRPr="00DE25D2" w:rsidRDefault="00DE25D2" w:rsidP="00DE25D2">
            <w:pPr>
              <w:spacing w:before="0" w:after="0" w:line="240" w:lineRule="auto"/>
              <w:ind w:firstLineChars="100" w:firstLine="200"/>
              <w:jc w:val="right"/>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2D5E302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1169049C"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04E2850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08455D2A" w14:textId="77777777" w:rsidTr="00AF1CE0">
        <w:trPr>
          <w:trHeight w:val="255"/>
        </w:trPr>
        <w:tc>
          <w:tcPr>
            <w:tcW w:w="4869" w:type="dxa"/>
            <w:gridSpan w:val="2"/>
            <w:tcBorders>
              <w:top w:val="nil"/>
              <w:left w:val="nil"/>
              <w:bottom w:val="nil"/>
              <w:right w:val="nil"/>
            </w:tcBorders>
            <w:shd w:val="clear" w:color="auto" w:fill="auto"/>
            <w:noWrap/>
            <w:hideMark/>
          </w:tcPr>
          <w:p w14:paraId="2502214E"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Cash and cash equivalents</w:t>
            </w:r>
          </w:p>
        </w:tc>
        <w:tc>
          <w:tcPr>
            <w:tcW w:w="814" w:type="dxa"/>
            <w:tcBorders>
              <w:top w:val="nil"/>
              <w:left w:val="nil"/>
              <w:bottom w:val="nil"/>
              <w:right w:val="nil"/>
            </w:tcBorders>
            <w:shd w:val="clear" w:color="auto" w:fill="auto"/>
            <w:noWrap/>
            <w:vAlign w:val="center"/>
            <w:hideMark/>
          </w:tcPr>
          <w:p w14:paraId="5DC46BD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536975B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FD62A4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400 </w:t>
            </w:r>
          </w:p>
        </w:tc>
        <w:tc>
          <w:tcPr>
            <w:tcW w:w="264" w:type="dxa"/>
            <w:tcBorders>
              <w:top w:val="nil"/>
              <w:left w:val="nil"/>
              <w:bottom w:val="nil"/>
              <w:right w:val="nil"/>
            </w:tcBorders>
            <w:shd w:val="clear" w:color="auto" w:fill="auto"/>
            <w:noWrap/>
            <w:vAlign w:val="bottom"/>
            <w:hideMark/>
          </w:tcPr>
          <w:p w14:paraId="26219B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725BFFD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412 </w:t>
            </w:r>
          </w:p>
        </w:tc>
        <w:tc>
          <w:tcPr>
            <w:tcW w:w="163" w:type="dxa"/>
            <w:tcBorders>
              <w:top w:val="nil"/>
              <w:left w:val="nil"/>
              <w:bottom w:val="nil"/>
              <w:right w:val="nil"/>
            </w:tcBorders>
            <w:shd w:val="clear" w:color="auto" w:fill="auto"/>
            <w:noWrap/>
            <w:vAlign w:val="bottom"/>
            <w:hideMark/>
          </w:tcPr>
          <w:p w14:paraId="4E720C0E"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493CCEF" w14:textId="77777777" w:rsidTr="00AF1CE0">
        <w:trPr>
          <w:trHeight w:val="255"/>
        </w:trPr>
        <w:tc>
          <w:tcPr>
            <w:tcW w:w="4869" w:type="dxa"/>
            <w:gridSpan w:val="2"/>
            <w:tcBorders>
              <w:top w:val="nil"/>
              <w:left w:val="nil"/>
              <w:bottom w:val="nil"/>
              <w:right w:val="nil"/>
            </w:tcBorders>
            <w:shd w:val="clear" w:color="auto" w:fill="auto"/>
            <w:noWrap/>
            <w:hideMark/>
          </w:tcPr>
          <w:p w14:paraId="6813D332"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Appropriation receivables</w:t>
            </w:r>
          </w:p>
        </w:tc>
        <w:tc>
          <w:tcPr>
            <w:tcW w:w="814" w:type="dxa"/>
            <w:tcBorders>
              <w:top w:val="nil"/>
              <w:left w:val="nil"/>
              <w:bottom w:val="nil"/>
              <w:right w:val="nil"/>
            </w:tcBorders>
            <w:shd w:val="clear" w:color="auto" w:fill="auto"/>
            <w:noWrap/>
            <w:vAlign w:val="center"/>
            <w:hideMark/>
          </w:tcPr>
          <w:p w14:paraId="5B9A152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412B74C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3B2AF14C"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36,493 </w:t>
            </w:r>
          </w:p>
        </w:tc>
        <w:tc>
          <w:tcPr>
            <w:tcW w:w="264" w:type="dxa"/>
            <w:tcBorders>
              <w:top w:val="nil"/>
              <w:left w:val="nil"/>
              <w:bottom w:val="nil"/>
              <w:right w:val="nil"/>
            </w:tcBorders>
            <w:shd w:val="clear" w:color="auto" w:fill="auto"/>
            <w:noWrap/>
            <w:vAlign w:val="bottom"/>
            <w:hideMark/>
          </w:tcPr>
          <w:p w14:paraId="7977BAA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13FEABE"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40,923 </w:t>
            </w:r>
          </w:p>
        </w:tc>
        <w:tc>
          <w:tcPr>
            <w:tcW w:w="163" w:type="dxa"/>
            <w:tcBorders>
              <w:top w:val="nil"/>
              <w:left w:val="nil"/>
              <w:bottom w:val="nil"/>
              <w:right w:val="nil"/>
            </w:tcBorders>
            <w:shd w:val="clear" w:color="auto" w:fill="auto"/>
            <w:noWrap/>
            <w:vAlign w:val="bottom"/>
            <w:hideMark/>
          </w:tcPr>
          <w:p w14:paraId="0C1D2151"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A6EDCA6" w14:textId="77777777" w:rsidTr="00AF1CE0">
        <w:trPr>
          <w:trHeight w:val="255"/>
        </w:trPr>
        <w:tc>
          <w:tcPr>
            <w:tcW w:w="4869" w:type="dxa"/>
            <w:gridSpan w:val="2"/>
            <w:tcBorders>
              <w:top w:val="nil"/>
              <w:left w:val="nil"/>
              <w:bottom w:val="nil"/>
              <w:right w:val="nil"/>
            </w:tcBorders>
            <w:shd w:val="clear" w:color="auto" w:fill="auto"/>
            <w:noWrap/>
            <w:hideMark/>
          </w:tcPr>
          <w:p w14:paraId="4529CE1E"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Trade and other receivables</w:t>
            </w:r>
          </w:p>
        </w:tc>
        <w:tc>
          <w:tcPr>
            <w:tcW w:w="814" w:type="dxa"/>
            <w:tcBorders>
              <w:top w:val="nil"/>
              <w:left w:val="nil"/>
              <w:bottom w:val="nil"/>
              <w:right w:val="nil"/>
            </w:tcBorders>
            <w:shd w:val="clear" w:color="auto" w:fill="auto"/>
            <w:noWrap/>
            <w:vAlign w:val="center"/>
            <w:hideMark/>
          </w:tcPr>
          <w:p w14:paraId="6FD53C9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6282A26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489D4E1E"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290 </w:t>
            </w:r>
          </w:p>
        </w:tc>
        <w:tc>
          <w:tcPr>
            <w:tcW w:w="264" w:type="dxa"/>
            <w:tcBorders>
              <w:top w:val="nil"/>
              <w:left w:val="nil"/>
              <w:bottom w:val="nil"/>
              <w:right w:val="nil"/>
            </w:tcBorders>
            <w:shd w:val="clear" w:color="auto" w:fill="auto"/>
            <w:noWrap/>
            <w:vAlign w:val="bottom"/>
            <w:hideMark/>
          </w:tcPr>
          <w:p w14:paraId="55CAA2A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59CF8F2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171 </w:t>
            </w:r>
          </w:p>
        </w:tc>
        <w:tc>
          <w:tcPr>
            <w:tcW w:w="163" w:type="dxa"/>
            <w:tcBorders>
              <w:top w:val="nil"/>
              <w:left w:val="nil"/>
              <w:bottom w:val="nil"/>
              <w:right w:val="nil"/>
            </w:tcBorders>
            <w:shd w:val="clear" w:color="auto" w:fill="auto"/>
            <w:noWrap/>
            <w:vAlign w:val="bottom"/>
            <w:hideMark/>
          </w:tcPr>
          <w:p w14:paraId="0AB3AFE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744A2A7E" w14:textId="77777777" w:rsidTr="00AF1CE0">
        <w:trPr>
          <w:trHeight w:val="255"/>
        </w:trPr>
        <w:tc>
          <w:tcPr>
            <w:tcW w:w="4869" w:type="dxa"/>
            <w:gridSpan w:val="2"/>
            <w:tcBorders>
              <w:top w:val="nil"/>
              <w:left w:val="nil"/>
              <w:bottom w:val="nil"/>
              <w:right w:val="nil"/>
            </w:tcBorders>
            <w:shd w:val="clear" w:color="auto" w:fill="auto"/>
            <w:noWrap/>
            <w:hideMark/>
          </w:tcPr>
          <w:p w14:paraId="7A138F96"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Prepayments</w:t>
            </w:r>
          </w:p>
        </w:tc>
        <w:tc>
          <w:tcPr>
            <w:tcW w:w="814" w:type="dxa"/>
            <w:tcBorders>
              <w:top w:val="nil"/>
              <w:left w:val="nil"/>
              <w:bottom w:val="nil"/>
              <w:right w:val="nil"/>
            </w:tcBorders>
            <w:shd w:val="clear" w:color="auto" w:fill="auto"/>
            <w:noWrap/>
            <w:vAlign w:val="center"/>
            <w:hideMark/>
          </w:tcPr>
          <w:p w14:paraId="5B78720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36BBCFE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5E23F529"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445 </w:t>
            </w:r>
          </w:p>
        </w:tc>
        <w:tc>
          <w:tcPr>
            <w:tcW w:w="264" w:type="dxa"/>
            <w:tcBorders>
              <w:top w:val="nil"/>
              <w:left w:val="nil"/>
              <w:bottom w:val="nil"/>
              <w:right w:val="nil"/>
            </w:tcBorders>
            <w:shd w:val="clear" w:color="auto" w:fill="auto"/>
            <w:noWrap/>
            <w:vAlign w:val="bottom"/>
            <w:hideMark/>
          </w:tcPr>
          <w:p w14:paraId="248105B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4C596A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414 </w:t>
            </w:r>
          </w:p>
        </w:tc>
        <w:tc>
          <w:tcPr>
            <w:tcW w:w="163" w:type="dxa"/>
            <w:tcBorders>
              <w:top w:val="nil"/>
              <w:left w:val="nil"/>
              <w:bottom w:val="nil"/>
              <w:right w:val="nil"/>
            </w:tcBorders>
            <w:shd w:val="clear" w:color="auto" w:fill="auto"/>
            <w:noWrap/>
            <w:vAlign w:val="bottom"/>
            <w:hideMark/>
          </w:tcPr>
          <w:p w14:paraId="2B303ABD"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2292736" w14:textId="77777777" w:rsidTr="00AF1CE0">
        <w:trPr>
          <w:trHeight w:val="255"/>
        </w:trPr>
        <w:tc>
          <w:tcPr>
            <w:tcW w:w="4869" w:type="dxa"/>
            <w:gridSpan w:val="2"/>
            <w:tcBorders>
              <w:top w:val="nil"/>
              <w:left w:val="nil"/>
              <w:bottom w:val="nil"/>
              <w:right w:val="nil"/>
            </w:tcBorders>
            <w:shd w:val="clear" w:color="auto" w:fill="auto"/>
            <w:noWrap/>
            <w:hideMark/>
          </w:tcPr>
          <w:p w14:paraId="5C4D08B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no more than 12 months</w:t>
            </w:r>
          </w:p>
        </w:tc>
        <w:tc>
          <w:tcPr>
            <w:tcW w:w="814" w:type="dxa"/>
            <w:tcBorders>
              <w:top w:val="nil"/>
              <w:left w:val="nil"/>
              <w:bottom w:val="nil"/>
              <w:right w:val="nil"/>
            </w:tcBorders>
            <w:shd w:val="clear" w:color="auto" w:fill="auto"/>
            <w:noWrap/>
            <w:vAlign w:val="center"/>
            <w:hideMark/>
          </w:tcPr>
          <w:p w14:paraId="1253AEA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2F5FADD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049C9F9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37,628 </w:t>
            </w:r>
          </w:p>
        </w:tc>
        <w:tc>
          <w:tcPr>
            <w:tcW w:w="264" w:type="dxa"/>
            <w:tcBorders>
              <w:top w:val="nil"/>
              <w:left w:val="nil"/>
              <w:bottom w:val="nil"/>
              <w:right w:val="nil"/>
            </w:tcBorders>
            <w:shd w:val="clear" w:color="auto" w:fill="auto"/>
            <w:noWrap/>
            <w:vAlign w:val="bottom"/>
            <w:hideMark/>
          </w:tcPr>
          <w:p w14:paraId="07A259B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7A5790DF"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41,920 </w:t>
            </w:r>
          </w:p>
        </w:tc>
        <w:tc>
          <w:tcPr>
            <w:tcW w:w="163" w:type="dxa"/>
            <w:tcBorders>
              <w:top w:val="nil"/>
              <w:left w:val="nil"/>
              <w:bottom w:val="nil"/>
              <w:right w:val="nil"/>
            </w:tcBorders>
            <w:shd w:val="clear" w:color="auto" w:fill="auto"/>
            <w:noWrap/>
            <w:vAlign w:val="bottom"/>
            <w:hideMark/>
          </w:tcPr>
          <w:p w14:paraId="0C5DB65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1CE23EA" w14:textId="77777777" w:rsidTr="00AF1CE0">
        <w:trPr>
          <w:trHeight w:val="255"/>
        </w:trPr>
        <w:tc>
          <w:tcPr>
            <w:tcW w:w="4869" w:type="dxa"/>
            <w:gridSpan w:val="2"/>
            <w:tcBorders>
              <w:top w:val="nil"/>
              <w:left w:val="nil"/>
              <w:bottom w:val="nil"/>
              <w:right w:val="nil"/>
            </w:tcBorders>
            <w:shd w:val="clear" w:color="auto" w:fill="auto"/>
            <w:noWrap/>
            <w:hideMark/>
          </w:tcPr>
          <w:p w14:paraId="7FD202E7"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More than 12 months</w:t>
            </w:r>
          </w:p>
        </w:tc>
        <w:tc>
          <w:tcPr>
            <w:tcW w:w="814" w:type="dxa"/>
            <w:tcBorders>
              <w:top w:val="nil"/>
              <w:left w:val="nil"/>
              <w:bottom w:val="nil"/>
              <w:right w:val="nil"/>
            </w:tcBorders>
            <w:shd w:val="clear" w:color="auto" w:fill="auto"/>
            <w:noWrap/>
            <w:vAlign w:val="center"/>
            <w:hideMark/>
          </w:tcPr>
          <w:p w14:paraId="36C6524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714F500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ABDD50B" w14:textId="77777777" w:rsidR="00DE25D2" w:rsidRPr="00DE25D2" w:rsidRDefault="00DE25D2" w:rsidP="00DE25D2">
            <w:pPr>
              <w:spacing w:before="0" w:after="0" w:line="240" w:lineRule="auto"/>
              <w:ind w:firstLineChars="100" w:firstLine="200"/>
              <w:jc w:val="right"/>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2FA2B8F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109F0838"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400B051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39A42AC4" w14:textId="77777777" w:rsidTr="00AF1CE0">
        <w:trPr>
          <w:trHeight w:val="255"/>
        </w:trPr>
        <w:tc>
          <w:tcPr>
            <w:tcW w:w="4869" w:type="dxa"/>
            <w:gridSpan w:val="2"/>
            <w:tcBorders>
              <w:top w:val="nil"/>
              <w:left w:val="nil"/>
              <w:bottom w:val="nil"/>
              <w:right w:val="nil"/>
            </w:tcBorders>
            <w:shd w:val="clear" w:color="auto" w:fill="auto"/>
            <w:noWrap/>
            <w:hideMark/>
          </w:tcPr>
          <w:p w14:paraId="5C44671A"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Buildings</w:t>
            </w:r>
          </w:p>
        </w:tc>
        <w:tc>
          <w:tcPr>
            <w:tcW w:w="814" w:type="dxa"/>
            <w:tcBorders>
              <w:top w:val="nil"/>
              <w:left w:val="nil"/>
              <w:bottom w:val="nil"/>
              <w:right w:val="nil"/>
            </w:tcBorders>
            <w:shd w:val="clear" w:color="auto" w:fill="auto"/>
            <w:noWrap/>
            <w:vAlign w:val="center"/>
            <w:hideMark/>
          </w:tcPr>
          <w:p w14:paraId="473438E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3977A1F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3D8DC62B"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13,144 </w:t>
            </w:r>
          </w:p>
        </w:tc>
        <w:tc>
          <w:tcPr>
            <w:tcW w:w="264" w:type="dxa"/>
            <w:tcBorders>
              <w:top w:val="nil"/>
              <w:left w:val="nil"/>
              <w:bottom w:val="nil"/>
              <w:right w:val="nil"/>
            </w:tcBorders>
            <w:shd w:val="clear" w:color="auto" w:fill="auto"/>
            <w:noWrap/>
            <w:vAlign w:val="bottom"/>
            <w:hideMark/>
          </w:tcPr>
          <w:p w14:paraId="02F82B0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5966E81"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15,861 </w:t>
            </w:r>
          </w:p>
        </w:tc>
        <w:tc>
          <w:tcPr>
            <w:tcW w:w="163" w:type="dxa"/>
            <w:tcBorders>
              <w:top w:val="nil"/>
              <w:left w:val="nil"/>
              <w:bottom w:val="nil"/>
              <w:right w:val="nil"/>
            </w:tcBorders>
            <w:shd w:val="clear" w:color="auto" w:fill="auto"/>
            <w:noWrap/>
            <w:vAlign w:val="bottom"/>
            <w:hideMark/>
          </w:tcPr>
          <w:p w14:paraId="7719F3A0"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95E6563" w14:textId="77777777" w:rsidTr="00AF1CE0">
        <w:trPr>
          <w:trHeight w:val="255"/>
        </w:trPr>
        <w:tc>
          <w:tcPr>
            <w:tcW w:w="4869" w:type="dxa"/>
            <w:gridSpan w:val="2"/>
            <w:tcBorders>
              <w:top w:val="nil"/>
              <w:left w:val="nil"/>
              <w:bottom w:val="nil"/>
              <w:right w:val="nil"/>
            </w:tcBorders>
            <w:shd w:val="clear" w:color="auto" w:fill="auto"/>
            <w:noWrap/>
            <w:hideMark/>
          </w:tcPr>
          <w:p w14:paraId="6A097040"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Plant and equipment</w:t>
            </w:r>
          </w:p>
        </w:tc>
        <w:tc>
          <w:tcPr>
            <w:tcW w:w="814" w:type="dxa"/>
            <w:tcBorders>
              <w:top w:val="nil"/>
              <w:left w:val="nil"/>
              <w:bottom w:val="nil"/>
              <w:right w:val="nil"/>
            </w:tcBorders>
            <w:shd w:val="clear" w:color="auto" w:fill="auto"/>
            <w:noWrap/>
            <w:vAlign w:val="center"/>
            <w:hideMark/>
          </w:tcPr>
          <w:p w14:paraId="0724394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13B6B74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63A11D9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1,268 </w:t>
            </w:r>
          </w:p>
        </w:tc>
        <w:tc>
          <w:tcPr>
            <w:tcW w:w="264" w:type="dxa"/>
            <w:tcBorders>
              <w:top w:val="nil"/>
              <w:left w:val="nil"/>
              <w:bottom w:val="nil"/>
              <w:right w:val="nil"/>
            </w:tcBorders>
            <w:shd w:val="clear" w:color="auto" w:fill="auto"/>
            <w:noWrap/>
            <w:vAlign w:val="bottom"/>
            <w:hideMark/>
          </w:tcPr>
          <w:p w14:paraId="36FA0A8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31734FA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736 </w:t>
            </w:r>
          </w:p>
        </w:tc>
        <w:tc>
          <w:tcPr>
            <w:tcW w:w="163" w:type="dxa"/>
            <w:tcBorders>
              <w:top w:val="nil"/>
              <w:left w:val="nil"/>
              <w:bottom w:val="nil"/>
              <w:right w:val="nil"/>
            </w:tcBorders>
            <w:shd w:val="clear" w:color="auto" w:fill="auto"/>
            <w:noWrap/>
            <w:vAlign w:val="bottom"/>
            <w:hideMark/>
          </w:tcPr>
          <w:p w14:paraId="2FC3E614"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D13966C" w14:textId="77777777" w:rsidTr="00AF1CE0">
        <w:trPr>
          <w:trHeight w:val="255"/>
        </w:trPr>
        <w:tc>
          <w:tcPr>
            <w:tcW w:w="4869" w:type="dxa"/>
            <w:gridSpan w:val="2"/>
            <w:tcBorders>
              <w:top w:val="nil"/>
              <w:left w:val="nil"/>
              <w:bottom w:val="nil"/>
              <w:right w:val="nil"/>
            </w:tcBorders>
            <w:shd w:val="clear" w:color="auto" w:fill="auto"/>
            <w:noWrap/>
            <w:hideMark/>
          </w:tcPr>
          <w:p w14:paraId="05642B7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more than 12 months</w:t>
            </w:r>
          </w:p>
        </w:tc>
        <w:tc>
          <w:tcPr>
            <w:tcW w:w="814" w:type="dxa"/>
            <w:tcBorders>
              <w:top w:val="nil"/>
              <w:left w:val="nil"/>
              <w:bottom w:val="nil"/>
              <w:right w:val="nil"/>
            </w:tcBorders>
            <w:shd w:val="clear" w:color="auto" w:fill="auto"/>
            <w:noWrap/>
            <w:vAlign w:val="center"/>
            <w:hideMark/>
          </w:tcPr>
          <w:p w14:paraId="6EE3EC9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38F8227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224EFF5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14,412 </w:t>
            </w:r>
          </w:p>
        </w:tc>
        <w:tc>
          <w:tcPr>
            <w:tcW w:w="264" w:type="dxa"/>
            <w:tcBorders>
              <w:top w:val="nil"/>
              <w:left w:val="nil"/>
              <w:bottom w:val="nil"/>
              <w:right w:val="nil"/>
            </w:tcBorders>
            <w:shd w:val="clear" w:color="auto" w:fill="auto"/>
            <w:noWrap/>
            <w:vAlign w:val="bottom"/>
            <w:hideMark/>
          </w:tcPr>
          <w:p w14:paraId="4BA61A0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3E413039"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16,597 </w:t>
            </w:r>
          </w:p>
        </w:tc>
        <w:tc>
          <w:tcPr>
            <w:tcW w:w="163" w:type="dxa"/>
            <w:tcBorders>
              <w:top w:val="nil"/>
              <w:left w:val="nil"/>
              <w:bottom w:val="nil"/>
              <w:right w:val="nil"/>
            </w:tcBorders>
            <w:shd w:val="clear" w:color="auto" w:fill="auto"/>
            <w:noWrap/>
            <w:vAlign w:val="bottom"/>
            <w:hideMark/>
          </w:tcPr>
          <w:p w14:paraId="65E3BE97"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10335BD" w14:textId="77777777" w:rsidTr="00AF1CE0">
        <w:trPr>
          <w:trHeight w:val="255"/>
        </w:trPr>
        <w:tc>
          <w:tcPr>
            <w:tcW w:w="4869" w:type="dxa"/>
            <w:gridSpan w:val="2"/>
            <w:tcBorders>
              <w:top w:val="nil"/>
              <w:left w:val="nil"/>
              <w:bottom w:val="nil"/>
              <w:right w:val="nil"/>
            </w:tcBorders>
            <w:shd w:val="clear" w:color="auto" w:fill="auto"/>
            <w:noWrap/>
            <w:hideMark/>
          </w:tcPr>
          <w:p w14:paraId="237E98D5"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assets</w:t>
            </w:r>
          </w:p>
        </w:tc>
        <w:tc>
          <w:tcPr>
            <w:tcW w:w="814" w:type="dxa"/>
            <w:tcBorders>
              <w:top w:val="nil"/>
              <w:left w:val="nil"/>
              <w:bottom w:val="nil"/>
              <w:right w:val="nil"/>
            </w:tcBorders>
            <w:shd w:val="clear" w:color="auto" w:fill="auto"/>
            <w:noWrap/>
            <w:vAlign w:val="center"/>
            <w:hideMark/>
          </w:tcPr>
          <w:p w14:paraId="4AB9F6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5B42A9E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single" w:sz="4" w:space="0" w:color="auto"/>
              <w:right w:val="nil"/>
            </w:tcBorders>
            <w:shd w:val="clear" w:color="auto" w:fill="auto"/>
            <w:noWrap/>
            <w:vAlign w:val="bottom"/>
            <w:hideMark/>
          </w:tcPr>
          <w:p w14:paraId="277BF707"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52,040 </w:t>
            </w:r>
          </w:p>
        </w:tc>
        <w:tc>
          <w:tcPr>
            <w:tcW w:w="264" w:type="dxa"/>
            <w:tcBorders>
              <w:top w:val="nil"/>
              <w:left w:val="nil"/>
              <w:bottom w:val="nil"/>
              <w:right w:val="nil"/>
            </w:tcBorders>
            <w:shd w:val="clear" w:color="auto" w:fill="auto"/>
            <w:noWrap/>
            <w:vAlign w:val="bottom"/>
            <w:hideMark/>
          </w:tcPr>
          <w:p w14:paraId="59C09CA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single" w:sz="4" w:space="0" w:color="auto"/>
              <w:right w:val="nil"/>
            </w:tcBorders>
            <w:shd w:val="clear" w:color="auto" w:fill="auto"/>
            <w:noWrap/>
            <w:vAlign w:val="bottom"/>
            <w:hideMark/>
          </w:tcPr>
          <w:p w14:paraId="4D46E66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58,517 </w:t>
            </w:r>
          </w:p>
        </w:tc>
        <w:tc>
          <w:tcPr>
            <w:tcW w:w="163" w:type="dxa"/>
            <w:tcBorders>
              <w:top w:val="nil"/>
              <w:left w:val="nil"/>
              <w:bottom w:val="nil"/>
              <w:right w:val="nil"/>
            </w:tcBorders>
            <w:shd w:val="clear" w:color="auto" w:fill="auto"/>
            <w:noWrap/>
            <w:vAlign w:val="bottom"/>
            <w:hideMark/>
          </w:tcPr>
          <w:p w14:paraId="34028DB5"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B4FD4DD" w14:textId="77777777" w:rsidTr="00AF1CE0">
        <w:trPr>
          <w:trHeight w:val="255"/>
        </w:trPr>
        <w:tc>
          <w:tcPr>
            <w:tcW w:w="7" w:type="dxa"/>
            <w:tcBorders>
              <w:top w:val="nil"/>
              <w:left w:val="nil"/>
              <w:bottom w:val="nil"/>
              <w:right w:val="nil"/>
            </w:tcBorders>
            <w:shd w:val="clear" w:color="auto" w:fill="auto"/>
            <w:noWrap/>
            <w:hideMark/>
          </w:tcPr>
          <w:p w14:paraId="53317D7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noWrap/>
            <w:vAlign w:val="center"/>
            <w:hideMark/>
          </w:tcPr>
          <w:p w14:paraId="2CA6DD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noWrap/>
            <w:vAlign w:val="center"/>
            <w:hideMark/>
          </w:tcPr>
          <w:p w14:paraId="1891211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12AF1A4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629065CB" w14:textId="77777777" w:rsidR="00DE25D2" w:rsidRPr="00DE25D2" w:rsidRDefault="00DE25D2" w:rsidP="00DE25D2">
            <w:pPr>
              <w:spacing w:before="0" w:after="0" w:line="240" w:lineRule="auto"/>
              <w:ind w:firstLineChars="100" w:firstLine="200"/>
              <w:jc w:val="right"/>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589DFF9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40629AA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21D38987"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070A086" w14:textId="77777777" w:rsidTr="00AF1CE0">
        <w:trPr>
          <w:trHeight w:val="255"/>
        </w:trPr>
        <w:tc>
          <w:tcPr>
            <w:tcW w:w="4869" w:type="dxa"/>
            <w:gridSpan w:val="2"/>
            <w:tcBorders>
              <w:top w:val="nil"/>
              <w:left w:val="nil"/>
              <w:bottom w:val="nil"/>
              <w:right w:val="nil"/>
            </w:tcBorders>
            <w:shd w:val="clear" w:color="auto" w:fill="auto"/>
            <w:noWrap/>
            <w:hideMark/>
          </w:tcPr>
          <w:p w14:paraId="50A5ED7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Liabilities expected to be settled in:</w:t>
            </w:r>
          </w:p>
        </w:tc>
        <w:tc>
          <w:tcPr>
            <w:tcW w:w="814" w:type="dxa"/>
            <w:tcBorders>
              <w:top w:val="nil"/>
              <w:left w:val="nil"/>
              <w:bottom w:val="nil"/>
              <w:right w:val="nil"/>
            </w:tcBorders>
            <w:shd w:val="clear" w:color="auto" w:fill="auto"/>
            <w:noWrap/>
            <w:vAlign w:val="center"/>
            <w:hideMark/>
          </w:tcPr>
          <w:p w14:paraId="0892C2A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01420F6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5E56C07B" w14:textId="77777777" w:rsidR="00DE25D2" w:rsidRPr="00DE25D2" w:rsidRDefault="00DE25D2" w:rsidP="00DE25D2">
            <w:pPr>
              <w:spacing w:before="0" w:after="0" w:line="240" w:lineRule="auto"/>
              <w:ind w:firstLineChars="100" w:firstLine="200"/>
              <w:jc w:val="right"/>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412320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7BA2B06E"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2B575550"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573043C7" w14:textId="77777777" w:rsidTr="00AF1CE0">
        <w:trPr>
          <w:trHeight w:val="255"/>
        </w:trPr>
        <w:tc>
          <w:tcPr>
            <w:tcW w:w="4869" w:type="dxa"/>
            <w:gridSpan w:val="2"/>
            <w:tcBorders>
              <w:top w:val="nil"/>
              <w:left w:val="nil"/>
              <w:bottom w:val="nil"/>
              <w:right w:val="nil"/>
            </w:tcBorders>
            <w:shd w:val="clear" w:color="auto" w:fill="auto"/>
            <w:noWrap/>
            <w:hideMark/>
          </w:tcPr>
          <w:p w14:paraId="0BCB12F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No more than 12 months</w:t>
            </w:r>
          </w:p>
        </w:tc>
        <w:tc>
          <w:tcPr>
            <w:tcW w:w="814" w:type="dxa"/>
            <w:tcBorders>
              <w:top w:val="nil"/>
              <w:left w:val="nil"/>
              <w:bottom w:val="nil"/>
              <w:right w:val="nil"/>
            </w:tcBorders>
            <w:shd w:val="clear" w:color="auto" w:fill="auto"/>
            <w:noWrap/>
            <w:vAlign w:val="center"/>
            <w:hideMark/>
          </w:tcPr>
          <w:p w14:paraId="08A26E5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5A708BD9"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2AB1E82A" w14:textId="77777777" w:rsidR="00DE25D2" w:rsidRPr="00DE25D2" w:rsidRDefault="00DE25D2" w:rsidP="00DE25D2">
            <w:pPr>
              <w:spacing w:before="0" w:after="0" w:line="240" w:lineRule="auto"/>
              <w:ind w:firstLineChars="100" w:firstLine="200"/>
              <w:jc w:val="right"/>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06244F0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39F97D9D"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3354CC59"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72BD85A5" w14:textId="77777777" w:rsidTr="00AF1CE0">
        <w:trPr>
          <w:trHeight w:val="255"/>
        </w:trPr>
        <w:tc>
          <w:tcPr>
            <w:tcW w:w="4869" w:type="dxa"/>
            <w:gridSpan w:val="2"/>
            <w:tcBorders>
              <w:top w:val="nil"/>
              <w:left w:val="nil"/>
              <w:bottom w:val="nil"/>
              <w:right w:val="nil"/>
            </w:tcBorders>
            <w:shd w:val="clear" w:color="auto" w:fill="auto"/>
            <w:noWrap/>
            <w:hideMark/>
          </w:tcPr>
          <w:p w14:paraId="71A51423"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Suppliers</w:t>
            </w:r>
          </w:p>
        </w:tc>
        <w:tc>
          <w:tcPr>
            <w:tcW w:w="814" w:type="dxa"/>
            <w:tcBorders>
              <w:top w:val="nil"/>
              <w:left w:val="nil"/>
              <w:bottom w:val="nil"/>
              <w:right w:val="nil"/>
            </w:tcBorders>
            <w:shd w:val="clear" w:color="auto" w:fill="auto"/>
            <w:noWrap/>
            <w:vAlign w:val="center"/>
            <w:hideMark/>
          </w:tcPr>
          <w:p w14:paraId="650283AA"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2C8201D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128CD92A"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623 </w:t>
            </w:r>
          </w:p>
        </w:tc>
        <w:tc>
          <w:tcPr>
            <w:tcW w:w="264" w:type="dxa"/>
            <w:tcBorders>
              <w:top w:val="nil"/>
              <w:left w:val="nil"/>
              <w:bottom w:val="nil"/>
              <w:right w:val="nil"/>
            </w:tcBorders>
            <w:shd w:val="clear" w:color="auto" w:fill="auto"/>
            <w:noWrap/>
            <w:vAlign w:val="bottom"/>
            <w:hideMark/>
          </w:tcPr>
          <w:p w14:paraId="4073EE1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3A82777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719 </w:t>
            </w:r>
          </w:p>
        </w:tc>
        <w:tc>
          <w:tcPr>
            <w:tcW w:w="163" w:type="dxa"/>
            <w:tcBorders>
              <w:top w:val="nil"/>
              <w:left w:val="nil"/>
              <w:bottom w:val="nil"/>
              <w:right w:val="nil"/>
            </w:tcBorders>
            <w:shd w:val="clear" w:color="auto" w:fill="auto"/>
            <w:noWrap/>
            <w:vAlign w:val="bottom"/>
            <w:hideMark/>
          </w:tcPr>
          <w:p w14:paraId="3A2D30FF"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2ED4F526" w14:textId="77777777" w:rsidTr="00AF1CE0">
        <w:trPr>
          <w:trHeight w:val="255"/>
        </w:trPr>
        <w:tc>
          <w:tcPr>
            <w:tcW w:w="4869" w:type="dxa"/>
            <w:gridSpan w:val="2"/>
            <w:tcBorders>
              <w:top w:val="nil"/>
              <w:left w:val="nil"/>
              <w:bottom w:val="nil"/>
              <w:right w:val="nil"/>
            </w:tcBorders>
            <w:shd w:val="clear" w:color="auto" w:fill="auto"/>
            <w:noWrap/>
            <w:hideMark/>
          </w:tcPr>
          <w:p w14:paraId="6BBCF111"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Employee payables</w:t>
            </w:r>
          </w:p>
        </w:tc>
        <w:tc>
          <w:tcPr>
            <w:tcW w:w="814" w:type="dxa"/>
            <w:tcBorders>
              <w:top w:val="nil"/>
              <w:left w:val="nil"/>
              <w:bottom w:val="nil"/>
              <w:right w:val="nil"/>
            </w:tcBorders>
            <w:shd w:val="clear" w:color="auto" w:fill="auto"/>
            <w:noWrap/>
            <w:vAlign w:val="center"/>
            <w:hideMark/>
          </w:tcPr>
          <w:p w14:paraId="4A79093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20628BE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7F9E9E85"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850 </w:t>
            </w:r>
          </w:p>
        </w:tc>
        <w:tc>
          <w:tcPr>
            <w:tcW w:w="264" w:type="dxa"/>
            <w:tcBorders>
              <w:top w:val="nil"/>
              <w:left w:val="nil"/>
              <w:bottom w:val="nil"/>
              <w:right w:val="nil"/>
            </w:tcBorders>
            <w:shd w:val="clear" w:color="auto" w:fill="auto"/>
            <w:noWrap/>
            <w:vAlign w:val="bottom"/>
            <w:hideMark/>
          </w:tcPr>
          <w:p w14:paraId="0334409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69EA67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816 </w:t>
            </w:r>
          </w:p>
        </w:tc>
        <w:tc>
          <w:tcPr>
            <w:tcW w:w="163" w:type="dxa"/>
            <w:tcBorders>
              <w:top w:val="nil"/>
              <w:left w:val="nil"/>
              <w:bottom w:val="nil"/>
              <w:right w:val="nil"/>
            </w:tcBorders>
            <w:shd w:val="clear" w:color="auto" w:fill="auto"/>
            <w:noWrap/>
            <w:vAlign w:val="bottom"/>
            <w:hideMark/>
          </w:tcPr>
          <w:p w14:paraId="0F64F342"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33BA52BE" w14:textId="77777777" w:rsidTr="00AF1CE0">
        <w:trPr>
          <w:trHeight w:val="255"/>
        </w:trPr>
        <w:tc>
          <w:tcPr>
            <w:tcW w:w="4869" w:type="dxa"/>
            <w:gridSpan w:val="2"/>
            <w:tcBorders>
              <w:top w:val="nil"/>
              <w:left w:val="nil"/>
              <w:bottom w:val="nil"/>
              <w:right w:val="nil"/>
            </w:tcBorders>
            <w:shd w:val="clear" w:color="auto" w:fill="auto"/>
            <w:noWrap/>
            <w:hideMark/>
          </w:tcPr>
          <w:p w14:paraId="3ACD76A7"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Employee provisions</w:t>
            </w:r>
          </w:p>
        </w:tc>
        <w:tc>
          <w:tcPr>
            <w:tcW w:w="814" w:type="dxa"/>
            <w:tcBorders>
              <w:top w:val="nil"/>
              <w:left w:val="nil"/>
              <w:bottom w:val="nil"/>
              <w:right w:val="nil"/>
            </w:tcBorders>
            <w:shd w:val="clear" w:color="auto" w:fill="auto"/>
            <w:noWrap/>
            <w:vAlign w:val="center"/>
            <w:hideMark/>
          </w:tcPr>
          <w:p w14:paraId="774DBD9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7C6E648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32145F3F"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2,687 </w:t>
            </w:r>
          </w:p>
        </w:tc>
        <w:tc>
          <w:tcPr>
            <w:tcW w:w="264" w:type="dxa"/>
            <w:tcBorders>
              <w:top w:val="nil"/>
              <w:left w:val="nil"/>
              <w:bottom w:val="nil"/>
              <w:right w:val="nil"/>
            </w:tcBorders>
            <w:shd w:val="clear" w:color="auto" w:fill="auto"/>
            <w:noWrap/>
            <w:vAlign w:val="bottom"/>
            <w:hideMark/>
          </w:tcPr>
          <w:p w14:paraId="5296CE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7E81A8B0"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2,707 </w:t>
            </w:r>
          </w:p>
        </w:tc>
        <w:tc>
          <w:tcPr>
            <w:tcW w:w="163" w:type="dxa"/>
            <w:tcBorders>
              <w:top w:val="nil"/>
              <w:left w:val="nil"/>
              <w:bottom w:val="nil"/>
              <w:right w:val="nil"/>
            </w:tcBorders>
            <w:shd w:val="clear" w:color="auto" w:fill="auto"/>
            <w:noWrap/>
            <w:vAlign w:val="bottom"/>
            <w:hideMark/>
          </w:tcPr>
          <w:p w14:paraId="4F315C9A"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B052193" w14:textId="77777777" w:rsidTr="00AF1CE0">
        <w:trPr>
          <w:trHeight w:val="255"/>
        </w:trPr>
        <w:tc>
          <w:tcPr>
            <w:tcW w:w="4869" w:type="dxa"/>
            <w:gridSpan w:val="2"/>
            <w:tcBorders>
              <w:top w:val="nil"/>
              <w:left w:val="nil"/>
              <w:bottom w:val="nil"/>
              <w:right w:val="nil"/>
            </w:tcBorders>
            <w:shd w:val="clear" w:color="auto" w:fill="auto"/>
            <w:noWrap/>
            <w:hideMark/>
          </w:tcPr>
          <w:p w14:paraId="0E0511DA"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Leases</w:t>
            </w:r>
          </w:p>
        </w:tc>
        <w:tc>
          <w:tcPr>
            <w:tcW w:w="814" w:type="dxa"/>
            <w:tcBorders>
              <w:top w:val="nil"/>
              <w:left w:val="nil"/>
              <w:bottom w:val="nil"/>
              <w:right w:val="nil"/>
            </w:tcBorders>
            <w:shd w:val="clear" w:color="auto" w:fill="auto"/>
            <w:noWrap/>
            <w:vAlign w:val="center"/>
            <w:hideMark/>
          </w:tcPr>
          <w:p w14:paraId="738A8EF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259B9178"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5C286642"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        2,257 </w:t>
            </w:r>
          </w:p>
        </w:tc>
        <w:tc>
          <w:tcPr>
            <w:tcW w:w="264" w:type="dxa"/>
            <w:tcBorders>
              <w:top w:val="nil"/>
              <w:left w:val="nil"/>
              <w:bottom w:val="nil"/>
              <w:right w:val="nil"/>
            </w:tcBorders>
            <w:shd w:val="clear" w:color="auto" w:fill="auto"/>
            <w:noWrap/>
            <w:vAlign w:val="bottom"/>
            <w:hideMark/>
          </w:tcPr>
          <w:p w14:paraId="14E7DEA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1E546224"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        2,132 </w:t>
            </w:r>
          </w:p>
        </w:tc>
        <w:tc>
          <w:tcPr>
            <w:tcW w:w="163" w:type="dxa"/>
            <w:tcBorders>
              <w:top w:val="nil"/>
              <w:left w:val="nil"/>
              <w:bottom w:val="nil"/>
              <w:right w:val="nil"/>
            </w:tcBorders>
            <w:shd w:val="clear" w:color="auto" w:fill="auto"/>
            <w:noWrap/>
            <w:vAlign w:val="bottom"/>
            <w:hideMark/>
          </w:tcPr>
          <w:p w14:paraId="2645B388"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F54791A" w14:textId="77777777" w:rsidTr="00AF1CE0">
        <w:trPr>
          <w:trHeight w:val="255"/>
        </w:trPr>
        <w:tc>
          <w:tcPr>
            <w:tcW w:w="4869" w:type="dxa"/>
            <w:gridSpan w:val="2"/>
            <w:tcBorders>
              <w:top w:val="nil"/>
              <w:left w:val="nil"/>
              <w:bottom w:val="nil"/>
              <w:right w:val="nil"/>
            </w:tcBorders>
            <w:shd w:val="clear" w:color="auto" w:fill="auto"/>
            <w:noWrap/>
            <w:hideMark/>
          </w:tcPr>
          <w:p w14:paraId="6EE5F4F1"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no more than 12 months</w:t>
            </w:r>
          </w:p>
        </w:tc>
        <w:tc>
          <w:tcPr>
            <w:tcW w:w="814" w:type="dxa"/>
            <w:tcBorders>
              <w:top w:val="nil"/>
              <w:left w:val="nil"/>
              <w:bottom w:val="nil"/>
              <w:right w:val="nil"/>
            </w:tcBorders>
            <w:shd w:val="clear" w:color="auto" w:fill="auto"/>
            <w:noWrap/>
            <w:vAlign w:val="center"/>
            <w:hideMark/>
          </w:tcPr>
          <w:p w14:paraId="06F2BB0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28FD268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12BAD020"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6,417 </w:t>
            </w:r>
          </w:p>
        </w:tc>
        <w:tc>
          <w:tcPr>
            <w:tcW w:w="264" w:type="dxa"/>
            <w:tcBorders>
              <w:top w:val="nil"/>
              <w:left w:val="nil"/>
              <w:bottom w:val="nil"/>
              <w:right w:val="nil"/>
            </w:tcBorders>
            <w:shd w:val="clear" w:color="auto" w:fill="auto"/>
            <w:noWrap/>
            <w:vAlign w:val="bottom"/>
            <w:hideMark/>
          </w:tcPr>
          <w:p w14:paraId="23CF040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57D9BD42"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6,374 </w:t>
            </w:r>
          </w:p>
        </w:tc>
        <w:tc>
          <w:tcPr>
            <w:tcW w:w="163" w:type="dxa"/>
            <w:tcBorders>
              <w:top w:val="nil"/>
              <w:left w:val="nil"/>
              <w:bottom w:val="nil"/>
              <w:right w:val="nil"/>
            </w:tcBorders>
            <w:shd w:val="clear" w:color="auto" w:fill="auto"/>
            <w:noWrap/>
            <w:vAlign w:val="bottom"/>
            <w:hideMark/>
          </w:tcPr>
          <w:p w14:paraId="573E6278"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74BF93D" w14:textId="77777777" w:rsidTr="00AF1CE0">
        <w:trPr>
          <w:trHeight w:val="255"/>
        </w:trPr>
        <w:tc>
          <w:tcPr>
            <w:tcW w:w="4869" w:type="dxa"/>
            <w:gridSpan w:val="2"/>
            <w:tcBorders>
              <w:top w:val="nil"/>
              <w:left w:val="nil"/>
              <w:bottom w:val="nil"/>
              <w:right w:val="nil"/>
            </w:tcBorders>
            <w:shd w:val="clear" w:color="auto" w:fill="auto"/>
            <w:noWrap/>
            <w:hideMark/>
          </w:tcPr>
          <w:p w14:paraId="36B69650"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More than 12 months</w:t>
            </w:r>
          </w:p>
        </w:tc>
        <w:tc>
          <w:tcPr>
            <w:tcW w:w="814" w:type="dxa"/>
            <w:tcBorders>
              <w:top w:val="nil"/>
              <w:left w:val="nil"/>
              <w:bottom w:val="nil"/>
              <w:right w:val="nil"/>
            </w:tcBorders>
            <w:shd w:val="clear" w:color="auto" w:fill="auto"/>
            <w:noWrap/>
            <w:vAlign w:val="center"/>
            <w:hideMark/>
          </w:tcPr>
          <w:p w14:paraId="15B159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4FD38AE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018577EC" w14:textId="77777777" w:rsidR="00DE25D2" w:rsidRPr="00DE25D2" w:rsidRDefault="00DE25D2" w:rsidP="00DE25D2">
            <w:pPr>
              <w:spacing w:before="0" w:after="0" w:line="240" w:lineRule="auto"/>
              <w:ind w:firstLineChars="100" w:firstLine="200"/>
              <w:jc w:val="right"/>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noWrap/>
            <w:vAlign w:val="bottom"/>
            <w:hideMark/>
          </w:tcPr>
          <w:p w14:paraId="785659B2"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23BBEE03"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bottom"/>
            <w:hideMark/>
          </w:tcPr>
          <w:p w14:paraId="7BA6C121"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r w:rsidR="00DE25D2" w:rsidRPr="00DE25D2" w14:paraId="4ACD6B37" w14:textId="77777777" w:rsidTr="00AF1CE0">
        <w:trPr>
          <w:trHeight w:val="255"/>
        </w:trPr>
        <w:tc>
          <w:tcPr>
            <w:tcW w:w="4869" w:type="dxa"/>
            <w:gridSpan w:val="2"/>
            <w:tcBorders>
              <w:top w:val="nil"/>
              <w:left w:val="nil"/>
              <w:bottom w:val="nil"/>
              <w:right w:val="nil"/>
            </w:tcBorders>
            <w:shd w:val="clear" w:color="auto" w:fill="auto"/>
            <w:noWrap/>
            <w:hideMark/>
          </w:tcPr>
          <w:p w14:paraId="48A56284"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Employee provisions</w:t>
            </w:r>
          </w:p>
        </w:tc>
        <w:tc>
          <w:tcPr>
            <w:tcW w:w="814" w:type="dxa"/>
            <w:tcBorders>
              <w:top w:val="nil"/>
              <w:left w:val="nil"/>
              <w:bottom w:val="nil"/>
              <w:right w:val="nil"/>
            </w:tcBorders>
            <w:shd w:val="clear" w:color="auto" w:fill="auto"/>
            <w:noWrap/>
            <w:vAlign w:val="center"/>
            <w:hideMark/>
          </w:tcPr>
          <w:p w14:paraId="0BC13521"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0E1FD7EE"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76AB8DFD"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6,653 </w:t>
            </w:r>
          </w:p>
        </w:tc>
        <w:tc>
          <w:tcPr>
            <w:tcW w:w="264" w:type="dxa"/>
            <w:tcBorders>
              <w:top w:val="nil"/>
              <w:left w:val="nil"/>
              <w:bottom w:val="nil"/>
              <w:right w:val="nil"/>
            </w:tcBorders>
            <w:shd w:val="clear" w:color="auto" w:fill="auto"/>
            <w:noWrap/>
            <w:vAlign w:val="bottom"/>
            <w:hideMark/>
          </w:tcPr>
          <w:p w14:paraId="2E731C8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1119ECAA"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6,759 </w:t>
            </w:r>
          </w:p>
        </w:tc>
        <w:tc>
          <w:tcPr>
            <w:tcW w:w="163" w:type="dxa"/>
            <w:tcBorders>
              <w:top w:val="nil"/>
              <w:left w:val="nil"/>
              <w:bottom w:val="nil"/>
              <w:right w:val="nil"/>
            </w:tcBorders>
            <w:shd w:val="clear" w:color="auto" w:fill="auto"/>
            <w:noWrap/>
            <w:vAlign w:val="bottom"/>
            <w:hideMark/>
          </w:tcPr>
          <w:p w14:paraId="2A990123"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42BE8280" w14:textId="77777777" w:rsidTr="00AF1CE0">
        <w:trPr>
          <w:trHeight w:val="255"/>
        </w:trPr>
        <w:tc>
          <w:tcPr>
            <w:tcW w:w="4869" w:type="dxa"/>
            <w:gridSpan w:val="2"/>
            <w:tcBorders>
              <w:top w:val="nil"/>
              <w:left w:val="nil"/>
              <w:bottom w:val="nil"/>
              <w:right w:val="nil"/>
            </w:tcBorders>
            <w:shd w:val="clear" w:color="auto" w:fill="auto"/>
            <w:noWrap/>
            <w:hideMark/>
          </w:tcPr>
          <w:p w14:paraId="4596EC1B" w14:textId="77777777" w:rsidR="00DE25D2" w:rsidRPr="00DE25D2" w:rsidRDefault="00DE25D2" w:rsidP="00DE25D2">
            <w:pPr>
              <w:spacing w:before="0" w:after="0" w:line="240" w:lineRule="auto"/>
              <w:ind w:firstLineChars="100" w:firstLine="200"/>
              <w:rPr>
                <w:rFonts w:ascii="Arial" w:eastAsia="Times New Roman" w:hAnsi="Arial" w:cs="Arial"/>
                <w:lang w:eastAsia="en-AU"/>
              </w:rPr>
            </w:pPr>
            <w:r w:rsidRPr="00DE25D2">
              <w:rPr>
                <w:rFonts w:ascii="Arial" w:eastAsia="Times New Roman" w:hAnsi="Arial" w:cs="Arial"/>
                <w:lang w:eastAsia="en-AU"/>
              </w:rPr>
              <w:t>Leases</w:t>
            </w:r>
          </w:p>
        </w:tc>
        <w:tc>
          <w:tcPr>
            <w:tcW w:w="814" w:type="dxa"/>
            <w:tcBorders>
              <w:top w:val="nil"/>
              <w:left w:val="nil"/>
              <w:bottom w:val="nil"/>
              <w:right w:val="nil"/>
            </w:tcBorders>
            <w:shd w:val="clear" w:color="auto" w:fill="auto"/>
            <w:noWrap/>
            <w:vAlign w:val="center"/>
            <w:hideMark/>
          </w:tcPr>
          <w:p w14:paraId="49EC9A74"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14EE3B65"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126950B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9,364 </w:t>
            </w:r>
          </w:p>
        </w:tc>
        <w:tc>
          <w:tcPr>
            <w:tcW w:w="264" w:type="dxa"/>
            <w:tcBorders>
              <w:top w:val="nil"/>
              <w:left w:val="nil"/>
              <w:bottom w:val="nil"/>
              <w:right w:val="nil"/>
            </w:tcBorders>
            <w:shd w:val="clear" w:color="auto" w:fill="auto"/>
            <w:noWrap/>
            <w:vAlign w:val="bottom"/>
            <w:hideMark/>
          </w:tcPr>
          <w:p w14:paraId="6D4A0060"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noWrap/>
            <w:vAlign w:val="bottom"/>
            <w:hideMark/>
          </w:tcPr>
          <w:p w14:paraId="4AFD4DCC"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11,621 </w:t>
            </w:r>
          </w:p>
        </w:tc>
        <w:tc>
          <w:tcPr>
            <w:tcW w:w="163" w:type="dxa"/>
            <w:tcBorders>
              <w:top w:val="nil"/>
              <w:left w:val="nil"/>
              <w:bottom w:val="nil"/>
              <w:right w:val="nil"/>
            </w:tcBorders>
            <w:shd w:val="clear" w:color="auto" w:fill="auto"/>
            <w:noWrap/>
            <w:vAlign w:val="bottom"/>
            <w:hideMark/>
          </w:tcPr>
          <w:p w14:paraId="729E6CBD"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0081529F" w14:textId="77777777" w:rsidTr="00AF1CE0">
        <w:trPr>
          <w:trHeight w:val="255"/>
        </w:trPr>
        <w:tc>
          <w:tcPr>
            <w:tcW w:w="4869" w:type="dxa"/>
            <w:gridSpan w:val="2"/>
            <w:tcBorders>
              <w:top w:val="nil"/>
              <w:left w:val="nil"/>
              <w:bottom w:val="nil"/>
              <w:right w:val="nil"/>
            </w:tcBorders>
            <w:shd w:val="clear" w:color="auto" w:fill="auto"/>
            <w:noWrap/>
            <w:hideMark/>
          </w:tcPr>
          <w:p w14:paraId="21A13B73"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more than 12 months</w:t>
            </w:r>
          </w:p>
        </w:tc>
        <w:tc>
          <w:tcPr>
            <w:tcW w:w="814" w:type="dxa"/>
            <w:tcBorders>
              <w:top w:val="nil"/>
              <w:left w:val="nil"/>
              <w:bottom w:val="nil"/>
              <w:right w:val="nil"/>
            </w:tcBorders>
            <w:shd w:val="clear" w:color="auto" w:fill="auto"/>
            <w:noWrap/>
            <w:vAlign w:val="center"/>
            <w:hideMark/>
          </w:tcPr>
          <w:p w14:paraId="4172612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5C06D03D"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0C6FACA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16,017 </w:t>
            </w:r>
          </w:p>
        </w:tc>
        <w:tc>
          <w:tcPr>
            <w:tcW w:w="264" w:type="dxa"/>
            <w:tcBorders>
              <w:top w:val="nil"/>
              <w:left w:val="nil"/>
              <w:bottom w:val="nil"/>
              <w:right w:val="nil"/>
            </w:tcBorders>
            <w:shd w:val="clear" w:color="auto" w:fill="auto"/>
            <w:noWrap/>
            <w:vAlign w:val="bottom"/>
            <w:hideMark/>
          </w:tcPr>
          <w:p w14:paraId="333F12C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single" w:sz="4" w:space="0" w:color="auto"/>
              <w:left w:val="nil"/>
              <w:bottom w:val="single" w:sz="4" w:space="0" w:color="auto"/>
              <w:right w:val="nil"/>
            </w:tcBorders>
            <w:shd w:val="clear" w:color="auto" w:fill="auto"/>
            <w:noWrap/>
            <w:vAlign w:val="bottom"/>
            <w:hideMark/>
          </w:tcPr>
          <w:p w14:paraId="15C03828"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18,380 </w:t>
            </w:r>
          </w:p>
        </w:tc>
        <w:tc>
          <w:tcPr>
            <w:tcW w:w="163" w:type="dxa"/>
            <w:tcBorders>
              <w:top w:val="nil"/>
              <w:left w:val="nil"/>
              <w:bottom w:val="nil"/>
              <w:right w:val="nil"/>
            </w:tcBorders>
            <w:shd w:val="clear" w:color="auto" w:fill="auto"/>
            <w:noWrap/>
            <w:vAlign w:val="bottom"/>
            <w:hideMark/>
          </w:tcPr>
          <w:p w14:paraId="0A372489"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649B3EE8" w14:textId="77777777" w:rsidTr="00AF1CE0">
        <w:trPr>
          <w:trHeight w:val="255"/>
        </w:trPr>
        <w:tc>
          <w:tcPr>
            <w:tcW w:w="4869" w:type="dxa"/>
            <w:gridSpan w:val="2"/>
            <w:tcBorders>
              <w:top w:val="nil"/>
              <w:left w:val="nil"/>
              <w:bottom w:val="nil"/>
              <w:right w:val="nil"/>
            </w:tcBorders>
            <w:shd w:val="clear" w:color="auto" w:fill="auto"/>
            <w:noWrap/>
            <w:hideMark/>
          </w:tcPr>
          <w:p w14:paraId="7C4B4FBC" w14:textId="77777777" w:rsidR="00DE25D2" w:rsidRPr="00DE25D2" w:rsidRDefault="00DE25D2" w:rsidP="00DE25D2">
            <w:pPr>
              <w:spacing w:before="0" w:after="0" w:line="240" w:lineRule="auto"/>
              <w:rPr>
                <w:rFonts w:ascii="Arial" w:eastAsia="Times New Roman" w:hAnsi="Arial" w:cs="Arial"/>
                <w:b/>
                <w:bCs/>
                <w:lang w:eastAsia="en-AU"/>
              </w:rPr>
            </w:pPr>
            <w:r w:rsidRPr="00DE25D2">
              <w:rPr>
                <w:rFonts w:ascii="Arial" w:eastAsia="Times New Roman" w:hAnsi="Arial" w:cs="Arial"/>
                <w:b/>
                <w:bCs/>
                <w:lang w:eastAsia="en-AU"/>
              </w:rPr>
              <w:t>Total liabilities</w:t>
            </w:r>
          </w:p>
        </w:tc>
        <w:tc>
          <w:tcPr>
            <w:tcW w:w="814" w:type="dxa"/>
            <w:tcBorders>
              <w:top w:val="nil"/>
              <w:left w:val="nil"/>
              <w:bottom w:val="nil"/>
              <w:right w:val="nil"/>
            </w:tcBorders>
            <w:shd w:val="clear" w:color="auto" w:fill="auto"/>
            <w:noWrap/>
            <w:vAlign w:val="center"/>
            <w:hideMark/>
          </w:tcPr>
          <w:p w14:paraId="703EE56B"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hideMark/>
          </w:tcPr>
          <w:p w14:paraId="37F4247F"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single" w:sz="4" w:space="0" w:color="auto"/>
              <w:right w:val="nil"/>
            </w:tcBorders>
            <w:shd w:val="clear" w:color="auto" w:fill="auto"/>
            <w:noWrap/>
            <w:vAlign w:val="bottom"/>
            <w:hideMark/>
          </w:tcPr>
          <w:p w14:paraId="2C28E1E6" w14:textId="77777777" w:rsidR="00DE25D2" w:rsidRPr="00DE25D2" w:rsidRDefault="00DE25D2" w:rsidP="00DE25D2">
            <w:pPr>
              <w:spacing w:before="0" w:after="0" w:line="240" w:lineRule="auto"/>
              <w:jc w:val="right"/>
              <w:rPr>
                <w:rFonts w:ascii="Arial" w:eastAsia="Times New Roman" w:hAnsi="Arial" w:cs="Arial"/>
                <w:b/>
                <w:bCs/>
                <w:lang w:eastAsia="en-AU"/>
              </w:rPr>
            </w:pPr>
            <w:r w:rsidRPr="00DE25D2">
              <w:rPr>
                <w:rFonts w:ascii="Arial" w:eastAsia="Times New Roman" w:hAnsi="Arial" w:cs="Arial"/>
                <w:b/>
                <w:bCs/>
                <w:lang w:eastAsia="en-AU"/>
              </w:rPr>
              <w:t xml:space="preserve">22,434 </w:t>
            </w:r>
          </w:p>
        </w:tc>
        <w:tc>
          <w:tcPr>
            <w:tcW w:w="264" w:type="dxa"/>
            <w:tcBorders>
              <w:top w:val="nil"/>
              <w:left w:val="nil"/>
              <w:bottom w:val="nil"/>
              <w:right w:val="nil"/>
            </w:tcBorders>
            <w:shd w:val="clear" w:color="auto" w:fill="auto"/>
            <w:noWrap/>
            <w:vAlign w:val="bottom"/>
            <w:hideMark/>
          </w:tcPr>
          <w:p w14:paraId="376EEC27"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single" w:sz="4" w:space="0" w:color="auto"/>
              <w:right w:val="nil"/>
            </w:tcBorders>
            <w:shd w:val="clear" w:color="auto" w:fill="auto"/>
            <w:noWrap/>
            <w:vAlign w:val="bottom"/>
            <w:hideMark/>
          </w:tcPr>
          <w:p w14:paraId="35666577" w14:textId="77777777" w:rsidR="00DE25D2" w:rsidRPr="00DE25D2" w:rsidRDefault="00DE25D2" w:rsidP="00DE25D2">
            <w:pPr>
              <w:spacing w:before="0" w:after="0" w:line="240" w:lineRule="auto"/>
              <w:jc w:val="right"/>
              <w:rPr>
                <w:rFonts w:ascii="Arial" w:eastAsia="Times New Roman" w:hAnsi="Arial" w:cs="Arial"/>
                <w:lang w:eastAsia="en-AU"/>
              </w:rPr>
            </w:pPr>
            <w:r w:rsidRPr="00DE25D2">
              <w:rPr>
                <w:rFonts w:ascii="Arial" w:eastAsia="Times New Roman" w:hAnsi="Arial" w:cs="Arial"/>
                <w:lang w:eastAsia="en-AU"/>
              </w:rPr>
              <w:t xml:space="preserve">24,754 </w:t>
            </w:r>
          </w:p>
        </w:tc>
        <w:tc>
          <w:tcPr>
            <w:tcW w:w="163" w:type="dxa"/>
            <w:tcBorders>
              <w:top w:val="nil"/>
              <w:left w:val="nil"/>
              <w:bottom w:val="nil"/>
              <w:right w:val="nil"/>
            </w:tcBorders>
            <w:shd w:val="clear" w:color="auto" w:fill="auto"/>
            <w:noWrap/>
            <w:vAlign w:val="bottom"/>
            <w:hideMark/>
          </w:tcPr>
          <w:p w14:paraId="344F6325" w14:textId="77777777" w:rsidR="00DE25D2" w:rsidRPr="00DE25D2" w:rsidRDefault="00DE25D2" w:rsidP="00DE25D2">
            <w:pPr>
              <w:spacing w:before="0" w:after="0" w:line="240" w:lineRule="auto"/>
              <w:jc w:val="right"/>
              <w:rPr>
                <w:rFonts w:ascii="Arial" w:eastAsia="Times New Roman" w:hAnsi="Arial" w:cs="Arial"/>
                <w:lang w:eastAsia="en-AU"/>
              </w:rPr>
            </w:pPr>
          </w:p>
        </w:tc>
      </w:tr>
      <w:tr w:rsidR="00DE25D2" w:rsidRPr="00DE25D2" w14:paraId="594C0978" w14:textId="77777777" w:rsidTr="00AF1CE0">
        <w:trPr>
          <w:trHeight w:val="255"/>
        </w:trPr>
        <w:tc>
          <w:tcPr>
            <w:tcW w:w="7" w:type="dxa"/>
            <w:tcBorders>
              <w:top w:val="nil"/>
              <w:left w:val="nil"/>
              <w:bottom w:val="nil"/>
              <w:right w:val="nil"/>
            </w:tcBorders>
            <w:shd w:val="clear" w:color="auto" w:fill="auto"/>
            <w:noWrap/>
            <w:vAlign w:val="center"/>
            <w:hideMark/>
          </w:tcPr>
          <w:p w14:paraId="32C93A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4862" w:type="dxa"/>
            <w:tcBorders>
              <w:top w:val="nil"/>
              <w:left w:val="nil"/>
              <w:bottom w:val="nil"/>
              <w:right w:val="nil"/>
            </w:tcBorders>
            <w:shd w:val="clear" w:color="auto" w:fill="auto"/>
            <w:noWrap/>
            <w:vAlign w:val="center"/>
            <w:hideMark/>
          </w:tcPr>
          <w:p w14:paraId="6CD70443"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814" w:type="dxa"/>
            <w:tcBorders>
              <w:top w:val="nil"/>
              <w:left w:val="nil"/>
              <w:bottom w:val="nil"/>
              <w:right w:val="nil"/>
            </w:tcBorders>
            <w:shd w:val="clear" w:color="auto" w:fill="auto"/>
            <w:noWrap/>
            <w:vAlign w:val="center"/>
            <w:hideMark/>
          </w:tcPr>
          <w:p w14:paraId="0FCB798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692" w:type="dxa"/>
            <w:tcBorders>
              <w:top w:val="nil"/>
              <w:left w:val="nil"/>
              <w:bottom w:val="nil"/>
              <w:right w:val="nil"/>
            </w:tcBorders>
            <w:shd w:val="clear" w:color="auto" w:fill="auto"/>
            <w:noWrap/>
            <w:vAlign w:val="center"/>
            <w:hideMark/>
          </w:tcPr>
          <w:p w14:paraId="0C01D4D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3D4ED056"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264" w:type="dxa"/>
            <w:tcBorders>
              <w:top w:val="nil"/>
              <w:left w:val="nil"/>
              <w:bottom w:val="nil"/>
              <w:right w:val="nil"/>
            </w:tcBorders>
            <w:shd w:val="clear" w:color="auto" w:fill="auto"/>
            <w:vAlign w:val="center"/>
            <w:hideMark/>
          </w:tcPr>
          <w:p w14:paraId="139B4EBC" w14:textId="77777777" w:rsidR="00DE25D2" w:rsidRPr="00DE25D2" w:rsidRDefault="00DE25D2" w:rsidP="00DE25D2">
            <w:pPr>
              <w:spacing w:before="0" w:after="0" w:line="240" w:lineRule="auto"/>
              <w:rPr>
                <w:rFonts w:ascii="Times New Roman" w:eastAsia="Times New Roman" w:hAnsi="Times New Roman" w:cs="Times New Roman"/>
                <w:lang w:eastAsia="en-AU"/>
              </w:rPr>
            </w:pPr>
          </w:p>
        </w:tc>
        <w:tc>
          <w:tcPr>
            <w:tcW w:w="1139" w:type="dxa"/>
            <w:tcBorders>
              <w:top w:val="nil"/>
              <w:left w:val="nil"/>
              <w:bottom w:val="nil"/>
              <w:right w:val="nil"/>
            </w:tcBorders>
            <w:shd w:val="clear" w:color="auto" w:fill="auto"/>
            <w:vAlign w:val="center"/>
            <w:hideMark/>
          </w:tcPr>
          <w:p w14:paraId="48282D7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c>
          <w:tcPr>
            <w:tcW w:w="163" w:type="dxa"/>
            <w:tcBorders>
              <w:top w:val="nil"/>
              <w:left w:val="nil"/>
              <w:bottom w:val="nil"/>
              <w:right w:val="nil"/>
            </w:tcBorders>
            <w:shd w:val="clear" w:color="auto" w:fill="auto"/>
            <w:noWrap/>
            <w:vAlign w:val="center"/>
            <w:hideMark/>
          </w:tcPr>
          <w:p w14:paraId="4864ACF5" w14:textId="77777777" w:rsidR="00DE25D2" w:rsidRPr="00DE25D2" w:rsidRDefault="00DE25D2" w:rsidP="00DE25D2">
            <w:pPr>
              <w:spacing w:before="0" w:after="0" w:line="240" w:lineRule="auto"/>
              <w:jc w:val="right"/>
              <w:rPr>
                <w:rFonts w:ascii="Times New Roman" w:eastAsia="Times New Roman" w:hAnsi="Times New Roman" w:cs="Times New Roman"/>
                <w:lang w:eastAsia="en-AU"/>
              </w:rPr>
            </w:pPr>
          </w:p>
        </w:tc>
      </w:tr>
    </w:tbl>
    <w:p w14:paraId="551431F6" w14:textId="77777777" w:rsidR="00DE25D2" w:rsidRPr="00DE25D2" w:rsidRDefault="00DE25D2" w:rsidP="00DE25D2">
      <w:pPr>
        <w:spacing w:before="0" w:after="160" w:line="259" w:lineRule="auto"/>
      </w:pPr>
    </w:p>
    <w:p w14:paraId="1F7043AA" w14:textId="1B1B8414" w:rsidR="002B4A94" w:rsidRDefault="002B4A94" w:rsidP="00DE25D2">
      <w:pPr>
        <w:pStyle w:val="BodyText"/>
      </w:pPr>
    </w:p>
    <w:p w14:paraId="799C888A" w14:textId="47E86923" w:rsidR="00050EA2" w:rsidRDefault="00050EA2" w:rsidP="00552939">
      <w:pPr>
        <w:pStyle w:val="BodyText"/>
        <w:sectPr w:rsidR="00050EA2" w:rsidSect="005A23EC">
          <w:headerReference w:type="even" r:id="rId63"/>
          <w:headerReference w:type="default" r:id="rId64"/>
          <w:footerReference w:type="even" r:id="rId65"/>
          <w:footerReference w:type="default" r:id="rId66"/>
          <w:type w:val="nextColumn"/>
          <w:pgSz w:w="11906" w:h="16838" w:code="9"/>
          <w:pgMar w:top="1134" w:right="1134" w:bottom="1134" w:left="1134" w:header="794" w:footer="510" w:gutter="0"/>
          <w:cols w:space="708"/>
          <w:docGrid w:linePitch="360"/>
        </w:sectPr>
      </w:pPr>
    </w:p>
    <w:p w14:paraId="2C62C70D" w14:textId="669602C9" w:rsidR="00254EBD" w:rsidRDefault="00254EBD" w:rsidP="00473FAB">
      <w:pPr>
        <w:pStyle w:val="Heading1-nobackground"/>
      </w:pPr>
      <w:bookmarkStart w:id="30" w:name="_Toc177144917"/>
      <w:r>
        <w:lastRenderedPageBreak/>
        <w:t>Appendix</w:t>
      </w:r>
      <w:bookmarkEnd w:id="30"/>
    </w:p>
    <w:p w14:paraId="647B15CD" w14:textId="77777777" w:rsidR="00254EBD" w:rsidRDefault="00254EBD" w:rsidP="006E4904">
      <w:pPr>
        <w:pStyle w:val="Heading2-noTOC"/>
      </w:pPr>
      <w:r>
        <w:t>Executive remuneration</w:t>
      </w:r>
    </w:p>
    <w:p w14:paraId="0BBE1F90" w14:textId="3F640C3E" w:rsidR="00254EBD" w:rsidRPr="00DF1F12" w:rsidRDefault="00254EBD" w:rsidP="00DF1F12">
      <w:pPr>
        <w:rPr>
          <w:rFonts w:ascii="Arial Black" w:hAnsi="Arial Black"/>
          <w:color w:val="000000"/>
          <w:shd w:val="clear" w:color="auto" w:fill="FFFFFF"/>
        </w:rPr>
      </w:pPr>
      <w:r>
        <w:rPr>
          <w:rStyle w:val="normaltextrun"/>
          <w:rFonts w:ascii="Arial Black" w:hAnsi="Arial Black"/>
          <w:color w:val="000000"/>
          <w:shd w:val="clear" w:color="auto" w:fill="FFFFFF"/>
        </w:rPr>
        <w:t xml:space="preserve">Table </w:t>
      </w:r>
      <w:r w:rsidRPr="00F31299">
        <w:rPr>
          <w:rStyle w:val="normaltextrun"/>
          <w:rFonts w:ascii="Arial Black" w:hAnsi="Arial Black"/>
          <w:color w:val="000000"/>
          <w:shd w:val="clear" w:color="auto" w:fill="FFFFFF"/>
        </w:rPr>
        <w:t>1</w:t>
      </w:r>
      <w:r w:rsidR="002516E5" w:rsidRPr="00F31299">
        <w:rPr>
          <w:rStyle w:val="normaltextrun"/>
          <w:rFonts w:ascii="Arial Black" w:hAnsi="Arial Black"/>
          <w:color w:val="000000"/>
          <w:shd w:val="clear" w:color="auto" w:fill="FFFFFF"/>
        </w:rPr>
        <w:t>3</w:t>
      </w:r>
      <w:r>
        <w:rPr>
          <w:rStyle w:val="normaltextrun"/>
          <w:rFonts w:ascii="Arial Black" w:hAnsi="Arial Black"/>
          <w:color w:val="000000"/>
          <w:shd w:val="clear" w:color="auto" w:fill="FFFFFF"/>
        </w:rPr>
        <w:t xml:space="preserve"> – Key management personnel, 2023-24</w:t>
      </w:r>
      <w:r>
        <w:rPr>
          <w:rStyle w:val="eop"/>
          <w:rFonts w:ascii="Arial Black" w:hAnsi="Arial Black"/>
          <w:color w:val="000000"/>
          <w:shd w:val="clear" w:color="auto" w:fill="FFFFFF"/>
        </w:rPr>
        <w:t>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5529"/>
        <w:gridCol w:w="2408"/>
      </w:tblGrid>
      <w:tr w:rsidR="00254EBD" w:rsidRPr="00030C67" w14:paraId="07028CFD" w14:textId="77777777" w:rsidTr="00D37605">
        <w:trPr>
          <w:tblHeader/>
        </w:trPr>
        <w:tc>
          <w:tcPr>
            <w:tcW w:w="1701" w:type="dxa"/>
            <w:tcBorders>
              <w:bottom w:val="single" w:sz="4" w:space="0" w:color="B3B3B3"/>
            </w:tcBorders>
            <w:shd w:val="clear" w:color="000000" w:fill="auto"/>
            <w:vAlign w:val="bottom"/>
          </w:tcPr>
          <w:p w14:paraId="6211BCC9" w14:textId="77777777" w:rsidR="00254EBD" w:rsidRPr="00030C67" w:rsidRDefault="00254EBD" w:rsidP="00657341">
            <w:pPr>
              <w:pStyle w:val="TableHeading"/>
              <w:rPr>
                <w:rFonts w:ascii="Arial (Body)" w:hAnsi="Arial (Body)"/>
                <w:color w:val="265A9A"/>
              </w:rPr>
            </w:pPr>
            <w:r>
              <w:rPr>
                <w:rFonts w:ascii="Arial (Body)" w:hAnsi="Arial (Body)"/>
                <w:color w:val="265A9A"/>
              </w:rPr>
              <w:t>Name</w:t>
            </w:r>
          </w:p>
        </w:tc>
        <w:tc>
          <w:tcPr>
            <w:tcW w:w="5529" w:type="dxa"/>
            <w:tcBorders>
              <w:bottom w:val="single" w:sz="4" w:space="0" w:color="B3B3B3"/>
            </w:tcBorders>
            <w:shd w:val="clear" w:color="000000" w:fill="auto"/>
            <w:vAlign w:val="bottom"/>
          </w:tcPr>
          <w:p w14:paraId="5D84678D" w14:textId="77777777" w:rsidR="00254EBD" w:rsidRPr="00030C67" w:rsidRDefault="00254EBD">
            <w:pPr>
              <w:pStyle w:val="TableHeading"/>
            </w:pPr>
            <w:r>
              <w:t>Position</w:t>
            </w:r>
          </w:p>
        </w:tc>
        <w:tc>
          <w:tcPr>
            <w:tcW w:w="2408" w:type="dxa"/>
            <w:tcBorders>
              <w:bottom w:val="single" w:sz="4" w:space="0" w:color="B3B3B3"/>
            </w:tcBorders>
            <w:shd w:val="clear" w:color="000000" w:fill="auto"/>
            <w:vAlign w:val="bottom"/>
          </w:tcPr>
          <w:p w14:paraId="3B8561B7" w14:textId="77777777" w:rsidR="00254EBD" w:rsidRPr="00030C67" w:rsidRDefault="00254EBD">
            <w:pPr>
              <w:pStyle w:val="TableHeading"/>
            </w:pPr>
            <w:r>
              <w:t>Term as KMP</w:t>
            </w:r>
          </w:p>
        </w:tc>
      </w:tr>
      <w:tr w:rsidR="00254EBD" w:rsidRPr="00030C67" w14:paraId="7684093E" w14:textId="77777777" w:rsidTr="00D37605">
        <w:tc>
          <w:tcPr>
            <w:tcW w:w="1701" w:type="dxa"/>
            <w:tcBorders>
              <w:top w:val="single" w:sz="4" w:space="0" w:color="B3B3B3"/>
              <w:bottom w:val="nil"/>
            </w:tcBorders>
            <w:shd w:val="clear" w:color="000000" w:fill="F2F2F2"/>
          </w:tcPr>
          <w:p w14:paraId="07E781C8" w14:textId="77777777" w:rsidR="00254EBD" w:rsidRPr="00030C67" w:rsidRDefault="00254EBD" w:rsidP="00EA0D7F">
            <w:pPr>
              <w:pStyle w:val="TableBody"/>
              <w:spacing w:before="46"/>
            </w:pPr>
            <w:r>
              <w:t>Danielle Wood</w:t>
            </w:r>
          </w:p>
        </w:tc>
        <w:tc>
          <w:tcPr>
            <w:tcW w:w="5529" w:type="dxa"/>
            <w:tcBorders>
              <w:top w:val="single" w:sz="4" w:space="0" w:color="B3B3B3"/>
              <w:bottom w:val="nil"/>
            </w:tcBorders>
            <w:shd w:val="clear" w:color="000000" w:fill="F2F2F2"/>
          </w:tcPr>
          <w:p w14:paraId="576A8E27" w14:textId="77777777" w:rsidR="00254EBD" w:rsidRPr="00030C67" w:rsidRDefault="00254EBD" w:rsidP="000D336C">
            <w:pPr>
              <w:pStyle w:val="TableBody"/>
              <w:spacing w:before="45" w:after="45"/>
              <w:ind w:right="108"/>
              <w:rPr>
                <w:rFonts w:ascii="Arial (Body)" w:hAnsi="Arial (Body)"/>
                <w:color w:val="000000"/>
              </w:rPr>
            </w:pPr>
            <w:r>
              <w:t>Chair</w:t>
            </w:r>
          </w:p>
        </w:tc>
        <w:tc>
          <w:tcPr>
            <w:tcW w:w="2408" w:type="dxa"/>
            <w:tcBorders>
              <w:top w:val="single" w:sz="4" w:space="0" w:color="B3B3B3"/>
              <w:bottom w:val="nil"/>
            </w:tcBorders>
            <w:shd w:val="clear" w:color="000000" w:fill="F2F2F2"/>
          </w:tcPr>
          <w:p w14:paraId="2DDC465C" w14:textId="77777777" w:rsidR="00254EBD" w:rsidRPr="00030C67" w:rsidRDefault="00254EBD" w:rsidP="000D336C">
            <w:pPr>
              <w:pStyle w:val="TableBody"/>
              <w:spacing w:before="45" w:after="45"/>
              <w:ind w:right="108"/>
              <w:rPr>
                <w:rFonts w:ascii="Arial (Body)" w:hAnsi="Arial (Body)"/>
                <w:color w:val="000000"/>
              </w:rPr>
            </w:pPr>
            <w:r>
              <w:t>13 Nov 2023 – 30 Jun 2024</w:t>
            </w:r>
          </w:p>
        </w:tc>
      </w:tr>
      <w:tr w:rsidR="00254EBD" w:rsidRPr="00030C67" w14:paraId="4004C0F5" w14:textId="77777777" w:rsidTr="00D37605">
        <w:tc>
          <w:tcPr>
            <w:tcW w:w="1701" w:type="dxa"/>
            <w:tcBorders>
              <w:top w:val="nil"/>
              <w:bottom w:val="nil"/>
            </w:tcBorders>
            <w:shd w:val="clear" w:color="000000" w:fill="auto"/>
          </w:tcPr>
          <w:p w14:paraId="426376DA" w14:textId="77777777" w:rsidR="00254EBD" w:rsidRPr="00030C67" w:rsidRDefault="00254EBD" w:rsidP="00EA0D7F">
            <w:pPr>
              <w:pStyle w:val="TableBody"/>
              <w:spacing w:before="46"/>
            </w:pPr>
            <w:r w:rsidRPr="00750748">
              <w:t>Michael Brennan</w:t>
            </w:r>
          </w:p>
        </w:tc>
        <w:tc>
          <w:tcPr>
            <w:tcW w:w="5529" w:type="dxa"/>
            <w:tcBorders>
              <w:top w:val="nil"/>
              <w:bottom w:val="nil"/>
            </w:tcBorders>
            <w:shd w:val="clear" w:color="000000" w:fill="auto"/>
          </w:tcPr>
          <w:p w14:paraId="7CD34F40" w14:textId="77777777" w:rsidR="00254EBD" w:rsidRPr="00030C67" w:rsidRDefault="00254EBD" w:rsidP="000D336C">
            <w:pPr>
              <w:pStyle w:val="TableBody"/>
              <w:spacing w:before="45" w:after="45"/>
              <w:ind w:right="108"/>
              <w:rPr>
                <w:rFonts w:ascii="Arial (Body)" w:hAnsi="Arial (Body)"/>
                <w:color w:val="000000"/>
              </w:rPr>
            </w:pPr>
            <w:r w:rsidRPr="00750748">
              <w:t>Chair</w:t>
            </w:r>
          </w:p>
        </w:tc>
        <w:tc>
          <w:tcPr>
            <w:tcW w:w="2408" w:type="dxa"/>
            <w:tcBorders>
              <w:top w:val="nil"/>
              <w:bottom w:val="nil"/>
            </w:tcBorders>
            <w:shd w:val="clear" w:color="000000" w:fill="auto"/>
          </w:tcPr>
          <w:p w14:paraId="51944415" w14:textId="77777777" w:rsidR="00254EBD" w:rsidRPr="00030C67" w:rsidRDefault="00254EBD" w:rsidP="000D336C">
            <w:pPr>
              <w:pStyle w:val="TableBody"/>
              <w:spacing w:before="45" w:after="45"/>
              <w:ind w:right="108"/>
              <w:rPr>
                <w:rFonts w:ascii="Arial (Body)" w:hAnsi="Arial (Body)"/>
                <w:color w:val="000000"/>
              </w:rPr>
            </w:pPr>
            <w:r w:rsidRPr="00750748">
              <w:t>1 Jul 202</w:t>
            </w:r>
            <w:r>
              <w:t>3</w:t>
            </w:r>
            <w:r w:rsidRPr="00750748">
              <w:t xml:space="preserve"> – </w:t>
            </w:r>
            <w:r>
              <w:t>10</w:t>
            </w:r>
            <w:r w:rsidRPr="00750748">
              <w:t xml:space="preserve"> </w:t>
            </w:r>
            <w:r>
              <w:t>Sep</w:t>
            </w:r>
            <w:r w:rsidRPr="00750748">
              <w:t xml:space="preserve"> 2023</w:t>
            </w:r>
          </w:p>
        </w:tc>
      </w:tr>
      <w:tr w:rsidR="00254EBD" w:rsidRPr="00030C67" w14:paraId="5C778A16" w14:textId="77777777" w:rsidTr="00402C46">
        <w:tc>
          <w:tcPr>
            <w:tcW w:w="1701" w:type="dxa"/>
            <w:tcBorders>
              <w:top w:val="nil"/>
              <w:bottom w:val="nil"/>
            </w:tcBorders>
            <w:shd w:val="clear" w:color="auto" w:fill="F2F2F2" w:themeFill="background1" w:themeFillShade="F2"/>
          </w:tcPr>
          <w:p w14:paraId="116B3CFD" w14:textId="77777777" w:rsidR="00254EBD" w:rsidRPr="00030C67" w:rsidRDefault="00254EBD" w:rsidP="00EA0D7F">
            <w:pPr>
              <w:pStyle w:val="TableBody"/>
              <w:spacing w:before="46"/>
            </w:pPr>
            <w:r w:rsidRPr="00750748">
              <w:t>Alex Robson</w:t>
            </w:r>
          </w:p>
        </w:tc>
        <w:tc>
          <w:tcPr>
            <w:tcW w:w="5529" w:type="dxa"/>
            <w:tcBorders>
              <w:top w:val="nil"/>
              <w:bottom w:val="nil"/>
            </w:tcBorders>
            <w:shd w:val="clear" w:color="auto" w:fill="F2F2F2" w:themeFill="background1" w:themeFillShade="F2"/>
          </w:tcPr>
          <w:p w14:paraId="5A0F8269" w14:textId="77777777" w:rsidR="00254EBD" w:rsidRDefault="00254EBD" w:rsidP="000D336C">
            <w:pPr>
              <w:pStyle w:val="TableBody"/>
              <w:spacing w:before="45" w:after="45"/>
              <w:ind w:right="108"/>
              <w:rPr>
                <w:rFonts w:ascii="Arial (Body)" w:hAnsi="Arial (Body)"/>
                <w:color w:val="000000"/>
              </w:rPr>
            </w:pPr>
            <w:r w:rsidRPr="00750748">
              <w:t>Deputy Chair</w:t>
            </w:r>
          </w:p>
        </w:tc>
        <w:tc>
          <w:tcPr>
            <w:tcW w:w="2408" w:type="dxa"/>
            <w:tcBorders>
              <w:top w:val="nil"/>
              <w:bottom w:val="nil"/>
            </w:tcBorders>
            <w:shd w:val="clear" w:color="auto" w:fill="F2F2F2" w:themeFill="background1" w:themeFillShade="F2"/>
          </w:tcPr>
          <w:p w14:paraId="200AE172" w14:textId="77777777" w:rsidR="00254EBD" w:rsidRDefault="00254EBD" w:rsidP="000D336C">
            <w:pPr>
              <w:pStyle w:val="TableBody"/>
              <w:spacing w:before="45" w:after="45"/>
              <w:ind w:right="108"/>
              <w:rPr>
                <w:rFonts w:ascii="Arial (Body)" w:hAnsi="Arial (Body)"/>
                <w:color w:val="000000"/>
              </w:rPr>
            </w:pPr>
            <w:r w:rsidRPr="00750748">
              <w:t>1 Jul 202</w:t>
            </w:r>
            <w:r>
              <w:t>3</w:t>
            </w:r>
            <w:r w:rsidRPr="00750748">
              <w:t xml:space="preserve"> – 30 Jun 202</w:t>
            </w:r>
            <w:r>
              <w:t>4</w:t>
            </w:r>
          </w:p>
        </w:tc>
      </w:tr>
      <w:tr w:rsidR="00254EBD" w:rsidRPr="00030C67" w14:paraId="36795660" w14:textId="77777777" w:rsidTr="00D37605">
        <w:tc>
          <w:tcPr>
            <w:tcW w:w="1701" w:type="dxa"/>
            <w:tcBorders>
              <w:top w:val="nil"/>
              <w:bottom w:val="nil"/>
            </w:tcBorders>
            <w:shd w:val="clear" w:color="000000" w:fill="auto"/>
          </w:tcPr>
          <w:p w14:paraId="70F94641" w14:textId="77777777" w:rsidR="00254EBD" w:rsidRPr="00030C67" w:rsidRDefault="00254EBD" w:rsidP="00EA0D7F">
            <w:pPr>
              <w:pStyle w:val="TableBody"/>
              <w:spacing w:before="46"/>
            </w:pPr>
            <w:r w:rsidRPr="00A324BE">
              <w:t>Lisa Studdert</w:t>
            </w:r>
          </w:p>
        </w:tc>
        <w:tc>
          <w:tcPr>
            <w:tcW w:w="5529" w:type="dxa"/>
            <w:tcBorders>
              <w:top w:val="nil"/>
              <w:bottom w:val="nil"/>
            </w:tcBorders>
            <w:shd w:val="clear" w:color="000000" w:fill="auto"/>
          </w:tcPr>
          <w:p w14:paraId="26092AC5" w14:textId="77777777" w:rsidR="00254EBD" w:rsidRDefault="00254EBD" w:rsidP="000D336C">
            <w:pPr>
              <w:pStyle w:val="TableBody"/>
              <w:spacing w:before="45" w:after="45"/>
              <w:ind w:right="108"/>
              <w:rPr>
                <w:rFonts w:ascii="Arial (Body)" w:hAnsi="Arial (Body)"/>
                <w:color w:val="000000"/>
              </w:rPr>
            </w:pPr>
            <w:r w:rsidRPr="00A324BE">
              <w:t>Head of Office</w:t>
            </w:r>
          </w:p>
        </w:tc>
        <w:tc>
          <w:tcPr>
            <w:tcW w:w="2408" w:type="dxa"/>
            <w:tcBorders>
              <w:top w:val="nil"/>
              <w:bottom w:val="nil"/>
            </w:tcBorders>
            <w:shd w:val="clear" w:color="000000" w:fill="auto"/>
          </w:tcPr>
          <w:p w14:paraId="48BA847C" w14:textId="77777777" w:rsidR="00254EBD" w:rsidRDefault="00254EBD" w:rsidP="000D336C">
            <w:pPr>
              <w:pStyle w:val="TableBody"/>
              <w:spacing w:before="45" w:after="45"/>
              <w:ind w:right="108"/>
              <w:rPr>
                <w:rFonts w:ascii="Arial (Body)" w:hAnsi="Arial (Body)"/>
                <w:color w:val="000000"/>
              </w:rPr>
            </w:pPr>
            <w:r w:rsidRPr="00750748">
              <w:t>1 Jul 202</w:t>
            </w:r>
            <w:r>
              <w:t>3</w:t>
            </w:r>
            <w:r w:rsidRPr="00750748">
              <w:t xml:space="preserve"> – 30 Jun 202</w:t>
            </w:r>
            <w:r>
              <w:t>4</w:t>
            </w:r>
          </w:p>
        </w:tc>
      </w:tr>
      <w:tr w:rsidR="00254EBD" w:rsidRPr="00030C67" w14:paraId="1BC36C52" w14:textId="77777777" w:rsidTr="00620865">
        <w:tc>
          <w:tcPr>
            <w:tcW w:w="1701" w:type="dxa"/>
            <w:tcBorders>
              <w:top w:val="nil"/>
              <w:bottom w:val="nil"/>
            </w:tcBorders>
            <w:shd w:val="clear" w:color="auto" w:fill="F2F2F2" w:themeFill="background1" w:themeFillShade="F2"/>
          </w:tcPr>
          <w:p w14:paraId="0EF26FA8" w14:textId="77777777" w:rsidR="00254EBD" w:rsidRPr="001E2084" w:rsidRDefault="00254EBD" w:rsidP="00EA0D7F">
            <w:pPr>
              <w:pStyle w:val="TableBody"/>
              <w:spacing w:before="46"/>
            </w:pPr>
            <w:r w:rsidRPr="001E2084">
              <w:t>Rosalyn Bell</w:t>
            </w:r>
          </w:p>
        </w:tc>
        <w:tc>
          <w:tcPr>
            <w:tcW w:w="5529" w:type="dxa"/>
            <w:tcBorders>
              <w:top w:val="nil"/>
              <w:bottom w:val="nil"/>
            </w:tcBorders>
            <w:shd w:val="clear" w:color="auto" w:fill="F2F2F2" w:themeFill="background1" w:themeFillShade="F2"/>
          </w:tcPr>
          <w:p w14:paraId="05B23084" w14:textId="77777777" w:rsidR="00254EBD" w:rsidRPr="001E2084" w:rsidRDefault="00254EBD">
            <w:pPr>
              <w:pStyle w:val="TableBody"/>
              <w:spacing w:before="45" w:after="45"/>
              <w:ind w:right="108"/>
            </w:pPr>
            <w:r w:rsidRPr="001E2084">
              <w:t>First Assistant Commissioner</w:t>
            </w:r>
          </w:p>
        </w:tc>
        <w:tc>
          <w:tcPr>
            <w:tcW w:w="2408" w:type="dxa"/>
            <w:tcBorders>
              <w:top w:val="nil"/>
              <w:bottom w:val="nil"/>
            </w:tcBorders>
            <w:shd w:val="clear" w:color="auto" w:fill="F2F2F2" w:themeFill="background1" w:themeFillShade="F2"/>
          </w:tcPr>
          <w:p w14:paraId="1FFBD913" w14:textId="7AA1DA62" w:rsidR="00254EBD" w:rsidRPr="001E2084" w:rsidRDefault="00084234">
            <w:pPr>
              <w:pStyle w:val="TableBody"/>
              <w:spacing w:before="45" w:after="45"/>
              <w:ind w:right="108"/>
            </w:pPr>
            <w:r>
              <w:t>1</w:t>
            </w:r>
            <w:r w:rsidR="00254EBD" w:rsidRPr="001E2084">
              <w:t xml:space="preserve"> Jul 2023 – 30 Jun 2024</w:t>
            </w:r>
          </w:p>
        </w:tc>
      </w:tr>
      <w:tr w:rsidR="00254EBD" w:rsidRPr="00030C67" w14:paraId="235FA9C4" w14:textId="77777777" w:rsidTr="00620865">
        <w:tc>
          <w:tcPr>
            <w:tcW w:w="1701" w:type="dxa"/>
            <w:tcBorders>
              <w:top w:val="nil"/>
              <w:bottom w:val="nil"/>
            </w:tcBorders>
            <w:shd w:val="clear" w:color="auto" w:fill="FFFFFF" w:themeFill="background1"/>
          </w:tcPr>
          <w:p w14:paraId="331F4508" w14:textId="77777777" w:rsidR="00254EBD" w:rsidRPr="00030C67" w:rsidRDefault="00254EBD" w:rsidP="00EA0D7F">
            <w:pPr>
              <w:pStyle w:val="TableBody"/>
              <w:spacing w:before="46"/>
            </w:pPr>
            <w:r w:rsidRPr="00750748">
              <w:t>Anna Heaney</w:t>
            </w:r>
          </w:p>
        </w:tc>
        <w:tc>
          <w:tcPr>
            <w:tcW w:w="5529" w:type="dxa"/>
            <w:tcBorders>
              <w:top w:val="nil"/>
              <w:bottom w:val="nil"/>
            </w:tcBorders>
            <w:shd w:val="clear" w:color="auto" w:fill="FFFFFF" w:themeFill="background1"/>
          </w:tcPr>
          <w:p w14:paraId="51A80312" w14:textId="77777777" w:rsidR="00254EBD" w:rsidRDefault="00254EBD" w:rsidP="000D336C">
            <w:pPr>
              <w:pStyle w:val="TableBody"/>
              <w:spacing w:before="45" w:after="45"/>
              <w:ind w:right="108"/>
              <w:rPr>
                <w:rFonts w:ascii="Arial (Body)" w:hAnsi="Arial (Body)"/>
                <w:color w:val="000000"/>
              </w:rPr>
            </w:pPr>
            <w:r w:rsidRPr="00750748">
              <w:t>First Assistant Commissioner</w:t>
            </w:r>
          </w:p>
        </w:tc>
        <w:tc>
          <w:tcPr>
            <w:tcW w:w="2408" w:type="dxa"/>
            <w:tcBorders>
              <w:top w:val="nil"/>
              <w:bottom w:val="nil"/>
            </w:tcBorders>
            <w:shd w:val="clear" w:color="auto" w:fill="FFFFFF" w:themeFill="background1"/>
          </w:tcPr>
          <w:p w14:paraId="358AA819" w14:textId="77777777" w:rsidR="00254EBD" w:rsidRDefault="00254EBD" w:rsidP="000D336C">
            <w:pPr>
              <w:pStyle w:val="TableBody"/>
              <w:spacing w:before="45" w:after="45"/>
              <w:ind w:right="108"/>
              <w:rPr>
                <w:rFonts w:ascii="Arial (Body)" w:hAnsi="Arial (Body)"/>
                <w:color w:val="000000"/>
              </w:rPr>
            </w:pPr>
            <w:r w:rsidRPr="00750748">
              <w:t>1 Jul 202</w:t>
            </w:r>
            <w:r>
              <w:t>3</w:t>
            </w:r>
            <w:r w:rsidRPr="00750748">
              <w:t xml:space="preserve"> – 30 Jun 202</w:t>
            </w:r>
            <w:r>
              <w:t>4</w:t>
            </w:r>
          </w:p>
        </w:tc>
      </w:tr>
      <w:tr w:rsidR="00254EBD" w:rsidRPr="00030C67" w14:paraId="3CC8E8E9" w14:textId="77777777" w:rsidTr="00620865">
        <w:tc>
          <w:tcPr>
            <w:tcW w:w="1701" w:type="dxa"/>
            <w:tcBorders>
              <w:top w:val="nil"/>
              <w:bottom w:val="nil"/>
            </w:tcBorders>
            <w:shd w:val="clear" w:color="auto" w:fill="F2F2F2" w:themeFill="background1" w:themeFillShade="F2"/>
          </w:tcPr>
          <w:p w14:paraId="28008026" w14:textId="77777777" w:rsidR="00254EBD" w:rsidRPr="00030C67" w:rsidRDefault="00254EBD" w:rsidP="00EA0D7F">
            <w:pPr>
              <w:pStyle w:val="TableBody"/>
              <w:spacing w:before="46"/>
            </w:pPr>
            <w:r w:rsidRPr="00750748">
              <w:t>Jane Holmes</w:t>
            </w:r>
          </w:p>
        </w:tc>
        <w:tc>
          <w:tcPr>
            <w:tcW w:w="5529" w:type="dxa"/>
            <w:tcBorders>
              <w:top w:val="nil"/>
              <w:bottom w:val="nil"/>
            </w:tcBorders>
            <w:shd w:val="clear" w:color="auto" w:fill="F2F2F2" w:themeFill="background1" w:themeFillShade="F2"/>
          </w:tcPr>
          <w:p w14:paraId="3640F145" w14:textId="77777777" w:rsidR="00254EBD" w:rsidRDefault="00254EBD" w:rsidP="000D336C">
            <w:pPr>
              <w:pStyle w:val="TableBody"/>
              <w:spacing w:before="45" w:after="45"/>
              <w:ind w:right="108"/>
              <w:rPr>
                <w:rFonts w:ascii="Arial (Body)" w:hAnsi="Arial (Body)"/>
                <w:color w:val="000000"/>
              </w:rPr>
            </w:pPr>
            <w:r w:rsidRPr="00750748">
              <w:t xml:space="preserve">Assistant Commissioner, Corporate (CFO) </w:t>
            </w:r>
          </w:p>
        </w:tc>
        <w:tc>
          <w:tcPr>
            <w:tcW w:w="2408" w:type="dxa"/>
            <w:tcBorders>
              <w:top w:val="nil"/>
              <w:bottom w:val="nil"/>
            </w:tcBorders>
            <w:shd w:val="clear" w:color="auto" w:fill="F2F2F2" w:themeFill="background1" w:themeFillShade="F2"/>
          </w:tcPr>
          <w:p w14:paraId="7474B822" w14:textId="77777777" w:rsidR="00254EBD" w:rsidRDefault="00254EBD" w:rsidP="000D336C">
            <w:pPr>
              <w:pStyle w:val="TableBody"/>
              <w:spacing w:before="45" w:after="45"/>
              <w:ind w:right="108"/>
              <w:rPr>
                <w:rFonts w:ascii="Arial (Body)" w:hAnsi="Arial (Body)"/>
                <w:color w:val="000000"/>
              </w:rPr>
            </w:pPr>
            <w:r w:rsidRPr="00750748">
              <w:t>1 Jul 202</w:t>
            </w:r>
            <w:r>
              <w:t>3</w:t>
            </w:r>
            <w:r w:rsidRPr="00750748">
              <w:t xml:space="preserve"> – 30 Jun 202</w:t>
            </w:r>
            <w:r>
              <w:t>4</w:t>
            </w:r>
          </w:p>
        </w:tc>
      </w:tr>
      <w:tr w:rsidR="00254EBD" w:rsidRPr="00030C67" w14:paraId="21206C33" w14:textId="77777777" w:rsidTr="00620865">
        <w:tc>
          <w:tcPr>
            <w:tcW w:w="1701" w:type="dxa"/>
            <w:tcBorders>
              <w:bottom w:val="single" w:sz="4" w:space="0" w:color="B3B3B3"/>
            </w:tcBorders>
            <w:shd w:val="clear" w:color="auto" w:fill="FFFFFF" w:themeFill="background1"/>
          </w:tcPr>
          <w:p w14:paraId="029C1687" w14:textId="77777777" w:rsidR="00254EBD" w:rsidRPr="00030C67" w:rsidRDefault="00254EBD" w:rsidP="00EA0D7F">
            <w:pPr>
              <w:pStyle w:val="TableBody"/>
              <w:spacing w:before="46"/>
            </w:pPr>
            <w:r w:rsidRPr="005649E6">
              <w:t>Elizabeth Callaghan</w:t>
            </w:r>
          </w:p>
        </w:tc>
        <w:tc>
          <w:tcPr>
            <w:tcW w:w="5529" w:type="dxa"/>
            <w:tcBorders>
              <w:bottom w:val="single" w:sz="4" w:space="0" w:color="B3B3B3"/>
            </w:tcBorders>
            <w:shd w:val="clear" w:color="auto" w:fill="FFFFFF" w:themeFill="background1"/>
          </w:tcPr>
          <w:p w14:paraId="3918F164" w14:textId="77777777" w:rsidR="00254EBD" w:rsidRPr="003428F3" w:rsidRDefault="00254EBD" w:rsidP="000D336C">
            <w:pPr>
              <w:pStyle w:val="TableBody"/>
              <w:spacing w:before="45" w:after="45"/>
              <w:ind w:right="108"/>
              <w:rPr>
                <w:rFonts w:ascii="Arial (Body)" w:hAnsi="Arial (Body)"/>
                <w:color w:val="000000"/>
                <w:spacing w:val="-2"/>
              </w:rPr>
            </w:pPr>
            <w:r w:rsidRPr="003428F3">
              <w:rPr>
                <w:spacing w:val="-2"/>
              </w:rPr>
              <w:t>Assistant Commissioner, Strategic Communication and Engagement</w:t>
            </w:r>
          </w:p>
        </w:tc>
        <w:tc>
          <w:tcPr>
            <w:tcW w:w="2408" w:type="dxa"/>
            <w:tcBorders>
              <w:bottom w:val="single" w:sz="4" w:space="0" w:color="B3B3B3"/>
            </w:tcBorders>
            <w:shd w:val="clear" w:color="auto" w:fill="FFFFFF" w:themeFill="background1"/>
          </w:tcPr>
          <w:p w14:paraId="0CF15396" w14:textId="77777777" w:rsidR="00254EBD" w:rsidRPr="00030C67" w:rsidRDefault="00254EBD" w:rsidP="000D336C">
            <w:pPr>
              <w:pStyle w:val="TableBody"/>
              <w:spacing w:before="45" w:after="45"/>
              <w:ind w:right="108"/>
              <w:rPr>
                <w:rFonts w:ascii="Arial (Body)" w:hAnsi="Arial (Body)"/>
                <w:color w:val="000000"/>
              </w:rPr>
            </w:pPr>
            <w:r w:rsidRPr="005649E6">
              <w:t>1 Jul 2023 – 30 Jun 2024</w:t>
            </w:r>
          </w:p>
        </w:tc>
      </w:tr>
    </w:tbl>
    <w:p w14:paraId="73E397AC" w14:textId="77777777" w:rsidR="00254EBD" w:rsidRPr="000C4A93" w:rsidRDefault="00254EBD" w:rsidP="000C4A93"/>
    <w:p w14:paraId="7D3E95B2" w14:textId="3B1651EB" w:rsidR="00254EBD" w:rsidRDefault="00254EBD" w:rsidP="007D5819">
      <w:pPr>
        <w:spacing w:before="0" w:after="0" w:line="240" w:lineRule="auto"/>
        <w:textAlignment w:val="baseline"/>
        <w:rPr>
          <w:rFonts w:ascii="Arial Black" w:eastAsia="Times New Roman" w:hAnsi="Arial Black" w:cs="Segoe UI"/>
          <w:color w:val="000000"/>
          <w:lang w:eastAsia="en-AU"/>
        </w:rPr>
      </w:pPr>
      <w:r w:rsidRPr="007D5819">
        <w:rPr>
          <w:rFonts w:ascii="Arial Black" w:eastAsia="Times New Roman" w:hAnsi="Arial Black" w:cs="Segoe UI"/>
          <w:color w:val="000000"/>
          <w:lang w:eastAsia="en-AU"/>
        </w:rPr>
        <w:t xml:space="preserve">Table </w:t>
      </w:r>
      <w:r w:rsidRPr="00F31299">
        <w:rPr>
          <w:rFonts w:ascii="Arial Black" w:eastAsia="Times New Roman" w:hAnsi="Arial Black" w:cs="Segoe UI"/>
          <w:color w:val="000000"/>
          <w:lang w:eastAsia="en-AU"/>
        </w:rPr>
        <w:t>1</w:t>
      </w:r>
      <w:r w:rsidR="002516E5" w:rsidRPr="00F31299">
        <w:rPr>
          <w:rFonts w:ascii="Arial Black" w:eastAsia="Times New Roman" w:hAnsi="Arial Black" w:cs="Segoe UI"/>
          <w:color w:val="000000"/>
          <w:lang w:eastAsia="en-AU"/>
        </w:rPr>
        <w:t>4</w:t>
      </w:r>
      <w:r w:rsidRPr="007D5819">
        <w:rPr>
          <w:rFonts w:ascii="Arial Black" w:eastAsia="Times New Roman" w:hAnsi="Arial Black" w:cs="Segoe UI"/>
          <w:color w:val="000000"/>
          <w:lang w:eastAsia="en-AU"/>
        </w:rPr>
        <w:t xml:space="preserve"> – Key management personnel remuneration (as reported in the Notes to the Financial Statements)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92"/>
      </w:tblGrid>
      <w:tr w:rsidR="00254EBD" w:rsidRPr="00030C67" w14:paraId="195F0D5C" w14:textId="77777777" w:rsidTr="00C80155">
        <w:trPr>
          <w:tblHeader/>
        </w:trPr>
        <w:tc>
          <w:tcPr>
            <w:tcW w:w="8647" w:type="dxa"/>
            <w:tcBorders>
              <w:bottom w:val="single" w:sz="4" w:space="0" w:color="B3B3B3"/>
            </w:tcBorders>
            <w:shd w:val="clear" w:color="000000" w:fill="auto"/>
            <w:vAlign w:val="bottom"/>
          </w:tcPr>
          <w:p w14:paraId="6501C360" w14:textId="68D0FAE7" w:rsidR="00254EBD" w:rsidRPr="00030C67" w:rsidRDefault="00254EBD">
            <w:pPr>
              <w:pStyle w:val="TableHeading"/>
              <w:rPr>
                <w:rFonts w:ascii="Arial (Body)" w:hAnsi="Arial (Body)"/>
                <w:color w:val="265A9A"/>
              </w:rPr>
            </w:pPr>
            <w:r>
              <w:rPr>
                <w:rFonts w:ascii="Arial (Body)" w:hAnsi="Arial (Body)"/>
                <w:color w:val="265A9A"/>
              </w:rPr>
              <w:t xml:space="preserve">Benefit </w:t>
            </w:r>
            <w:r w:rsidR="004B290E">
              <w:rPr>
                <w:rFonts w:ascii="Arial (Body)" w:hAnsi="Arial (Body)"/>
                <w:color w:val="265A9A"/>
              </w:rPr>
              <w:t>t</w:t>
            </w:r>
            <w:r>
              <w:rPr>
                <w:rFonts w:ascii="Arial (Body)" w:hAnsi="Arial (Body)"/>
                <w:color w:val="265A9A"/>
              </w:rPr>
              <w:t>ype</w:t>
            </w:r>
          </w:p>
        </w:tc>
        <w:tc>
          <w:tcPr>
            <w:tcW w:w="992" w:type="dxa"/>
            <w:tcBorders>
              <w:bottom w:val="single" w:sz="4" w:space="0" w:color="B3B3B3"/>
            </w:tcBorders>
            <w:shd w:val="clear" w:color="000000" w:fill="auto"/>
            <w:vAlign w:val="bottom"/>
          </w:tcPr>
          <w:p w14:paraId="0FB12181" w14:textId="77777777" w:rsidR="00254EBD" w:rsidRPr="00030C67" w:rsidRDefault="00254EBD" w:rsidP="004B290E">
            <w:pPr>
              <w:pStyle w:val="TableHeading"/>
              <w:ind w:right="108"/>
              <w:jc w:val="right"/>
            </w:pPr>
            <w:r w:rsidRPr="00C80155">
              <w:t>$’000</w:t>
            </w:r>
          </w:p>
        </w:tc>
      </w:tr>
      <w:tr w:rsidR="00254EBD" w:rsidRPr="00030C67" w14:paraId="6CCED3FE" w14:textId="77777777" w:rsidTr="00C80155">
        <w:tc>
          <w:tcPr>
            <w:tcW w:w="8647" w:type="dxa"/>
            <w:tcBorders>
              <w:top w:val="single" w:sz="4" w:space="0" w:color="B3B3B3"/>
              <w:bottom w:val="nil"/>
            </w:tcBorders>
            <w:shd w:val="clear" w:color="000000" w:fill="F2F2F2"/>
          </w:tcPr>
          <w:p w14:paraId="6E903E70" w14:textId="77777777" w:rsidR="00254EBD" w:rsidRPr="00030C67" w:rsidRDefault="00254EBD" w:rsidP="002E1A28">
            <w:pPr>
              <w:pStyle w:val="TableBody"/>
            </w:pPr>
            <w:r w:rsidRPr="008C22F5">
              <w:t xml:space="preserve">Short-term employee benefits </w:t>
            </w:r>
          </w:p>
        </w:tc>
        <w:tc>
          <w:tcPr>
            <w:tcW w:w="992" w:type="dxa"/>
            <w:tcBorders>
              <w:top w:val="single" w:sz="4" w:space="0" w:color="B3B3B3"/>
              <w:bottom w:val="nil"/>
            </w:tcBorders>
            <w:shd w:val="clear" w:color="000000" w:fill="F2F2F2"/>
          </w:tcPr>
          <w:p w14:paraId="2EB83B7C" w14:textId="77777777" w:rsidR="00254EBD" w:rsidRPr="00030C67" w:rsidRDefault="00254EBD" w:rsidP="004B290E">
            <w:pPr>
              <w:pStyle w:val="TableBody"/>
              <w:spacing w:before="45" w:after="45"/>
              <w:ind w:right="108"/>
              <w:jc w:val="right"/>
              <w:rPr>
                <w:rFonts w:ascii="Arial (Body)" w:hAnsi="Arial (Body)"/>
                <w:color w:val="000000"/>
              </w:rPr>
            </w:pPr>
            <w:r w:rsidRPr="008C22F5">
              <w:t>2,4</w:t>
            </w:r>
            <w:r>
              <w:t>4</w:t>
            </w:r>
            <w:r w:rsidRPr="008C22F5">
              <w:t xml:space="preserve">0 </w:t>
            </w:r>
          </w:p>
        </w:tc>
      </w:tr>
      <w:tr w:rsidR="00254EBD" w:rsidRPr="00030C67" w14:paraId="66564E02" w14:textId="77777777" w:rsidTr="00C80155">
        <w:tc>
          <w:tcPr>
            <w:tcW w:w="8647" w:type="dxa"/>
            <w:tcBorders>
              <w:top w:val="nil"/>
              <w:bottom w:val="nil"/>
            </w:tcBorders>
            <w:shd w:val="clear" w:color="000000" w:fill="auto"/>
          </w:tcPr>
          <w:p w14:paraId="55A7B035" w14:textId="77777777" w:rsidR="00254EBD" w:rsidRPr="00030C67" w:rsidRDefault="00254EBD" w:rsidP="002E1A28">
            <w:pPr>
              <w:pStyle w:val="TableBody"/>
            </w:pPr>
            <w:r w:rsidRPr="008C22F5">
              <w:t xml:space="preserve">Post-employment benefits </w:t>
            </w:r>
          </w:p>
        </w:tc>
        <w:tc>
          <w:tcPr>
            <w:tcW w:w="992" w:type="dxa"/>
            <w:tcBorders>
              <w:top w:val="nil"/>
              <w:bottom w:val="nil"/>
            </w:tcBorders>
            <w:shd w:val="clear" w:color="000000" w:fill="auto"/>
          </w:tcPr>
          <w:p w14:paraId="1D1FC1B0" w14:textId="77777777" w:rsidR="00254EBD" w:rsidRPr="00030C67" w:rsidRDefault="00254EBD" w:rsidP="004B290E">
            <w:pPr>
              <w:pStyle w:val="TableBody"/>
              <w:spacing w:before="45" w:after="45"/>
              <w:ind w:right="108"/>
              <w:jc w:val="right"/>
              <w:rPr>
                <w:rFonts w:ascii="Arial (Body)" w:hAnsi="Arial (Body)"/>
                <w:color w:val="000000"/>
              </w:rPr>
            </w:pPr>
            <w:r w:rsidRPr="008C22F5">
              <w:t xml:space="preserve">349 </w:t>
            </w:r>
          </w:p>
        </w:tc>
      </w:tr>
      <w:tr w:rsidR="00254EBD" w:rsidRPr="00030C67" w14:paraId="21CCBDC4" w14:textId="77777777" w:rsidTr="00C80155">
        <w:tc>
          <w:tcPr>
            <w:tcW w:w="8647" w:type="dxa"/>
            <w:tcBorders>
              <w:top w:val="nil"/>
              <w:bottom w:val="nil"/>
            </w:tcBorders>
            <w:shd w:val="clear" w:color="auto" w:fill="F2F2F2" w:themeFill="background1" w:themeFillShade="F2"/>
          </w:tcPr>
          <w:p w14:paraId="17FB9119" w14:textId="77777777" w:rsidR="00254EBD" w:rsidRPr="00030C67" w:rsidRDefault="00254EBD" w:rsidP="002E1A28">
            <w:pPr>
              <w:pStyle w:val="TableBody"/>
            </w:pPr>
            <w:r w:rsidRPr="008C22F5">
              <w:t xml:space="preserve">Other long-term employee benefits </w:t>
            </w:r>
          </w:p>
        </w:tc>
        <w:tc>
          <w:tcPr>
            <w:tcW w:w="992" w:type="dxa"/>
            <w:tcBorders>
              <w:top w:val="nil"/>
              <w:bottom w:val="nil"/>
            </w:tcBorders>
            <w:shd w:val="clear" w:color="auto" w:fill="F2F2F2" w:themeFill="background1" w:themeFillShade="F2"/>
          </w:tcPr>
          <w:p w14:paraId="28FA34EA" w14:textId="77777777" w:rsidR="00254EBD" w:rsidRDefault="00254EBD" w:rsidP="004B290E">
            <w:pPr>
              <w:pStyle w:val="TableBody"/>
              <w:spacing w:before="45" w:after="45"/>
              <w:ind w:right="108"/>
              <w:jc w:val="right"/>
              <w:rPr>
                <w:rFonts w:ascii="Arial (Body)" w:hAnsi="Arial (Body)"/>
                <w:color w:val="000000"/>
              </w:rPr>
            </w:pPr>
            <w:r w:rsidRPr="008C22F5">
              <w:t xml:space="preserve">61 </w:t>
            </w:r>
          </w:p>
        </w:tc>
      </w:tr>
      <w:tr w:rsidR="00254EBD" w:rsidRPr="00030C67" w14:paraId="39AA5F9C" w14:textId="77777777" w:rsidTr="00C80155">
        <w:tc>
          <w:tcPr>
            <w:tcW w:w="8647" w:type="dxa"/>
            <w:tcBorders>
              <w:bottom w:val="single" w:sz="4" w:space="0" w:color="B3B3B3"/>
            </w:tcBorders>
            <w:shd w:val="clear" w:color="auto" w:fill="auto"/>
          </w:tcPr>
          <w:p w14:paraId="4698C9FD" w14:textId="77777777" w:rsidR="00254EBD" w:rsidRPr="00030C67" w:rsidRDefault="00254EBD" w:rsidP="00C80155">
            <w:pPr>
              <w:pStyle w:val="TableBody"/>
            </w:pPr>
            <w:r w:rsidRPr="007D5819">
              <w:rPr>
                <w:rFonts w:ascii="Arial" w:eastAsia="Times New Roman" w:hAnsi="Arial" w:cs="Arial"/>
                <w:b/>
                <w:bCs/>
                <w:szCs w:val="18"/>
                <w:lang w:eastAsia="en-AU"/>
              </w:rPr>
              <w:t>Total key management personnel remuneration expenses</w:t>
            </w:r>
            <w:r w:rsidRPr="007D5819">
              <w:rPr>
                <w:rFonts w:ascii="Arial" w:eastAsia="Times New Roman" w:hAnsi="Arial" w:cs="Arial"/>
                <w:szCs w:val="18"/>
                <w:lang w:eastAsia="en-AU"/>
              </w:rPr>
              <w:t> </w:t>
            </w:r>
          </w:p>
        </w:tc>
        <w:tc>
          <w:tcPr>
            <w:tcW w:w="992" w:type="dxa"/>
            <w:tcBorders>
              <w:bottom w:val="single" w:sz="4" w:space="0" w:color="B3B3B3"/>
            </w:tcBorders>
            <w:shd w:val="clear" w:color="auto" w:fill="auto"/>
          </w:tcPr>
          <w:p w14:paraId="6E89DB2E" w14:textId="77777777" w:rsidR="00254EBD" w:rsidRPr="00030C67" w:rsidRDefault="00254EBD" w:rsidP="004B290E">
            <w:pPr>
              <w:pStyle w:val="TableBody"/>
              <w:spacing w:before="45" w:after="45"/>
              <w:ind w:right="108"/>
              <w:jc w:val="right"/>
              <w:rPr>
                <w:rFonts w:ascii="Arial (Body)" w:hAnsi="Arial (Body)"/>
                <w:color w:val="000000"/>
              </w:rPr>
            </w:pPr>
            <w:r>
              <w:rPr>
                <w:rFonts w:ascii="Arial" w:eastAsia="Times New Roman" w:hAnsi="Arial" w:cs="Arial"/>
                <w:szCs w:val="18"/>
                <w:lang w:eastAsia="en-AU"/>
              </w:rPr>
              <w:t>2,850</w:t>
            </w:r>
            <w:r w:rsidRPr="007D5819">
              <w:rPr>
                <w:rFonts w:ascii="Arial" w:eastAsia="Times New Roman" w:hAnsi="Arial" w:cs="Arial"/>
                <w:szCs w:val="18"/>
                <w:lang w:eastAsia="en-AU"/>
              </w:rPr>
              <w:t> </w:t>
            </w:r>
          </w:p>
        </w:tc>
      </w:tr>
    </w:tbl>
    <w:p w14:paraId="5822ACBA" w14:textId="3E25F34E" w:rsidR="00254EBD" w:rsidRPr="0025692B" w:rsidRDefault="00254EBD">
      <w:pPr>
        <w:pStyle w:val="DraftingNote"/>
        <w:rPr>
          <w:spacing w:val="-6"/>
        </w:rPr>
        <w:sectPr w:rsidR="00254EBD" w:rsidRPr="0025692B" w:rsidSect="001C462D">
          <w:headerReference w:type="even" r:id="rId67"/>
          <w:headerReference w:type="default" r:id="rId68"/>
          <w:footerReference w:type="even" r:id="rId69"/>
          <w:footerReference w:type="default" r:id="rId70"/>
          <w:headerReference w:type="first" r:id="rId71"/>
          <w:footerReference w:type="first" r:id="rId72"/>
          <w:type w:val="oddPage"/>
          <w:pgSz w:w="11906" w:h="16838" w:code="9"/>
          <w:pgMar w:top="1134" w:right="1134" w:bottom="1134" w:left="1134" w:header="794" w:footer="510" w:gutter="0"/>
          <w:cols w:space="708"/>
          <w:docGrid w:linePitch="360"/>
        </w:sectPr>
      </w:pPr>
    </w:p>
    <w:p w14:paraId="4549393B" w14:textId="03A0361B" w:rsidR="00254EBD" w:rsidRDefault="00254EBD">
      <w:pPr>
        <w:pStyle w:val="FigureTableHeading"/>
      </w:pPr>
      <w:bookmarkStart w:id="31" w:name="_Hlk175063722"/>
      <w:r w:rsidRPr="007D5819">
        <w:rPr>
          <w:rFonts w:ascii="Arial Black" w:eastAsia="Times New Roman" w:hAnsi="Arial Black" w:cs="Segoe UI"/>
          <w:color w:val="000000"/>
          <w:lang w:eastAsia="en-AU"/>
        </w:rPr>
        <w:lastRenderedPageBreak/>
        <w:t xml:space="preserve">Table </w:t>
      </w:r>
      <w:r w:rsidRPr="001D0FAC">
        <w:rPr>
          <w:rFonts w:ascii="Arial Black" w:eastAsia="Times New Roman" w:hAnsi="Arial Black" w:cs="Segoe UI"/>
          <w:color w:val="000000"/>
          <w:lang w:eastAsia="en-AU"/>
        </w:rPr>
        <w:t>1</w:t>
      </w:r>
      <w:r w:rsidR="002516E5" w:rsidRPr="001D0FAC">
        <w:rPr>
          <w:rFonts w:ascii="Arial Black" w:eastAsia="Times New Roman" w:hAnsi="Arial Black" w:cs="Segoe UI"/>
          <w:color w:val="000000"/>
          <w:lang w:eastAsia="en-AU"/>
        </w:rPr>
        <w:t>5</w:t>
      </w:r>
      <w:r w:rsidRPr="007D5819">
        <w:rPr>
          <w:rFonts w:ascii="Arial Black" w:eastAsia="Times New Roman" w:hAnsi="Arial Black" w:cs="Segoe UI"/>
          <w:color w:val="000000"/>
          <w:lang w:eastAsia="en-AU"/>
        </w:rPr>
        <w:t xml:space="preserve"> </w:t>
      </w:r>
      <w:bookmarkEnd w:id="31"/>
      <w:r>
        <w:rPr>
          <w:noProof/>
        </w:rPr>
        <w:t xml:space="preserve">– </w:t>
      </w:r>
      <w:r w:rsidRPr="00BE263B">
        <w:t>Information about remuneration for key management personnel</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46"/>
        <w:gridCol w:w="1929"/>
        <w:gridCol w:w="966"/>
        <w:gridCol w:w="1046"/>
        <w:gridCol w:w="1701"/>
        <w:gridCol w:w="1701"/>
        <w:gridCol w:w="1465"/>
        <w:gridCol w:w="1653"/>
        <w:gridCol w:w="1418"/>
        <w:gridCol w:w="1276"/>
      </w:tblGrid>
      <w:tr w:rsidR="00254EBD" w:rsidRPr="00030C67" w14:paraId="6FC15B8D" w14:textId="77777777" w:rsidTr="001C6FA4">
        <w:trPr>
          <w:tblHeader/>
        </w:trPr>
        <w:tc>
          <w:tcPr>
            <w:tcW w:w="1446" w:type="dxa"/>
            <w:tcBorders>
              <w:bottom w:val="nil"/>
            </w:tcBorders>
            <w:shd w:val="clear" w:color="auto" w:fill="auto"/>
            <w:vAlign w:val="bottom"/>
          </w:tcPr>
          <w:p w14:paraId="25256839" w14:textId="0CED3C4F" w:rsidR="00254EBD" w:rsidRPr="00030C67" w:rsidRDefault="00254EBD">
            <w:pPr>
              <w:pStyle w:val="TableHeading"/>
              <w:rPr>
                <w:rFonts w:ascii="Arial (Body)" w:hAnsi="Arial (Body)"/>
                <w:color w:val="265A9A"/>
              </w:rPr>
            </w:pPr>
          </w:p>
        </w:tc>
        <w:tc>
          <w:tcPr>
            <w:tcW w:w="1929" w:type="dxa"/>
            <w:tcBorders>
              <w:bottom w:val="nil"/>
            </w:tcBorders>
            <w:shd w:val="clear" w:color="auto" w:fill="auto"/>
            <w:vAlign w:val="bottom"/>
          </w:tcPr>
          <w:p w14:paraId="271C19BE" w14:textId="244F2FE5" w:rsidR="00254EBD" w:rsidRDefault="00254EBD">
            <w:pPr>
              <w:pStyle w:val="TableHeading"/>
            </w:pPr>
          </w:p>
        </w:tc>
        <w:tc>
          <w:tcPr>
            <w:tcW w:w="3713" w:type="dxa"/>
            <w:gridSpan w:val="3"/>
            <w:tcBorders>
              <w:bottom w:val="single" w:sz="4" w:space="0" w:color="BFBFBF" w:themeColor="background1" w:themeShade="BF"/>
              <w:right w:val="single" w:sz="18" w:space="0" w:color="FFFFFF" w:themeColor="background1"/>
            </w:tcBorders>
            <w:shd w:val="clear" w:color="auto" w:fill="auto"/>
            <w:vAlign w:val="bottom"/>
          </w:tcPr>
          <w:p w14:paraId="7C1448FD" w14:textId="77777777" w:rsidR="00254EBD" w:rsidRPr="00C4617D" w:rsidRDefault="00254EBD">
            <w:pPr>
              <w:pStyle w:val="TableHeading"/>
            </w:pPr>
            <w:r w:rsidRPr="00C4617D">
              <w:t>Short-term benefits</w:t>
            </w:r>
          </w:p>
        </w:tc>
        <w:tc>
          <w:tcPr>
            <w:tcW w:w="1701" w:type="dxa"/>
            <w:tcBorders>
              <w:left w:val="single" w:sz="18" w:space="0" w:color="FFFFFF" w:themeColor="background1"/>
              <w:bottom w:val="single" w:sz="4" w:space="0" w:color="BFBFBF" w:themeColor="background1" w:themeShade="BF"/>
              <w:right w:val="single" w:sz="18" w:space="0" w:color="FFFFFF" w:themeColor="background1"/>
            </w:tcBorders>
            <w:shd w:val="clear" w:color="auto" w:fill="auto"/>
            <w:vAlign w:val="bottom"/>
          </w:tcPr>
          <w:p w14:paraId="3141103E" w14:textId="77777777" w:rsidR="00254EBD" w:rsidRPr="00C4617D" w:rsidRDefault="00254EBD">
            <w:pPr>
              <w:pStyle w:val="TableHeading"/>
            </w:pPr>
            <w:r w:rsidRPr="00C4617D">
              <w:t>Post-employment benefits</w:t>
            </w:r>
          </w:p>
        </w:tc>
        <w:tc>
          <w:tcPr>
            <w:tcW w:w="3118"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auto" w:fill="auto"/>
            <w:vAlign w:val="bottom"/>
          </w:tcPr>
          <w:p w14:paraId="2818D797" w14:textId="77777777" w:rsidR="00254EBD" w:rsidRPr="00C4617D" w:rsidRDefault="00254EBD">
            <w:pPr>
              <w:pStyle w:val="TableHeading"/>
            </w:pPr>
            <w:r w:rsidRPr="00C4617D">
              <w:rPr>
                <w:rFonts w:ascii="Arial (Body)" w:hAnsi="Arial (Body)"/>
                <w:color w:val="265A9A"/>
              </w:rPr>
              <w:t>Other long-term benefits</w:t>
            </w:r>
            <w:r w:rsidRPr="00C4617D">
              <w:t xml:space="preserve"> </w:t>
            </w:r>
          </w:p>
        </w:tc>
        <w:tc>
          <w:tcPr>
            <w:tcW w:w="1418" w:type="dxa"/>
            <w:tcBorders>
              <w:left w:val="single" w:sz="18" w:space="0" w:color="FFFFFF" w:themeColor="background1"/>
              <w:bottom w:val="nil"/>
              <w:right w:val="single" w:sz="18" w:space="0" w:color="FFFFFF" w:themeColor="background1"/>
            </w:tcBorders>
            <w:shd w:val="clear" w:color="auto" w:fill="auto"/>
            <w:vAlign w:val="bottom"/>
          </w:tcPr>
          <w:p w14:paraId="5C13971E" w14:textId="6FAC5A23" w:rsidR="00254EBD" w:rsidRPr="00030C67" w:rsidRDefault="00254EBD">
            <w:pPr>
              <w:pStyle w:val="TableHeading"/>
            </w:pPr>
          </w:p>
        </w:tc>
        <w:tc>
          <w:tcPr>
            <w:tcW w:w="1276" w:type="dxa"/>
            <w:tcBorders>
              <w:left w:val="single" w:sz="18" w:space="0" w:color="FFFFFF" w:themeColor="background1"/>
              <w:bottom w:val="nil"/>
              <w:right w:val="nil"/>
            </w:tcBorders>
            <w:shd w:val="clear" w:color="auto" w:fill="auto"/>
            <w:vAlign w:val="bottom"/>
          </w:tcPr>
          <w:p w14:paraId="76993CE0" w14:textId="7D1026C5" w:rsidR="00254EBD" w:rsidRPr="00030C67" w:rsidRDefault="00254EBD">
            <w:pPr>
              <w:pStyle w:val="TableHeading"/>
            </w:pPr>
          </w:p>
        </w:tc>
      </w:tr>
      <w:tr w:rsidR="001C6FA4" w:rsidRPr="00645107" w14:paraId="4BEB8EA6" w14:textId="77777777" w:rsidTr="001C6FA4">
        <w:trPr>
          <w:tblHeader/>
        </w:trPr>
        <w:tc>
          <w:tcPr>
            <w:tcW w:w="1446" w:type="dxa"/>
            <w:tcBorders>
              <w:bottom w:val="single" w:sz="4" w:space="0" w:color="B3B3B3"/>
            </w:tcBorders>
            <w:shd w:val="clear" w:color="auto" w:fill="auto"/>
            <w:vAlign w:val="bottom"/>
          </w:tcPr>
          <w:p w14:paraId="67E22BED" w14:textId="3CAF537A" w:rsidR="001C6FA4" w:rsidRPr="00645107" w:rsidRDefault="001C6FA4" w:rsidP="001C6FA4">
            <w:pPr>
              <w:pStyle w:val="TableHeading"/>
              <w:rPr>
                <w:rFonts w:ascii="Arial (Body)" w:hAnsi="Arial (Body)"/>
                <w:color w:val="265A9A"/>
              </w:rPr>
            </w:pPr>
            <w:r>
              <w:rPr>
                <w:rFonts w:ascii="Arial (Body)" w:hAnsi="Arial (Body)"/>
                <w:color w:val="265A9A"/>
              </w:rPr>
              <w:t>Name</w:t>
            </w:r>
          </w:p>
        </w:tc>
        <w:tc>
          <w:tcPr>
            <w:tcW w:w="1929" w:type="dxa"/>
            <w:tcBorders>
              <w:bottom w:val="single" w:sz="4" w:space="0" w:color="B3B3B3"/>
            </w:tcBorders>
            <w:shd w:val="clear" w:color="auto" w:fill="auto"/>
            <w:vAlign w:val="bottom"/>
          </w:tcPr>
          <w:p w14:paraId="6ABC1F1A" w14:textId="2D2232D5" w:rsidR="001C6FA4" w:rsidRPr="00645107" w:rsidRDefault="001C6FA4" w:rsidP="001C6FA4">
            <w:pPr>
              <w:pStyle w:val="TableHeading"/>
              <w:rPr>
                <w:rFonts w:ascii="Arial (Body)" w:hAnsi="Arial (Body)"/>
                <w:color w:val="265A9A"/>
              </w:rPr>
            </w:pPr>
            <w:r>
              <w:t>Position title</w:t>
            </w:r>
            <w:r w:rsidRPr="00030C67">
              <w:t xml:space="preserve"> </w:t>
            </w:r>
          </w:p>
        </w:tc>
        <w:tc>
          <w:tcPr>
            <w:tcW w:w="966" w:type="dxa"/>
            <w:tcBorders>
              <w:top w:val="single" w:sz="4" w:space="0" w:color="BFBFBF" w:themeColor="background1" w:themeShade="BF"/>
              <w:bottom w:val="single" w:sz="4" w:space="0" w:color="B3B3B3"/>
            </w:tcBorders>
            <w:shd w:val="clear" w:color="auto" w:fill="auto"/>
            <w:vAlign w:val="bottom"/>
          </w:tcPr>
          <w:p w14:paraId="4E0219E3" w14:textId="77777777" w:rsidR="001C6FA4" w:rsidRPr="00645107" w:rsidRDefault="001C6FA4" w:rsidP="001C6FA4">
            <w:pPr>
              <w:pStyle w:val="TableHeading"/>
              <w:ind w:right="108"/>
              <w:jc w:val="right"/>
              <w:rPr>
                <w:rFonts w:ascii="Arial (Body)" w:hAnsi="Arial (Body)"/>
                <w:color w:val="265A9A"/>
              </w:rPr>
            </w:pPr>
            <w:r w:rsidRPr="00645107">
              <w:rPr>
                <w:rFonts w:ascii="Arial (Body)" w:hAnsi="Arial (Body)"/>
                <w:color w:val="265A9A"/>
              </w:rPr>
              <w:t>Base</w:t>
            </w:r>
            <w:r>
              <w:rPr>
                <w:rFonts w:ascii="Arial (Body)" w:hAnsi="Arial (Body)"/>
                <w:color w:val="265A9A"/>
              </w:rPr>
              <w:t xml:space="preserve"> salary</w:t>
            </w:r>
          </w:p>
        </w:tc>
        <w:tc>
          <w:tcPr>
            <w:tcW w:w="1046" w:type="dxa"/>
            <w:tcBorders>
              <w:top w:val="single" w:sz="4" w:space="0" w:color="BFBFBF" w:themeColor="background1" w:themeShade="BF"/>
              <w:bottom w:val="single" w:sz="4" w:space="0" w:color="B3B3B3"/>
            </w:tcBorders>
            <w:shd w:val="clear" w:color="auto" w:fill="auto"/>
            <w:vAlign w:val="bottom"/>
          </w:tcPr>
          <w:p w14:paraId="41A7F374" w14:textId="77777777" w:rsidR="001C6FA4" w:rsidRPr="00645107" w:rsidRDefault="001C6FA4" w:rsidP="001C6FA4">
            <w:pPr>
              <w:pStyle w:val="TableHeading"/>
              <w:ind w:right="108"/>
              <w:jc w:val="right"/>
              <w:rPr>
                <w:rFonts w:ascii="Arial (Body)" w:hAnsi="Arial (Body)"/>
                <w:color w:val="265A9A"/>
              </w:rPr>
            </w:pPr>
            <w:r>
              <w:rPr>
                <w:rFonts w:ascii="Arial (Body)" w:hAnsi="Arial (Body)"/>
                <w:color w:val="265A9A"/>
              </w:rPr>
              <w:t>Bonuses</w:t>
            </w:r>
          </w:p>
        </w:tc>
        <w:tc>
          <w:tcPr>
            <w:tcW w:w="1701" w:type="dxa"/>
            <w:tcBorders>
              <w:top w:val="single" w:sz="4" w:space="0" w:color="BFBFBF" w:themeColor="background1" w:themeShade="BF"/>
              <w:bottom w:val="single" w:sz="4" w:space="0" w:color="B3B3B3"/>
              <w:right w:val="single" w:sz="18" w:space="0" w:color="FFFFFF" w:themeColor="background1"/>
            </w:tcBorders>
            <w:shd w:val="clear" w:color="auto" w:fill="auto"/>
            <w:vAlign w:val="bottom"/>
          </w:tcPr>
          <w:p w14:paraId="633388BF" w14:textId="6D28DFEA" w:rsidR="001C6FA4" w:rsidRPr="00645107" w:rsidRDefault="004E627F" w:rsidP="001C6FA4">
            <w:pPr>
              <w:pStyle w:val="TableHeading"/>
              <w:ind w:right="108"/>
              <w:jc w:val="right"/>
              <w:rPr>
                <w:rFonts w:ascii="Arial (Body)" w:hAnsi="Arial (Body)"/>
                <w:color w:val="265A9A"/>
              </w:rPr>
            </w:pPr>
            <w:r>
              <w:rPr>
                <w:rFonts w:ascii="Arial (Body)" w:hAnsi="Arial (Body)"/>
                <w:color w:val="265A9A"/>
              </w:rPr>
              <w:t xml:space="preserve"> </w:t>
            </w:r>
            <w:r w:rsidR="001C6FA4">
              <w:rPr>
                <w:rFonts w:ascii="Arial (Body)" w:hAnsi="Arial (Body)"/>
                <w:color w:val="265A9A"/>
              </w:rPr>
              <w:t>Other benefits and allowances</w:t>
            </w:r>
          </w:p>
        </w:tc>
        <w:tc>
          <w:tcPr>
            <w:tcW w:w="1701" w:type="dxa"/>
            <w:tcBorders>
              <w:top w:val="single" w:sz="4" w:space="0" w:color="BFBFBF" w:themeColor="background1" w:themeShade="BF"/>
              <w:left w:val="single" w:sz="18" w:space="0" w:color="FFFFFF" w:themeColor="background1"/>
              <w:bottom w:val="single" w:sz="4" w:space="0" w:color="B3B3B3"/>
              <w:right w:val="single" w:sz="18" w:space="0" w:color="FFFFFF" w:themeColor="background1"/>
            </w:tcBorders>
            <w:shd w:val="clear" w:color="auto" w:fill="auto"/>
            <w:vAlign w:val="bottom"/>
          </w:tcPr>
          <w:p w14:paraId="4B11FEE6" w14:textId="77777777" w:rsidR="001C6FA4" w:rsidRPr="00645107" w:rsidRDefault="001C6FA4" w:rsidP="001C6FA4">
            <w:pPr>
              <w:pStyle w:val="TableHeading"/>
              <w:ind w:right="108"/>
              <w:jc w:val="right"/>
              <w:rPr>
                <w:rFonts w:ascii="Arial (Body)" w:hAnsi="Arial (Body)"/>
                <w:color w:val="265A9A"/>
              </w:rPr>
            </w:pPr>
            <w:r>
              <w:rPr>
                <w:rFonts w:ascii="Arial (Body)" w:hAnsi="Arial (Body)"/>
                <w:color w:val="265A9A"/>
              </w:rPr>
              <w:t>Superannuation contributions</w:t>
            </w:r>
          </w:p>
        </w:tc>
        <w:tc>
          <w:tcPr>
            <w:tcW w:w="1465" w:type="dxa"/>
            <w:tcBorders>
              <w:top w:val="single" w:sz="4" w:space="0" w:color="BFBFBF" w:themeColor="background1" w:themeShade="BF"/>
              <w:left w:val="single" w:sz="18" w:space="0" w:color="FFFFFF" w:themeColor="background1"/>
              <w:bottom w:val="single" w:sz="4" w:space="0" w:color="B3B3B3"/>
            </w:tcBorders>
            <w:shd w:val="clear" w:color="auto" w:fill="auto"/>
            <w:vAlign w:val="bottom"/>
          </w:tcPr>
          <w:p w14:paraId="0C6C8C88" w14:textId="77777777" w:rsidR="001C6FA4" w:rsidRPr="00645107" w:rsidRDefault="001C6FA4" w:rsidP="001C6FA4">
            <w:pPr>
              <w:pStyle w:val="TableHeading"/>
              <w:ind w:right="108"/>
              <w:jc w:val="right"/>
              <w:rPr>
                <w:rFonts w:ascii="Arial (Body)" w:hAnsi="Arial (Body)"/>
                <w:color w:val="265A9A"/>
              </w:rPr>
            </w:pPr>
            <w:r>
              <w:rPr>
                <w:rFonts w:ascii="Arial (Body)" w:hAnsi="Arial (Body)"/>
                <w:color w:val="265A9A"/>
              </w:rPr>
              <w:t>Long service leave</w:t>
            </w:r>
          </w:p>
        </w:tc>
        <w:tc>
          <w:tcPr>
            <w:tcW w:w="1653" w:type="dxa"/>
            <w:tcBorders>
              <w:top w:val="single" w:sz="4" w:space="0" w:color="BFBFBF" w:themeColor="background1" w:themeShade="BF"/>
              <w:bottom w:val="single" w:sz="4" w:space="0" w:color="B3B3B3"/>
              <w:right w:val="single" w:sz="18" w:space="0" w:color="FFFFFF" w:themeColor="background1"/>
            </w:tcBorders>
            <w:shd w:val="clear" w:color="auto" w:fill="auto"/>
            <w:vAlign w:val="bottom"/>
          </w:tcPr>
          <w:p w14:paraId="3B58021E" w14:textId="77777777" w:rsidR="001C6FA4" w:rsidRPr="00645107" w:rsidRDefault="001C6FA4" w:rsidP="001C6FA4">
            <w:pPr>
              <w:pStyle w:val="TableHeading"/>
              <w:ind w:right="108"/>
              <w:jc w:val="right"/>
              <w:rPr>
                <w:rFonts w:ascii="Arial (Body)" w:hAnsi="Arial (Body)"/>
                <w:color w:val="265A9A"/>
              </w:rPr>
            </w:pPr>
            <w:r>
              <w:rPr>
                <w:rFonts w:ascii="Arial (Body)" w:hAnsi="Arial (Body)"/>
                <w:color w:val="265A9A"/>
              </w:rPr>
              <w:t>Other long-term benefits</w:t>
            </w:r>
          </w:p>
        </w:tc>
        <w:tc>
          <w:tcPr>
            <w:tcW w:w="1418" w:type="dxa"/>
            <w:tcBorders>
              <w:top w:val="nil"/>
              <w:left w:val="single" w:sz="18" w:space="0" w:color="FFFFFF" w:themeColor="background1"/>
              <w:bottom w:val="single" w:sz="4" w:space="0" w:color="B3B3B3"/>
              <w:right w:val="single" w:sz="18" w:space="0" w:color="FFFFFF" w:themeColor="background1"/>
            </w:tcBorders>
            <w:shd w:val="clear" w:color="auto" w:fill="auto"/>
            <w:vAlign w:val="bottom"/>
          </w:tcPr>
          <w:p w14:paraId="3A560207" w14:textId="7D94EAFA" w:rsidR="001C6FA4" w:rsidRPr="00645107" w:rsidRDefault="001C6FA4" w:rsidP="001C6FA4">
            <w:pPr>
              <w:pStyle w:val="TableHeading"/>
              <w:rPr>
                <w:rFonts w:ascii="Arial (Body)" w:hAnsi="Arial (Body)"/>
                <w:color w:val="265A9A"/>
              </w:rPr>
            </w:pPr>
            <w:r>
              <w:t>Termination benefits</w:t>
            </w:r>
          </w:p>
        </w:tc>
        <w:tc>
          <w:tcPr>
            <w:tcW w:w="1276" w:type="dxa"/>
            <w:tcBorders>
              <w:top w:val="nil"/>
              <w:left w:val="single" w:sz="18" w:space="0" w:color="FFFFFF" w:themeColor="background1"/>
              <w:bottom w:val="single" w:sz="4" w:space="0" w:color="B3B3B3"/>
              <w:right w:val="nil"/>
            </w:tcBorders>
            <w:shd w:val="clear" w:color="auto" w:fill="auto"/>
            <w:vAlign w:val="bottom"/>
          </w:tcPr>
          <w:p w14:paraId="1098AB2D" w14:textId="550784EF" w:rsidR="001C6FA4" w:rsidRPr="00645107" w:rsidRDefault="001C6FA4" w:rsidP="001C6FA4">
            <w:pPr>
              <w:pStyle w:val="TableHeading"/>
              <w:rPr>
                <w:rFonts w:ascii="Arial (Body)" w:hAnsi="Arial (Body)"/>
                <w:color w:val="265A9A"/>
              </w:rPr>
            </w:pPr>
            <w:r>
              <w:t>Total remuneration</w:t>
            </w:r>
          </w:p>
        </w:tc>
      </w:tr>
      <w:tr w:rsidR="001C6FA4" w:rsidRPr="00030C67" w14:paraId="3B6FA47B" w14:textId="77777777" w:rsidTr="003B5D92">
        <w:trPr>
          <w:tblHeader/>
        </w:trPr>
        <w:tc>
          <w:tcPr>
            <w:tcW w:w="1446" w:type="dxa"/>
            <w:tcBorders>
              <w:top w:val="single" w:sz="4" w:space="0" w:color="B3B3B3"/>
              <w:bottom w:val="nil"/>
              <w:right w:val="nil"/>
            </w:tcBorders>
            <w:shd w:val="clear" w:color="auto" w:fill="F2F2F2" w:themeFill="background1" w:themeFillShade="F2"/>
          </w:tcPr>
          <w:p w14:paraId="26CC6414" w14:textId="77777777" w:rsidR="001C6FA4" w:rsidRPr="008B7487" w:rsidRDefault="001C6FA4" w:rsidP="001C6FA4">
            <w:pPr>
              <w:pStyle w:val="TableBody"/>
              <w:rPr>
                <w:b/>
              </w:rPr>
            </w:pPr>
            <w:r w:rsidRPr="00213284">
              <w:t>Danielle Wood</w:t>
            </w:r>
          </w:p>
        </w:tc>
        <w:tc>
          <w:tcPr>
            <w:tcW w:w="1929" w:type="dxa"/>
            <w:tcBorders>
              <w:top w:val="single" w:sz="4" w:space="0" w:color="B3B3B3"/>
              <w:left w:val="nil"/>
              <w:bottom w:val="nil"/>
              <w:right w:val="nil"/>
            </w:tcBorders>
            <w:shd w:val="clear" w:color="auto" w:fill="F2F2F2" w:themeFill="background1" w:themeFillShade="F2"/>
          </w:tcPr>
          <w:p w14:paraId="0A280AB7" w14:textId="77777777" w:rsidR="001C6FA4" w:rsidRPr="00826E98" w:rsidRDefault="001C6FA4" w:rsidP="001C6FA4">
            <w:pPr>
              <w:pStyle w:val="TableBody"/>
              <w:rPr>
                <w:b/>
              </w:rPr>
            </w:pPr>
            <w:r w:rsidRPr="5253E129">
              <w:rPr>
                <w:b/>
                <w:bCs/>
              </w:rPr>
              <w:t>Chair</w:t>
            </w:r>
          </w:p>
        </w:tc>
        <w:tc>
          <w:tcPr>
            <w:tcW w:w="966" w:type="dxa"/>
            <w:tcBorders>
              <w:top w:val="single" w:sz="4" w:space="0" w:color="B3B3B3"/>
              <w:left w:val="nil"/>
              <w:bottom w:val="nil"/>
              <w:right w:val="nil"/>
            </w:tcBorders>
            <w:shd w:val="clear" w:color="auto" w:fill="F2F2F2" w:themeFill="background1" w:themeFillShade="F2"/>
          </w:tcPr>
          <w:p w14:paraId="3D2FD1D7" w14:textId="44A3DE8E" w:rsidR="001C6FA4" w:rsidRPr="00E26F40" w:rsidRDefault="001C6FA4" w:rsidP="001C6FA4">
            <w:pPr>
              <w:pStyle w:val="TableBody"/>
              <w:spacing w:before="45" w:after="45"/>
              <w:ind w:right="108"/>
              <w:jc w:val="right"/>
            </w:pPr>
            <w:r>
              <w:t>$359,235</w:t>
            </w:r>
          </w:p>
        </w:tc>
        <w:tc>
          <w:tcPr>
            <w:tcW w:w="1046" w:type="dxa"/>
            <w:tcBorders>
              <w:top w:val="single" w:sz="4" w:space="0" w:color="B3B3B3"/>
              <w:left w:val="nil"/>
              <w:bottom w:val="nil"/>
              <w:right w:val="nil"/>
            </w:tcBorders>
            <w:shd w:val="clear" w:color="auto" w:fill="F2F2F2" w:themeFill="background1" w:themeFillShade="F2"/>
          </w:tcPr>
          <w:p w14:paraId="6E920A42" w14:textId="77777777" w:rsidR="001C6FA4" w:rsidRDefault="001C6FA4" w:rsidP="001C6FA4">
            <w:pPr>
              <w:pStyle w:val="TableBody"/>
              <w:spacing w:before="45" w:after="45"/>
              <w:ind w:right="108"/>
              <w:jc w:val="right"/>
            </w:pPr>
            <w:r>
              <w:t>$0</w:t>
            </w:r>
          </w:p>
        </w:tc>
        <w:tc>
          <w:tcPr>
            <w:tcW w:w="1701" w:type="dxa"/>
            <w:tcBorders>
              <w:top w:val="single" w:sz="4" w:space="0" w:color="B3B3B3"/>
              <w:left w:val="nil"/>
              <w:bottom w:val="nil"/>
              <w:right w:val="nil"/>
            </w:tcBorders>
            <w:shd w:val="clear" w:color="auto" w:fill="F2F2F2" w:themeFill="background1" w:themeFillShade="F2"/>
          </w:tcPr>
          <w:p w14:paraId="73A0680E" w14:textId="77777777" w:rsidR="001C6FA4" w:rsidRDefault="001C6FA4" w:rsidP="001C6FA4">
            <w:pPr>
              <w:pStyle w:val="TableBody"/>
              <w:spacing w:before="45" w:after="45"/>
              <w:ind w:right="108"/>
              <w:jc w:val="right"/>
            </w:pPr>
            <w:r>
              <w:t>$4,225</w:t>
            </w:r>
          </w:p>
        </w:tc>
        <w:tc>
          <w:tcPr>
            <w:tcW w:w="1701" w:type="dxa"/>
            <w:tcBorders>
              <w:top w:val="single" w:sz="4" w:space="0" w:color="B3B3B3"/>
              <w:left w:val="nil"/>
              <w:bottom w:val="nil"/>
              <w:right w:val="nil"/>
            </w:tcBorders>
            <w:shd w:val="clear" w:color="auto" w:fill="F2F2F2" w:themeFill="background1" w:themeFillShade="F2"/>
          </w:tcPr>
          <w:p w14:paraId="6BC4D872" w14:textId="77485E1D" w:rsidR="001C6FA4" w:rsidRPr="00E26F40" w:rsidRDefault="001C6FA4" w:rsidP="001C6FA4">
            <w:pPr>
              <w:pStyle w:val="TableBody"/>
              <w:spacing w:before="45" w:after="45"/>
              <w:ind w:right="108"/>
              <w:jc w:val="right"/>
            </w:pPr>
            <w:r>
              <w:t>$54,480</w:t>
            </w:r>
          </w:p>
        </w:tc>
        <w:tc>
          <w:tcPr>
            <w:tcW w:w="1465" w:type="dxa"/>
            <w:tcBorders>
              <w:top w:val="single" w:sz="4" w:space="0" w:color="B3B3B3"/>
              <w:left w:val="nil"/>
              <w:bottom w:val="nil"/>
              <w:right w:val="nil"/>
            </w:tcBorders>
            <w:shd w:val="clear" w:color="auto" w:fill="F2F2F2" w:themeFill="background1" w:themeFillShade="F2"/>
          </w:tcPr>
          <w:p w14:paraId="79B074E3" w14:textId="77777777" w:rsidR="001C6FA4" w:rsidRPr="00E26F40" w:rsidRDefault="001C6FA4" w:rsidP="001C6FA4">
            <w:pPr>
              <w:pStyle w:val="TableBody"/>
              <w:spacing w:before="45" w:after="45"/>
              <w:ind w:right="108"/>
              <w:jc w:val="right"/>
            </w:pPr>
            <w:r>
              <w:t>$8,942</w:t>
            </w:r>
          </w:p>
        </w:tc>
        <w:tc>
          <w:tcPr>
            <w:tcW w:w="1653" w:type="dxa"/>
            <w:tcBorders>
              <w:top w:val="single" w:sz="4" w:space="0" w:color="B3B3B3"/>
              <w:left w:val="nil"/>
              <w:bottom w:val="nil"/>
              <w:right w:val="nil"/>
            </w:tcBorders>
            <w:shd w:val="clear" w:color="auto" w:fill="F2F2F2" w:themeFill="background1" w:themeFillShade="F2"/>
          </w:tcPr>
          <w:p w14:paraId="018122D4" w14:textId="77777777" w:rsidR="001C6FA4" w:rsidRDefault="001C6FA4" w:rsidP="001C6FA4">
            <w:pPr>
              <w:pStyle w:val="TableBody"/>
              <w:spacing w:before="45" w:after="45"/>
              <w:ind w:right="108"/>
              <w:jc w:val="right"/>
            </w:pPr>
            <w:r>
              <w:t>$0</w:t>
            </w:r>
          </w:p>
        </w:tc>
        <w:tc>
          <w:tcPr>
            <w:tcW w:w="1418" w:type="dxa"/>
            <w:tcBorders>
              <w:top w:val="single" w:sz="4" w:space="0" w:color="B3B3B3"/>
              <w:left w:val="nil"/>
              <w:bottom w:val="nil"/>
              <w:right w:val="nil"/>
            </w:tcBorders>
            <w:shd w:val="clear" w:color="auto" w:fill="F2F2F2" w:themeFill="background1" w:themeFillShade="F2"/>
          </w:tcPr>
          <w:p w14:paraId="5221C3F4" w14:textId="77777777" w:rsidR="001C6FA4" w:rsidRDefault="001C6FA4" w:rsidP="001C6FA4">
            <w:pPr>
              <w:pStyle w:val="TableBody"/>
              <w:spacing w:before="45" w:after="45"/>
              <w:ind w:right="108"/>
              <w:jc w:val="right"/>
            </w:pPr>
            <w:r>
              <w:t>$0</w:t>
            </w:r>
          </w:p>
        </w:tc>
        <w:tc>
          <w:tcPr>
            <w:tcW w:w="1276" w:type="dxa"/>
            <w:tcBorders>
              <w:top w:val="single" w:sz="4" w:space="0" w:color="B3B3B3"/>
              <w:left w:val="nil"/>
              <w:bottom w:val="nil"/>
              <w:right w:val="nil"/>
            </w:tcBorders>
            <w:shd w:val="clear" w:color="auto" w:fill="F2F2F2" w:themeFill="background1" w:themeFillShade="F2"/>
          </w:tcPr>
          <w:p w14:paraId="74675688" w14:textId="6EFC8CF4" w:rsidR="001C6FA4" w:rsidRPr="00E26F40" w:rsidRDefault="001C6FA4" w:rsidP="001C6FA4">
            <w:pPr>
              <w:pStyle w:val="TableBody"/>
              <w:spacing w:before="45" w:after="45"/>
              <w:ind w:right="108"/>
              <w:jc w:val="right"/>
            </w:pPr>
            <w:r>
              <w:t>$426,852</w:t>
            </w:r>
          </w:p>
        </w:tc>
      </w:tr>
      <w:tr w:rsidR="001C6FA4" w:rsidRPr="00030C67" w14:paraId="1C359E86" w14:textId="77777777" w:rsidTr="003B5D92">
        <w:tc>
          <w:tcPr>
            <w:tcW w:w="1446" w:type="dxa"/>
            <w:tcBorders>
              <w:top w:val="nil"/>
              <w:bottom w:val="nil"/>
              <w:right w:val="nil"/>
            </w:tcBorders>
            <w:shd w:val="clear" w:color="auto" w:fill="auto"/>
          </w:tcPr>
          <w:p w14:paraId="4505CCF0" w14:textId="77777777" w:rsidR="001C6FA4" w:rsidRPr="008B7487" w:rsidRDefault="001C6FA4" w:rsidP="001C6FA4">
            <w:pPr>
              <w:pStyle w:val="TableBody"/>
              <w:rPr>
                <w:b/>
              </w:rPr>
            </w:pPr>
            <w:r w:rsidRPr="008B7487">
              <w:t>Michael Brennan</w:t>
            </w:r>
          </w:p>
        </w:tc>
        <w:tc>
          <w:tcPr>
            <w:tcW w:w="1929" w:type="dxa"/>
            <w:tcBorders>
              <w:top w:val="nil"/>
              <w:left w:val="nil"/>
              <w:bottom w:val="nil"/>
              <w:right w:val="nil"/>
            </w:tcBorders>
            <w:shd w:val="clear" w:color="auto" w:fill="auto"/>
          </w:tcPr>
          <w:p w14:paraId="0A93ED41" w14:textId="77777777" w:rsidR="001C6FA4" w:rsidRPr="00030C67" w:rsidRDefault="001C6FA4" w:rsidP="001C6FA4">
            <w:pPr>
              <w:pStyle w:val="TableBody"/>
              <w:rPr>
                <w:rFonts w:ascii="Arial (Body)" w:hAnsi="Arial (Body)"/>
                <w:color w:val="000000"/>
              </w:rPr>
            </w:pPr>
            <w:r w:rsidRPr="00826E98">
              <w:t>Chair</w:t>
            </w:r>
          </w:p>
        </w:tc>
        <w:tc>
          <w:tcPr>
            <w:tcW w:w="966" w:type="dxa"/>
            <w:tcBorders>
              <w:top w:val="nil"/>
              <w:left w:val="nil"/>
              <w:bottom w:val="nil"/>
              <w:right w:val="nil"/>
            </w:tcBorders>
            <w:shd w:val="clear" w:color="auto" w:fill="auto"/>
          </w:tcPr>
          <w:p w14:paraId="680196D3" w14:textId="5020F939" w:rsidR="001C6FA4" w:rsidRPr="00831CFB" w:rsidRDefault="001C6FA4" w:rsidP="001C6FA4">
            <w:pPr>
              <w:pStyle w:val="TableBody"/>
              <w:spacing w:before="45" w:after="45"/>
              <w:ind w:right="108"/>
              <w:jc w:val="right"/>
            </w:pPr>
            <w:r>
              <w:t>$84,736</w:t>
            </w:r>
          </w:p>
        </w:tc>
        <w:tc>
          <w:tcPr>
            <w:tcW w:w="1046" w:type="dxa"/>
            <w:tcBorders>
              <w:top w:val="nil"/>
              <w:left w:val="nil"/>
              <w:bottom w:val="nil"/>
              <w:right w:val="nil"/>
            </w:tcBorders>
            <w:shd w:val="clear" w:color="auto" w:fill="auto"/>
          </w:tcPr>
          <w:p w14:paraId="2004100B"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auto"/>
          </w:tcPr>
          <w:p w14:paraId="56E84558"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auto"/>
          </w:tcPr>
          <w:p w14:paraId="27B92885" w14:textId="3331CCAD" w:rsidR="001C6FA4" w:rsidRDefault="001C6FA4" w:rsidP="001C6FA4">
            <w:pPr>
              <w:pStyle w:val="TableBody"/>
              <w:spacing w:before="45" w:after="45"/>
              <w:ind w:right="108"/>
              <w:jc w:val="right"/>
            </w:pPr>
            <w:r>
              <w:t>$4,645</w:t>
            </w:r>
          </w:p>
        </w:tc>
        <w:tc>
          <w:tcPr>
            <w:tcW w:w="1465" w:type="dxa"/>
            <w:tcBorders>
              <w:top w:val="nil"/>
              <w:left w:val="nil"/>
              <w:bottom w:val="nil"/>
              <w:right w:val="nil"/>
            </w:tcBorders>
            <w:shd w:val="clear" w:color="auto" w:fill="auto"/>
          </w:tcPr>
          <w:p w14:paraId="05545135" w14:textId="77777777" w:rsidR="001C6FA4" w:rsidRDefault="001C6FA4" w:rsidP="001C6FA4">
            <w:pPr>
              <w:pStyle w:val="TableBody"/>
              <w:spacing w:before="45" w:after="45"/>
              <w:ind w:right="108"/>
              <w:jc w:val="right"/>
              <w:rPr>
                <w:rFonts w:ascii="Arial (Body)" w:hAnsi="Arial (Body)"/>
                <w:color w:val="000000"/>
              </w:rPr>
            </w:pPr>
            <w:r w:rsidRPr="00293B47">
              <w:t>$</w:t>
            </w:r>
            <w:r>
              <w:t>2,890</w:t>
            </w:r>
          </w:p>
        </w:tc>
        <w:tc>
          <w:tcPr>
            <w:tcW w:w="1653" w:type="dxa"/>
            <w:tcBorders>
              <w:top w:val="nil"/>
              <w:left w:val="nil"/>
              <w:bottom w:val="nil"/>
              <w:right w:val="nil"/>
            </w:tcBorders>
            <w:shd w:val="clear" w:color="auto" w:fill="auto"/>
          </w:tcPr>
          <w:p w14:paraId="0EBC1E65"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nil"/>
              <w:right w:val="nil"/>
            </w:tcBorders>
            <w:shd w:val="clear" w:color="auto" w:fill="auto"/>
          </w:tcPr>
          <w:p w14:paraId="61E6CEBF"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nil"/>
              <w:right w:val="nil"/>
            </w:tcBorders>
            <w:shd w:val="clear" w:color="auto" w:fill="auto"/>
          </w:tcPr>
          <w:p w14:paraId="6E966F38" w14:textId="75628A17" w:rsidR="001C6FA4" w:rsidRPr="00030C67" w:rsidRDefault="001C6FA4" w:rsidP="001C6FA4">
            <w:pPr>
              <w:pStyle w:val="TableBody"/>
              <w:spacing w:before="45" w:after="45"/>
              <w:ind w:right="108"/>
              <w:jc w:val="right"/>
            </w:pPr>
            <w:r>
              <w:t>$92,271</w:t>
            </w:r>
          </w:p>
        </w:tc>
      </w:tr>
      <w:tr w:rsidR="001C6FA4" w:rsidRPr="00030C67" w14:paraId="63FF5C40" w14:textId="77777777" w:rsidTr="003B5D92">
        <w:tc>
          <w:tcPr>
            <w:tcW w:w="1446" w:type="dxa"/>
            <w:tcBorders>
              <w:top w:val="nil"/>
              <w:bottom w:val="nil"/>
              <w:right w:val="nil"/>
            </w:tcBorders>
            <w:shd w:val="clear" w:color="auto" w:fill="F2F2F2" w:themeFill="background1" w:themeFillShade="F2"/>
          </w:tcPr>
          <w:p w14:paraId="500F32CD" w14:textId="77777777" w:rsidR="001C6FA4" w:rsidRPr="008B7487" w:rsidRDefault="001C6FA4" w:rsidP="001C6FA4">
            <w:pPr>
              <w:pStyle w:val="TableBody"/>
              <w:rPr>
                <w:b/>
              </w:rPr>
            </w:pPr>
            <w:r w:rsidRPr="008B7487">
              <w:t>Alex Robson</w:t>
            </w:r>
          </w:p>
        </w:tc>
        <w:tc>
          <w:tcPr>
            <w:tcW w:w="1929" w:type="dxa"/>
            <w:tcBorders>
              <w:top w:val="nil"/>
              <w:left w:val="nil"/>
              <w:bottom w:val="nil"/>
              <w:right w:val="nil"/>
            </w:tcBorders>
            <w:shd w:val="clear" w:color="auto" w:fill="F2F2F2" w:themeFill="background1" w:themeFillShade="F2"/>
          </w:tcPr>
          <w:p w14:paraId="721CBE2F" w14:textId="77777777" w:rsidR="001C6FA4" w:rsidRPr="00030C67" w:rsidRDefault="001C6FA4" w:rsidP="001C6FA4">
            <w:pPr>
              <w:pStyle w:val="TableBody"/>
              <w:rPr>
                <w:rFonts w:ascii="Arial (Body)" w:hAnsi="Arial (Body)"/>
                <w:color w:val="000000"/>
              </w:rPr>
            </w:pPr>
            <w:r w:rsidRPr="002D521E">
              <w:t>Deputy Chair</w:t>
            </w:r>
          </w:p>
        </w:tc>
        <w:tc>
          <w:tcPr>
            <w:tcW w:w="966" w:type="dxa"/>
            <w:tcBorders>
              <w:top w:val="nil"/>
              <w:left w:val="nil"/>
              <w:bottom w:val="nil"/>
              <w:right w:val="nil"/>
            </w:tcBorders>
            <w:shd w:val="clear" w:color="auto" w:fill="F2F2F2" w:themeFill="background1" w:themeFillShade="F2"/>
          </w:tcPr>
          <w:p w14:paraId="53B8F780" w14:textId="70737935" w:rsidR="001C6FA4" w:rsidRPr="00831CFB" w:rsidRDefault="001C6FA4" w:rsidP="001C6FA4">
            <w:pPr>
              <w:pStyle w:val="TableBody"/>
              <w:spacing w:before="45" w:after="45"/>
              <w:ind w:right="108"/>
              <w:jc w:val="right"/>
            </w:pPr>
            <w:r>
              <w:t>$538,711</w:t>
            </w:r>
          </w:p>
        </w:tc>
        <w:tc>
          <w:tcPr>
            <w:tcW w:w="1046" w:type="dxa"/>
            <w:tcBorders>
              <w:top w:val="nil"/>
              <w:left w:val="nil"/>
              <w:bottom w:val="nil"/>
              <w:right w:val="nil"/>
            </w:tcBorders>
            <w:shd w:val="clear" w:color="auto" w:fill="F2F2F2" w:themeFill="background1" w:themeFillShade="F2"/>
          </w:tcPr>
          <w:p w14:paraId="79FBCF06"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F2F2F2" w:themeFill="background1" w:themeFillShade="F2"/>
          </w:tcPr>
          <w:p w14:paraId="4C421E1A"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F2F2F2" w:themeFill="background1" w:themeFillShade="F2"/>
          </w:tcPr>
          <w:p w14:paraId="1F89AE47" w14:textId="2AC4BD4F" w:rsidR="001C6FA4" w:rsidRDefault="001C6FA4" w:rsidP="001C6FA4">
            <w:pPr>
              <w:pStyle w:val="TableBody"/>
              <w:spacing w:before="45" w:after="45"/>
              <w:ind w:right="108"/>
              <w:jc w:val="right"/>
            </w:pPr>
            <w:r w:rsidRPr="00293B47">
              <w:t>$</w:t>
            </w:r>
            <w:r>
              <w:t>27,456</w:t>
            </w:r>
          </w:p>
        </w:tc>
        <w:tc>
          <w:tcPr>
            <w:tcW w:w="1465" w:type="dxa"/>
            <w:tcBorders>
              <w:top w:val="nil"/>
              <w:left w:val="nil"/>
              <w:bottom w:val="nil"/>
              <w:right w:val="nil"/>
            </w:tcBorders>
            <w:shd w:val="clear" w:color="auto" w:fill="F2F2F2" w:themeFill="background1" w:themeFillShade="F2"/>
          </w:tcPr>
          <w:p w14:paraId="7FEFA3AB" w14:textId="77777777" w:rsidR="001C6FA4" w:rsidRDefault="001C6FA4" w:rsidP="001C6FA4">
            <w:pPr>
              <w:pStyle w:val="TableBody"/>
              <w:spacing w:before="45" w:after="45"/>
              <w:ind w:right="108"/>
              <w:jc w:val="right"/>
              <w:rPr>
                <w:rFonts w:ascii="Arial (Body)" w:hAnsi="Arial (Body)"/>
                <w:color w:val="000000"/>
              </w:rPr>
            </w:pPr>
            <w:r w:rsidRPr="00293B47">
              <w:t>$</w:t>
            </w:r>
            <w:r>
              <w:t>11,161</w:t>
            </w:r>
          </w:p>
        </w:tc>
        <w:tc>
          <w:tcPr>
            <w:tcW w:w="1653" w:type="dxa"/>
            <w:tcBorders>
              <w:top w:val="nil"/>
              <w:left w:val="nil"/>
              <w:bottom w:val="nil"/>
              <w:right w:val="nil"/>
            </w:tcBorders>
            <w:shd w:val="clear" w:color="auto" w:fill="F2F2F2" w:themeFill="background1" w:themeFillShade="F2"/>
          </w:tcPr>
          <w:p w14:paraId="2766DB12"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nil"/>
              <w:right w:val="nil"/>
            </w:tcBorders>
            <w:shd w:val="clear" w:color="auto" w:fill="F2F2F2" w:themeFill="background1" w:themeFillShade="F2"/>
          </w:tcPr>
          <w:p w14:paraId="2FEF166F"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nil"/>
              <w:right w:val="nil"/>
            </w:tcBorders>
            <w:shd w:val="clear" w:color="auto" w:fill="F2F2F2" w:themeFill="background1" w:themeFillShade="F2"/>
          </w:tcPr>
          <w:p w14:paraId="023C7273" w14:textId="0DC67067" w:rsidR="001C6FA4" w:rsidRPr="00030C67" w:rsidRDefault="001C6FA4" w:rsidP="001C6FA4">
            <w:pPr>
              <w:pStyle w:val="TableBody"/>
              <w:spacing w:before="45" w:after="45"/>
              <w:ind w:right="108"/>
              <w:jc w:val="right"/>
            </w:pPr>
            <w:r>
              <w:t>$577,328</w:t>
            </w:r>
          </w:p>
        </w:tc>
      </w:tr>
      <w:tr w:rsidR="001C6FA4" w:rsidRPr="00030C67" w14:paraId="2FF9D477" w14:textId="77777777" w:rsidTr="003B5D92">
        <w:tc>
          <w:tcPr>
            <w:tcW w:w="1446" w:type="dxa"/>
            <w:tcBorders>
              <w:top w:val="nil"/>
              <w:bottom w:val="nil"/>
              <w:right w:val="nil"/>
            </w:tcBorders>
            <w:shd w:val="clear" w:color="auto" w:fill="auto"/>
          </w:tcPr>
          <w:p w14:paraId="5682DF1D" w14:textId="77777777" w:rsidR="001C6FA4" w:rsidRPr="008B7487" w:rsidRDefault="001C6FA4" w:rsidP="001C6FA4">
            <w:pPr>
              <w:pStyle w:val="TableBody"/>
              <w:rPr>
                <w:b/>
              </w:rPr>
            </w:pPr>
            <w:r w:rsidRPr="008B7487">
              <w:t>Lisa Studdert</w:t>
            </w:r>
          </w:p>
        </w:tc>
        <w:tc>
          <w:tcPr>
            <w:tcW w:w="1929" w:type="dxa"/>
            <w:tcBorders>
              <w:top w:val="nil"/>
              <w:left w:val="nil"/>
              <w:bottom w:val="nil"/>
              <w:right w:val="nil"/>
            </w:tcBorders>
            <w:shd w:val="clear" w:color="auto" w:fill="auto"/>
          </w:tcPr>
          <w:p w14:paraId="75B64089" w14:textId="77777777" w:rsidR="001C6FA4" w:rsidRDefault="001C6FA4" w:rsidP="001C6FA4">
            <w:pPr>
              <w:pStyle w:val="TableBody"/>
              <w:rPr>
                <w:rFonts w:ascii="Arial (Body)" w:hAnsi="Arial (Body)"/>
                <w:color w:val="000000"/>
              </w:rPr>
            </w:pPr>
            <w:r w:rsidRPr="002D521E">
              <w:t>Head of Office</w:t>
            </w:r>
          </w:p>
        </w:tc>
        <w:tc>
          <w:tcPr>
            <w:tcW w:w="966" w:type="dxa"/>
            <w:tcBorders>
              <w:top w:val="nil"/>
              <w:left w:val="nil"/>
              <w:bottom w:val="nil"/>
              <w:right w:val="nil"/>
            </w:tcBorders>
            <w:shd w:val="clear" w:color="auto" w:fill="auto"/>
          </w:tcPr>
          <w:p w14:paraId="6BD6C246" w14:textId="3E51476E" w:rsidR="001C6FA4" w:rsidRPr="00831CFB" w:rsidRDefault="001C6FA4" w:rsidP="001C6FA4">
            <w:pPr>
              <w:pStyle w:val="TableBody"/>
              <w:spacing w:before="45" w:after="45"/>
              <w:ind w:right="108"/>
              <w:jc w:val="right"/>
            </w:pPr>
            <w:r>
              <w:t>$423,995</w:t>
            </w:r>
          </w:p>
        </w:tc>
        <w:tc>
          <w:tcPr>
            <w:tcW w:w="1046" w:type="dxa"/>
            <w:tcBorders>
              <w:top w:val="nil"/>
              <w:left w:val="nil"/>
              <w:bottom w:val="nil"/>
              <w:right w:val="nil"/>
            </w:tcBorders>
            <w:shd w:val="clear" w:color="auto" w:fill="auto"/>
          </w:tcPr>
          <w:p w14:paraId="28E7F709"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auto"/>
          </w:tcPr>
          <w:p w14:paraId="65FCD4A2" w14:textId="77777777" w:rsidR="001C6FA4" w:rsidRPr="00831CFB" w:rsidRDefault="001C6FA4" w:rsidP="001C6FA4">
            <w:pPr>
              <w:pStyle w:val="TableBody"/>
              <w:spacing w:before="45" w:after="45"/>
              <w:ind w:right="108"/>
              <w:jc w:val="right"/>
            </w:pPr>
            <w:r w:rsidRPr="00293B47">
              <w:t>$</w:t>
            </w:r>
            <w:r>
              <w:t>1,754</w:t>
            </w:r>
          </w:p>
        </w:tc>
        <w:tc>
          <w:tcPr>
            <w:tcW w:w="1701" w:type="dxa"/>
            <w:tcBorders>
              <w:top w:val="nil"/>
              <w:left w:val="nil"/>
              <w:bottom w:val="nil"/>
              <w:right w:val="nil"/>
            </w:tcBorders>
            <w:shd w:val="clear" w:color="auto" w:fill="auto"/>
          </w:tcPr>
          <w:p w14:paraId="2F7625D1" w14:textId="7ABACD44" w:rsidR="001C6FA4" w:rsidRDefault="001C6FA4" w:rsidP="001C6FA4">
            <w:pPr>
              <w:pStyle w:val="TableBody"/>
              <w:spacing w:before="45" w:after="45"/>
              <w:ind w:right="108"/>
              <w:jc w:val="right"/>
            </w:pPr>
            <w:r>
              <w:t>$79,254</w:t>
            </w:r>
          </w:p>
        </w:tc>
        <w:tc>
          <w:tcPr>
            <w:tcW w:w="1465" w:type="dxa"/>
            <w:tcBorders>
              <w:top w:val="nil"/>
              <w:left w:val="nil"/>
              <w:bottom w:val="nil"/>
              <w:right w:val="nil"/>
            </w:tcBorders>
            <w:shd w:val="clear" w:color="auto" w:fill="auto"/>
          </w:tcPr>
          <w:p w14:paraId="62958A08" w14:textId="77777777" w:rsidR="001C6FA4" w:rsidRDefault="001C6FA4" w:rsidP="001C6FA4">
            <w:pPr>
              <w:pStyle w:val="TableBody"/>
              <w:spacing w:before="45" w:after="45"/>
              <w:ind w:right="108"/>
              <w:jc w:val="right"/>
              <w:rPr>
                <w:rFonts w:ascii="Arial (Body)" w:hAnsi="Arial (Body)"/>
                <w:color w:val="000000"/>
              </w:rPr>
            </w:pPr>
            <w:r w:rsidRPr="00293B47">
              <w:t>$</w:t>
            </w:r>
            <w:r>
              <w:t>10,803</w:t>
            </w:r>
          </w:p>
        </w:tc>
        <w:tc>
          <w:tcPr>
            <w:tcW w:w="1653" w:type="dxa"/>
            <w:tcBorders>
              <w:top w:val="nil"/>
              <w:left w:val="nil"/>
              <w:bottom w:val="nil"/>
              <w:right w:val="nil"/>
            </w:tcBorders>
            <w:shd w:val="clear" w:color="auto" w:fill="auto"/>
          </w:tcPr>
          <w:p w14:paraId="1DDD3D35"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nil"/>
              <w:right w:val="nil"/>
            </w:tcBorders>
            <w:shd w:val="clear" w:color="auto" w:fill="auto"/>
          </w:tcPr>
          <w:p w14:paraId="4B81EE19"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nil"/>
              <w:right w:val="nil"/>
            </w:tcBorders>
            <w:shd w:val="clear" w:color="auto" w:fill="auto"/>
          </w:tcPr>
          <w:p w14:paraId="529818BC" w14:textId="28E77BDD" w:rsidR="001C6FA4" w:rsidRDefault="001C6FA4" w:rsidP="001C6FA4">
            <w:pPr>
              <w:pStyle w:val="TableBody"/>
              <w:spacing w:before="45" w:after="45"/>
              <w:ind w:right="108"/>
              <w:jc w:val="right"/>
            </w:pPr>
            <w:r>
              <w:t>$515,806</w:t>
            </w:r>
          </w:p>
        </w:tc>
      </w:tr>
      <w:tr w:rsidR="001C6FA4" w:rsidRPr="00030C67" w14:paraId="1C0EDFF5" w14:textId="77777777" w:rsidTr="003B5D92">
        <w:tc>
          <w:tcPr>
            <w:tcW w:w="1446" w:type="dxa"/>
            <w:tcBorders>
              <w:top w:val="nil"/>
              <w:bottom w:val="nil"/>
              <w:right w:val="nil"/>
            </w:tcBorders>
            <w:shd w:val="clear" w:color="auto" w:fill="F2F2F2" w:themeFill="background1" w:themeFillShade="F2"/>
          </w:tcPr>
          <w:p w14:paraId="1E58AFDA" w14:textId="77777777" w:rsidR="001C6FA4" w:rsidRPr="008B7487" w:rsidRDefault="001C6FA4" w:rsidP="001C6FA4">
            <w:pPr>
              <w:pStyle w:val="TableBody"/>
              <w:rPr>
                <w:b/>
              </w:rPr>
            </w:pPr>
            <w:r w:rsidRPr="008B7487">
              <w:t>Rosalyn Bell</w:t>
            </w:r>
          </w:p>
        </w:tc>
        <w:tc>
          <w:tcPr>
            <w:tcW w:w="1929" w:type="dxa"/>
            <w:tcBorders>
              <w:top w:val="nil"/>
              <w:left w:val="nil"/>
              <w:bottom w:val="nil"/>
              <w:right w:val="nil"/>
            </w:tcBorders>
            <w:shd w:val="clear" w:color="auto" w:fill="F2F2F2" w:themeFill="background1" w:themeFillShade="F2"/>
          </w:tcPr>
          <w:p w14:paraId="4B5EF0C6" w14:textId="77777777" w:rsidR="001C6FA4" w:rsidRDefault="001C6FA4" w:rsidP="001C6FA4">
            <w:pPr>
              <w:pStyle w:val="TableBody"/>
              <w:rPr>
                <w:rFonts w:ascii="Arial (Body)" w:hAnsi="Arial (Body)"/>
                <w:color w:val="000000"/>
              </w:rPr>
            </w:pPr>
            <w:r w:rsidRPr="002D521E">
              <w:t>First Assistant Commissioner</w:t>
            </w:r>
          </w:p>
        </w:tc>
        <w:tc>
          <w:tcPr>
            <w:tcW w:w="966" w:type="dxa"/>
            <w:tcBorders>
              <w:top w:val="nil"/>
              <w:left w:val="nil"/>
              <w:bottom w:val="nil"/>
              <w:right w:val="nil"/>
            </w:tcBorders>
            <w:shd w:val="clear" w:color="auto" w:fill="F2F2F2" w:themeFill="background1" w:themeFillShade="F2"/>
          </w:tcPr>
          <w:p w14:paraId="1447A6B6" w14:textId="30EBE4A4" w:rsidR="001C6FA4" w:rsidRPr="00831CFB" w:rsidRDefault="001C6FA4" w:rsidP="001C6FA4">
            <w:pPr>
              <w:pStyle w:val="TableBody"/>
              <w:spacing w:before="45" w:after="45"/>
              <w:ind w:right="108"/>
              <w:jc w:val="right"/>
            </w:pPr>
            <w:r>
              <w:t>$284,273</w:t>
            </w:r>
          </w:p>
        </w:tc>
        <w:tc>
          <w:tcPr>
            <w:tcW w:w="1046" w:type="dxa"/>
            <w:tcBorders>
              <w:top w:val="nil"/>
              <w:left w:val="nil"/>
              <w:bottom w:val="nil"/>
              <w:right w:val="nil"/>
            </w:tcBorders>
            <w:shd w:val="clear" w:color="auto" w:fill="F2F2F2" w:themeFill="background1" w:themeFillShade="F2"/>
          </w:tcPr>
          <w:p w14:paraId="1BD3523C"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F2F2F2" w:themeFill="background1" w:themeFillShade="F2"/>
          </w:tcPr>
          <w:p w14:paraId="15069187" w14:textId="77777777" w:rsidR="001C6FA4" w:rsidRPr="00831CFB" w:rsidRDefault="001C6FA4" w:rsidP="001C6FA4">
            <w:pPr>
              <w:pStyle w:val="TableBody"/>
              <w:spacing w:before="45" w:after="45"/>
              <w:ind w:right="108"/>
              <w:jc w:val="right"/>
            </w:pPr>
            <w:r w:rsidRPr="00293B47">
              <w:t>$</w:t>
            </w:r>
            <w:r>
              <w:t>6,061</w:t>
            </w:r>
          </w:p>
        </w:tc>
        <w:tc>
          <w:tcPr>
            <w:tcW w:w="1701" w:type="dxa"/>
            <w:tcBorders>
              <w:top w:val="nil"/>
              <w:left w:val="nil"/>
              <w:bottom w:val="nil"/>
              <w:right w:val="nil"/>
            </w:tcBorders>
            <w:shd w:val="clear" w:color="auto" w:fill="F2F2F2" w:themeFill="background1" w:themeFillShade="F2"/>
          </w:tcPr>
          <w:p w14:paraId="3809B7B1" w14:textId="32E6BEB9" w:rsidR="001C6FA4" w:rsidRDefault="001C6FA4" w:rsidP="001C6FA4">
            <w:pPr>
              <w:pStyle w:val="TableBody"/>
              <w:spacing w:before="45" w:after="45"/>
              <w:ind w:right="108"/>
              <w:jc w:val="right"/>
            </w:pPr>
            <w:r w:rsidRPr="00293B47">
              <w:t>$</w:t>
            </w:r>
            <w:r>
              <w:t>51,264</w:t>
            </w:r>
          </w:p>
        </w:tc>
        <w:tc>
          <w:tcPr>
            <w:tcW w:w="1465" w:type="dxa"/>
            <w:tcBorders>
              <w:top w:val="nil"/>
              <w:left w:val="nil"/>
              <w:bottom w:val="nil"/>
              <w:right w:val="nil"/>
            </w:tcBorders>
            <w:shd w:val="clear" w:color="auto" w:fill="F2F2F2" w:themeFill="background1" w:themeFillShade="F2"/>
          </w:tcPr>
          <w:p w14:paraId="67D8DE5C" w14:textId="77777777" w:rsidR="001C6FA4" w:rsidRDefault="001C6FA4" w:rsidP="001C6FA4">
            <w:pPr>
              <w:pStyle w:val="TableBody"/>
              <w:spacing w:before="45" w:after="45"/>
              <w:ind w:right="108"/>
              <w:jc w:val="right"/>
              <w:rPr>
                <w:rFonts w:ascii="Arial (Body)" w:hAnsi="Arial (Body)"/>
                <w:color w:val="000000"/>
              </w:rPr>
            </w:pPr>
            <w:r w:rsidRPr="00293B47">
              <w:t>$</w:t>
            </w:r>
            <w:r>
              <w:t>7,382</w:t>
            </w:r>
          </w:p>
        </w:tc>
        <w:tc>
          <w:tcPr>
            <w:tcW w:w="1653" w:type="dxa"/>
            <w:tcBorders>
              <w:top w:val="nil"/>
              <w:left w:val="nil"/>
              <w:bottom w:val="nil"/>
              <w:right w:val="nil"/>
            </w:tcBorders>
            <w:shd w:val="clear" w:color="auto" w:fill="F2F2F2" w:themeFill="background1" w:themeFillShade="F2"/>
          </w:tcPr>
          <w:p w14:paraId="05D76031"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nil"/>
              <w:right w:val="nil"/>
            </w:tcBorders>
            <w:shd w:val="clear" w:color="auto" w:fill="F2F2F2" w:themeFill="background1" w:themeFillShade="F2"/>
          </w:tcPr>
          <w:p w14:paraId="3291F970"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nil"/>
              <w:right w:val="nil"/>
            </w:tcBorders>
            <w:shd w:val="clear" w:color="auto" w:fill="F2F2F2" w:themeFill="background1" w:themeFillShade="F2"/>
          </w:tcPr>
          <w:p w14:paraId="251B1C06" w14:textId="5E528168" w:rsidR="001C6FA4" w:rsidRDefault="001C6FA4" w:rsidP="001C6FA4">
            <w:pPr>
              <w:pStyle w:val="TableBody"/>
              <w:spacing w:before="45" w:after="45"/>
              <w:ind w:right="108"/>
              <w:jc w:val="right"/>
            </w:pPr>
            <w:r>
              <w:t>$348,980</w:t>
            </w:r>
          </w:p>
        </w:tc>
      </w:tr>
      <w:tr w:rsidR="001C6FA4" w:rsidRPr="00030C67" w14:paraId="7A47E1B2" w14:textId="77777777" w:rsidTr="003B5D92">
        <w:tc>
          <w:tcPr>
            <w:tcW w:w="1446" w:type="dxa"/>
            <w:tcBorders>
              <w:top w:val="nil"/>
              <w:bottom w:val="nil"/>
              <w:right w:val="nil"/>
            </w:tcBorders>
            <w:shd w:val="clear" w:color="auto" w:fill="auto"/>
          </w:tcPr>
          <w:p w14:paraId="01B28250" w14:textId="77777777" w:rsidR="001C6FA4" w:rsidRPr="008B7487" w:rsidRDefault="001C6FA4" w:rsidP="001C6FA4">
            <w:pPr>
              <w:pStyle w:val="TableBody"/>
              <w:rPr>
                <w:b/>
              </w:rPr>
            </w:pPr>
            <w:r w:rsidRPr="008B7487">
              <w:t>Anna Heaney</w:t>
            </w:r>
          </w:p>
        </w:tc>
        <w:tc>
          <w:tcPr>
            <w:tcW w:w="1929" w:type="dxa"/>
            <w:tcBorders>
              <w:top w:val="nil"/>
              <w:left w:val="nil"/>
              <w:bottom w:val="nil"/>
              <w:right w:val="nil"/>
            </w:tcBorders>
            <w:shd w:val="clear" w:color="auto" w:fill="auto"/>
          </w:tcPr>
          <w:p w14:paraId="383DF567" w14:textId="77777777" w:rsidR="001C6FA4" w:rsidRDefault="001C6FA4" w:rsidP="001C6FA4">
            <w:pPr>
              <w:pStyle w:val="TableBody"/>
              <w:rPr>
                <w:rFonts w:ascii="Arial (Body)" w:hAnsi="Arial (Body)"/>
                <w:color w:val="000000"/>
              </w:rPr>
            </w:pPr>
            <w:r w:rsidRPr="002D521E">
              <w:t>First Assistant Commissioner</w:t>
            </w:r>
          </w:p>
        </w:tc>
        <w:tc>
          <w:tcPr>
            <w:tcW w:w="966" w:type="dxa"/>
            <w:tcBorders>
              <w:top w:val="nil"/>
              <w:left w:val="nil"/>
              <w:bottom w:val="nil"/>
              <w:right w:val="nil"/>
            </w:tcBorders>
            <w:shd w:val="clear" w:color="auto" w:fill="auto"/>
          </w:tcPr>
          <w:p w14:paraId="3BFC4F0E" w14:textId="595FF14B" w:rsidR="001C6FA4" w:rsidRPr="00831CFB" w:rsidRDefault="001C6FA4" w:rsidP="001C6FA4">
            <w:pPr>
              <w:pStyle w:val="TableBody"/>
              <w:spacing w:before="45" w:after="45"/>
              <w:ind w:right="108"/>
              <w:jc w:val="right"/>
            </w:pPr>
            <w:r w:rsidRPr="00293B47">
              <w:t>$</w:t>
            </w:r>
            <w:r>
              <w:t>274,317</w:t>
            </w:r>
          </w:p>
        </w:tc>
        <w:tc>
          <w:tcPr>
            <w:tcW w:w="1046" w:type="dxa"/>
            <w:tcBorders>
              <w:top w:val="nil"/>
              <w:left w:val="nil"/>
              <w:bottom w:val="nil"/>
              <w:right w:val="nil"/>
            </w:tcBorders>
            <w:shd w:val="clear" w:color="auto" w:fill="auto"/>
          </w:tcPr>
          <w:p w14:paraId="5971A660"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auto"/>
          </w:tcPr>
          <w:p w14:paraId="780885FE" w14:textId="77777777" w:rsidR="001C6FA4" w:rsidRPr="00831CFB" w:rsidRDefault="001C6FA4" w:rsidP="001C6FA4">
            <w:pPr>
              <w:pStyle w:val="TableBody"/>
              <w:spacing w:before="45" w:after="45"/>
              <w:ind w:right="108"/>
              <w:jc w:val="right"/>
            </w:pPr>
            <w:r w:rsidRPr="00293B47">
              <w:t>$</w:t>
            </w:r>
            <w:r>
              <w:t>2,304</w:t>
            </w:r>
          </w:p>
        </w:tc>
        <w:tc>
          <w:tcPr>
            <w:tcW w:w="1701" w:type="dxa"/>
            <w:tcBorders>
              <w:top w:val="nil"/>
              <w:left w:val="nil"/>
              <w:bottom w:val="nil"/>
              <w:right w:val="nil"/>
            </w:tcBorders>
            <w:shd w:val="clear" w:color="auto" w:fill="auto"/>
          </w:tcPr>
          <w:p w14:paraId="7A09484C" w14:textId="31C784F7" w:rsidR="001C6FA4" w:rsidRDefault="001C6FA4" w:rsidP="001C6FA4">
            <w:pPr>
              <w:pStyle w:val="TableBody"/>
              <w:spacing w:before="45" w:after="45"/>
              <w:ind w:right="108"/>
              <w:jc w:val="right"/>
            </w:pPr>
            <w:r w:rsidRPr="00293B47">
              <w:t>$</w:t>
            </w:r>
            <w:r>
              <w:t>54,206</w:t>
            </w:r>
          </w:p>
        </w:tc>
        <w:tc>
          <w:tcPr>
            <w:tcW w:w="1465" w:type="dxa"/>
            <w:tcBorders>
              <w:top w:val="nil"/>
              <w:left w:val="nil"/>
              <w:bottom w:val="nil"/>
              <w:right w:val="nil"/>
            </w:tcBorders>
            <w:shd w:val="clear" w:color="auto" w:fill="auto"/>
          </w:tcPr>
          <w:p w14:paraId="51278285" w14:textId="77777777" w:rsidR="001C6FA4" w:rsidRDefault="001C6FA4" w:rsidP="001C6FA4">
            <w:pPr>
              <w:pStyle w:val="TableBody"/>
              <w:spacing w:before="45" w:after="45"/>
              <w:ind w:right="108"/>
              <w:jc w:val="right"/>
              <w:rPr>
                <w:rFonts w:ascii="Arial (Body)" w:hAnsi="Arial (Body)"/>
                <w:color w:val="000000"/>
              </w:rPr>
            </w:pPr>
            <w:r w:rsidRPr="00293B47">
              <w:t>$</w:t>
            </w:r>
            <w:r>
              <w:t>7,382</w:t>
            </w:r>
          </w:p>
        </w:tc>
        <w:tc>
          <w:tcPr>
            <w:tcW w:w="1653" w:type="dxa"/>
            <w:tcBorders>
              <w:top w:val="nil"/>
              <w:left w:val="nil"/>
              <w:bottom w:val="nil"/>
              <w:right w:val="nil"/>
            </w:tcBorders>
            <w:shd w:val="clear" w:color="auto" w:fill="auto"/>
          </w:tcPr>
          <w:p w14:paraId="73C70C58"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nil"/>
              <w:right w:val="nil"/>
            </w:tcBorders>
            <w:shd w:val="clear" w:color="auto" w:fill="auto"/>
          </w:tcPr>
          <w:p w14:paraId="3631789E"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nil"/>
              <w:right w:val="nil"/>
            </w:tcBorders>
            <w:shd w:val="clear" w:color="auto" w:fill="auto"/>
          </w:tcPr>
          <w:p w14:paraId="22ED0790" w14:textId="4146263D" w:rsidR="001C6FA4" w:rsidRDefault="001C6FA4" w:rsidP="001C6FA4">
            <w:pPr>
              <w:pStyle w:val="TableBody"/>
              <w:spacing w:before="45" w:after="45"/>
              <w:ind w:right="108"/>
              <w:jc w:val="right"/>
            </w:pPr>
            <w:r>
              <w:t>$338,209</w:t>
            </w:r>
          </w:p>
        </w:tc>
      </w:tr>
      <w:tr w:rsidR="001C6FA4" w:rsidRPr="00030C67" w14:paraId="5226D50C" w14:textId="77777777" w:rsidTr="003B5D92">
        <w:tc>
          <w:tcPr>
            <w:tcW w:w="1446" w:type="dxa"/>
            <w:tcBorders>
              <w:top w:val="nil"/>
              <w:bottom w:val="nil"/>
              <w:right w:val="nil"/>
            </w:tcBorders>
            <w:shd w:val="clear" w:color="auto" w:fill="F2F2F2" w:themeFill="background1" w:themeFillShade="F2"/>
          </w:tcPr>
          <w:p w14:paraId="32AA6752" w14:textId="77777777" w:rsidR="001C6FA4" w:rsidRPr="008B7487" w:rsidRDefault="001C6FA4" w:rsidP="001C6FA4">
            <w:pPr>
              <w:pStyle w:val="TableBody"/>
              <w:rPr>
                <w:b/>
              </w:rPr>
            </w:pPr>
            <w:r w:rsidRPr="008B7487">
              <w:t>Jane Ho</w:t>
            </w:r>
            <w:r>
              <w:t>l</w:t>
            </w:r>
            <w:r w:rsidRPr="008B7487">
              <w:t>mes</w:t>
            </w:r>
          </w:p>
        </w:tc>
        <w:tc>
          <w:tcPr>
            <w:tcW w:w="1929" w:type="dxa"/>
            <w:tcBorders>
              <w:top w:val="nil"/>
              <w:left w:val="nil"/>
              <w:bottom w:val="nil"/>
              <w:right w:val="nil"/>
            </w:tcBorders>
            <w:shd w:val="clear" w:color="auto" w:fill="F2F2F2" w:themeFill="background1" w:themeFillShade="F2"/>
          </w:tcPr>
          <w:p w14:paraId="4E4A7FCB" w14:textId="77777777" w:rsidR="001C6FA4" w:rsidRDefault="001C6FA4" w:rsidP="001C6FA4">
            <w:pPr>
              <w:pStyle w:val="TableBody"/>
              <w:rPr>
                <w:rFonts w:ascii="Arial (Body)" w:hAnsi="Arial (Body)"/>
                <w:color w:val="000000"/>
              </w:rPr>
            </w:pPr>
            <w:r w:rsidRPr="00A818D8">
              <w:rPr>
                <w:rFonts w:ascii="Arial (Body)" w:hAnsi="Arial (Body)"/>
                <w:color w:val="000000"/>
              </w:rPr>
              <w:t>Assistant Commissioner, Corporate (CFO)</w:t>
            </w:r>
          </w:p>
        </w:tc>
        <w:tc>
          <w:tcPr>
            <w:tcW w:w="966" w:type="dxa"/>
            <w:tcBorders>
              <w:top w:val="nil"/>
              <w:left w:val="nil"/>
              <w:bottom w:val="nil"/>
              <w:right w:val="nil"/>
            </w:tcBorders>
            <w:shd w:val="clear" w:color="auto" w:fill="F2F2F2" w:themeFill="background1" w:themeFillShade="F2"/>
          </w:tcPr>
          <w:p w14:paraId="1B1561C5" w14:textId="6FBCE026" w:rsidR="001C6FA4" w:rsidRPr="00831CFB" w:rsidRDefault="001C6FA4" w:rsidP="001C6FA4">
            <w:pPr>
              <w:pStyle w:val="TableBody"/>
              <w:spacing w:before="45" w:after="45"/>
              <w:ind w:right="108"/>
              <w:jc w:val="right"/>
            </w:pPr>
            <w:r>
              <w:t>$227,089</w:t>
            </w:r>
          </w:p>
        </w:tc>
        <w:tc>
          <w:tcPr>
            <w:tcW w:w="1046" w:type="dxa"/>
            <w:tcBorders>
              <w:top w:val="nil"/>
              <w:left w:val="nil"/>
              <w:bottom w:val="nil"/>
              <w:right w:val="nil"/>
            </w:tcBorders>
            <w:shd w:val="clear" w:color="auto" w:fill="F2F2F2" w:themeFill="background1" w:themeFillShade="F2"/>
          </w:tcPr>
          <w:p w14:paraId="1E547FEF"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nil"/>
              <w:right w:val="nil"/>
            </w:tcBorders>
            <w:shd w:val="clear" w:color="auto" w:fill="F2F2F2" w:themeFill="background1" w:themeFillShade="F2"/>
          </w:tcPr>
          <w:p w14:paraId="2ABCC499" w14:textId="77777777" w:rsidR="001C6FA4" w:rsidRPr="00831CFB" w:rsidRDefault="001C6FA4" w:rsidP="001C6FA4">
            <w:pPr>
              <w:pStyle w:val="TableBody"/>
              <w:spacing w:before="45" w:after="45"/>
              <w:ind w:right="108"/>
              <w:jc w:val="right"/>
            </w:pPr>
            <w:r w:rsidRPr="00293B47">
              <w:t>$</w:t>
            </w:r>
            <w:r>
              <w:t>5,288</w:t>
            </w:r>
          </w:p>
        </w:tc>
        <w:tc>
          <w:tcPr>
            <w:tcW w:w="1701" w:type="dxa"/>
            <w:tcBorders>
              <w:top w:val="nil"/>
              <w:left w:val="nil"/>
              <w:bottom w:val="nil"/>
              <w:right w:val="nil"/>
            </w:tcBorders>
            <w:shd w:val="clear" w:color="auto" w:fill="F2F2F2" w:themeFill="background1" w:themeFillShade="F2"/>
          </w:tcPr>
          <w:p w14:paraId="26CEF414" w14:textId="47ACCAC5" w:rsidR="001C6FA4" w:rsidRDefault="001C6FA4" w:rsidP="001C6FA4">
            <w:pPr>
              <w:pStyle w:val="TableBody"/>
              <w:spacing w:before="45" w:after="45"/>
              <w:ind w:right="108"/>
              <w:jc w:val="right"/>
            </w:pPr>
            <w:r w:rsidRPr="00293B47">
              <w:t>$</w:t>
            </w:r>
            <w:r>
              <w:t>40,968</w:t>
            </w:r>
          </w:p>
        </w:tc>
        <w:tc>
          <w:tcPr>
            <w:tcW w:w="1465" w:type="dxa"/>
            <w:tcBorders>
              <w:top w:val="nil"/>
              <w:left w:val="nil"/>
              <w:bottom w:val="nil"/>
              <w:right w:val="nil"/>
            </w:tcBorders>
            <w:shd w:val="clear" w:color="auto" w:fill="F2F2F2" w:themeFill="background1" w:themeFillShade="F2"/>
          </w:tcPr>
          <w:p w14:paraId="6C767C94" w14:textId="77777777" w:rsidR="001C6FA4" w:rsidRDefault="001C6FA4" w:rsidP="001C6FA4">
            <w:pPr>
              <w:pStyle w:val="TableBody"/>
              <w:spacing w:before="45" w:after="45"/>
              <w:ind w:right="108"/>
              <w:jc w:val="right"/>
              <w:rPr>
                <w:rFonts w:ascii="Arial (Body)" w:hAnsi="Arial (Body)"/>
                <w:color w:val="000000"/>
              </w:rPr>
            </w:pPr>
            <w:r w:rsidRPr="00293B47">
              <w:t>$</w:t>
            </w:r>
            <w:r>
              <w:t>5,828</w:t>
            </w:r>
          </w:p>
        </w:tc>
        <w:tc>
          <w:tcPr>
            <w:tcW w:w="1653" w:type="dxa"/>
            <w:tcBorders>
              <w:top w:val="nil"/>
              <w:left w:val="nil"/>
              <w:bottom w:val="nil"/>
              <w:right w:val="nil"/>
            </w:tcBorders>
            <w:shd w:val="clear" w:color="auto" w:fill="F2F2F2" w:themeFill="background1" w:themeFillShade="F2"/>
          </w:tcPr>
          <w:p w14:paraId="18962763"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nil"/>
              <w:right w:val="nil"/>
            </w:tcBorders>
            <w:shd w:val="clear" w:color="auto" w:fill="F2F2F2" w:themeFill="background1" w:themeFillShade="F2"/>
          </w:tcPr>
          <w:p w14:paraId="5371D0EA"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nil"/>
              <w:right w:val="nil"/>
            </w:tcBorders>
            <w:shd w:val="clear" w:color="auto" w:fill="F2F2F2" w:themeFill="background1" w:themeFillShade="F2"/>
          </w:tcPr>
          <w:p w14:paraId="50687394" w14:textId="3CAC3A96" w:rsidR="001C6FA4" w:rsidRDefault="001C6FA4" w:rsidP="001C6FA4">
            <w:pPr>
              <w:pStyle w:val="TableBody"/>
              <w:spacing w:before="45" w:after="45"/>
              <w:ind w:right="108"/>
              <w:jc w:val="right"/>
            </w:pPr>
            <w:r>
              <w:t>$279,173</w:t>
            </w:r>
          </w:p>
        </w:tc>
      </w:tr>
      <w:tr w:rsidR="001C6FA4" w:rsidRPr="00030C67" w14:paraId="6E186265" w14:textId="77777777" w:rsidTr="003B5D92">
        <w:tc>
          <w:tcPr>
            <w:tcW w:w="1446" w:type="dxa"/>
            <w:tcBorders>
              <w:top w:val="nil"/>
              <w:bottom w:val="single" w:sz="4" w:space="0" w:color="BFBFBF" w:themeColor="background1" w:themeShade="BF"/>
              <w:right w:val="nil"/>
            </w:tcBorders>
            <w:shd w:val="clear" w:color="auto" w:fill="auto"/>
          </w:tcPr>
          <w:p w14:paraId="36C816DC" w14:textId="77777777" w:rsidR="001C6FA4" w:rsidRPr="00C2495E" w:rsidRDefault="001C6FA4" w:rsidP="001C6FA4">
            <w:pPr>
              <w:pStyle w:val="TableBody"/>
              <w:rPr>
                <w:b/>
                <w:kern w:val="18"/>
              </w:rPr>
            </w:pPr>
            <w:r w:rsidRPr="00C2495E">
              <w:rPr>
                <w:kern w:val="18"/>
              </w:rPr>
              <w:t>Elizabeth Callaghan</w:t>
            </w:r>
          </w:p>
        </w:tc>
        <w:tc>
          <w:tcPr>
            <w:tcW w:w="1929" w:type="dxa"/>
            <w:tcBorders>
              <w:top w:val="nil"/>
              <w:left w:val="nil"/>
              <w:bottom w:val="single" w:sz="4" w:space="0" w:color="BFBFBF" w:themeColor="background1" w:themeShade="BF"/>
              <w:right w:val="nil"/>
            </w:tcBorders>
            <w:shd w:val="clear" w:color="auto" w:fill="auto"/>
          </w:tcPr>
          <w:p w14:paraId="3521C62C" w14:textId="77777777" w:rsidR="001C6FA4" w:rsidRDefault="001C6FA4" w:rsidP="001C6FA4">
            <w:pPr>
              <w:pStyle w:val="TableBody"/>
              <w:rPr>
                <w:rFonts w:ascii="Arial (Body)" w:hAnsi="Arial (Body)"/>
                <w:color w:val="000000"/>
              </w:rPr>
            </w:pPr>
            <w:r w:rsidRPr="00F70996">
              <w:rPr>
                <w:rFonts w:ascii="Arial (Body)" w:hAnsi="Arial (Body)"/>
                <w:color w:val="000000"/>
              </w:rPr>
              <w:t>Assistant Commissioner, Strategic Communication and Engagement</w:t>
            </w:r>
          </w:p>
        </w:tc>
        <w:tc>
          <w:tcPr>
            <w:tcW w:w="966" w:type="dxa"/>
            <w:tcBorders>
              <w:top w:val="nil"/>
              <w:left w:val="nil"/>
              <w:bottom w:val="single" w:sz="4" w:space="0" w:color="BFBFBF" w:themeColor="background1" w:themeShade="BF"/>
              <w:right w:val="nil"/>
            </w:tcBorders>
            <w:shd w:val="clear" w:color="auto" w:fill="auto"/>
          </w:tcPr>
          <w:p w14:paraId="6BBC4E10" w14:textId="3534F62C" w:rsidR="001C6FA4" w:rsidRPr="00831CFB" w:rsidRDefault="001C6FA4" w:rsidP="001C6FA4">
            <w:pPr>
              <w:pStyle w:val="TableBody"/>
              <w:spacing w:before="45" w:after="45"/>
              <w:ind w:right="108"/>
              <w:jc w:val="right"/>
            </w:pPr>
            <w:r w:rsidRPr="00293B47">
              <w:t>$</w:t>
            </w:r>
            <w:r>
              <w:t>247,978</w:t>
            </w:r>
          </w:p>
        </w:tc>
        <w:tc>
          <w:tcPr>
            <w:tcW w:w="1046" w:type="dxa"/>
            <w:tcBorders>
              <w:top w:val="nil"/>
              <w:left w:val="nil"/>
              <w:bottom w:val="single" w:sz="4" w:space="0" w:color="BFBFBF" w:themeColor="background1" w:themeShade="BF"/>
              <w:right w:val="nil"/>
            </w:tcBorders>
            <w:shd w:val="clear" w:color="auto" w:fill="auto"/>
          </w:tcPr>
          <w:p w14:paraId="320BB1FA"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single" w:sz="4" w:space="0" w:color="BFBFBF" w:themeColor="background1" w:themeShade="BF"/>
              <w:right w:val="nil"/>
            </w:tcBorders>
            <w:shd w:val="clear" w:color="auto" w:fill="auto"/>
          </w:tcPr>
          <w:p w14:paraId="05B78889" w14:textId="77777777" w:rsidR="001C6FA4" w:rsidRPr="00831CFB" w:rsidRDefault="001C6FA4" w:rsidP="001C6FA4">
            <w:pPr>
              <w:pStyle w:val="TableBody"/>
              <w:spacing w:before="45" w:after="45"/>
              <w:ind w:right="108"/>
              <w:jc w:val="right"/>
            </w:pPr>
            <w:r w:rsidRPr="00293B47">
              <w:t>$0</w:t>
            </w:r>
          </w:p>
        </w:tc>
        <w:tc>
          <w:tcPr>
            <w:tcW w:w="1701" w:type="dxa"/>
            <w:tcBorders>
              <w:top w:val="nil"/>
              <w:left w:val="nil"/>
              <w:bottom w:val="single" w:sz="4" w:space="0" w:color="BFBFBF" w:themeColor="background1" w:themeShade="BF"/>
              <w:right w:val="nil"/>
            </w:tcBorders>
            <w:shd w:val="clear" w:color="auto" w:fill="auto"/>
          </w:tcPr>
          <w:p w14:paraId="6CFD9289" w14:textId="0C243F56" w:rsidR="001C6FA4" w:rsidRDefault="001C6FA4" w:rsidP="001C6FA4">
            <w:pPr>
              <w:pStyle w:val="TableBody"/>
              <w:spacing w:before="45" w:after="45"/>
              <w:ind w:right="108"/>
              <w:jc w:val="right"/>
            </w:pPr>
            <w:r>
              <w:t>$37,076</w:t>
            </w:r>
          </w:p>
        </w:tc>
        <w:tc>
          <w:tcPr>
            <w:tcW w:w="1465" w:type="dxa"/>
            <w:tcBorders>
              <w:top w:val="nil"/>
              <w:left w:val="nil"/>
              <w:bottom w:val="single" w:sz="4" w:space="0" w:color="BFBFBF" w:themeColor="background1" w:themeShade="BF"/>
              <w:right w:val="nil"/>
            </w:tcBorders>
            <w:shd w:val="clear" w:color="auto" w:fill="auto"/>
          </w:tcPr>
          <w:p w14:paraId="56EB7666" w14:textId="77777777" w:rsidR="001C6FA4" w:rsidRDefault="001C6FA4" w:rsidP="001C6FA4">
            <w:pPr>
              <w:pStyle w:val="TableBody"/>
              <w:spacing w:before="45" w:after="45"/>
              <w:ind w:right="108"/>
              <w:jc w:val="right"/>
              <w:rPr>
                <w:rFonts w:ascii="Arial (Body)" w:hAnsi="Arial (Body)"/>
                <w:color w:val="000000"/>
              </w:rPr>
            </w:pPr>
            <w:r w:rsidRPr="00293B47">
              <w:t>$</w:t>
            </w:r>
            <w:r>
              <w:t>6,114</w:t>
            </w:r>
          </w:p>
        </w:tc>
        <w:tc>
          <w:tcPr>
            <w:tcW w:w="1653" w:type="dxa"/>
            <w:tcBorders>
              <w:top w:val="nil"/>
              <w:left w:val="nil"/>
              <w:bottom w:val="single" w:sz="4" w:space="0" w:color="BFBFBF" w:themeColor="background1" w:themeShade="BF"/>
              <w:right w:val="nil"/>
            </w:tcBorders>
            <w:shd w:val="clear" w:color="auto" w:fill="auto"/>
          </w:tcPr>
          <w:p w14:paraId="2229FECC"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418" w:type="dxa"/>
            <w:tcBorders>
              <w:top w:val="nil"/>
              <w:left w:val="nil"/>
              <w:bottom w:val="single" w:sz="4" w:space="0" w:color="BFBFBF" w:themeColor="background1" w:themeShade="BF"/>
              <w:right w:val="nil"/>
            </w:tcBorders>
            <w:shd w:val="clear" w:color="auto" w:fill="auto"/>
          </w:tcPr>
          <w:p w14:paraId="4020A67C" w14:textId="77777777" w:rsidR="001C6FA4" w:rsidRDefault="001C6FA4" w:rsidP="001C6FA4">
            <w:pPr>
              <w:pStyle w:val="TableBody"/>
              <w:spacing w:before="45" w:after="45"/>
              <w:ind w:right="108"/>
              <w:jc w:val="right"/>
              <w:rPr>
                <w:rFonts w:ascii="Arial (Body)" w:hAnsi="Arial (Body)"/>
                <w:color w:val="000000"/>
              </w:rPr>
            </w:pPr>
            <w:r w:rsidRPr="00293B47">
              <w:t>$0</w:t>
            </w:r>
          </w:p>
        </w:tc>
        <w:tc>
          <w:tcPr>
            <w:tcW w:w="1276" w:type="dxa"/>
            <w:tcBorders>
              <w:top w:val="nil"/>
              <w:left w:val="nil"/>
              <w:bottom w:val="single" w:sz="4" w:space="0" w:color="BFBFBF" w:themeColor="background1" w:themeShade="BF"/>
              <w:right w:val="nil"/>
            </w:tcBorders>
            <w:shd w:val="clear" w:color="auto" w:fill="auto"/>
          </w:tcPr>
          <w:p w14:paraId="3F9FBCBD" w14:textId="5537F29C" w:rsidR="001C6FA4" w:rsidRDefault="001C6FA4" w:rsidP="001C6FA4">
            <w:pPr>
              <w:pStyle w:val="TableBody"/>
              <w:spacing w:before="45" w:after="45"/>
              <w:ind w:right="108"/>
              <w:jc w:val="right"/>
            </w:pPr>
            <w:r>
              <w:t>$291,168</w:t>
            </w:r>
          </w:p>
        </w:tc>
      </w:tr>
    </w:tbl>
    <w:p w14:paraId="38839E53" w14:textId="77777777" w:rsidR="00254EBD" w:rsidRDefault="00254EBD">
      <w:pPr>
        <w:pStyle w:val="Note"/>
      </w:pPr>
      <w:bookmarkStart w:id="32" w:name="_Hlk174974392"/>
      <w:r>
        <w:rPr>
          <w:b/>
          <w:bCs/>
        </w:rPr>
        <w:t>Note:</w:t>
      </w:r>
      <w:r w:rsidRPr="00C36914">
        <w:t xml:space="preserve"> </w:t>
      </w:r>
      <w:r w:rsidRPr="00CD307E">
        <w:t xml:space="preserve">Base </w:t>
      </w:r>
      <w:bookmarkEnd w:id="32"/>
      <w:r w:rsidRPr="00CD307E">
        <w:t>salary includes annual leave provision movement (accrued annual leave less any leave paid during the year)</w:t>
      </w:r>
      <w:r>
        <w:t>.</w:t>
      </w:r>
    </w:p>
    <w:p w14:paraId="2C5DA3B4" w14:textId="77777777" w:rsidR="00254EBD" w:rsidRDefault="00254EBD">
      <w:pPr>
        <w:spacing w:before="0" w:after="160" w:line="259" w:lineRule="auto"/>
        <w:rPr>
          <w:sz w:val="18"/>
        </w:rPr>
      </w:pPr>
      <w:r>
        <w:br w:type="page"/>
      </w:r>
    </w:p>
    <w:p w14:paraId="1F5E0A28" w14:textId="13462B83"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1D0FAC">
        <w:rPr>
          <w:rFonts w:ascii="Arial Black" w:eastAsia="Times New Roman" w:hAnsi="Arial Black" w:cs="Segoe UI"/>
          <w:color w:val="000000"/>
          <w:lang w:eastAsia="en-AU"/>
        </w:rPr>
        <w:t>1</w:t>
      </w:r>
      <w:r w:rsidR="002516E5" w:rsidRPr="001D0FAC">
        <w:rPr>
          <w:rFonts w:ascii="Arial Black" w:eastAsia="Times New Roman" w:hAnsi="Arial Black" w:cs="Segoe UI"/>
          <w:color w:val="000000"/>
          <w:lang w:eastAsia="en-AU"/>
        </w:rPr>
        <w:t>6</w:t>
      </w:r>
      <w:r w:rsidRPr="001D0FAC">
        <w:rPr>
          <w:rFonts w:ascii="Arial Black" w:eastAsia="Times New Roman" w:hAnsi="Arial Black" w:cs="Segoe UI"/>
          <w:color w:val="000000"/>
          <w:lang w:eastAsia="en-AU"/>
        </w:rPr>
        <w:t xml:space="preserve"> </w:t>
      </w:r>
      <w:r>
        <w:rPr>
          <w:noProof/>
        </w:rPr>
        <w:t xml:space="preserve">– </w:t>
      </w:r>
      <w:r w:rsidRPr="000C61A4">
        <w:rPr>
          <w:noProof/>
        </w:rPr>
        <w:t>Information about remuneration for Senior Executives and Commissioners</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1275"/>
        <w:gridCol w:w="1399"/>
        <w:gridCol w:w="1295"/>
        <w:gridCol w:w="1275"/>
        <w:gridCol w:w="1701"/>
        <w:gridCol w:w="1329"/>
        <w:gridCol w:w="1365"/>
        <w:gridCol w:w="35"/>
        <w:gridCol w:w="1382"/>
        <w:gridCol w:w="18"/>
        <w:gridCol w:w="1400"/>
      </w:tblGrid>
      <w:tr w:rsidR="00254EBD" w:rsidRPr="00030C67" w14:paraId="0A3D7FA0" w14:textId="77777777" w:rsidTr="00A5306C">
        <w:trPr>
          <w:tblHeader/>
        </w:trPr>
        <w:tc>
          <w:tcPr>
            <w:tcW w:w="2127" w:type="dxa"/>
            <w:tcBorders>
              <w:left w:val="single" w:sz="18" w:space="0" w:color="FFFFFF" w:themeColor="background1"/>
              <w:bottom w:val="nil"/>
            </w:tcBorders>
            <w:shd w:val="clear" w:color="000000" w:fill="auto"/>
          </w:tcPr>
          <w:p w14:paraId="75B86B3B" w14:textId="574CE28A" w:rsidR="00254EBD" w:rsidRPr="00030C67" w:rsidRDefault="00254EBD">
            <w:pPr>
              <w:pStyle w:val="TableHeading"/>
              <w:rPr>
                <w:rFonts w:ascii="Arial (Body)" w:hAnsi="Arial (Body)"/>
                <w:color w:val="265A9A"/>
              </w:rPr>
            </w:pPr>
          </w:p>
        </w:tc>
        <w:tc>
          <w:tcPr>
            <w:tcW w:w="1275" w:type="dxa"/>
            <w:tcBorders>
              <w:bottom w:val="nil"/>
            </w:tcBorders>
            <w:shd w:val="clear" w:color="000000" w:fill="auto"/>
          </w:tcPr>
          <w:p w14:paraId="3EF6BA4F" w14:textId="2FA7E6C5" w:rsidR="00254EBD" w:rsidRPr="00C4617D" w:rsidRDefault="00254EBD" w:rsidP="00A00C52">
            <w:pPr>
              <w:pStyle w:val="TableHeading"/>
              <w:jc w:val="right"/>
            </w:pPr>
          </w:p>
        </w:tc>
        <w:tc>
          <w:tcPr>
            <w:tcW w:w="3969" w:type="dxa"/>
            <w:gridSpan w:val="3"/>
            <w:tcBorders>
              <w:bottom w:val="single" w:sz="4" w:space="0" w:color="BFBFBF" w:themeColor="background1" w:themeShade="BF"/>
              <w:right w:val="single" w:sz="18" w:space="0" w:color="FFFFFF" w:themeColor="background1"/>
            </w:tcBorders>
            <w:shd w:val="clear" w:color="000000" w:fill="auto"/>
            <w:vAlign w:val="bottom"/>
          </w:tcPr>
          <w:p w14:paraId="1A56368D" w14:textId="77777777" w:rsidR="00254EBD" w:rsidRPr="00C4617D" w:rsidRDefault="00254EBD">
            <w:pPr>
              <w:pStyle w:val="TableHeading"/>
            </w:pPr>
            <w:r w:rsidRPr="00C4617D">
              <w:t>Short-term benefits</w:t>
            </w:r>
          </w:p>
        </w:tc>
        <w:tc>
          <w:tcPr>
            <w:tcW w:w="1701" w:type="dxa"/>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78778E7E" w14:textId="77777777" w:rsidR="00254EBD" w:rsidRPr="00C4617D" w:rsidRDefault="00254EBD" w:rsidP="005F607B">
            <w:pPr>
              <w:pStyle w:val="TableHeading"/>
            </w:pPr>
            <w:r w:rsidRPr="00D01D7E">
              <w:rPr>
                <w:spacing w:val="-4"/>
              </w:rPr>
              <w:t>Post-employment</w:t>
            </w:r>
            <w:r w:rsidRPr="00C4617D">
              <w:t xml:space="preserve"> benefits</w:t>
            </w:r>
          </w:p>
        </w:tc>
        <w:tc>
          <w:tcPr>
            <w:tcW w:w="2694"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1DA27EB9" w14:textId="77777777" w:rsidR="00254EBD" w:rsidRPr="00C4617D" w:rsidRDefault="00254EBD" w:rsidP="005F607B">
            <w:pPr>
              <w:pStyle w:val="TableHeading"/>
            </w:pPr>
            <w:r w:rsidRPr="00C4617D">
              <w:rPr>
                <w:rFonts w:ascii="Arial (Body)" w:hAnsi="Arial (Body)"/>
                <w:color w:val="265A9A"/>
              </w:rPr>
              <w:t>Other long-term benefits</w:t>
            </w:r>
            <w:r w:rsidRPr="00C4617D">
              <w:t xml:space="preserve"> </w:t>
            </w:r>
          </w:p>
        </w:tc>
        <w:tc>
          <w:tcPr>
            <w:tcW w:w="1417"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7DE437ED" w14:textId="77777777" w:rsidR="00254EBD" w:rsidRPr="00030C67" w:rsidRDefault="00254EBD">
            <w:pPr>
              <w:pStyle w:val="TableHeading"/>
            </w:pPr>
            <w:r>
              <w:t>Termination benefits</w:t>
            </w:r>
          </w:p>
        </w:tc>
        <w:tc>
          <w:tcPr>
            <w:tcW w:w="1418"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37426C32" w14:textId="77777777" w:rsidR="00254EBD" w:rsidRPr="00030C67" w:rsidRDefault="00254EBD">
            <w:pPr>
              <w:pStyle w:val="TableHeading"/>
            </w:pPr>
            <w:r>
              <w:t>Total remuneration</w:t>
            </w:r>
          </w:p>
        </w:tc>
      </w:tr>
      <w:tr w:rsidR="0084309A" w:rsidRPr="00030C67" w14:paraId="797BDEC7" w14:textId="77777777" w:rsidTr="00A5306C">
        <w:trPr>
          <w:tblHeader/>
        </w:trPr>
        <w:tc>
          <w:tcPr>
            <w:tcW w:w="2127" w:type="dxa"/>
            <w:tcBorders>
              <w:left w:val="single" w:sz="18" w:space="0" w:color="FFFFFF" w:themeColor="background1"/>
              <w:bottom w:val="nil"/>
            </w:tcBorders>
            <w:shd w:val="clear" w:color="000000" w:fill="auto"/>
          </w:tcPr>
          <w:p w14:paraId="5A2A8DC0" w14:textId="77777777" w:rsidR="0084309A" w:rsidRPr="00030C67" w:rsidRDefault="0084309A">
            <w:pPr>
              <w:pStyle w:val="TableHeading"/>
              <w:rPr>
                <w:rFonts w:ascii="Arial (Body)" w:hAnsi="Arial (Body)"/>
                <w:color w:val="265A9A"/>
              </w:rPr>
            </w:pPr>
          </w:p>
        </w:tc>
        <w:tc>
          <w:tcPr>
            <w:tcW w:w="1275" w:type="dxa"/>
            <w:tcBorders>
              <w:bottom w:val="nil"/>
            </w:tcBorders>
            <w:shd w:val="clear" w:color="000000" w:fill="auto"/>
          </w:tcPr>
          <w:p w14:paraId="2D8CF789" w14:textId="77777777" w:rsidR="0084309A" w:rsidRPr="00C4617D" w:rsidRDefault="0084309A" w:rsidP="00A00C52">
            <w:pPr>
              <w:pStyle w:val="TableHeading"/>
              <w:jc w:val="right"/>
            </w:pPr>
          </w:p>
        </w:tc>
        <w:tc>
          <w:tcPr>
            <w:tcW w:w="3969" w:type="dxa"/>
            <w:gridSpan w:val="3"/>
            <w:tcBorders>
              <w:bottom w:val="single" w:sz="4" w:space="0" w:color="BFBFBF" w:themeColor="background1" w:themeShade="BF"/>
              <w:right w:val="single" w:sz="18" w:space="0" w:color="FFFFFF" w:themeColor="background1"/>
            </w:tcBorders>
            <w:shd w:val="clear" w:color="000000" w:fill="auto"/>
            <w:vAlign w:val="bottom"/>
          </w:tcPr>
          <w:p w14:paraId="1401151E" w14:textId="77777777" w:rsidR="0084309A" w:rsidRPr="00C4617D" w:rsidRDefault="0084309A">
            <w:pPr>
              <w:pStyle w:val="TableHeading"/>
            </w:pPr>
          </w:p>
        </w:tc>
        <w:tc>
          <w:tcPr>
            <w:tcW w:w="1701" w:type="dxa"/>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0893EB48" w14:textId="77777777" w:rsidR="0084309A" w:rsidRPr="00D01D7E" w:rsidRDefault="0084309A" w:rsidP="005F607B">
            <w:pPr>
              <w:pStyle w:val="TableHeading"/>
              <w:rPr>
                <w:spacing w:val="-4"/>
              </w:rPr>
            </w:pPr>
          </w:p>
        </w:tc>
        <w:tc>
          <w:tcPr>
            <w:tcW w:w="2694"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2DB5D24B" w14:textId="77777777" w:rsidR="0084309A" w:rsidRPr="00C4617D" w:rsidRDefault="0084309A" w:rsidP="005F607B">
            <w:pPr>
              <w:pStyle w:val="TableHeading"/>
              <w:rPr>
                <w:rFonts w:ascii="Arial (Body)" w:hAnsi="Arial (Body)"/>
                <w:color w:val="265A9A"/>
              </w:rPr>
            </w:pPr>
          </w:p>
        </w:tc>
        <w:tc>
          <w:tcPr>
            <w:tcW w:w="1417"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3351565F" w14:textId="77777777" w:rsidR="0084309A" w:rsidRDefault="0084309A">
            <w:pPr>
              <w:pStyle w:val="TableHeading"/>
            </w:pPr>
          </w:p>
        </w:tc>
        <w:tc>
          <w:tcPr>
            <w:tcW w:w="1418" w:type="dxa"/>
            <w:gridSpan w:val="2"/>
            <w:tcBorders>
              <w:left w:val="single" w:sz="18" w:space="0" w:color="FFFFFF" w:themeColor="background1"/>
              <w:bottom w:val="single" w:sz="4" w:space="0" w:color="BFBFBF" w:themeColor="background1" w:themeShade="BF"/>
              <w:right w:val="single" w:sz="18" w:space="0" w:color="FFFFFF" w:themeColor="background1"/>
            </w:tcBorders>
            <w:shd w:val="clear" w:color="000000" w:fill="auto"/>
            <w:vAlign w:val="bottom"/>
          </w:tcPr>
          <w:p w14:paraId="526B4D28" w14:textId="77777777" w:rsidR="0084309A" w:rsidRDefault="0084309A">
            <w:pPr>
              <w:pStyle w:val="TableHeading"/>
            </w:pPr>
          </w:p>
        </w:tc>
      </w:tr>
      <w:tr w:rsidR="001C2A5C" w:rsidRPr="00645107" w14:paraId="29D5CAC4" w14:textId="77777777" w:rsidTr="00A5306C">
        <w:trPr>
          <w:tblHeader/>
        </w:trPr>
        <w:tc>
          <w:tcPr>
            <w:tcW w:w="2127" w:type="dxa"/>
            <w:tcBorders>
              <w:left w:val="single" w:sz="18" w:space="0" w:color="FFFFFF" w:themeColor="background1"/>
              <w:bottom w:val="single" w:sz="4" w:space="0" w:color="B3B3B3"/>
            </w:tcBorders>
            <w:shd w:val="clear" w:color="000000" w:fill="auto"/>
            <w:vAlign w:val="bottom"/>
          </w:tcPr>
          <w:p w14:paraId="7455DF35" w14:textId="3381E102" w:rsidR="001C2A5C" w:rsidRPr="00645107" w:rsidRDefault="001C2A5C" w:rsidP="001D0FAC">
            <w:pPr>
              <w:pStyle w:val="TableHeading"/>
              <w:ind w:right="108"/>
              <w:rPr>
                <w:rFonts w:ascii="Arial (Body)" w:hAnsi="Arial (Body)"/>
                <w:color w:val="265A9A"/>
              </w:rPr>
            </w:pPr>
            <w:r w:rsidRPr="008912EA">
              <w:t>Total remuneration bands</w:t>
            </w:r>
          </w:p>
        </w:tc>
        <w:tc>
          <w:tcPr>
            <w:tcW w:w="1275" w:type="dxa"/>
            <w:tcBorders>
              <w:bottom w:val="single" w:sz="4" w:space="0" w:color="B3B3B3"/>
            </w:tcBorders>
            <w:shd w:val="clear" w:color="000000" w:fill="auto"/>
            <w:vAlign w:val="bottom"/>
          </w:tcPr>
          <w:p w14:paraId="1D60FC67" w14:textId="18A1CD17" w:rsidR="001C2A5C" w:rsidRPr="00645107" w:rsidRDefault="001C2A5C" w:rsidP="00F31299">
            <w:pPr>
              <w:pStyle w:val="TableHeading"/>
              <w:ind w:right="108"/>
              <w:jc w:val="right"/>
              <w:rPr>
                <w:rFonts w:ascii="Arial (Body)" w:hAnsi="Arial (Body)"/>
                <w:color w:val="265A9A"/>
              </w:rPr>
            </w:pPr>
            <w:r w:rsidRPr="008912EA">
              <w:t>Number of senior executives</w:t>
            </w:r>
          </w:p>
        </w:tc>
        <w:tc>
          <w:tcPr>
            <w:tcW w:w="1399" w:type="dxa"/>
            <w:tcBorders>
              <w:top w:val="single" w:sz="4" w:space="0" w:color="BFBFBF" w:themeColor="background1" w:themeShade="BF"/>
              <w:bottom w:val="single" w:sz="4" w:space="0" w:color="B3B3B3"/>
            </w:tcBorders>
            <w:shd w:val="clear" w:color="000000" w:fill="auto"/>
            <w:vAlign w:val="bottom"/>
          </w:tcPr>
          <w:p w14:paraId="2CBFB08B" w14:textId="77777777" w:rsidR="001C2A5C" w:rsidRPr="00645107" w:rsidRDefault="001C2A5C" w:rsidP="001C2A5C">
            <w:pPr>
              <w:pStyle w:val="TableHeading"/>
              <w:ind w:left="0" w:right="57"/>
              <w:jc w:val="right"/>
              <w:rPr>
                <w:rFonts w:ascii="Arial (Body)" w:hAnsi="Arial (Body)"/>
                <w:color w:val="265A9A"/>
              </w:rPr>
            </w:pPr>
            <w:r>
              <w:rPr>
                <w:rFonts w:ascii="Arial (Body)" w:hAnsi="Arial (Body)"/>
                <w:color w:val="265A9A"/>
              </w:rPr>
              <w:t>Average b</w:t>
            </w:r>
            <w:r w:rsidRPr="00645107">
              <w:rPr>
                <w:rFonts w:ascii="Arial (Body)" w:hAnsi="Arial (Body)"/>
                <w:color w:val="265A9A"/>
              </w:rPr>
              <w:t>ase</w:t>
            </w:r>
            <w:r>
              <w:rPr>
                <w:rFonts w:ascii="Arial (Body)" w:hAnsi="Arial (Body)"/>
                <w:color w:val="265A9A"/>
              </w:rPr>
              <w:t xml:space="preserve"> salary</w:t>
            </w:r>
          </w:p>
        </w:tc>
        <w:tc>
          <w:tcPr>
            <w:tcW w:w="1295" w:type="dxa"/>
            <w:tcBorders>
              <w:top w:val="single" w:sz="4" w:space="0" w:color="BFBFBF" w:themeColor="background1" w:themeShade="BF"/>
              <w:bottom w:val="single" w:sz="4" w:space="0" w:color="B3B3B3"/>
            </w:tcBorders>
            <w:shd w:val="clear" w:color="000000" w:fill="auto"/>
            <w:vAlign w:val="bottom"/>
          </w:tcPr>
          <w:p w14:paraId="50E49604" w14:textId="77777777" w:rsidR="001C2A5C" w:rsidRPr="00645107" w:rsidRDefault="001C2A5C" w:rsidP="001C2A5C">
            <w:pPr>
              <w:pStyle w:val="TableHeading"/>
              <w:ind w:left="0" w:right="57"/>
              <w:jc w:val="right"/>
              <w:rPr>
                <w:rFonts w:ascii="Arial (Body)" w:hAnsi="Arial (Body)"/>
                <w:color w:val="265A9A"/>
              </w:rPr>
            </w:pPr>
            <w:r>
              <w:rPr>
                <w:rFonts w:ascii="Arial (Body)" w:hAnsi="Arial (Body)"/>
                <w:color w:val="265A9A"/>
              </w:rPr>
              <w:t>Average bonuses</w:t>
            </w:r>
          </w:p>
        </w:tc>
        <w:tc>
          <w:tcPr>
            <w:tcW w:w="1275" w:type="dxa"/>
            <w:tcBorders>
              <w:top w:val="single" w:sz="4" w:space="0" w:color="BFBFBF" w:themeColor="background1" w:themeShade="BF"/>
              <w:bottom w:val="single" w:sz="4" w:space="0" w:color="B3B3B3"/>
              <w:right w:val="single" w:sz="18" w:space="0" w:color="FFFFFF" w:themeColor="background1"/>
            </w:tcBorders>
            <w:shd w:val="clear" w:color="000000" w:fill="auto"/>
            <w:vAlign w:val="bottom"/>
          </w:tcPr>
          <w:p w14:paraId="6C5C0944" w14:textId="05048582" w:rsidR="001C2A5C" w:rsidRPr="00645107" w:rsidRDefault="001C2A5C" w:rsidP="001C2A5C">
            <w:pPr>
              <w:pStyle w:val="TableHeading"/>
              <w:ind w:left="0" w:right="57"/>
              <w:jc w:val="right"/>
              <w:rPr>
                <w:rFonts w:ascii="Arial (Body)" w:hAnsi="Arial (Body)"/>
                <w:color w:val="265A9A"/>
              </w:rPr>
            </w:pPr>
            <w:r>
              <w:rPr>
                <w:rFonts w:ascii="Arial (Body)" w:hAnsi="Arial (Body)"/>
                <w:color w:val="265A9A"/>
              </w:rPr>
              <w:t xml:space="preserve">Average other </w:t>
            </w:r>
            <w:r w:rsidR="00F31299">
              <w:rPr>
                <w:rFonts w:ascii="Arial (Body)" w:hAnsi="Arial (Body)"/>
                <w:color w:val="265A9A"/>
              </w:rPr>
              <w:br/>
            </w:r>
            <w:r>
              <w:rPr>
                <w:rFonts w:ascii="Arial (Body)" w:hAnsi="Arial (Body)"/>
                <w:color w:val="265A9A"/>
              </w:rPr>
              <w:t>benefits and allowances</w:t>
            </w:r>
          </w:p>
        </w:tc>
        <w:tc>
          <w:tcPr>
            <w:tcW w:w="1701" w:type="dxa"/>
            <w:tcBorders>
              <w:top w:val="single" w:sz="4" w:space="0" w:color="BFBFBF" w:themeColor="background1" w:themeShade="BF"/>
              <w:left w:val="single" w:sz="18" w:space="0" w:color="FFFFFF" w:themeColor="background1"/>
              <w:bottom w:val="single" w:sz="4" w:space="0" w:color="B3B3B3"/>
              <w:right w:val="single" w:sz="18" w:space="0" w:color="FFFFFF" w:themeColor="background1"/>
            </w:tcBorders>
            <w:shd w:val="clear" w:color="000000" w:fill="auto"/>
            <w:vAlign w:val="bottom"/>
          </w:tcPr>
          <w:p w14:paraId="21DC7289" w14:textId="77777777" w:rsidR="001C2A5C" w:rsidRDefault="001C2A5C" w:rsidP="001C2A5C">
            <w:pPr>
              <w:pStyle w:val="TableHeading"/>
              <w:ind w:left="0" w:right="57"/>
              <w:jc w:val="right"/>
              <w:rPr>
                <w:rFonts w:ascii="Arial (Body)" w:hAnsi="Arial (Body)"/>
                <w:color w:val="265A9A"/>
              </w:rPr>
            </w:pPr>
            <w:r>
              <w:rPr>
                <w:rFonts w:ascii="Arial (Body)" w:hAnsi="Arial (Body)"/>
                <w:color w:val="265A9A"/>
              </w:rPr>
              <w:t>Average</w:t>
            </w:r>
          </w:p>
          <w:p w14:paraId="2122BCED" w14:textId="77777777" w:rsidR="001C2A5C" w:rsidRPr="00645107" w:rsidRDefault="001C2A5C" w:rsidP="001C2A5C">
            <w:pPr>
              <w:pStyle w:val="TableHeading"/>
              <w:ind w:left="0" w:right="57"/>
              <w:jc w:val="right"/>
              <w:rPr>
                <w:rFonts w:ascii="Arial (Body)" w:hAnsi="Arial (Body)"/>
                <w:color w:val="265A9A"/>
              </w:rPr>
            </w:pPr>
            <w:r>
              <w:rPr>
                <w:rFonts w:ascii="Arial (Body)" w:hAnsi="Arial (Body)"/>
                <w:color w:val="265A9A"/>
              </w:rPr>
              <w:t>superannuation contributions</w:t>
            </w:r>
          </w:p>
        </w:tc>
        <w:tc>
          <w:tcPr>
            <w:tcW w:w="1329" w:type="dxa"/>
            <w:tcBorders>
              <w:top w:val="single" w:sz="4" w:space="0" w:color="BFBFBF" w:themeColor="background1" w:themeShade="BF"/>
              <w:left w:val="single" w:sz="18" w:space="0" w:color="FFFFFF" w:themeColor="background1"/>
              <w:bottom w:val="single" w:sz="4" w:space="0" w:color="B3B3B3"/>
            </w:tcBorders>
            <w:shd w:val="clear" w:color="000000" w:fill="auto"/>
            <w:vAlign w:val="bottom"/>
          </w:tcPr>
          <w:p w14:paraId="4CB68AB1" w14:textId="77777777" w:rsidR="001C2A5C" w:rsidRPr="00645107" w:rsidRDefault="001C2A5C" w:rsidP="001C2A5C">
            <w:pPr>
              <w:pStyle w:val="TableHeading"/>
              <w:ind w:left="0" w:right="57"/>
              <w:jc w:val="right"/>
              <w:rPr>
                <w:rFonts w:ascii="Arial (Body)" w:hAnsi="Arial (Body)"/>
                <w:color w:val="265A9A"/>
              </w:rPr>
            </w:pPr>
            <w:r>
              <w:rPr>
                <w:rFonts w:ascii="Arial (Body)" w:hAnsi="Arial (Body)"/>
                <w:color w:val="265A9A"/>
              </w:rPr>
              <w:t>Average long service leave</w:t>
            </w:r>
          </w:p>
        </w:tc>
        <w:tc>
          <w:tcPr>
            <w:tcW w:w="1400" w:type="dxa"/>
            <w:gridSpan w:val="2"/>
            <w:tcBorders>
              <w:top w:val="single" w:sz="4" w:space="0" w:color="BFBFBF" w:themeColor="background1" w:themeShade="BF"/>
              <w:bottom w:val="single" w:sz="4" w:space="0" w:color="B3B3B3"/>
              <w:right w:val="single" w:sz="18" w:space="0" w:color="FFFFFF" w:themeColor="background1"/>
            </w:tcBorders>
            <w:shd w:val="clear" w:color="000000" w:fill="auto"/>
            <w:vAlign w:val="bottom"/>
          </w:tcPr>
          <w:p w14:paraId="11F383CB" w14:textId="77777777" w:rsidR="001C2A5C" w:rsidRPr="00645107" w:rsidRDefault="001C2A5C" w:rsidP="001C2A5C">
            <w:pPr>
              <w:pStyle w:val="TableHeading"/>
              <w:ind w:left="0" w:right="57"/>
              <w:jc w:val="right"/>
              <w:rPr>
                <w:rFonts w:ascii="Arial (Body)" w:hAnsi="Arial (Body)"/>
                <w:color w:val="265A9A"/>
              </w:rPr>
            </w:pPr>
            <w:r>
              <w:rPr>
                <w:rFonts w:ascii="Arial (Body)" w:hAnsi="Arial (Body)"/>
                <w:color w:val="265A9A"/>
              </w:rPr>
              <w:t>Average other long-term benefits</w:t>
            </w:r>
          </w:p>
        </w:tc>
        <w:tc>
          <w:tcPr>
            <w:tcW w:w="1400" w:type="dxa"/>
            <w:gridSpan w:val="2"/>
            <w:tcBorders>
              <w:top w:val="single" w:sz="4" w:space="0" w:color="BFBFBF" w:themeColor="background1" w:themeShade="BF"/>
              <w:left w:val="single" w:sz="18" w:space="0" w:color="FFFFFF" w:themeColor="background1"/>
              <w:bottom w:val="single" w:sz="4" w:space="0" w:color="B3B3B3"/>
              <w:right w:val="single" w:sz="18" w:space="0" w:color="FFFFFF" w:themeColor="background1"/>
            </w:tcBorders>
            <w:shd w:val="clear" w:color="000000" w:fill="auto"/>
            <w:vAlign w:val="bottom"/>
          </w:tcPr>
          <w:p w14:paraId="4613ADE8" w14:textId="77777777" w:rsidR="001C2A5C" w:rsidRPr="00645107" w:rsidRDefault="001C2A5C" w:rsidP="001C2A5C">
            <w:pPr>
              <w:pStyle w:val="TableHeading"/>
              <w:ind w:left="0" w:right="57"/>
              <w:jc w:val="right"/>
              <w:rPr>
                <w:rFonts w:ascii="Arial (Body)" w:hAnsi="Arial (Body)"/>
                <w:color w:val="265A9A"/>
              </w:rPr>
            </w:pPr>
            <w:r w:rsidRPr="0010779D">
              <w:rPr>
                <w:rFonts w:ascii="Arial (Body)" w:hAnsi="Arial (Body)"/>
                <w:color w:val="265A9A"/>
              </w:rPr>
              <w:t>Average termination benefits</w:t>
            </w:r>
          </w:p>
        </w:tc>
        <w:tc>
          <w:tcPr>
            <w:tcW w:w="1400" w:type="dxa"/>
            <w:tcBorders>
              <w:top w:val="single" w:sz="4" w:space="0" w:color="BFBFBF" w:themeColor="background1" w:themeShade="BF"/>
              <w:left w:val="single" w:sz="18" w:space="0" w:color="FFFFFF" w:themeColor="background1"/>
              <w:bottom w:val="single" w:sz="4" w:space="0" w:color="B3B3B3"/>
              <w:right w:val="single" w:sz="18" w:space="0" w:color="FFFFFF" w:themeColor="background1"/>
            </w:tcBorders>
            <w:shd w:val="clear" w:color="000000" w:fill="auto"/>
            <w:vAlign w:val="bottom"/>
          </w:tcPr>
          <w:p w14:paraId="7C0368BB" w14:textId="77777777" w:rsidR="001C2A5C" w:rsidRPr="00645107" w:rsidRDefault="001C2A5C" w:rsidP="001C2A5C">
            <w:pPr>
              <w:pStyle w:val="TableHeading"/>
              <w:ind w:left="0" w:right="57"/>
              <w:jc w:val="right"/>
              <w:rPr>
                <w:rFonts w:ascii="Arial (Body)" w:hAnsi="Arial (Body)"/>
                <w:color w:val="265A9A"/>
              </w:rPr>
            </w:pPr>
            <w:r w:rsidRPr="0010779D">
              <w:rPr>
                <w:rFonts w:ascii="Arial (Body)" w:hAnsi="Arial (Body)"/>
                <w:color w:val="265A9A"/>
              </w:rPr>
              <w:t>Average total remuneration</w:t>
            </w:r>
          </w:p>
        </w:tc>
      </w:tr>
      <w:tr w:rsidR="001C2A5C" w:rsidRPr="00030C67" w14:paraId="5BD7DCE2" w14:textId="77777777" w:rsidTr="00920F54">
        <w:trPr>
          <w:tblHeader/>
        </w:trPr>
        <w:tc>
          <w:tcPr>
            <w:tcW w:w="2127" w:type="dxa"/>
            <w:tcBorders>
              <w:top w:val="single" w:sz="4" w:space="0" w:color="B3B3B3"/>
              <w:left w:val="single" w:sz="18" w:space="0" w:color="FFFFFF" w:themeColor="background1"/>
              <w:bottom w:val="nil"/>
              <w:right w:val="nil"/>
            </w:tcBorders>
            <w:shd w:val="clear" w:color="auto" w:fill="F2F2F2" w:themeFill="background1" w:themeFillShade="F2"/>
          </w:tcPr>
          <w:p w14:paraId="09D08C5C" w14:textId="77777777" w:rsidR="001C2A5C" w:rsidRPr="008B7487" w:rsidRDefault="001C2A5C" w:rsidP="001C2A5C">
            <w:pPr>
              <w:pStyle w:val="TableBody"/>
              <w:rPr>
                <w:b/>
              </w:rPr>
            </w:pPr>
            <w:r w:rsidRPr="007A5207">
              <w:t xml:space="preserve">$0 </w:t>
            </w:r>
            <w:r w:rsidRPr="00750748">
              <w:t>–</w:t>
            </w:r>
            <w:r w:rsidRPr="007A5207">
              <w:t xml:space="preserve"> $220,000</w:t>
            </w:r>
          </w:p>
        </w:tc>
        <w:tc>
          <w:tcPr>
            <w:tcW w:w="1275" w:type="dxa"/>
            <w:tcBorders>
              <w:top w:val="single" w:sz="4" w:space="0" w:color="B3B3B3"/>
              <w:left w:val="nil"/>
              <w:bottom w:val="nil"/>
              <w:right w:val="nil"/>
            </w:tcBorders>
            <w:shd w:val="clear" w:color="auto" w:fill="F2F2F2" w:themeFill="background1" w:themeFillShade="F2"/>
          </w:tcPr>
          <w:p w14:paraId="20A56005" w14:textId="77777777" w:rsidR="001C2A5C" w:rsidRPr="00306566" w:rsidRDefault="001C2A5C" w:rsidP="001C2A5C">
            <w:pPr>
              <w:pStyle w:val="TableBody"/>
              <w:spacing w:before="45" w:after="45"/>
              <w:ind w:right="108"/>
              <w:jc w:val="right"/>
            </w:pPr>
            <w:r w:rsidRPr="00343C75">
              <w:t>15</w:t>
            </w:r>
          </w:p>
        </w:tc>
        <w:tc>
          <w:tcPr>
            <w:tcW w:w="1399" w:type="dxa"/>
            <w:tcBorders>
              <w:top w:val="single" w:sz="4" w:space="0" w:color="B3B3B3"/>
              <w:left w:val="nil"/>
              <w:bottom w:val="nil"/>
              <w:right w:val="nil"/>
            </w:tcBorders>
            <w:shd w:val="clear" w:color="auto" w:fill="F2F2F2" w:themeFill="background1" w:themeFillShade="F2"/>
          </w:tcPr>
          <w:p w14:paraId="036154F2" w14:textId="77777777" w:rsidR="001C2A5C" w:rsidRPr="00E26F40" w:rsidRDefault="001C2A5C" w:rsidP="001C2A5C">
            <w:pPr>
              <w:pStyle w:val="TableBody"/>
              <w:spacing w:before="45" w:after="45"/>
              <w:ind w:right="108"/>
              <w:jc w:val="right"/>
            </w:pPr>
            <w:r>
              <w:t>$</w:t>
            </w:r>
            <w:r w:rsidRPr="00343C75">
              <w:t>116</w:t>
            </w:r>
            <w:r>
              <w:t>,</w:t>
            </w:r>
            <w:r w:rsidRPr="00343C75">
              <w:t>296</w:t>
            </w:r>
          </w:p>
        </w:tc>
        <w:tc>
          <w:tcPr>
            <w:tcW w:w="1295" w:type="dxa"/>
            <w:tcBorders>
              <w:top w:val="single" w:sz="4" w:space="0" w:color="B3B3B3"/>
              <w:left w:val="nil"/>
              <w:bottom w:val="nil"/>
              <w:right w:val="nil"/>
            </w:tcBorders>
            <w:shd w:val="clear" w:color="auto" w:fill="F2F2F2" w:themeFill="background1" w:themeFillShade="F2"/>
          </w:tcPr>
          <w:p w14:paraId="48047313" w14:textId="77777777" w:rsidR="001C2A5C" w:rsidRPr="00E26F40" w:rsidRDefault="001C2A5C" w:rsidP="001C2A5C">
            <w:pPr>
              <w:pStyle w:val="TableBody"/>
              <w:spacing w:before="45" w:after="45"/>
              <w:ind w:right="108"/>
              <w:jc w:val="right"/>
            </w:pPr>
            <w:r>
              <w:t>$</w:t>
            </w:r>
            <w:r w:rsidRPr="00343C75">
              <w:t>0</w:t>
            </w:r>
          </w:p>
        </w:tc>
        <w:tc>
          <w:tcPr>
            <w:tcW w:w="1275" w:type="dxa"/>
            <w:tcBorders>
              <w:top w:val="single" w:sz="4" w:space="0" w:color="B3B3B3"/>
              <w:left w:val="nil"/>
              <w:bottom w:val="nil"/>
              <w:right w:val="nil"/>
            </w:tcBorders>
            <w:shd w:val="clear" w:color="auto" w:fill="F2F2F2" w:themeFill="background1" w:themeFillShade="F2"/>
          </w:tcPr>
          <w:p w14:paraId="6DBF6B5A" w14:textId="77777777" w:rsidR="001C2A5C" w:rsidRPr="00E26F40" w:rsidRDefault="001C2A5C" w:rsidP="001C2A5C">
            <w:pPr>
              <w:pStyle w:val="TableBody"/>
              <w:spacing w:before="45" w:after="45"/>
              <w:ind w:right="108"/>
              <w:jc w:val="right"/>
            </w:pPr>
            <w:r w:rsidRPr="00343C75">
              <w:t>$0</w:t>
            </w:r>
          </w:p>
        </w:tc>
        <w:tc>
          <w:tcPr>
            <w:tcW w:w="1701" w:type="dxa"/>
            <w:tcBorders>
              <w:top w:val="single" w:sz="4" w:space="0" w:color="B3B3B3"/>
              <w:left w:val="nil"/>
              <w:bottom w:val="nil"/>
              <w:right w:val="nil"/>
            </w:tcBorders>
            <w:shd w:val="clear" w:color="auto" w:fill="F2F2F2" w:themeFill="background1" w:themeFillShade="F2"/>
          </w:tcPr>
          <w:p w14:paraId="63865886" w14:textId="77777777" w:rsidR="001C2A5C" w:rsidRPr="00E26F40" w:rsidRDefault="001C2A5C" w:rsidP="001C2A5C">
            <w:pPr>
              <w:pStyle w:val="TableBody"/>
              <w:spacing w:before="45" w:after="45"/>
              <w:ind w:right="108"/>
              <w:jc w:val="right"/>
            </w:pPr>
            <w:r>
              <w:t>$</w:t>
            </w:r>
            <w:r w:rsidRPr="00343C75">
              <w:t>21</w:t>
            </w:r>
            <w:r>
              <w:t>,</w:t>
            </w:r>
            <w:r w:rsidRPr="00343C75">
              <w:t>942</w:t>
            </w:r>
          </w:p>
        </w:tc>
        <w:tc>
          <w:tcPr>
            <w:tcW w:w="1329" w:type="dxa"/>
            <w:tcBorders>
              <w:top w:val="single" w:sz="4" w:space="0" w:color="B3B3B3"/>
              <w:left w:val="nil"/>
              <w:bottom w:val="nil"/>
              <w:right w:val="nil"/>
            </w:tcBorders>
            <w:shd w:val="clear" w:color="auto" w:fill="F2F2F2" w:themeFill="background1" w:themeFillShade="F2"/>
          </w:tcPr>
          <w:p w14:paraId="33FEFE32" w14:textId="77777777" w:rsidR="001C2A5C" w:rsidRPr="00E26F40" w:rsidRDefault="001C2A5C" w:rsidP="001C2A5C">
            <w:pPr>
              <w:pStyle w:val="TableBody"/>
              <w:spacing w:before="45" w:after="45"/>
              <w:ind w:right="108"/>
              <w:jc w:val="right"/>
            </w:pPr>
            <w:r>
              <w:t>$</w:t>
            </w:r>
            <w:r w:rsidRPr="00343C75">
              <w:t>4</w:t>
            </w:r>
            <w:r>
              <w:t>,</w:t>
            </w:r>
            <w:r w:rsidRPr="00343C75">
              <w:t>558</w:t>
            </w:r>
          </w:p>
        </w:tc>
        <w:tc>
          <w:tcPr>
            <w:tcW w:w="1400" w:type="dxa"/>
            <w:gridSpan w:val="2"/>
            <w:tcBorders>
              <w:top w:val="single" w:sz="4" w:space="0" w:color="B3B3B3"/>
              <w:left w:val="nil"/>
              <w:bottom w:val="nil"/>
              <w:right w:val="nil"/>
            </w:tcBorders>
            <w:shd w:val="clear" w:color="auto" w:fill="F2F2F2" w:themeFill="background1" w:themeFillShade="F2"/>
          </w:tcPr>
          <w:p w14:paraId="586AA51F" w14:textId="77777777" w:rsidR="001C2A5C" w:rsidRPr="00E26F40" w:rsidRDefault="001C2A5C" w:rsidP="001C2A5C">
            <w:pPr>
              <w:pStyle w:val="TableBody"/>
              <w:spacing w:before="45" w:after="45"/>
              <w:ind w:right="108"/>
              <w:jc w:val="right"/>
            </w:pPr>
            <w:r>
              <w:t>$</w:t>
            </w:r>
            <w:r w:rsidRPr="00343C75">
              <w:t>0</w:t>
            </w:r>
          </w:p>
        </w:tc>
        <w:tc>
          <w:tcPr>
            <w:tcW w:w="1400" w:type="dxa"/>
            <w:gridSpan w:val="2"/>
            <w:tcBorders>
              <w:top w:val="single" w:sz="4" w:space="0" w:color="B3B3B3"/>
              <w:left w:val="nil"/>
              <w:bottom w:val="nil"/>
              <w:right w:val="nil"/>
            </w:tcBorders>
            <w:shd w:val="clear" w:color="auto" w:fill="F2F2F2" w:themeFill="background1" w:themeFillShade="F2"/>
          </w:tcPr>
          <w:p w14:paraId="0E4D71C1" w14:textId="77777777" w:rsidR="001C2A5C" w:rsidRPr="00E26F40" w:rsidRDefault="001C2A5C" w:rsidP="001C2A5C">
            <w:pPr>
              <w:pStyle w:val="TableBody"/>
              <w:spacing w:before="45" w:after="45"/>
              <w:ind w:right="108"/>
              <w:jc w:val="right"/>
            </w:pPr>
            <w:r>
              <w:t>$</w:t>
            </w:r>
            <w:r w:rsidRPr="00343C75">
              <w:t>0</w:t>
            </w:r>
          </w:p>
        </w:tc>
        <w:tc>
          <w:tcPr>
            <w:tcW w:w="1400" w:type="dxa"/>
            <w:tcBorders>
              <w:top w:val="single" w:sz="4" w:space="0" w:color="B3B3B3"/>
              <w:left w:val="nil"/>
              <w:bottom w:val="nil"/>
              <w:right w:val="single" w:sz="18" w:space="0" w:color="FFFFFF" w:themeColor="background1"/>
            </w:tcBorders>
            <w:shd w:val="clear" w:color="auto" w:fill="F2F2F2" w:themeFill="background1" w:themeFillShade="F2"/>
          </w:tcPr>
          <w:p w14:paraId="4C11A446" w14:textId="77777777" w:rsidR="001C2A5C" w:rsidRPr="00E26F40" w:rsidRDefault="001C2A5C" w:rsidP="001C2A5C">
            <w:pPr>
              <w:pStyle w:val="TableBody"/>
              <w:spacing w:before="45" w:after="45"/>
              <w:ind w:right="108"/>
              <w:jc w:val="right"/>
            </w:pPr>
            <w:r>
              <w:t>$</w:t>
            </w:r>
            <w:r w:rsidRPr="00343C75">
              <w:t>142</w:t>
            </w:r>
            <w:r>
              <w:t>,</w:t>
            </w:r>
            <w:r w:rsidRPr="00343C75">
              <w:t>796</w:t>
            </w:r>
          </w:p>
        </w:tc>
      </w:tr>
      <w:tr w:rsidR="001C2A5C" w:rsidRPr="00030C67" w14:paraId="4DAAC870" w14:textId="77777777" w:rsidTr="00920F54">
        <w:tc>
          <w:tcPr>
            <w:tcW w:w="2127" w:type="dxa"/>
            <w:tcBorders>
              <w:top w:val="nil"/>
              <w:left w:val="single" w:sz="18" w:space="0" w:color="FFFFFF" w:themeColor="background1"/>
              <w:bottom w:val="nil"/>
              <w:right w:val="nil"/>
            </w:tcBorders>
            <w:shd w:val="clear" w:color="auto" w:fill="auto"/>
          </w:tcPr>
          <w:p w14:paraId="0341A093" w14:textId="77777777" w:rsidR="001C2A5C" w:rsidRPr="008B7487" w:rsidRDefault="001C2A5C" w:rsidP="001C2A5C">
            <w:pPr>
              <w:pStyle w:val="TableBody"/>
              <w:rPr>
                <w:b/>
              </w:rPr>
            </w:pPr>
            <w:r w:rsidRPr="007A5207">
              <w:t xml:space="preserve">$220,001 </w:t>
            </w:r>
            <w:r w:rsidRPr="00750748">
              <w:t>–</w:t>
            </w:r>
            <w:r w:rsidRPr="007A5207">
              <w:t xml:space="preserve"> $245,000</w:t>
            </w:r>
          </w:p>
        </w:tc>
        <w:tc>
          <w:tcPr>
            <w:tcW w:w="1275" w:type="dxa"/>
            <w:tcBorders>
              <w:top w:val="nil"/>
              <w:left w:val="nil"/>
              <w:bottom w:val="nil"/>
              <w:right w:val="nil"/>
            </w:tcBorders>
            <w:shd w:val="clear" w:color="auto" w:fill="auto"/>
          </w:tcPr>
          <w:p w14:paraId="07B9CC0C" w14:textId="77777777" w:rsidR="001C2A5C" w:rsidRPr="00306566" w:rsidRDefault="001C2A5C" w:rsidP="001C2A5C">
            <w:pPr>
              <w:pStyle w:val="TableBody"/>
              <w:spacing w:before="45" w:after="45"/>
              <w:ind w:right="108"/>
              <w:jc w:val="right"/>
            </w:pPr>
            <w:r w:rsidRPr="00343C75">
              <w:t>1</w:t>
            </w:r>
          </w:p>
        </w:tc>
        <w:tc>
          <w:tcPr>
            <w:tcW w:w="1399" w:type="dxa"/>
            <w:tcBorders>
              <w:top w:val="nil"/>
              <w:left w:val="nil"/>
              <w:bottom w:val="nil"/>
              <w:right w:val="nil"/>
            </w:tcBorders>
            <w:shd w:val="clear" w:color="auto" w:fill="auto"/>
          </w:tcPr>
          <w:p w14:paraId="7DD59504" w14:textId="77777777" w:rsidR="001C2A5C" w:rsidRPr="00831CFB" w:rsidRDefault="001C2A5C" w:rsidP="001C2A5C">
            <w:pPr>
              <w:pStyle w:val="TableBody"/>
              <w:spacing w:before="45" w:after="45"/>
              <w:ind w:right="108"/>
              <w:jc w:val="right"/>
            </w:pPr>
            <w:r>
              <w:t>$</w:t>
            </w:r>
            <w:r w:rsidRPr="00343C75">
              <w:t>192</w:t>
            </w:r>
            <w:r>
              <w:t>,</w:t>
            </w:r>
            <w:r w:rsidRPr="00343C75">
              <w:t>567</w:t>
            </w:r>
          </w:p>
        </w:tc>
        <w:tc>
          <w:tcPr>
            <w:tcW w:w="1295" w:type="dxa"/>
            <w:tcBorders>
              <w:top w:val="nil"/>
              <w:left w:val="nil"/>
              <w:bottom w:val="nil"/>
              <w:right w:val="nil"/>
            </w:tcBorders>
            <w:shd w:val="clear" w:color="auto" w:fill="auto"/>
          </w:tcPr>
          <w:p w14:paraId="05C2B52E"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auto"/>
          </w:tcPr>
          <w:p w14:paraId="19AD5E49" w14:textId="77777777" w:rsidR="001C2A5C" w:rsidRPr="00831CFB" w:rsidRDefault="001C2A5C" w:rsidP="001C2A5C">
            <w:pPr>
              <w:pStyle w:val="TableBody"/>
              <w:spacing w:before="45" w:after="45"/>
              <w:ind w:right="108"/>
              <w:jc w:val="right"/>
            </w:pPr>
            <w:r w:rsidRPr="00343C75">
              <w:t>$1,437</w:t>
            </w:r>
          </w:p>
        </w:tc>
        <w:tc>
          <w:tcPr>
            <w:tcW w:w="1701" w:type="dxa"/>
            <w:tcBorders>
              <w:top w:val="nil"/>
              <w:left w:val="nil"/>
              <w:bottom w:val="nil"/>
              <w:right w:val="nil"/>
            </w:tcBorders>
            <w:shd w:val="clear" w:color="auto" w:fill="auto"/>
          </w:tcPr>
          <w:p w14:paraId="2B06CF51" w14:textId="77777777" w:rsidR="001C2A5C" w:rsidRDefault="001C2A5C" w:rsidP="001C2A5C">
            <w:pPr>
              <w:pStyle w:val="TableBody"/>
              <w:spacing w:before="45" w:after="45"/>
              <w:ind w:right="108"/>
              <w:jc w:val="right"/>
              <w:rPr>
                <w:rFonts w:ascii="Arial (Body)" w:hAnsi="Arial (Body)"/>
                <w:color w:val="000000"/>
              </w:rPr>
            </w:pPr>
            <w:r>
              <w:t>$</w:t>
            </w:r>
            <w:r w:rsidRPr="00343C75">
              <w:t>42</w:t>
            </w:r>
            <w:r>
              <w:t>,</w:t>
            </w:r>
            <w:r w:rsidRPr="00343C75">
              <w:t>332</w:t>
            </w:r>
          </w:p>
        </w:tc>
        <w:tc>
          <w:tcPr>
            <w:tcW w:w="1329" w:type="dxa"/>
            <w:tcBorders>
              <w:top w:val="nil"/>
              <w:left w:val="nil"/>
              <w:bottom w:val="nil"/>
              <w:right w:val="nil"/>
            </w:tcBorders>
            <w:shd w:val="clear" w:color="auto" w:fill="auto"/>
          </w:tcPr>
          <w:p w14:paraId="3F4C2420" w14:textId="77777777" w:rsidR="001C2A5C" w:rsidRDefault="001C2A5C" w:rsidP="001C2A5C">
            <w:pPr>
              <w:pStyle w:val="TableBody"/>
              <w:spacing w:before="45" w:after="45"/>
              <w:ind w:right="108"/>
              <w:jc w:val="right"/>
              <w:rPr>
                <w:rFonts w:ascii="Arial (Body)" w:hAnsi="Arial (Body)"/>
                <w:color w:val="000000"/>
              </w:rPr>
            </w:pPr>
            <w:r>
              <w:t>$</w:t>
            </w:r>
            <w:r w:rsidRPr="00343C75">
              <w:t>5</w:t>
            </w:r>
            <w:r>
              <w:t>,</w:t>
            </w:r>
            <w:r w:rsidRPr="00343C75">
              <w:t>393</w:t>
            </w:r>
          </w:p>
        </w:tc>
        <w:tc>
          <w:tcPr>
            <w:tcW w:w="1400" w:type="dxa"/>
            <w:gridSpan w:val="2"/>
            <w:tcBorders>
              <w:top w:val="nil"/>
              <w:left w:val="nil"/>
              <w:bottom w:val="nil"/>
              <w:right w:val="nil"/>
            </w:tcBorders>
            <w:shd w:val="clear" w:color="auto" w:fill="auto"/>
          </w:tcPr>
          <w:p w14:paraId="6712C753"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auto"/>
          </w:tcPr>
          <w:p w14:paraId="5675A3FA"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auto"/>
          </w:tcPr>
          <w:p w14:paraId="7A208C14" w14:textId="77777777" w:rsidR="001C2A5C" w:rsidRPr="00030C67" w:rsidRDefault="001C2A5C" w:rsidP="001C2A5C">
            <w:pPr>
              <w:pStyle w:val="TableBody"/>
              <w:spacing w:before="45" w:after="45"/>
              <w:ind w:right="108"/>
              <w:jc w:val="right"/>
              <w:rPr>
                <w:rFonts w:ascii="Arial (Body)" w:hAnsi="Arial (Body)"/>
                <w:color w:val="000000"/>
              </w:rPr>
            </w:pPr>
            <w:r>
              <w:t>$</w:t>
            </w:r>
            <w:r w:rsidRPr="00343C75">
              <w:t>241</w:t>
            </w:r>
            <w:r>
              <w:t>,</w:t>
            </w:r>
            <w:r w:rsidRPr="00343C75">
              <w:t>729</w:t>
            </w:r>
          </w:p>
        </w:tc>
      </w:tr>
      <w:tr w:rsidR="001C2A5C" w:rsidRPr="00030C67" w14:paraId="6774C448" w14:textId="77777777" w:rsidTr="00920F54">
        <w:tc>
          <w:tcPr>
            <w:tcW w:w="2127" w:type="dxa"/>
            <w:tcBorders>
              <w:top w:val="nil"/>
              <w:left w:val="single" w:sz="18" w:space="0" w:color="FFFFFF" w:themeColor="background1"/>
              <w:bottom w:val="nil"/>
              <w:right w:val="nil"/>
            </w:tcBorders>
            <w:shd w:val="clear" w:color="auto" w:fill="F2F2F2" w:themeFill="background1" w:themeFillShade="F2"/>
          </w:tcPr>
          <w:p w14:paraId="2BD83D31" w14:textId="77777777" w:rsidR="001C2A5C" w:rsidRPr="008B7487" w:rsidRDefault="001C2A5C" w:rsidP="001C2A5C">
            <w:pPr>
              <w:pStyle w:val="TableBody"/>
              <w:rPr>
                <w:b/>
              </w:rPr>
            </w:pPr>
            <w:r w:rsidRPr="007A5207">
              <w:t xml:space="preserve">$245,001 </w:t>
            </w:r>
            <w:r w:rsidRPr="00750748">
              <w:t>–</w:t>
            </w:r>
            <w:r w:rsidRPr="007A5207">
              <w:t xml:space="preserve"> $270,000</w:t>
            </w:r>
          </w:p>
        </w:tc>
        <w:tc>
          <w:tcPr>
            <w:tcW w:w="1275" w:type="dxa"/>
            <w:tcBorders>
              <w:top w:val="nil"/>
              <w:left w:val="nil"/>
              <w:bottom w:val="nil"/>
              <w:right w:val="nil"/>
            </w:tcBorders>
            <w:shd w:val="clear" w:color="auto" w:fill="F2F2F2" w:themeFill="background1" w:themeFillShade="F2"/>
          </w:tcPr>
          <w:p w14:paraId="21B045BD" w14:textId="77777777" w:rsidR="001C2A5C" w:rsidRPr="00306566" w:rsidRDefault="001C2A5C" w:rsidP="001C2A5C">
            <w:pPr>
              <w:pStyle w:val="TableBody"/>
              <w:spacing w:before="45" w:after="45"/>
              <w:ind w:right="108"/>
              <w:jc w:val="right"/>
            </w:pPr>
            <w:r w:rsidRPr="00343C75">
              <w:t>2</w:t>
            </w:r>
          </w:p>
        </w:tc>
        <w:tc>
          <w:tcPr>
            <w:tcW w:w="1399" w:type="dxa"/>
            <w:tcBorders>
              <w:top w:val="nil"/>
              <w:left w:val="nil"/>
              <w:bottom w:val="nil"/>
              <w:right w:val="nil"/>
            </w:tcBorders>
            <w:shd w:val="clear" w:color="auto" w:fill="F2F2F2" w:themeFill="background1" w:themeFillShade="F2"/>
          </w:tcPr>
          <w:p w14:paraId="02701B56" w14:textId="77777777" w:rsidR="001C2A5C" w:rsidRPr="00831CFB" w:rsidRDefault="001C2A5C" w:rsidP="001C2A5C">
            <w:pPr>
              <w:pStyle w:val="TableBody"/>
              <w:spacing w:before="45" w:after="45"/>
              <w:ind w:right="108"/>
              <w:jc w:val="right"/>
            </w:pPr>
            <w:r>
              <w:t>$</w:t>
            </w:r>
            <w:r w:rsidRPr="00343C75">
              <w:t>216</w:t>
            </w:r>
            <w:r>
              <w:t>,</w:t>
            </w:r>
            <w:r w:rsidRPr="00343C75">
              <w:t>104</w:t>
            </w:r>
          </w:p>
        </w:tc>
        <w:tc>
          <w:tcPr>
            <w:tcW w:w="1295" w:type="dxa"/>
            <w:tcBorders>
              <w:top w:val="nil"/>
              <w:left w:val="nil"/>
              <w:bottom w:val="nil"/>
              <w:right w:val="nil"/>
            </w:tcBorders>
            <w:shd w:val="clear" w:color="auto" w:fill="F2F2F2" w:themeFill="background1" w:themeFillShade="F2"/>
          </w:tcPr>
          <w:p w14:paraId="21D56426"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F2F2F2" w:themeFill="background1" w:themeFillShade="F2"/>
          </w:tcPr>
          <w:p w14:paraId="126FB83D" w14:textId="77777777" w:rsidR="001C2A5C" w:rsidRPr="00831CFB" w:rsidRDefault="001C2A5C" w:rsidP="001C2A5C">
            <w:pPr>
              <w:pStyle w:val="TableBody"/>
              <w:spacing w:before="45" w:after="45"/>
              <w:ind w:right="108"/>
              <w:jc w:val="right"/>
            </w:pPr>
            <w:r>
              <w:t>$</w:t>
            </w:r>
            <w:r w:rsidRPr="00343C75">
              <w:t>0</w:t>
            </w:r>
          </w:p>
        </w:tc>
        <w:tc>
          <w:tcPr>
            <w:tcW w:w="1701" w:type="dxa"/>
            <w:tcBorders>
              <w:top w:val="nil"/>
              <w:left w:val="nil"/>
              <w:bottom w:val="nil"/>
              <w:right w:val="nil"/>
            </w:tcBorders>
            <w:shd w:val="clear" w:color="auto" w:fill="F2F2F2" w:themeFill="background1" w:themeFillShade="F2"/>
          </w:tcPr>
          <w:p w14:paraId="62FBA9A4" w14:textId="77777777" w:rsidR="001C2A5C" w:rsidRDefault="001C2A5C" w:rsidP="001C2A5C">
            <w:pPr>
              <w:pStyle w:val="TableBody"/>
              <w:spacing w:before="45" w:after="45"/>
              <w:ind w:right="108"/>
              <w:jc w:val="right"/>
              <w:rPr>
                <w:rFonts w:ascii="Arial (Body)" w:hAnsi="Arial (Body)"/>
                <w:color w:val="000000"/>
              </w:rPr>
            </w:pPr>
            <w:r>
              <w:t>$</w:t>
            </w:r>
            <w:r w:rsidRPr="00343C75">
              <w:t>39</w:t>
            </w:r>
            <w:r>
              <w:t>,</w:t>
            </w:r>
            <w:r w:rsidRPr="00343C75">
              <w:t>429</w:t>
            </w:r>
          </w:p>
        </w:tc>
        <w:tc>
          <w:tcPr>
            <w:tcW w:w="1329" w:type="dxa"/>
            <w:tcBorders>
              <w:top w:val="nil"/>
              <w:left w:val="nil"/>
              <w:bottom w:val="nil"/>
              <w:right w:val="nil"/>
            </w:tcBorders>
            <w:shd w:val="clear" w:color="auto" w:fill="F2F2F2" w:themeFill="background1" w:themeFillShade="F2"/>
          </w:tcPr>
          <w:p w14:paraId="6BA7DC3B" w14:textId="77777777" w:rsidR="001C2A5C" w:rsidRDefault="001C2A5C" w:rsidP="001C2A5C">
            <w:pPr>
              <w:pStyle w:val="TableBody"/>
              <w:spacing w:before="45" w:after="45"/>
              <w:ind w:right="108"/>
              <w:jc w:val="right"/>
              <w:rPr>
                <w:rFonts w:ascii="Arial (Body)" w:hAnsi="Arial (Body)"/>
                <w:color w:val="000000"/>
              </w:rPr>
            </w:pPr>
            <w:r>
              <w:t>$</w:t>
            </w:r>
            <w:r w:rsidRPr="00343C75">
              <w:t>5</w:t>
            </w:r>
            <w:r>
              <w:t>,</w:t>
            </w:r>
            <w:r w:rsidRPr="00343C75">
              <w:t>502</w:t>
            </w:r>
          </w:p>
        </w:tc>
        <w:tc>
          <w:tcPr>
            <w:tcW w:w="1400" w:type="dxa"/>
            <w:gridSpan w:val="2"/>
            <w:tcBorders>
              <w:top w:val="nil"/>
              <w:left w:val="nil"/>
              <w:bottom w:val="nil"/>
              <w:right w:val="nil"/>
            </w:tcBorders>
            <w:shd w:val="clear" w:color="auto" w:fill="F2F2F2" w:themeFill="background1" w:themeFillShade="F2"/>
          </w:tcPr>
          <w:p w14:paraId="21B8B39A"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F2F2F2" w:themeFill="background1" w:themeFillShade="F2"/>
          </w:tcPr>
          <w:p w14:paraId="45CEF1A3"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F2F2F2" w:themeFill="background1" w:themeFillShade="F2"/>
          </w:tcPr>
          <w:p w14:paraId="2F18DA20" w14:textId="77777777" w:rsidR="001C2A5C" w:rsidRPr="00030C67" w:rsidRDefault="001C2A5C" w:rsidP="001C2A5C">
            <w:pPr>
              <w:pStyle w:val="TableBody"/>
              <w:spacing w:before="45" w:after="45"/>
              <w:ind w:right="108"/>
              <w:jc w:val="right"/>
              <w:rPr>
                <w:rFonts w:ascii="Arial (Body)" w:hAnsi="Arial (Body)"/>
                <w:color w:val="000000"/>
              </w:rPr>
            </w:pPr>
            <w:r>
              <w:t>$</w:t>
            </w:r>
            <w:r w:rsidRPr="00343C75">
              <w:t>261</w:t>
            </w:r>
            <w:r>
              <w:t>,</w:t>
            </w:r>
            <w:r w:rsidRPr="00343C75">
              <w:t>035</w:t>
            </w:r>
          </w:p>
        </w:tc>
      </w:tr>
      <w:tr w:rsidR="001C2A5C" w:rsidRPr="00030C67" w14:paraId="01B3479C" w14:textId="77777777" w:rsidTr="00920F54">
        <w:tc>
          <w:tcPr>
            <w:tcW w:w="2127" w:type="dxa"/>
            <w:tcBorders>
              <w:top w:val="nil"/>
              <w:left w:val="single" w:sz="18" w:space="0" w:color="FFFFFF" w:themeColor="background1"/>
              <w:bottom w:val="nil"/>
              <w:right w:val="nil"/>
            </w:tcBorders>
            <w:shd w:val="clear" w:color="auto" w:fill="auto"/>
          </w:tcPr>
          <w:p w14:paraId="059AE303" w14:textId="77777777" w:rsidR="001C2A5C" w:rsidRPr="008B7487" w:rsidRDefault="001C2A5C" w:rsidP="001C2A5C">
            <w:pPr>
              <w:pStyle w:val="TableBody"/>
              <w:rPr>
                <w:b/>
              </w:rPr>
            </w:pPr>
            <w:r w:rsidRPr="007A5207">
              <w:t xml:space="preserve">$270,001 </w:t>
            </w:r>
            <w:r w:rsidRPr="00750748">
              <w:t>–</w:t>
            </w:r>
            <w:r w:rsidRPr="007A5207">
              <w:t xml:space="preserve"> $295,000</w:t>
            </w:r>
          </w:p>
        </w:tc>
        <w:tc>
          <w:tcPr>
            <w:tcW w:w="1275" w:type="dxa"/>
            <w:tcBorders>
              <w:top w:val="nil"/>
              <w:left w:val="nil"/>
              <w:bottom w:val="nil"/>
              <w:right w:val="nil"/>
            </w:tcBorders>
            <w:shd w:val="clear" w:color="auto" w:fill="auto"/>
          </w:tcPr>
          <w:p w14:paraId="2203B04D" w14:textId="77777777" w:rsidR="001C2A5C" w:rsidRPr="00306566" w:rsidRDefault="001C2A5C" w:rsidP="001C2A5C">
            <w:pPr>
              <w:pStyle w:val="TableBody"/>
              <w:spacing w:before="45" w:after="45"/>
              <w:ind w:right="108"/>
              <w:jc w:val="right"/>
            </w:pPr>
            <w:r w:rsidRPr="00343C75">
              <w:t>2</w:t>
            </w:r>
          </w:p>
        </w:tc>
        <w:tc>
          <w:tcPr>
            <w:tcW w:w="1399" w:type="dxa"/>
            <w:tcBorders>
              <w:top w:val="nil"/>
              <w:left w:val="nil"/>
              <w:bottom w:val="nil"/>
              <w:right w:val="nil"/>
            </w:tcBorders>
            <w:shd w:val="clear" w:color="auto" w:fill="auto"/>
          </w:tcPr>
          <w:p w14:paraId="028F3505" w14:textId="77777777" w:rsidR="001C2A5C" w:rsidRPr="00831CFB" w:rsidRDefault="001C2A5C" w:rsidP="001C2A5C">
            <w:pPr>
              <w:pStyle w:val="TableBody"/>
              <w:spacing w:before="45" w:after="45"/>
              <w:ind w:right="108"/>
              <w:jc w:val="right"/>
            </w:pPr>
            <w:r>
              <w:t>$</w:t>
            </w:r>
            <w:r w:rsidRPr="00343C75">
              <w:t>236</w:t>
            </w:r>
            <w:r>
              <w:t>,</w:t>
            </w:r>
            <w:r w:rsidRPr="00343C75">
              <w:t>499</w:t>
            </w:r>
          </w:p>
        </w:tc>
        <w:tc>
          <w:tcPr>
            <w:tcW w:w="1295" w:type="dxa"/>
            <w:tcBorders>
              <w:top w:val="nil"/>
              <w:left w:val="nil"/>
              <w:bottom w:val="nil"/>
              <w:right w:val="nil"/>
            </w:tcBorders>
            <w:shd w:val="clear" w:color="auto" w:fill="auto"/>
          </w:tcPr>
          <w:p w14:paraId="4AF1B963"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auto"/>
          </w:tcPr>
          <w:p w14:paraId="3661EA21" w14:textId="77777777" w:rsidR="001C2A5C" w:rsidRPr="00831CFB" w:rsidRDefault="001C2A5C" w:rsidP="001C2A5C">
            <w:pPr>
              <w:pStyle w:val="TableBody"/>
              <w:spacing w:before="45" w:after="45"/>
              <w:ind w:right="108"/>
              <w:jc w:val="right"/>
            </w:pPr>
            <w:r>
              <w:t>$</w:t>
            </w:r>
            <w:r w:rsidRPr="00343C75">
              <w:t>0</w:t>
            </w:r>
          </w:p>
        </w:tc>
        <w:tc>
          <w:tcPr>
            <w:tcW w:w="1701" w:type="dxa"/>
            <w:tcBorders>
              <w:top w:val="nil"/>
              <w:left w:val="nil"/>
              <w:bottom w:val="nil"/>
              <w:right w:val="nil"/>
            </w:tcBorders>
            <w:shd w:val="clear" w:color="auto" w:fill="auto"/>
          </w:tcPr>
          <w:p w14:paraId="655FB254" w14:textId="77777777" w:rsidR="001C2A5C" w:rsidRDefault="001C2A5C" w:rsidP="001C2A5C">
            <w:pPr>
              <w:pStyle w:val="TableBody"/>
              <w:spacing w:before="45" w:after="45"/>
              <w:ind w:right="108"/>
              <w:jc w:val="right"/>
              <w:rPr>
                <w:rFonts w:ascii="Arial (Body)" w:hAnsi="Arial (Body)"/>
                <w:color w:val="000000"/>
              </w:rPr>
            </w:pPr>
            <w:r>
              <w:t>$</w:t>
            </w:r>
            <w:r w:rsidRPr="00343C75">
              <w:t>31</w:t>
            </w:r>
            <w:r>
              <w:t>,</w:t>
            </w:r>
            <w:r w:rsidRPr="00343C75">
              <w:t>941</w:t>
            </w:r>
          </w:p>
        </w:tc>
        <w:tc>
          <w:tcPr>
            <w:tcW w:w="1329" w:type="dxa"/>
            <w:tcBorders>
              <w:top w:val="nil"/>
              <w:left w:val="nil"/>
              <w:bottom w:val="nil"/>
              <w:right w:val="nil"/>
            </w:tcBorders>
            <w:shd w:val="clear" w:color="auto" w:fill="auto"/>
          </w:tcPr>
          <w:p w14:paraId="23491F27" w14:textId="77777777" w:rsidR="001C2A5C" w:rsidRDefault="001C2A5C" w:rsidP="001C2A5C">
            <w:pPr>
              <w:pStyle w:val="TableBody"/>
              <w:spacing w:before="45" w:after="45"/>
              <w:ind w:right="108"/>
              <w:jc w:val="right"/>
              <w:rPr>
                <w:rFonts w:ascii="Arial (Body)" w:hAnsi="Arial (Body)"/>
                <w:color w:val="000000"/>
              </w:rPr>
            </w:pPr>
            <w:r>
              <w:t>$</w:t>
            </w:r>
            <w:r w:rsidRPr="00343C75">
              <w:t>7</w:t>
            </w:r>
            <w:r>
              <w:t>,</w:t>
            </w:r>
            <w:r w:rsidRPr="00343C75">
              <w:t>392</w:t>
            </w:r>
          </w:p>
        </w:tc>
        <w:tc>
          <w:tcPr>
            <w:tcW w:w="1400" w:type="dxa"/>
            <w:gridSpan w:val="2"/>
            <w:tcBorders>
              <w:top w:val="nil"/>
              <w:left w:val="nil"/>
              <w:bottom w:val="nil"/>
              <w:right w:val="nil"/>
            </w:tcBorders>
            <w:shd w:val="clear" w:color="auto" w:fill="auto"/>
          </w:tcPr>
          <w:p w14:paraId="473CDE74"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auto"/>
          </w:tcPr>
          <w:p w14:paraId="052EE654"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auto"/>
          </w:tcPr>
          <w:p w14:paraId="7346E45A" w14:textId="77777777" w:rsidR="001C2A5C" w:rsidRDefault="001C2A5C" w:rsidP="001C2A5C">
            <w:pPr>
              <w:pStyle w:val="TableBody"/>
              <w:spacing w:before="45" w:after="45"/>
              <w:ind w:right="108"/>
              <w:jc w:val="right"/>
              <w:rPr>
                <w:rFonts w:ascii="Arial (Body)" w:hAnsi="Arial (Body)"/>
                <w:color w:val="000000"/>
              </w:rPr>
            </w:pPr>
            <w:r>
              <w:t>$</w:t>
            </w:r>
            <w:r w:rsidRPr="00343C75">
              <w:t>275</w:t>
            </w:r>
            <w:r>
              <w:t>,</w:t>
            </w:r>
            <w:r w:rsidRPr="00343C75">
              <w:t>831</w:t>
            </w:r>
          </w:p>
        </w:tc>
      </w:tr>
      <w:tr w:rsidR="001C2A5C" w14:paraId="1F8CC032" w14:textId="77777777" w:rsidTr="00920F54">
        <w:tc>
          <w:tcPr>
            <w:tcW w:w="2127" w:type="dxa"/>
            <w:tcBorders>
              <w:top w:val="nil"/>
              <w:left w:val="single" w:sz="18" w:space="0" w:color="FFFFFF" w:themeColor="background1"/>
              <w:bottom w:val="nil"/>
              <w:right w:val="nil"/>
            </w:tcBorders>
            <w:shd w:val="clear" w:color="auto" w:fill="F2F2F2" w:themeFill="background1" w:themeFillShade="F2"/>
          </w:tcPr>
          <w:p w14:paraId="55CEE956" w14:textId="77777777" w:rsidR="001C2A5C" w:rsidRPr="008B7487" w:rsidRDefault="001C2A5C" w:rsidP="001C2A5C">
            <w:pPr>
              <w:pStyle w:val="TableBody"/>
              <w:rPr>
                <w:b/>
              </w:rPr>
            </w:pPr>
            <w:r w:rsidRPr="007A5207">
              <w:t xml:space="preserve">$295,001 </w:t>
            </w:r>
            <w:r w:rsidRPr="00750748">
              <w:t>–</w:t>
            </w:r>
            <w:r w:rsidRPr="007A5207">
              <w:t xml:space="preserve"> $320,000</w:t>
            </w:r>
          </w:p>
        </w:tc>
        <w:tc>
          <w:tcPr>
            <w:tcW w:w="1275" w:type="dxa"/>
            <w:tcBorders>
              <w:top w:val="nil"/>
              <w:left w:val="nil"/>
              <w:bottom w:val="nil"/>
              <w:right w:val="nil"/>
            </w:tcBorders>
            <w:shd w:val="clear" w:color="auto" w:fill="F2F2F2" w:themeFill="background1" w:themeFillShade="F2"/>
          </w:tcPr>
          <w:p w14:paraId="7DDA74E3" w14:textId="77777777" w:rsidR="001C2A5C" w:rsidRPr="00306566" w:rsidRDefault="001C2A5C" w:rsidP="001C2A5C">
            <w:pPr>
              <w:pStyle w:val="TableBody"/>
              <w:spacing w:before="45" w:after="45"/>
              <w:ind w:right="108"/>
              <w:jc w:val="right"/>
            </w:pPr>
            <w:r w:rsidRPr="00343C75">
              <w:t>1</w:t>
            </w:r>
          </w:p>
        </w:tc>
        <w:tc>
          <w:tcPr>
            <w:tcW w:w="1399" w:type="dxa"/>
            <w:tcBorders>
              <w:top w:val="nil"/>
              <w:left w:val="nil"/>
              <w:bottom w:val="nil"/>
              <w:right w:val="nil"/>
            </w:tcBorders>
            <w:shd w:val="clear" w:color="auto" w:fill="F2F2F2" w:themeFill="background1" w:themeFillShade="F2"/>
          </w:tcPr>
          <w:p w14:paraId="40C327D8" w14:textId="77777777" w:rsidR="001C2A5C" w:rsidRPr="00831CFB" w:rsidRDefault="001C2A5C" w:rsidP="001C2A5C">
            <w:pPr>
              <w:pStyle w:val="TableBody"/>
              <w:spacing w:before="45" w:after="45"/>
              <w:ind w:right="108"/>
              <w:jc w:val="right"/>
            </w:pPr>
            <w:r>
              <w:t>$</w:t>
            </w:r>
            <w:r w:rsidRPr="00343C75">
              <w:t>243</w:t>
            </w:r>
            <w:r>
              <w:t>,</w:t>
            </w:r>
            <w:r w:rsidRPr="00343C75">
              <w:t>288</w:t>
            </w:r>
          </w:p>
        </w:tc>
        <w:tc>
          <w:tcPr>
            <w:tcW w:w="1295" w:type="dxa"/>
            <w:tcBorders>
              <w:top w:val="nil"/>
              <w:left w:val="nil"/>
              <w:bottom w:val="nil"/>
              <w:right w:val="nil"/>
            </w:tcBorders>
            <w:shd w:val="clear" w:color="auto" w:fill="F2F2F2" w:themeFill="background1" w:themeFillShade="F2"/>
          </w:tcPr>
          <w:p w14:paraId="19DC5B38"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F2F2F2" w:themeFill="background1" w:themeFillShade="F2"/>
          </w:tcPr>
          <w:p w14:paraId="35A42D57" w14:textId="77777777" w:rsidR="001C2A5C" w:rsidRPr="00831CFB" w:rsidRDefault="001C2A5C" w:rsidP="001C2A5C">
            <w:pPr>
              <w:pStyle w:val="TableBody"/>
              <w:spacing w:before="45" w:after="45"/>
              <w:ind w:right="108"/>
              <w:jc w:val="right"/>
            </w:pPr>
            <w:r>
              <w:t>$</w:t>
            </w:r>
            <w:r w:rsidRPr="00343C75">
              <w:t>1</w:t>
            </w:r>
            <w:r>
              <w:t>,</w:t>
            </w:r>
            <w:r w:rsidRPr="00343C75">
              <w:t>496</w:t>
            </w:r>
          </w:p>
        </w:tc>
        <w:tc>
          <w:tcPr>
            <w:tcW w:w="1701" w:type="dxa"/>
            <w:tcBorders>
              <w:top w:val="nil"/>
              <w:left w:val="nil"/>
              <w:bottom w:val="nil"/>
              <w:right w:val="nil"/>
            </w:tcBorders>
            <w:shd w:val="clear" w:color="auto" w:fill="F2F2F2" w:themeFill="background1" w:themeFillShade="F2"/>
          </w:tcPr>
          <w:p w14:paraId="766C2CB5" w14:textId="77777777" w:rsidR="001C2A5C" w:rsidRDefault="001C2A5C" w:rsidP="001C2A5C">
            <w:pPr>
              <w:pStyle w:val="TableBody"/>
              <w:spacing w:before="45" w:after="45"/>
              <w:ind w:right="108"/>
              <w:jc w:val="right"/>
              <w:rPr>
                <w:rFonts w:ascii="Arial (Body)" w:hAnsi="Arial (Body)"/>
                <w:color w:val="000000"/>
              </w:rPr>
            </w:pPr>
            <w:r>
              <w:t>$</w:t>
            </w:r>
            <w:r w:rsidRPr="00343C75">
              <w:t>47</w:t>
            </w:r>
            <w:r>
              <w:t>,</w:t>
            </w:r>
            <w:r w:rsidRPr="00343C75">
              <w:t>545</w:t>
            </w:r>
          </w:p>
        </w:tc>
        <w:tc>
          <w:tcPr>
            <w:tcW w:w="1329" w:type="dxa"/>
            <w:tcBorders>
              <w:top w:val="nil"/>
              <w:left w:val="nil"/>
              <w:bottom w:val="nil"/>
              <w:right w:val="nil"/>
            </w:tcBorders>
            <w:shd w:val="clear" w:color="auto" w:fill="F2F2F2" w:themeFill="background1" w:themeFillShade="F2"/>
          </w:tcPr>
          <w:p w14:paraId="2EFC0E3F" w14:textId="77777777" w:rsidR="001C2A5C" w:rsidRDefault="001C2A5C" w:rsidP="001C2A5C">
            <w:pPr>
              <w:pStyle w:val="TableBody"/>
              <w:spacing w:before="45" w:after="45"/>
              <w:ind w:right="108"/>
              <w:jc w:val="right"/>
              <w:rPr>
                <w:rFonts w:ascii="Arial (Body)" w:hAnsi="Arial (Body)"/>
                <w:color w:val="000000"/>
              </w:rPr>
            </w:pPr>
            <w:r>
              <w:t>$</w:t>
            </w:r>
            <w:r w:rsidRPr="00343C75">
              <w:t>6</w:t>
            </w:r>
            <w:r>
              <w:t>,</w:t>
            </w:r>
            <w:r w:rsidRPr="00343C75">
              <w:t>097</w:t>
            </w:r>
          </w:p>
        </w:tc>
        <w:tc>
          <w:tcPr>
            <w:tcW w:w="1400" w:type="dxa"/>
            <w:gridSpan w:val="2"/>
            <w:tcBorders>
              <w:top w:val="nil"/>
              <w:left w:val="nil"/>
              <w:bottom w:val="nil"/>
              <w:right w:val="nil"/>
            </w:tcBorders>
            <w:shd w:val="clear" w:color="auto" w:fill="F2F2F2" w:themeFill="background1" w:themeFillShade="F2"/>
          </w:tcPr>
          <w:p w14:paraId="16BB4F58"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F2F2F2" w:themeFill="background1" w:themeFillShade="F2"/>
          </w:tcPr>
          <w:p w14:paraId="2ADFAF3F"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F2F2F2" w:themeFill="background1" w:themeFillShade="F2"/>
          </w:tcPr>
          <w:p w14:paraId="6252DA47" w14:textId="77777777" w:rsidR="001C2A5C" w:rsidRDefault="001C2A5C" w:rsidP="001C2A5C">
            <w:pPr>
              <w:pStyle w:val="TableBody"/>
              <w:spacing w:before="45" w:after="45"/>
              <w:ind w:right="108"/>
              <w:jc w:val="right"/>
              <w:rPr>
                <w:rFonts w:ascii="Arial (Body)" w:hAnsi="Arial (Body)"/>
                <w:color w:val="000000"/>
              </w:rPr>
            </w:pPr>
            <w:r>
              <w:t>$</w:t>
            </w:r>
            <w:r w:rsidRPr="00343C75">
              <w:t>298</w:t>
            </w:r>
            <w:r>
              <w:t>,</w:t>
            </w:r>
            <w:r w:rsidRPr="00343C75">
              <w:t>427</w:t>
            </w:r>
          </w:p>
        </w:tc>
      </w:tr>
      <w:tr w:rsidR="001C2A5C" w14:paraId="18102E43" w14:textId="77777777" w:rsidTr="00920F54">
        <w:tc>
          <w:tcPr>
            <w:tcW w:w="2127" w:type="dxa"/>
            <w:tcBorders>
              <w:top w:val="nil"/>
              <w:left w:val="single" w:sz="18" w:space="0" w:color="FFFFFF" w:themeColor="background1"/>
              <w:bottom w:val="nil"/>
              <w:right w:val="nil"/>
            </w:tcBorders>
            <w:shd w:val="clear" w:color="auto" w:fill="auto"/>
          </w:tcPr>
          <w:p w14:paraId="75B5EEF0" w14:textId="77777777" w:rsidR="001C2A5C" w:rsidRPr="008B7487" w:rsidRDefault="001C2A5C" w:rsidP="001C2A5C">
            <w:pPr>
              <w:pStyle w:val="TableBody"/>
              <w:rPr>
                <w:b/>
              </w:rPr>
            </w:pPr>
            <w:r w:rsidRPr="007A5207">
              <w:t xml:space="preserve">$320,001 </w:t>
            </w:r>
            <w:r w:rsidRPr="00750748">
              <w:t>–</w:t>
            </w:r>
            <w:r w:rsidRPr="007A5207">
              <w:t xml:space="preserve"> $345,000</w:t>
            </w:r>
          </w:p>
        </w:tc>
        <w:tc>
          <w:tcPr>
            <w:tcW w:w="1275" w:type="dxa"/>
            <w:tcBorders>
              <w:top w:val="nil"/>
              <w:left w:val="nil"/>
              <w:bottom w:val="nil"/>
              <w:right w:val="nil"/>
            </w:tcBorders>
            <w:shd w:val="clear" w:color="auto" w:fill="auto"/>
          </w:tcPr>
          <w:p w14:paraId="5F9C76E7" w14:textId="77777777" w:rsidR="001C2A5C" w:rsidRPr="00306566" w:rsidRDefault="001C2A5C" w:rsidP="001C2A5C">
            <w:pPr>
              <w:pStyle w:val="TableBody"/>
              <w:spacing w:before="45" w:after="45"/>
              <w:ind w:right="108"/>
              <w:jc w:val="right"/>
            </w:pPr>
            <w:r w:rsidRPr="00343C75">
              <w:t>0</w:t>
            </w:r>
          </w:p>
        </w:tc>
        <w:tc>
          <w:tcPr>
            <w:tcW w:w="1399" w:type="dxa"/>
            <w:tcBorders>
              <w:top w:val="nil"/>
              <w:left w:val="nil"/>
              <w:bottom w:val="nil"/>
              <w:right w:val="nil"/>
            </w:tcBorders>
            <w:shd w:val="clear" w:color="auto" w:fill="auto"/>
          </w:tcPr>
          <w:p w14:paraId="108A76BB" w14:textId="77777777" w:rsidR="001C2A5C" w:rsidRPr="00831CFB" w:rsidRDefault="001C2A5C" w:rsidP="001C2A5C">
            <w:pPr>
              <w:pStyle w:val="TableBody"/>
              <w:spacing w:before="45" w:after="45"/>
              <w:ind w:right="108"/>
              <w:jc w:val="right"/>
            </w:pPr>
            <w:r>
              <w:t>$</w:t>
            </w:r>
            <w:r w:rsidRPr="00343C75">
              <w:t>0</w:t>
            </w:r>
          </w:p>
        </w:tc>
        <w:tc>
          <w:tcPr>
            <w:tcW w:w="1295" w:type="dxa"/>
            <w:tcBorders>
              <w:top w:val="nil"/>
              <w:left w:val="nil"/>
              <w:bottom w:val="nil"/>
              <w:right w:val="nil"/>
            </w:tcBorders>
            <w:shd w:val="clear" w:color="auto" w:fill="auto"/>
          </w:tcPr>
          <w:p w14:paraId="2AF98C3F"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auto"/>
          </w:tcPr>
          <w:p w14:paraId="42861C16" w14:textId="77777777" w:rsidR="001C2A5C" w:rsidRPr="00831CFB" w:rsidRDefault="001C2A5C" w:rsidP="001C2A5C">
            <w:pPr>
              <w:pStyle w:val="TableBody"/>
              <w:spacing w:before="45" w:after="45"/>
              <w:ind w:right="108"/>
              <w:jc w:val="right"/>
            </w:pPr>
            <w:r>
              <w:t>$</w:t>
            </w:r>
            <w:r w:rsidRPr="00343C75">
              <w:t>0</w:t>
            </w:r>
          </w:p>
        </w:tc>
        <w:tc>
          <w:tcPr>
            <w:tcW w:w="1701" w:type="dxa"/>
            <w:tcBorders>
              <w:top w:val="nil"/>
              <w:left w:val="nil"/>
              <w:bottom w:val="nil"/>
              <w:right w:val="nil"/>
            </w:tcBorders>
            <w:shd w:val="clear" w:color="auto" w:fill="auto"/>
          </w:tcPr>
          <w:p w14:paraId="2DF0519C"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329" w:type="dxa"/>
            <w:tcBorders>
              <w:top w:val="nil"/>
              <w:left w:val="nil"/>
              <w:bottom w:val="nil"/>
              <w:right w:val="nil"/>
            </w:tcBorders>
            <w:shd w:val="clear" w:color="auto" w:fill="auto"/>
          </w:tcPr>
          <w:p w14:paraId="77778A70"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auto"/>
          </w:tcPr>
          <w:p w14:paraId="4006D071"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auto"/>
          </w:tcPr>
          <w:p w14:paraId="60774C4D"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auto"/>
          </w:tcPr>
          <w:p w14:paraId="5BB70A3A" w14:textId="77777777" w:rsidR="001C2A5C" w:rsidRDefault="001C2A5C" w:rsidP="001C2A5C">
            <w:pPr>
              <w:pStyle w:val="TableBody"/>
              <w:spacing w:before="45" w:after="45"/>
              <w:ind w:right="108"/>
              <w:jc w:val="right"/>
              <w:rPr>
                <w:rFonts w:ascii="Arial (Body)" w:hAnsi="Arial (Body)"/>
                <w:color w:val="000000"/>
              </w:rPr>
            </w:pPr>
            <w:r>
              <w:t>$</w:t>
            </w:r>
            <w:r w:rsidRPr="00343C75">
              <w:t>0</w:t>
            </w:r>
          </w:p>
        </w:tc>
      </w:tr>
      <w:tr w:rsidR="001C2A5C" w14:paraId="580D9D95" w14:textId="77777777" w:rsidTr="00920F54">
        <w:tc>
          <w:tcPr>
            <w:tcW w:w="2127" w:type="dxa"/>
            <w:tcBorders>
              <w:top w:val="nil"/>
              <w:left w:val="single" w:sz="18" w:space="0" w:color="FFFFFF" w:themeColor="background1"/>
              <w:bottom w:val="nil"/>
              <w:right w:val="nil"/>
            </w:tcBorders>
            <w:shd w:val="clear" w:color="auto" w:fill="F2F2F2" w:themeFill="background1" w:themeFillShade="F2"/>
          </w:tcPr>
          <w:p w14:paraId="3FCB75FD" w14:textId="77777777" w:rsidR="001C2A5C" w:rsidRPr="008B7487" w:rsidRDefault="001C2A5C" w:rsidP="001C2A5C">
            <w:pPr>
              <w:pStyle w:val="TableBody"/>
              <w:rPr>
                <w:b/>
              </w:rPr>
            </w:pPr>
            <w:r w:rsidRPr="007A5207">
              <w:t xml:space="preserve">$345,001 </w:t>
            </w:r>
            <w:r w:rsidRPr="00750748">
              <w:t>–</w:t>
            </w:r>
            <w:r w:rsidRPr="007A5207">
              <w:t xml:space="preserve"> $370,000</w:t>
            </w:r>
          </w:p>
        </w:tc>
        <w:tc>
          <w:tcPr>
            <w:tcW w:w="1275" w:type="dxa"/>
            <w:tcBorders>
              <w:top w:val="nil"/>
              <w:left w:val="nil"/>
              <w:bottom w:val="nil"/>
              <w:right w:val="nil"/>
            </w:tcBorders>
            <w:shd w:val="clear" w:color="auto" w:fill="F2F2F2" w:themeFill="background1" w:themeFillShade="F2"/>
          </w:tcPr>
          <w:p w14:paraId="7B7A46D8" w14:textId="77777777" w:rsidR="001C2A5C" w:rsidRPr="00306566" w:rsidRDefault="001C2A5C" w:rsidP="001C2A5C">
            <w:pPr>
              <w:pStyle w:val="TableBody"/>
              <w:spacing w:before="45" w:after="45"/>
              <w:ind w:right="108"/>
              <w:jc w:val="right"/>
            </w:pPr>
            <w:r w:rsidRPr="00343C75">
              <w:t>1</w:t>
            </w:r>
          </w:p>
        </w:tc>
        <w:tc>
          <w:tcPr>
            <w:tcW w:w="1399" w:type="dxa"/>
            <w:tcBorders>
              <w:top w:val="nil"/>
              <w:left w:val="nil"/>
              <w:bottom w:val="nil"/>
              <w:right w:val="nil"/>
            </w:tcBorders>
            <w:shd w:val="clear" w:color="auto" w:fill="F2F2F2" w:themeFill="background1" w:themeFillShade="F2"/>
          </w:tcPr>
          <w:p w14:paraId="1CFCC7CE" w14:textId="77777777" w:rsidR="001C2A5C" w:rsidRPr="00831CFB" w:rsidRDefault="001C2A5C" w:rsidP="001C2A5C">
            <w:pPr>
              <w:pStyle w:val="TableBody"/>
              <w:spacing w:before="45" w:after="45"/>
              <w:ind w:right="108"/>
              <w:jc w:val="right"/>
            </w:pPr>
            <w:r>
              <w:t>$</w:t>
            </w:r>
            <w:r w:rsidRPr="00343C75">
              <w:t>310</w:t>
            </w:r>
            <w:r>
              <w:t>,</w:t>
            </w:r>
            <w:r w:rsidRPr="00343C75">
              <w:t>986</w:t>
            </w:r>
          </w:p>
        </w:tc>
        <w:tc>
          <w:tcPr>
            <w:tcW w:w="1295" w:type="dxa"/>
            <w:tcBorders>
              <w:top w:val="nil"/>
              <w:left w:val="nil"/>
              <w:bottom w:val="nil"/>
              <w:right w:val="nil"/>
            </w:tcBorders>
            <w:shd w:val="clear" w:color="auto" w:fill="F2F2F2" w:themeFill="background1" w:themeFillShade="F2"/>
          </w:tcPr>
          <w:p w14:paraId="2889DCB7"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F2F2F2" w:themeFill="background1" w:themeFillShade="F2"/>
          </w:tcPr>
          <w:p w14:paraId="4BE518C5" w14:textId="77777777" w:rsidR="001C2A5C" w:rsidRPr="00831CFB" w:rsidRDefault="001C2A5C" w:rsidP="001C2A5C">
            <w:pPr>
              <w:pStyle w:val="TableBody"/>
              <w:spacing w:before="45" w:after="45"/>
              <w:ind w:right="108"/>
              <w:jc w:val="right"/>
            </w:pPr>
            <w:r>
              <w:t>$</w:t>
            </w:r>
            <w:r w:rsidRPr="00343C75">
              <w:t>0</w:t>
            </w:r>
          </w:p>
        </w:tc>
        <w:tc>
          <w:tcPr>
            <w:tcW w:w="1701" w:type="dxa"/>
            <w:tcBorders>
              <w:top w:val="nil"/>
              <w:left w:val="nil"/>
              <w:bottom w:val="nil"/>
              <w:right w:val="nil"/>
            </w:tcBorders>
            <w:shd w:val="clear" w:color="auto" w:fill="F2F2F2" w:themeFill="background1" w:themeFillShade="F2"/>
          </w:tcPr>
          <w:p w14:paraId="2EF41190" w14:textId="77777777" w:rsidR="001C2A5C" w:rsidRDefault="001C2A5C" w:rsidP="001C2A5C">
            <w:pPr>
              <w:pStyle w:val="TableBody"/>
              <w:spacing w:before="45" w:after="45"/>
              <w:ind w:right="108"/>
              <w:jc w:val="right"/>
              <w:rPr>
                <w:rFonts w:ascii="Arial (Body)" w:hAnsi="Arial (Body)"/>
                <w:color w:val="000000"/>
              </w:rPr>
            </w:pPr>
            <w:r>
              <w:t>$</w:t>
            </w:r>
            <w:r w:rsidRPr="00343C75">
              <w:t>47</w:t>
            </w:r>
            <w:r>
              <w:t>,</w:t>
            </w:r>
            <w:r w:rsidRPr="00343C75">
              <w:t>584</w:t>
            </w:r>
          </w:p>
        </w:tc>
        <w:tc>
          <w:tcPr>
            <w:tcW w:w="1329" w:type="dxa"/>
            <w:tcBorders>
              <w:top w:val="nil"/>
              <w:left w:val="nil"/>
              <w:bottom w:val="nil"/>
              <w:right w:val="nil"/>
            </w:tcBorders>
            <w:shd w:val="clear" w:color="auto" w:fill="F2F2F2" w:themeFill="background1" w:themeFillShade="F2"/>
          </w:tcPr>
          <w:p w14:paraId="64528C8A" w14:textId="77777777" w:rsidR="001C2A5C" w:rsidRDefault="001C2A5C" w:rsidP="001C2A5C">
            <w:pPr>
              <w:pStyle w:val="TableBody"/>
              <w:spacing w:before="45" w:after="45"/>
              <w:ind w:right="108"/>
              <w:jc w:val="right"/>
              <w:rPr>
                <w:rFonts w:ascii="Arial (Body)" w:hAnsi="Arial (Body)"/>
                <w:color w:val="000000"/>
              </w:rPr>
            </w:pPr>
            <w:r>
              <w:t>$</w:t>
            </w:r>
            <w:r w:rsidRPr="00343C75">
              <w:t>8</w:t>
            </w:r>
            <w:r>
              <w:t>,</w:t>
            </w:r>
            <w:r w:rsidRPr="00343C75">
              <w:t>845</w:t>
            </w:r>
          </w:p>
        </w:tc>
        <w:tc>
          <w:tcPr>
            <w:tcW w:w="1400" w:type="dxa"/>
            <w:gridSpan w:val="2"/>
            <w:tcBorders>
              <w:top w:val="nil"/>
              <w:left w:val="nil"/>
              <w:bottom w:val="nil"/>
              <w:right w:val="nil"/>
            </w:tcBorders>
            <w:shd w:val="clear" w:color="auto" w:fill="F2F2F2" w:themeFill="background1" w:themeFillShade="F2"/>
          </w:tcPr>
          <w:p w14:paraId="4DE6720F"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F2F2F2" w:themeFill="background1" w:themeFillShade="F2"/>
          </w:tcPr>
          <w:p w14:paraId="1CB280D1"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F2F2F2" w:themeFill="background1" w:themeFillShade="F2"/>
          </w:tcPr>
          <w:p w14:paraId="0704A3D4" w14:textId="77777777" w:rsidR="001C2A5C" w:rsidRDefault="001C2A5C" w:rsidP="001C2A5C">
            <w:pPr>
              <w:pStyle w:val="TableBody"/>
              <w:spacing w:before="45" w:after="45"/>
              <w:ind w:right="108"/>
              <w:jc w:val="right"/>
              <w:rPr>
                <w:rFonts w:ascii="Arial (Body)" w:hAnsi="Arial (Body)"/>
                <w:color w:val="000000"/>
              </w:rPr>
            </w:pPr>
            <w:r>
              <w:t>$</w:t>
            </w:r>
            <w:r w:rsidRPr="00343C75">
              <w:t>367</w:t>
            </w:r>
            <w:r>
              <w:t>,</w:t>
            </w:r>
            <w:r w:rsidRPr="00343C75">
              <w:t>416</w:t>
            </w:r>
          </w:p>
        </w:tc>
      </w:tr>
      <w:tr w:rsidR="001C2A5C" w14:paraId="6944FFBB" w14:textId="77777777" w:rsidTr="00920F54">
        <w:tc>
          <w:tcPr>
            <w:tcW w:w="2127" w:type="dxa"/>
            <w:tcBorders>
              <w:top w:val="nil"/>
              <w:left w:val="single" w:sz="18" w:space="0" w:color="FFFFFF" w:themeColor="background1"/>
              <w:bottom w:val="nil"/>
              <w:right w:val="nil"/>
            </w:tcBorders>
            <w:shd w:val="clear" w:color="auto" w:fill="auto"/>
          </w:tcPr>
          <w:p w14:paraId="1D63455B" w14:textId="77777777" w:rsidR="001C2A5C" w:rsidRPr="008B7487" w:rsidRDefault="001C2A5C" w:rsidP="001C2A5C">
            <w:pPr>
              <w:pStyle w:val="TableBody"/>
              <w:rPr>
                <w:b/>
              </w:rPr>
            </w:pPr>
            <w:r w:rsidRPr="007A5207">
              <w:t xml:space="preserve">$370,001 </w:t>
            </w:r>
            <w:r w:rsidRPr="00750748">
              <w:t>–</w:t>
            </w:r>
            <w:r w:rsidRPr="007A5207">
              <w:t xml:space="preserve"> $395,000</w:t>
            </w:r>
          </w:p>
        </w:tc>
        <w:tc>
          <w:tcPr>
            <w:tcW w:w="1275" w:type="dxa"/>
            <w:tcBorders>
              <w:top w:val="nil"/>
              <w:left w:val="nil"/>
              <w:bottom w:val="nil"/>
              <w:right w:val="nil"/>
            </w:tcBorders>
            <w:shd w:val="clear" w:color="auto" w:fill="auto"/>
          </w:tcPr>
          <w:p w14:paraId="046880F0" w14:textId="77777777" w:rsidR="001C2A5C" w:rsidRPr="00306566" w:rsidRDefault="001C2A5C" w:rsidP="001C2A5C">
            <w:pPr>
              <w:pStyle w:val="TableBody"/>
              <w:spacing w:before="45" w:after="45"/>
              <w:ind w:right="108"/>
              <w:jc w:val="right"/>
            </w:pPr>
            <w:r w:rsidRPr="00343C75">
              <w:t>1</w:t>
            </w:r>
          </w:p>
        </w:tc>
        <w:tc>
          <w:tcPr>
            <w:tcW w:w="1399" w:type="dxa"/>
            <w:tcBorders>
              <w:top w:val="nil"/>
              <w:left w:val="nil"/>
              <w:bottom w:val="nil"/>
              <w:right w:val="nil"/>
            </w:tcBorders>
            <w:shd w:val="clear" w:color="auto" w:fill="auto"/>
          </w:tcPr>
          <w:p w14:paraId="3827389A" w14:textId="77777777" w:rsidR="001C2A5C" w:rsidRPr="00831CFB" w:rsidRDefault="001C2A5C" w:rsidP="001C2A5C">
            <w:pPr>
              <w:pStyle w:val="TableBody"/>
              <w:spacing w:before="45" w:after="45"/>
              <w:ind w:right="108"/>
              <w:jc w:val="right"/>
            </w:pPr>
            <w:r>
              <w:t>$</w:t>
            </w:r>
            <w:r w:rsidRPr="00343C75">
              <w:t>323</w:t>
            </w:r>
            <w:r>
              <w:t>,</w:t>
            </w:r>
            <w:r w:rsidRPr="00343C75">
              <w:t>731</w:t>
            </w:r>
          </w:p>
        </w:tc>
        <w:tc>
          <w:tcPr>
            <w:tcW w:w="1295" w:type="dxa"/>
            <w:tcBorders>
              <w:top w:val="nil"/>
              <w:left w:val="nil"/>
              <w:bottom w:val="nil"/>
              <w:right w:val="nil"/>
            </w:tcBorders>
            <w:shd w:val="clear" w:color="auto" w:fill="auto"/>
          </w:tcPr>
          <w:p w14:paraId="53B33560" w14:textId="77777777" w:rsidR="001C2A5C" w:rsidRPr="00831CFB" w:rsidRDefault="001C2A5C" w:rsidP="001C2A5C">
            <w:pPr>
              <w:pStyle w:val="TableBody"/>
              <w:spacing w:before="45" w:after="45"/>
              <w:ind w:right="108"/>
              <w:jc w:val="right"/>
            </w:pPr>
            <w:r>
              <w:t>$</w:t>
            </w:r>
            <w:r w:rsidRPr="00343C75">
              <w:t>0</w:t>
            </w:r>
          </w:p>
        </w:tc>
        <w:tc>
          <w:tcPr>
            <w:tcW w:w="1275" w:type="dxa"/>
            <w:tcBorders>
              <w:top w:val="nil"/>
              <w:left w:val="nil"/>
              <w:bottom w:val="nil"/>
              <w:right w:val="nil"/>
            </w:tcBorders>
            <w:shd w:val="clear" w:color="auto" w:fill="auto"/>
          </w:tcPr>
          <w:p w14:paraId="1D137E04" w14:textId="77777777" w:rsidR="001C2A5C" w:rsidRPr="00831CFB" w:rsidRDefault="001C2A5C" w:rsidP="001C2A5C">
            <w:pPr>
              <w:pStyle w:val="TableBody"/>
              <w:spacing w:before="45" w:after="45"/>
              <w:ind w:right="108"/>
              <w:jc w:val="right"/>
            </w:pPr>
            <w:r>
              <w:t>$</w:t>
            </w:r>
            <w:r w:rsidRPr="00343C75">
              <w:t>0</w:t>
            </w:r>
          </w:p>
        </w:tc>
        <w:tc>
          <w:tcPr>
            <w:tcW w:w="1701" w:type="dxa"/>
            <w:tcBorders>
              <w:top w:val="nil"/>
              <w:left w:val="nil"/>
              <w:bottom w:val="nil"/>
              <w:right w:val="nil"/>
            </w:tcBorders>
            <w:shd w:val="clear" w:color="auto" w:fill="auto"/>
          </w:tcPr>
          <w:p w14:paraId="0FD626A3" w14:textId="77777777" w:rsidR="001C2A5C" w:rsidRDefault="001C2A5C" w:rsidP="001C2A5C">
            <w:pPr>
              <w:pStyle w:val="TableBody"/>
              <w:spacing w:before="45" w:after="45"/>
              <w:ind w:right="108"/>
              <w:jc w:val="right"/>
              <w:rPr>
                <w:rFonts w:ascii="Arial (Body)" w:hAnsi="Arial (Body)"/>
                <w:color w:val="000000"/>
              </w:rPr>
            </w:pPr>
            <w:r>
              <w:t>$</w:t>
            </w:r>
            <w:r w:rsidRPr="00343C75">
              <w:t>48</w:t>
            </w:r>
            <w:r>
              <w:t>,</w:t>
            </w:r>
            <w:r w:rsidRPr="00343C75">
              <w:t>194</w:t>
            </w:r>
          </w:p>
        </w:tc>
        <w:tc>
          <w:tcPr>
            <w:tcW w:w="1329" w:type="dxa"/>
            <w:tcBorders>
              <w:top w:val="nil"/>
              <w:left w:val="nil"/>
              <w:bottom w:val="nil"/>
              <w:right w:val="nil"/>
            </w:tcBorders>
            <w:shd w:val="clear" w:color="auto" w:fill="auto"/>
          </w:tcPr>
          <w:p w14:paraId="2595041F" w14:textId="77777777" w:rsidR="001C2A5C" w:rsidRDefault="001C2A5C" w:rsidP="001C2A5C">
            <w:pPr>
              <w:pStyle w:val="TableBody"/>
              <w:spacing w:before="45" w:after="45"/>
              <w:ind w:right="108"/>
              <w:jc w:val="right"/>
              <w:rPr>
                <w:rFonts w:ascii="Arial (Body)" w:hAnsi="Arial (Body)"/>
                <w:color w:val="000000"/>
              </w:rPr>
            </w:pPr>
            <w:r>
              <w:t>$</w:t>
            </w:r>
            <w:r w:rsidRPr="00343C75">
              <w:t>8</w:t>
            </w:r>
            <w:r>
              <w:t>,</w:t>
            </w:r>
            <w:r w:rsidRPr="00343C75">
              <w:t>845</w:t>
            </w:r>
          </w:p>
        </w:tc>
        <w:tc>
          <w:tcPr>
            <w:tcW w:w="1400" w:type="dxa"/>
            <w:gridSpan w:val="2"/>
            <w:tcBorders>
              <w:top w:val="nil"/>
              <w:left w:val="nil"/>
              <w:bottom w:val="nil"/>
              <w:right w:val="nil"/>
            </w:tcBorders>
            <w:shd w:val="clear" w:color="auto" w:fill="auto"/>
          </w:tcPr>
          <w:p w14:paraId="60CBE8FC"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gridSpan w:val="2"/>
            <w:tcBorders>
              <w:top w:val="nil"/>
              <w:left w:val="nil"/>
              <w:bottom w:val="nil"/>
              <w:right w:val="nil"/>
            </w:tcBorders>
            <w:shd w:val="clear" w:color="auto" w:fill="auto"/>
          </w:tcPr>
          <w:p w14:paraId="09B5EF94" w14:textId="77777777" w:rsidR="001C2A5C" w:rsidRDefault="001C2A5C" w:rsidP="001C2A5C">
            <w:pPr>
              <w:pStyle w:val="TableBody"/>
              <w:spacing w:before="45" w:after="45"/>
              <w:ind w:right="108"/>
              <w:jc w:val="right"/>
              <w:rPr>
                <w:rFonts w:ascii="Arial (Body)" w:hAnsi="Arial (Body)"/>
                <w:color w:val="000000"/>
              </w:rPr>
            </w:pPr>
            <w:r>
              <w:t>$</w:t>
            </w:r>
            <w:r w:rsidRPr="00343C75">
              <w:t>0</w:t>
            </w:r>
          </w:p>
        </w:tc>
        <w:tc>
          <w:tcPr>
            <w:tcW w:w="1400" w:type="dxa"/>
            <w:tcBorders>
              <w:top w:val="nil"/>
              <w:left w:val="nil"/>
              <w:bottom w:val="nil"/>
              <w:right w:val="single" w:sz="18" w:space="0" w:color="FFFFFF" w:themeColor="background1"/>
            </w:tcBorders>
            <w:shd w:val="clear" w:color="auto" w:fill="auto"/>
          </w:tcPr>
          <w:p w14:paraId="23B4C70D" w14:textId="77777777" w:rsidR="001C2A5C" w:rsidRDefault="001C2A5C" w:rsidP="001C2A5C">
            <w:pPr>
              <w:pStyle w:val="TableBody"/>
              <w:spacing w:before="45" w:after="45"/>
              <w:ind w:right="108"/>
              <w:jc w:val="right"/>
              <w:rPr>
                <w:rFonts w:ascii="Arial (Body)" w:hAnsi="Arial (Body)"/>
                <w:color w:val="000000"/>
              </w:rPr>
            </w:pPr>
            <w:r>
              <w:t>$</w:t>
            </w:r>
            <w:r w:rsidRPr="00343C75">
              <w:t>380</w:t>
            </w:r>
            <w:r>
              <w:t>,</w:t>
            </w:r>
            <w:r w:rsidRPr="00343C75">
              <w:t>770</w:t>
            </w:r>
          </w:p>
        </w:tc>
      </w:tr>
      <w:tr w:rsidR="001C2A5C" w14:paraId="67B8286D" w14:textId="77777777" w:rsidTr="00920F54">
        <w:tc>
          <w:tcPr>
            <w:tcW w:w="2127" w:type="dxa"/>
            <w:tcBorders>
              <w:top w:val="nil"/>
              <w:left w:val="single" w:sz="18" w:space="0" w:color="FFFFFF" w:themeColor="background1"/>
              <w:bottom w:val="nil"/>
              <w:right w:val="nil"/>
            </w:tcBorders>
            <w:shd w:val="clear" w:color="auto" w:fill="F2F2F2" w:themeFill="background1" w:themeFillShade="F2"/>
          </w:tcPr>
          <w:p w14:paraId="1713AA1D" w14:textId="77777777" w:rsidR="001C2A5C" w:rsidRPr="00132D67" w:rsidRDefault="001C2A5C" w:rsidP="001C2A5C">
            <w:pPr>
              <w:pStyle w:val="TableBody"/>
            </w:pPr>
            <w:r w:rsidRPr="00132D67">
              <w:t xml:space="preserve">$395,001 </w:t>
            </w:r>
            <w:r w:rsidRPr="00750748">
              <w:t>–</w:t>
            </w:r>
            <w:r w:rsidRPr="00132D67">
              <w:t xml:space="preserve"> $420,000</w:t>
            </w:r>
          </w:p>
        </w:tc>
        <w:tc>
          <w:tcPr>
            <w:tcW w:w="1275" w:type="dxa"/>
            <w:tcBorders>
              <w:top w:val="nil"/>
              <w:left w:val="nil"/>
              <w:bottom w:val="nil"/>
              <w:right w:val="nil"/>
            </w:tcBorders>
            <w:shd w:val="clear" w:color="auto" w:fill="F2F2F2" w:themeFill="background1" w:themeFillShade="F2"/>
          </w:tcPr>
          <w:p w14:paraId="6871D3B4" w14:textId="77777777" w:rsidR="001C2A5C" w:rsidRPr="00132D67" w:rsidRDefault="001C2A5C" w:rsidP="001C2A5C">
            <w:pPr>
              <w:pStyle w:val="TableBody"/>
              <w:spacing w:before="45" w:after="45"/>
              <w:ind w:right="108"/>
              <w:jc w:val="right"/>
            </w:pPr>
            <w:r w:rsidRPr="00132D67">
              <w:t>0</w:t>
            </w:r>
          </w:p>
        </w:tc>
        <w:tc>
          <w:tcPr>
            <w:tcW w:w="1399" w:type="dxa"/>
            <w:tcBorders>
              <w:top w:val="nil"/>
              <w:left w:val="nil"/>
              <w:bottom w:val="nil"/>
              <w:right w:val="nil"/>
            </w:tcBorders>
            <w:shd w:val="clear" w:color="auto" w:fill="F2F2F2" w:themeFill="background1" w:themeFillShade="F2"/>
          </w:tcPr>
          <w:p w14:paraId="71D390EE" w14:textId="77777777" w:rsidR="001C2A5C" w:rsidRPr="00132D67" w:rsidRDefault="001C2A5C" w:rsidP="001C2A5C">
            <w:pPr>
              <w:pStyle w:val="TableBody"/>
              <w:spacing w:before="45" w:after="45"/>
              <w:ind w:right="108"/>
              <w:jc w:val="right"/>
            </w:pPr>
            <w:r w:rsidRPr="00132D67">
              <w:t>$0</w:t>
            </w:r>
          </w:p>
        </w:tc>
        <w:tc>
          <w:tcPr>
            <w:tcW w:w="1295" w:type="dxa"/>
            <w:tcBorders>
              <w:top w:val="nil"/>
              <w:left w:val="nil"/>
              <w:bottom w:val="nil"/>
              <w:right w:val="nil"/>
            </w:tcBorders>
            <w:shd w:val="clear" w:color="auto" w:fill="F2F2F2" w:themeFill="background1" w:themeFillShade="F2"/>
          </w:tcPr>
          <w:p w14:paraId="5C6BF3EB" w14:textId="77777777" w:rsidR="001C2A5C" w:rsidRPr="00132D67" w:rsidRDefault="001C2A5C" w:rsidP="001C2A5C">
            <w:pPr>
              <w:pStyle w:val="TableBody"/>
              <w:spacing w:before="45" w:after="45"/>
              <w:ind w:right="108"/>
              <w:jc w:val="right"/>
            </w:pPr>
            <w:r w:rsidRPr="00132D67">
              <w:t>$0</w:t>
            </w:r>
          </w:p>
        </w:tc>
        <w:tc>
          <w:tcPr>
            <w:tcW w:w="1275" w:type="dxa"/>
            <w:tcBorders>
              <w:top w:val="nil"/>
              <w:left w:val="nil"/>
              <w:bottom w:val="nil"/>
              <w:right w:val="nil"/>
            </w:tcBorders>
            <w:shd w:val="clear" w:color="auto" w:fill="F2F2F2" w:themeFill="background1" w:themeFillShade="F2"/>
          </w:tcPr>
          <w:p w14:paraId="34796925" w14:textId="77777777" w:rsidR="001C2A5C" w:rsidRPr="00132D67" w:rsidRDefault="001C2A5C" w:rsidP="001C2A5C">
            <w:pPr>
              <w:pStyle w:val="TableBody"/>
              <w:spacing w:before="45" w:after="45"/>
              <w:ind w:right="108"/>
              <w:jc w:val="right"/>
            </w:pPr>
            <w:r w:rsidRPr="00132D67">
              <w:t>$0</w:t>
            </w:r>
          </w:p>
        </w:tc>
        <w:tc>
          <w:tcPr>
            <w:tcW w:w="1701" w:type="dxa"/>
            <w:tcBorders>
              <w:top w:val="nil"/>
              <w:left w:val="nil"/>
              <w:bottom w:val="nil"/>
              <w:right w:val="nil"/>
            </w:tcBorders>
            <w:shd w:val="clear" w:color="auto" w:fill="F2F2F2" w:themeFill="background1" w:themeFillShade="F2"/>
          </w:tcPr>
          <w:p w14:paraId="30C38410" w14:textId="77777777" w:rsidR="001C2A5C" w:rsidRPr="00132D67" w:rsidRDefault="001C2A5C" w:rsidP="001C2A5C">
            <w:pPr>
              <w:pStyle w:val="TableBody"/>
              <w:spacing w:before="45" w:after="45"/>
              <w:ind w:right="108"/>
              <w:jc w:val="right"/>
            </w:pPr>
            <w:r w:rsidRPr="00132D67">
              <w:t>$0</w:t>
            </w:r>
          </w:p>
        </w:tc>
        <w:tc>
          <w:tcPr>
            <w:tcW w:w="1329" w:type="dxa"/>
            <w:tcBorders>
              <w:top w:val="nil"/>
              <w:left w:val="nil"/>
              <w:bottom w:val="nil"/>
              <w:right w:val="nil"/>
            </w:tcBorders>
            <w:shd w:val="clear" w:color="auto" w:fill="F2F2F2" w:themeFill="background1" w:themeFillShade="F2"/>
          </w:tcPr>
          <w:p w14:paraId="57AE2890" w14:textId="77777777" w:rsidR="001C2A5C" w:rsidRPr="00132D67" w:rsidRDefault="001C2A5C" w:rsidP="001C2A5C">
            <w:pPr>
              <w:pStyle w:val="TableBody"/>
              <w:spacing w:before="45" w:after="45"/>
              <w:ind w:right="108"/>
              <w:jc w:val="right"/>
            </w:pPr>
            <w:r w:rsidRPr="00132D67">
              <w:t>$0</w:t>
            </w:r>
          </w:p>
        </w:tc>
        <w:tc>
          <w:tcPr>
            <w:tcW w:w="1400" w:type="dxa"/>
            <w:gridSpan w:val="2"/>
            <w:tcBorders>
              <w:top w:val="nil"/>
              <w:left w:val="nil"/>
              <w:bottom w:val="nil"/>
              <w:right w:val="nil"/>
            </w:tcBorders>
            <w:shd w:val="clear" w:color="auto" w:fill="F2F2F2" w:themeFill="background1" w:themeFillShade="F2"/>
          </w:tcPr>
          <w:p w14:paraId="4F56F27B" w14:textId="77777777" w:rsidR="001C2A5C" w:rsidRPr="00132D67" w:rsidRDefault="001C2A5C" w:rsidP="001C2A5C">
            <w:pPr>
              <w:pStyle w:val="TableBody"/>
              <w:spacing w:before="45" w:after="45"/>
              <w:ind w:right="108"/>
              <w:jc w:val="right"/>
            </w:pPr>
            <w:r w:rsidRPr="00132D67">
              <w:t>$0</w:t>
            </w:r>
          </w:p>
        </w:tc>
        <w:tc>
          <w:tcPr>
            <w:tcW w:w="1400" w:type="dxa"/>
            <w:gridSpan w:val="2"/>
            <w:tcBorders>
              <w:top w:val="nil"/>
              <w:left w:val="nil"/>
              <w:bottom w:val="nil"/>
              <w:right w:val="nil"/>
            </w:tcBorders>
            <w:shd w:val="clear" w:color="auto" w:fill="F2F2F2" w:themeFill="background1" w:themeFillShade="F2"/>
          </w:tcPr>
          <w:p w14:paraId="55A12E2D" w14:textId="77777777" w:rsidR="001C2A5C" w:rsidRPr="00132D67" w:rsidRDefault="001C2A5C" w:rsidP="001C2A5C">
            <w:pPr>
              <w:pStyle w:val="TableBody"/>
              <w:spacing w:before="45" w:after="45"/>
              <w:ind w:right="108"/>
              <w:jc w:val="right"/>
            </w:pPr>
            <w:r w:rsidRPr="00132D67">
              <w:t>$0</w:t>
            </w:r>
          </w:p>
        </w:tc>
        <w:tc>
          <w:tcPr>
            <w:tcW w:w="1400" w:type="dxa"/>
            <w:tcBorders>
              <w:top w:val="nil"/>
              <w:left w:val="nil"/>
              <w:bottom w:val="nil"/>
              <w:right w:val="single" w:sz="18" w:space="0" w:color="FFFFFF" w:themeColor="background1"/>
            </w:tcBorders>
            <w:shd w:val="clear" w:color="auto" w:fill="F2F2F2" w:themeFill="background1" w:themeFillShade="F2"/>
          </w:tcPr>
          <w:p w14:paraId="237557DB" w14:textId="77777777" w:rsidR="001C2A5C" w:rsidRPr="00132D67" w:rsidRDefault="001C2A5C" w:rsidP="001C2A5C">
            <w:pPr>
              <w:pStyle w:val="TableBody"/>
              <w:spacing w:before="45" w:after="45"/>
              <w:ind w:right="108"/>
              <w:jc w:val="right"/>
            </w:pPr>
            <w:r w:rsidRPr="00132D67">
              <w:t>$0</w:t>
            </w:r>
          </w:p>
        </w:tc>
      </w:tr>
      <w:tr w:rsidR="001C2A5C" w14:paraId="1DBDE358" w14:textId="77777777" w:rsidTr="00920F54">
        <w:tc>
          <w:tcPr>
            <w:tcW w:w="2127" w:type="dxa"/>
            <w:tcBorders>
              <w:top w:val="nil"/>
              <w:left w:val="single" w:sz="18" w:space="0" w:color="FFFFFF" w:themeColor="background1"/>
              <w:bottom w:val="nil"/>
              <w:right w:val="nil"/>
            </w:tcBorders>
            <w:shd w:val="clear" w:color="auto" w:fill="auto"/>
          </w:tcPr>
          <w:p w14:paraId="1EF3BC76" w14:textId="77777777" w:rsidR="001C2A5C" w:rsidRPr="00132D67" w:rsidRDefault="001C2A5C" w:rsidP="001C2A5C">
            <w:pPr>
              <w:pStyle w:val="TableBody"/>
            </w:pPr>
            <w:r w:rsidRPr="00132D67">
              <w:t xml:space="preserve">$420,001 </w:t>
            </w:r>
            <w:r w:rsidRPr="00750748">
              <w:t>–</w:t>
            </w:r>
            <w:r w:rsidRPr="00132D67">
              <w:t xml:space="preserve"> $445,000</w:t>
            </w:r>
          </w:p>
        </w:tc>
        <w:tc>
          <w:tcPr>
            <w:tcW w:w="1275" w:type="dxa"/>
            <w:tcBorders>
              <w:top w:val="nil"/>
              <w:left w:val="nil"/>
              <w:bottom w:val="nil"/>
              <w:right w:val="nil"/>
            </w:tcBorders>
            <w:shd w:val="clear" w:color="auto" w:fill="auto"/>
          </w:tcPr>
          <w:p w14:paraId="0791ACB3" w14:textId="77777777" w:rsidR="001C2A5C" w:rsidRPr="00132D67" w:rsidRDefault="001C2A5C" w:rsidP="001C2A5C">
            <w:pPr>
              <w:pStyle w:val="TableBody"/>
              <w:spacing w:before="45" w:after="45"/>
              <w:ind w:right="108"/>
              <w:jc w:val="right"/>
            </w:pPr>
            <w:r w:rsidRPr="00132D67">
              <w:t>3</w:t>
            </w:r>
          </w:p>
        </w:tc>
        <w:tc>
          <w:tcPr>
            <w:tcW w:w="1399" w:type="dxa"/>
            <w:tcBorders>
              <w:top w:val="nil"/>
              <w:left w:val="nil"/>
              <w:bottom w:val="nil"/>
              <w:right w:val="nil"/>
            </w:tcBorders>
            <w:shd w:val="clear" w:color="auto" w:fill="auto"/>
          </w:tcPr>
          <w:p w14:paraId="7A9AFA7C" w14:textId="77777777" w:rsidR="001C2A5C" w:rsidRPr="00132D67" w:rsidRDefault="001C2A5C" w:rsidP="001C2A5C">
            <w:pPr>
              <w:pStyle w:val="TableBody"/>
              <w:spacing w:before="45" w:after="45"/>
              <w:ind w:right="108"/>
              <w:jc w:val="right"/>
            </w:pPr>
            <w:r>
              <w:t>$</w:t>
            </w:r>
            <w:r w:rsidRPr="00132D67">
              <w:t>384,279</w:t>
            </w:r>
          </w:p>
        </w:tc>
        <w:tc>
          <w:tcPr>
            <w:tcW w:w="1295" w:type="dxa"/>
            <w:tcBorders>
              <w:top w:val="nil"/>
              <w:left w:val="nil"/>
              <w:bottom w:val="nil"/>
              <w:right w:val="nil"/>
            </w:tcBorders>
            <w:shd w:val="clear" w:color="auto" w:fill="auto"/>
          </w:tcPr>
          <w:p w14:paraId="26884E60" w14:textId="77777777" w:rsidR="001C2A5C" w:rsidRPr="00132D67" w:rsidRDefault="001C2A5C" w:rsidP="001C2A5C">
            <w:pPr>
              <w:pStyle w:val="TableBody"/>
              <w:spacing w:before="45" w:after="45"/>
              <w:ind w:right="108"/>
              <w:jc w:val="right"/>
            </w:pPr>
            <w:r w:rsidRPr="00132D67">
              <w:t>$0</w:t>
            </w:r>
          </w:p>
        </w:tc>
        <w:tc>
          <w:tcPr>
            <w:tcW w:w="1275" w:type="dxa"/>
            <w:tcBorders>
              <w:top w:val="nil"/>
              <w:left w:val="nil"/>
              <w:bottom w:val="nil"/>
              <w:right w:val="nil"/>
            </w:tcBorders>
            <w:shd w:val="clear" w:color="auto" w:fill="auto"/>
          </w:tcPr>
          <w:p w14:paraId="56337EEF" w14:textId="77777777" w:rsidR="001C2A5C" w:rsidRPr="00132D67" w:rsidRDefault="001C2A5C" w:rsidP="001C2A5C">
            <w:pPr>
              <w:pStyle w:val="TableBody"/>
              <w:spacing w:before="45" w:after="45"/>
              <w:ind w:right="108"/>
              <w:jc w:val="right"/>
            </w:pPr>
            <w:r w:rsidRPr="00132D67">
              <w:t>$0</w:t>
            </w:r>
          </w:p>
        </w:tc>
        <w:tc>
          <w:tcPr>
            <w:tcW w:w="1701" w:type="dxa"/>
            <w:tcBorders>
              <w:top w:val="nil"/>
              <w:left w:val="nil"/>
              <w:bottom w:val="nil"/>
              <w:right w:val="nil"/>
            </w:tcBorders>
            <w:shd w:val="clear" w:color="auto" w:fill="auto"/>
          </w:tcPr>
          <w:p w14:paraId="10996A4C" w14:textId="77777777" w:rsidR="001C2A5C" w:rsidRPr="00132D67" w:rsidRDefault="001C2A5C" w:rsidP="001C2A5C">
            <w:pPr>
              <w:pStyle w:val="TableBody"/>
              <w:spacing w:before="45" w:after="45"/>
              <w:ind w:right="108"/>
              <w:jc w:val="right"/>
            </w:pPr>
            <w:r>
              <w:t>$</w:t>
            </w:r>
            <w:r w:rsidRPr="00132D67">
              <w:t>39,144</w:t>
            </w:r>
          </w:p>
        </w:tc>
        <w:tc>
          <w:tcPr>
            <w:tcW w:w="1329" w:type="dxa"/>
            <w:tcBorders>
              <w:top w:val="nil"/>
              <w:left w:val="nil"/>
              <w:bottom w:val="nil"/>
              <w:right w:val="nil"/>
            </w:tcBorders>
            <w:shd w:val="clear" w:color="auto" w:fill="auto"/>
          </w:tcPr>
          <w:p w14:paraId="688FA66C" w14:textId="77777777" w:rsidR="001C2A5C" w:rsidRPr="00132D67" w:rsidRDefault="001C2A5C" w:rsidP="001C2A5C">
            <w:pPr>
              <w:pStyle w:val="TableBody"/>
              <w:spacing w:before="45" w:after="45"/>
              <w:ind w:right="108"/>
              <w:jc w:val="right"/>
            </w:pPr>
            <w:r>
              <w:t>$</w:t>
            </w:r>
            <w:r w:rsidRPr="00132D67">
              <w:t>9,079</w:t>
            </w:r>
          </w:p>
        </w:tc>
        <w:tc>
          <w:tcPr>
            <w:tcW w:w="1400" w:type="dxa"/>
            <w:gridSpan w:val="2"/>
            <w:tcBorders>
              <w:top w:val="nil"/>
              <w:left w:val="nil"/>
              <w:bottom w:val="nil"/>
              <w:right w:val="nil"/>
            </w:tcBorders>
            <w:shd w:val="clear" w:color="auto" w:fill="auto"/>
          </w:tcPr>
          <w:p w14:paraId="69F05BA4" w14:textId="77777777" w:rsidR="001C2A5C" w:rsidRPr="00132D67" w:rsidRDefault="001C2A5C" w:rsidP="001C2A5C">
            <w:pPr>
              <w:pStyle w:val="TableBody"/>
              <w:spacing w:before="45" w:after="45"/>
              <w:ind w:right="108"/>
              <w:jc w:val="right"/>
            </w:pPr>
            <w:r w:rsidRPr="00132D67">
              <w:t>$0</w:t>
            </w:r>
          </w:p>
        </w:tc>
        <w:tc>
          <w:tcPr>
            <w:tcW w:w="1400" w:type="dxa"/>
            <w:gridSpan w:val="2"/>
            <w:tcBorders>
              <w:top w:val="nil"/>
              <w:left w:val="nil"/>
              <w:bottom w:val="nil"/>
              <w:right w:val="nil"/>
            </w:tcBorders>
            <w:shd w:val="clear" w:color="auto" w:fill="auto"/>
          </w:tcPr>
          <w:p w14:paraId="44F89DAF" w14:textId="77777777" w:rsidR="001C2A5C" w:rsidRPr="00132D67" w:rsidRDefault="001C2A5C" w:rsidP="001C2A5C">
            <w:pPr>
              <w:pStyle w:val="TableBody"/>
              <w:spacing w:before="45" w:after="45"/>
              <w:ind w:right="108"/>
              <w:jc w:val="right"/>
            </w:pPr>
            <w:r w:rsidRPr="00132D67">
              <w:t>$0</w:t>
            </w:r>
          </w:p>
        </w:tc>
        <w:tc>
          <w:tcPr>
            <w:tcW w:w="1400" w:type="dxa"/>
            <w:tcBorders>
              <w:top w:val="nil"/>
              <w:left w:val="nil"/>
              <w:bottom w:val="nil"/>
              <w:right w:val="single" w:sz="18" w:space="0" w:color="FFFFFF" w:themeColor="background1"/>
            </w:tcBorders>
            <w:shd w:val="clear" w:color="auto" w:fill="auto"/>
          </w:tcPr>
          <w:p w14:paraId="10C62D20" w14:textId="77777777" w:rsidR="001C2A5C" w:rsidRPr="00132D67" w:rsidRDefault="001C2A5C" w:rsidP="001C2A5C">
            <w:pPr>
              <w:pStyle w:val="TableBody"/>
              <w:spacing w:before="45" w:after="45"/>
              <w:ind w:right="108"/>
              <w:jc w:val="right"/>
            </w:pPr>
            <w:r>
              <w:t>$</w:t>
            </w:r>
            <w:r w:rsidRPr="00132D67">
              <w:t>432,501</w:t>
            </w:r>
          </w:p>
        </w:tc>
      </w:tr>
      <w:tr w:rsidR="001C2A5C" w14:paraId="0D735F46" w14:textId="77777777" w:rsidTr="00920F54">
        <w:tc>
          <w:tcPr>
            <w:tcW w:w="2127" w:type="dxa"/>
            <w:tcBorders>
              <w:top w:val="nil"/>
              <w:left w:val="single" w:sz="18" w:space="0" w:color="FFFFFF" w:themeColor="background1"/>
              <w:bottom w:val="nil"/>
              <w:right w:val="nil"/>
            </w:tcBorders>
            <w:shd w:val="clear" w:color="auto" w:fill="F2F2F2" w:themeFill="background1" w:themeFillShade="F2"/>
          </w:tcPr>
          <w:p w14:paraId="18C75BB9" w14:textId="77777777" w:rsidR="001C2A5C" w:rsidRPr="00132D67" w:rsidRDefault="001C2A5C" w:rsidP="001C2A5C">
            <w:pPr>
              <w:pStyle w:val="TableBody"/>
            </w:pPr>
            <w:r w:rsidRPr="00132D67">
              <w:t xml:space="preserve">$445,001 </w:t>
            </w:r>
            <w:r w:rsidRPr="00750748">
              <w:t>–</w:t>
            </w:r>
            <w:r w:rsidRPr="00132D67">
              <w:t xml:space="preserve"> $470,000</w:t>
            </w:r>
          </w:p>
        </w:tc>
        <w:tc>
          <w:tcPr>
            <w:tcW w:w="1275" w:type="dxa"/>
            <w:tcBorders>
              <w:top w:val="nil"/>
              <w:left w:val="nil"/>
              <w:bottom w:val="nil"/>
              <w:right w:val="nil"/>
            </w:tcBorders>
            <w:shd w:val="clear" w:color="auto" w:fill="F2F2F2" w:themeFill="background1" w:themeFillShade="F2"/>
          </w:tcPr>
          <w:p w14:paraId="331676E3" w14:textId="77777777" w:rsidR="001C2A5C" w:rsidRPr="00132D67" w:rsidRDefault="001C2A5C" w:rsidP="001C2A5C">
            <w:pPr>
              <w:pStyle w:val="TableBody"/>
              <w:spacing w:before="45" w:after="45"/>
              <w:ind w:right="108"/>
              <w:jc w:val="right"/>
            </w:pPr>
            <w:r w:rsidRPr="00132D67">
              <w:t>3</w:t>
            </w:r>
          </w:p>
        </w:tc>
        <w:tc>
          <w:tcPr>
            <w:tcW w:w="1399" w:type="dxa"/>
            <w:tcBorders>
              <w:top w:val="nil"/>
              <w:left w:val="nil"/>
              <w:bottom w:val="nil"/>
              <w:right w:val="nil"/>
            </w:tcBorders>
            <w:shd w:val="clear" w:color="auto" w:fill="F2F2F2" w:themeFill="background1" w:themeFillShade="F2"/>
          </w:tcPr>
          <w:p w14:paraId="7FDBC285" w14:textId="77777777" w:rsidR="001C2A5C" w:rsidRPr="00132D67" w:rsidRDefault="001C2A5C" w:rsidP="001C2A5C">
            <w:pPr>
              <w:pStyle w:val="TableBody"/>
              <w:spacing w:before="45" w:after="45"/>
              <w:ind w:right="108"/>
              <w:jc w:val="right"/>
            </w:pPr>
            <w:r>
              <w:t>$</w:t>
            </w:r>
            <w:r w:rsidRPr="00132D67">
              <w:t>381,305</w:t>
            </w:r>
          </w:p>
        </w:tc>
        <w:tc>
          <w:tcPr>
            <w:tcW w:w="1295" w:type="dxa"/>
            <w:tcBorders>
              <w:top w:val="nil"/>
              <w:left w:val="nil"/>
              <w:bottom w:val="nil"/>
              <w:right w:val="nil"/>
            </w:tcBorders>
            <w:shd w:val="clear" w:color="auto" w:fill="F2F2F2" w:themeFill="background1" w:themeFillShade="F2"/>
          </w:tcPr>
          <w:p w14:paraId="2CC26346" w14:textId="77777777" w:rsidR="001C2A5C" w:rsidRPr="00132D67" w:rsidRDefault="001C2A5C" w:rsidP="001C2A5C">
            <w:pPr>
              <w:pStyle w:val="TableBody"/>
              <w:spacing w:before="45" w:after="45"/>
              <w:ind w:right="108"/>
              <w:jc w:val="right"/>
            </w:pPr>
            <w:r w:rsidRPr="00132D67">
              <w:t>$0</w:t>
            </w:r>
          </w:p>
        </w:tc>
        <w:tc>
          <w:tcPr>
            <w:tcW w:w="1275" w:type="dxa"/>
            <w:tcBorders>
              <w:top w:val="nil"/>
              <w:left w:val="nil"/>
              <w:bottom w:val="nil"/>
              <w:right w:val="nil"/>
            </w:tcBorders>
            <w:shd w:val="clear" w:color="auto" w:fill="F2F2F2" w:themeFill="background1" w:themeFillShade="F2"/>
          </w:tcPr>
          <w:p w14:paraId="3867511E" w14:textId="77777777" w:rsidR="001C2A5C" w:rsidRPr="00132D67" w:rsidRDefault="001C2A5C" w:rsidP="001C2A5C">
            <w:pPr>
              <w:pStyle w:val="TableBody"/>
              <w:spacing w:before="45" w:after="45"/>
              <w:ind w:right="108"/>
              <w:jc w:val="right"/>
            </w:pPr>
            <w:r w:rsidRPr="00132D67">
              <w:t>$0</w:t>
            </w:r>
          </w:p>
        </w:tc>
        <w:tc>
          <w:tcPr>
            <w:tcW w:w="1701" w:type="dxa"/>
            <w:tcBorders>
              <w:top w:val="nil"/>
              <w:left w:val="nil"/>
              <w:bottom w:val="nil"/>
              <w:right w:val="nil"/>
            </w:tcBorders>
            <w:shd w:val="clear" w:color="auto" w:fill="F2F2F2" w:themeFill="background1" w:themeFillShade="F2"/>
          </w:tcPr>
          <w:p w14:paraId="6E9FB9D2" w14:textId="77777777" w:rsidR="001C2A5C" w:rsidRPr="00132D67" w:rsidRDefault="001C2A5C" w:rsidP="001C2A5C">
            <w:pPr>
              <w:pStyle w:val="TableBody"/>
              <w:spacing w:before="45" w:after="45"/>
              <w:ind w:right="108"/>
              <w:jc w:val="right"/>
            </w:pPr>
            <w:r>
              <w:t>$</w:t>
            </w:r>
            <w:r w:rsidRPr="00132D67">
              <w:t>58,174</w:t>
            </w:r>
          </w:p>
        </w:tc>
        <w:tc>
          <w:tcPr>
            <w:tcW w:w="1329" w:type="dxa"/>
            <w:tcBorders>
              <w:top w:val="nil"/>
              <w:left w:val="nil"/>
              <w:bottom w:val="nil"/>
              <w:right w:val="nil"/>
            </w:tcBorders>
            <w:shd w:val="clear" w:color="auto" w:fill="F2F2F2" w:themeFill="background1" w:themeFillShade="F2"/>
          </w:tcPr>
          <w:p w14:paraId="00A8A9E6" w14:textId="77777777" w:rsidR="001C2A5C" w:rsidRPr="00132D67" w:rsidRDefault="001C2A5C" w:rsidP="001C2A5C">
            <w:pPr>
              <w:pStyle w:val="TableBody"/>
              <w:spacing w:before="45" w:after="45"/>
              <w:ind w:right="108"/>
              <w:jc w:val="right"/>
            </w:pPr>
            <w:r>
              <w:t>$</w:t>
            </w:r>
            <w:r w:rsidRPr="00132D67">
              <w:t>8,845</w:t>
            </w:r>
          </w:p>
        </w:tc>
        <w:tc>
          <w:tcPr>
            <w:tcW w:w="1400" w:type="dxa"/>
            <w:gridSpan w:val="2"/>
            <w:tcBorders>
              <w:top w:val="nil"/>
              <w:left w:val="nil"/>
              <w:bottom w:val="nil"/>
              <w:right w:val="nil"/>
            </w:tcBorders>
            <w:shd w:val="clear" w:color="auto" w:fill="F2F2F2" w:themeFill="background1" w:themeFillShade="F2"/>
          </w:tcPr>
          <w:p w14:paraId="618A92BA" w14:textId="77777777" w:rsidR="001C2A5C" w:rsidRPr="00132D67" w:rsidRDefault="001C2A5C" w:rsidP="001C2A5C">
            <w:pPr>
              <w:pStyle w:val="TableBody"/>
              <w:spacing w:before="45" w:after="45"/>
              <w:ind w:right="108"/>
              <w:jc w:val="right"/>
            </w:pPr>
            <w:r w:rsidRPr="00132D67">
              <w:t>$0</w:t>
            </w:r>
          </w:p>
        </w:tc>
        <w:tc>
          <w:tcPr>
            <w:tcW w:w="1400" w:type="dxa"/>
            <w:gridSpan w:val="2"/>
            <w:tcBorders>
              <w:top w:val="nil"/>
              <w:left w:val="nil"/>
              <w:bottom w:val="nil"/>
              <w:right w:val="nil"/>
            </w:tcBorders>
            <w:shd w:val="clear" w:color="auto" w:fill="F2F2F2" w:themeFill="background1" w:themeFillShade="F2"/>
          </w:tcPr>
          <w:p w14:paraId="1C2BCFED" w14:textId="77777777" w:rsidR="001C2A5C" w:rsidRPr="00132D67" w:rsidRDefault="001C2A5C" w:rsidP="001C2A5C">
            <w:pPr>
              <w:pStyle w:val="TableBody"/>
              <w:spacing w:before="45" w:after="45"/>
              <w:ind w:right="108"/>
              <w:jc w:val="right"/>
            </w:pPr>
            <w:r w:rsidRPr="00132D67">
              <w:t>$0</w:t>
            </w:r>
          </w:p>
        </w:tc>
        <w:tc>
          <w:tcPr>
            <w:tcW w:w="1400" w:type="dxa"/>
            <w:tcBorders>
              <w:top w:val="nil"/>
              <w:left w:val="nil"/>
              <w:bottom w:val="nil"/>
              <w:right w:val="single" w:sz="18" w:space="0" w:color="FFFFFF" w:themeColor="background1"/>
            </w:tcBorders>
            <w:shd w:val="clear" w:color="auto" w:fill="F2F2F2" w:themeFill="background1" w:themeFillShade="F2"/>
          </w:tcPr>
          <w:p w14:paraId="57D47AAF" w14:textId="77777777" w:rsidR="001C2A5C" w:rsidRPr="00132D67" w:rsidRDefault="001C2A5C" w:rsidP="001C2A5C">
            <w:pPr>
              <w:pStyle w:val="TableBody"/>
              <w:spacing w:before="45" w:after="45"/>
              <w:ind w:right="108"/>
              <w:jc w:val="right"/>
            </w:pPr>
            <w:r>
              <w:t>$</w:t>
            </w:r>
            <w:r w:rsidRPr="00132D67">
              <w:t>448,324</w:t>
            </w:r>
          </w:p>
        </w:tc>
      </w:tr>
      <w:tr w:rsidR="001C2A5C" w14:paraId="5EC7557D" w14:textId="77777777" w:rsidTr="00920F54">
        <w:tc>
          <w:tcPr>
            <w:tcW w:w="2127" w:type="dxa"/>
            <w:tcBorders>
              <w:top w:val="nil"/>
              <w:left w:val="single" w:sz="18" w:space="0" w:color="FFFFFF" w:themeColor="background1"/>
              <w:bottom w:val="nil"/>
              <w:right w:val="nil"/>
            </w:tcBorders>
            <w:shd w:val="clear" w:color="auto" w:fill="auto"/>
          </w:tcPr>
          <w:p w14:paraId="1E1AAFC9" w14:textId="77777777" w:rsidR="001C2A5C" w:rsidRPr="007B4753" w:rsidRDefault="001C2A5C" w:rsidP="001C2A5C">
            <w:pPr>
              <w:pStyle w:val="TableBody"/>
            </w:pPr>
            <w:r w:rsidRPr="007B4753">
              <w:t>$470,001 – $495,000</w:t>
            </w:r>
          </w:p>
        </w:tc>
        <w:tc>
          <w:tcPr>
            <w:tcW w:w="1275" w:type="dxa"/>
            <w:tcBorders>
              <w:top w:val="nil"/>
              <w:left w:val="nil"/>
              <w:bottom w:val="nil"/>
              <w:right w:val="nil"/>
            </w:tcBorders>
            <w:shd w:val="clear" w:color="auto" w:fill="auto"/>
          </w:tcPr>
          <w:p w14:paraId="00D68412" w14:textId="77777777" w:rsidR="001C2A5C" w:rsidRPr="007B4753" w:rsidRDefault="001C2A5C" w:rsidP="001C2A5C">
            <w:pPr>
              <w:pStyle w:val="TableBody"/>
              <w:spacing w:before="45" w:after="45"/>
              <w:ind w:right="108"/>
              <w:jc w:val="right"/>
            </w:pPr>
            <w:r w:rsidRPr="007B4753">
              <w:t>0</w:t>
            </w:r>
          </w:p>
        </w:tc>
        <w:tc>
          <w:tcPr>
            <w:tcW w:w="1399" w:type="dxa"/>
            <w:tcBorders>
              <w:top w:val="nil"/>
              <w:left w:val="nil"/>
              <w:bottom w:val="nil"/>
              <w:right w:val="nil"/>
            </w:tcBorders>
            <w:shd w:val="clear" w:color="auto" w:fill="auto"/>
          </w:tcPr>
          <w:p w14:paraId="4095560B" w14:textId="77777777" w:rsidR="001C2A5C" w:rsidRPr="007B4753" w:rsidRDefault="001C2A5C" w:rsidP="001C2A5C">
            <w:pPr>
              <w:pStyle w:val="TableBody"/>
              <w:spacing w:before="45" w:after="45"/>
              <w:ind w:right="108"/>
              <w:jc w:val="right"/>
            </w:pPr>
            <w:r w:rsidRPr="007B4753">
              <w:t>$0</w:t>
            </w:r>
          </w:p>
        </w:tc>
        <w:tc>
          <w:tcPr>
            <w:tcW w:w="1295" w:type="dxa"/>
            <w:tcBorders>
              <w:top w:val="nil"/>
              <w:left w:val="nil"/>
              <w:bottom w:val="nil"/>
              <w:right w:val="nil"/>
            </w:tcBorders>
            <w:shd w:val="clear" w:color="auto" w:fill="auto"/>
          </w:tcPr>
          <w:p w14:paraId="3C12C3FB" w14:textId="77777777" w:rsidR="001C2A5C" w:rsidRPr="007B4753" w:rsidRDefault="001C2A5C" w:rsidP="001C2A5C">
            <w:pPr>
              <w:pStyle w:val="TableBody"/>
              <w:spacing w:before="45" w:after="45"/>
              <w:ind w:right="108"/>
              <w:jc w:val="right"/>
            </w:pPr>
            <w:r w:rsidRPr="007B4753">
              <w:t>$0</w:t>
            </w:r>
          </w:p>
        </w:tc>
        <w:tc>
          <w:tcPr>
            <w:tcW w:w="1275" w:type="dxa"/>
            <w:tcBorders>
              <w:top w:val="nil"/>
              <w:left w:val="nil"/>
              <w:bottom w:val="nil"/>
              <w:right w:val="nil"/>
            </w:tcBorders>
            <w:shd w:val="clear" w:color="auto" w:fill="auto"/>
          </w:tcPr>
          <w:p w14:paraId="36F54D46" w14:textId="77777777" w:rsidR="001C2A5C" w:rsidRPr="007B4753" w:rsidRDefault="001C2A5C" w:rsidP="001C2A5C">
            <w:pPr>
              <w:pStyle w:val="TableBody"/>
              <w:spacing w:before="45" w:after="45"/>
              <w:ind w:right="108"/>
              <w:jc w:val="right"/>
            </w:pPr>
            <w:r w:rsidRPr="007B4753">
              <w:t>$0</w:t>
            </w:r>
          </w:p>
        </w:tc>
        <w:tc>
          <w:tcPr>
            <w:tcW w:w="1701" w:type="dxa"/>
            <w:tcBorders>
              <w:top w:val="nil"/>
              <w:left w:val="nil"/>
              <w:bottom w:val="nil"/>
              <w:right w:val="nil"/>
            </w:tcBorders>
            <w:shd w:val="clear" w:color="auto" w:fill="auto"/>
          </w:tcPr>
          <w:p w14:paraId="7BA24F24" w14:textId="77777777" w:rsidR="001C2A5C" w:rsidRPr="007B4753" w:rsidRDefault="001C2A5C" w:rsidP="001C2A5C">
            <w:pPr>
              <w:pStyle w:val="TableBody"/>
              <w:spacing w:before="45" w:after="45"/>
              <w:ind w:right="108"/>
              <w:jc w:val="right"/>
            </w:pPr>
            <w:r>
              <w:t>$</w:t>
            </w:r>
            <w:r w:rsidRPr="007B4753">
              <w:t>0</w:t>
            </w:r>
          </w:p>
        </w:tc>
        <w:tc>
          <w:tcPr>
            <w:tcW w:w="1329" w:type="dxa"/>
            <w:tcBorders>
              <w:top w:val="nil"/>
              <w:left w:val="nil"/>
              <w:bottom w:val="nil"/>
              <w:right w:val="nil"/>
            </w:tcBorders>
            <w:shd w:val="clear" w:color="auto" w:fill="auto"/>
          </w:tcPr>
          <w:p w14:paraId="1CC31AAE" w14:textId="77777777" w:rsidR="001C2A5C" w:rsidRPr="007B4753" w:rsidRDefault="001C2A5C" w:rsidP="001C2A5C">
            <w:pPr>
              <w:pStyle w:val="TableBody"/>
              <w:spacing w:before="45" w:after="45"/>
              <w:ind w:right="108"/>
              <w:jc w:val="right"/>
            </w:pPr>
            <w:r>
              <w:t>$</w:t>
            </w:r>
            <w:r w:rsidRPr="007B4753">
              <w:t>0</w:t>
            </w:r>
          </w:p>
        </w:tc>
        <w:tc>
          <w:tcPr>
            <w:tcW w:w="1400" w:type="dxa"/>
            <w:gridSpan w:val="2"/>
            <w:tcBorders>
              <w:top w:val="nil"/>
              <w:left w:val="nil"/>
              <w:bottom w:val="nil"/>
              <w:right w:val="nil"/>
            </w:tcBorders>
            <w:shd w:val="clear" w:color="auto" w:fill="auto"/>
          </w:tcPr>
          <w:p w14:paraId="03E34FC5" w14:textId="77777777" w:rsidR="001C2A5C" w:rsidRPr="007B4753" w:rsidRDefault="001C2A5C" w:rsidP="001C2A5C">
            <w:pPr>
              <w:pStyle w:val="TableBody"/>
              <w:spacing w:before="45" w:after="45"/>
              <w:ind w:right="108"/>
              <w:jc w:val="right"/>
            </w:pPr>
            <w:r w:rsidRPr="007B4753">
              <w:t>$0</w:t>
            </w:r>
          </w:p>
        </w:tc>
        <w:tc>
          <w:tcPr>
            <w:tcW w:w="1400" w:type="dxa"/>
            <w:gridSpan w:val="2"/>
            <w:tcBorders>
              <w:top w:val="nil"/>
              <w:left w:val="nil"/>
              <w:bottom w:val="nil"/>
              <w:right w:val="nil"/>
            </w:tcBorders>
            <w:shd w:val="clear" w:color="auto" w:fill="auto"/>
          </w:tcPr>
          <w:p w14:paraId="4277E1C7" w14:textId="77777777" w:rsidR="001C2A5C" w:rsidRPr="007B4753" w:rsidRDefault="001C2A5C" w:rsidP="001C2A5C">
            <w:pPr>
              <w:pStyle w:val="TableBody"/>
              <w:spacing w:before="45" w:after="45"/>
              <w:ind w:right="108"/>
              <w:jc w:val="right"/>
            </w:pPr>
            <w:r w:rsidRPr="007B4753">
              <w:t>$0</w:t>
            </w:r>
          </w:p>
        </w:tc>
        <w:tc>
          <w:tcPr>
            <w:tcW w:w="1400" w:type="dxa"/>
            <w:tcBorders>
              <w:top w:val="nil"/>
              <w:left w:val="nil"/>
              <w:bottom w:val="nil"/>
              <w:right w:val="single" w:sz="18" w:space="0" w:color="FFFFFF" w:themeColor="background1"/>
            </w:tcBorders>
            <w:shd w:val="clear" w:color="auto" w:fill="auto"/>
          </w:tcPr>
          <w:p w14:paraId="0C1D6564" w14:textId="77777777" w:rsidR="001C2A5C" w:rsidRPr="007B4753" w:rsidRDefault="001C2A5C" w:rsidP="001C2A5C">
            <w:pPr>
              <w:pStyle w:val="TableBody"/>
              <w:spacing w:before="45" w:after="45"/>
              <w:ind w:right="108"/>
              <w:jc w:val="right"/>
            </w:pPr>
            <w:r w:rsidRPr="007B4753">
              <w:t>$0</w:t>
            </w:r>
          </w:p>
        </w:tc>
      </w:tr>
      <w:tr w:rsidR="001C2A5C" w:rsidRPr="00030C67" w14:paraId="323E12D4" w14:textId="77777777" w:rsidTr="00920F54">
        <w:tc>
          <w:tcPr>
            <w:tcW w:w="2127" w:type="dxa"/>
            <w:tcBorders>
              <w:top w:val="nil"/>
              <w:left w:val="single" w:sz="18" w:space="0" w:color="FFFFFF" w:themeColor="background1"/>
              <w:bottom w:val="single" w:sz="4" w:space="0" w:color="A6A6A6" w:themeColor="background1" w:themeShade="A6"/>
              <w:right w:val="nil"/>
            </w:tcBorders>
            <w:shd w:val="clear" w:color="auto" w:fill="F2F2F2" w:themeFill="background1" w:themeFillShade="F2"/>
          </w:tcPr>
          <w:p w14:paraId="2027840A" w14:textId="77777777" w:rsidR="001C2A5C" w:rsidRPr="00132D67" w:rsidRDefault="001C2A5C" w:rsidP="001C2A5C">
            <w:pPr>
              <w:pStyle w:val="TableBody"/>
              <w:rPr>
                <w:b/>
              </w:rPr>
            </w:pPr>
            <w:r w:rsidRPr="001851B5">
              <w:t>$495,001- ….</w:t>
            </w:r>
          </w:p>
        </w:tc>
        <w:tc>
          <w:tcPr>
            <w:tcW w:w="1275" w:type="dxa"/>
            <w:tcBorders>
              <w:top w:val="nil"/>
              <w:left w:val="nil"/>
              <w:bottom w:val="single" w:sz="4" w:space="0" w:color="A6A6A6" w:themeColor="background1" w:themeShade="A6"/>
              <w:right w:val="nil"/>
            </w:tcBorders>
            <w:shd w:val="clear" w:color="auto" w:fill="F2F2F2" w:themeFill="background1" w:themeFillShade="F2"/>
          </w:tcPr>
          <w:p w14:paraId="27012F21" w14:textId="77777777" w:rsidR="001C2A5C" w:rsidRPr="00306566" w:rsidRDefault="001C2A5C" w:rsidP="001C2A5C">
            <w:pPr>
              <w:pStyle w:val="TableBody"/>
              <w:spacing w:before="45" w:after="45"/>
              <w:ind w:right="108"/>
              <w:jc w:val="right"/>
            </w:pPr>
            <w:r>
              <w:t>0</w:t>
            </w:r>
          </w:p>
        </w:tc>
        <w:tc>
          <w:tcPr>
            <w:tcW w:w="1399" w:type="dxa"/>
            <w:tcBorders>
              <w:top w:val="nil"/>
              <w:left w:val="nil"/>
              <w:bottom w:val="single" w:sz="4" w:space="0" w:color="A6A6A6" w:themeColor="background1" w:themeShade="A6"/>
              <w:right w:val="nil"/>
            </w:tcBorders>
            <w:shd w:val="clear" w:color="auto" w:fill="F2F2F2" w:themeFill="background1" w:themeFillShade="F2"/>
          </w:tcPr>
          <w:p w14:paraId="7379C101" w14:textId="77777777" w:rsidR="001C2A5C" w:rsidRPr="00132D67" w:rsidRDefault="001C2A5C" w:rsidP="001C2A5C">
            <w:pPr>
              <w:pStyle w:val="TableBody"/>
              <w:spacing w:before="45" w:after="45"/>
              <w:ind w:right="108"/>
              <w:jc w:val="right"/>
            </w:pPr>
            <w:r w:rsidRPr="007B4753">
              <w:t>$0</w:t>
            </w:r>
          </w:p>
        </w:tc>
        <w:tc>
          <w:tcPr>
            <w:tcW w:w="1295" w:type="dxa"/>
            <w:tcBorders>
              <w:top w:val="nil"/>
              <w:left w:val="nil"/>
              <w:bottom w:val="single" w:sz="4" w:space="0" w:color="A6A6A6" w:themeColor="background1" w:themeShade="A6"/>
              <w:right w:val="nil"/>
            </w:tcBorders>
            <w:shd w:val="clear" w:color="auto" w:fill="F2F2F2" w:themeFill="background1" w:themeFillShade="F2"/>
          </w:tcPr>
          <w:p w14:paraId="20EE3029" w14:textId="77777777" w:rsidR="001C2A5C" w:rsidRPr="00132D67" w:rsidRDefault="001C2A5C" w:rsidP="001C2A5C">
            <w:pPr>
              <w:pStyle w:val="TableBody"/>
              <w:spacing w:before="45" w:after="45"/>
              <w:ind w:right="108"/>
              <w:jc w:val="right"/>
            </w:pPr>
            <w:r w:rsidRPr="007B4753">
              <w:t>$0</w:t>
            </w:r>
          </w:p>
        </w:tc>
        <w:tc>
          <w:tcPr>
            <w:tcW w:w="1275" w:type="dxa"/>
            <w:tcBorders>
              <w:top w:val="nil"/>
              <w:left w:val="nil"/>
              <w:bottom w:val="single" w:sz="4" w:space="0" w:color="A6A6A6" w:themeColor="background1" w:themeShade="A6"/>
              <w:right w:val="nil"/>
            </w:tcBorders>
            <w:shd w:val="clear" w:color="auto" w:fill="F2F2F2" w:themeFill="background1" w:themeFillShade="F2"/>
          </w:tcPr>
          <w:p w14:paraId="6CBA64D7" w14:textId="77777777" w:rsidR="001C2A5C" w:rsidRPr="00132D67" w:rsidRDefault="001C2A5C" w:rsidP="001C2A5C">
            <w:pPr>
              <w:pStyle w:val="TableBody"/>
              <w:spacing w:before="45" w:after="45"/>
              <w:ind w:right="108"/>
              <w:jc w:val="right"/>
            </w:pPr>
            <w:r w:rsidRPr="007B4753">
              <w:t>$0</w:t>
            </w:r>
          </w:p>
        </w:tc>
        <w:tc>
          <w:tcPr>
            <w:tcW w:w="1701" w:type="dxa"/>
            <w:tcBorders>
              <w:top w:val="nil"/>
              <w:left w:val="nil"/>
              <w:bottom w:val="single" w:sz="4" w:space="0" w:color="A6A6A6" w:themeColor="background1" w:themeShade="A6"/>
              <w:right w:val="nil"/>
            </w:tcBorders>
            <w:shd w:val="clear" w:color="auto" w:fill="F2F2F2" w:themeFill="background1" w:themeFillShade="F2"/>
          </w:tcPr>
          <w:p w14:paraId="45BB850A" w14:textId="77777777" w:rsidR="001C2A5C" w:rsidRPr="00132D67" w:rsidRDefault="001C2A5C" w:rsidP="001C2A5C">
            <w:pPr>
              <w:pStyle w:val="TableBody"/>
              <w:spacing w:before="45" w:after="45"/>
              <w:ind w:right="108"/>
              <w:jc w:val="right"/>
              <w:rPr>
                <w:rFonts w:ascii="Arial (Body)" w:hAnsi="Arial (Body)"/>
                <w:color w:val="000000"/>
              </w:rPr>
            </w:pPr>
            <w:r>
              <w:t>$</w:t>
            </w:r>
            <w:r w:rsidRPr="007B4753">
              <w:t>0</w:t>
            </w:r>
          </w:p>
        </w:tc>
        <w:tc>
          <w:tcPr>
            <w:tcW w:w="1329" w:type="dxa"/>
            <w:tcBorders>
              <w:top w:val="nil"/>
              <w:left w:val="nil"/>
              <w:bottom w:val="single" w:sz="4" w:space="0" w:color="A6A6A6" w:themeColor="background1" w:themeShade="A6"/>
              <w:right w:val="nil"/>
            </w:tcBorders>
            <w:shd w:val="clear" w:color="auto" w:fill="F2F2F2" w:themeFill="background1" w:themeFillShade="F2"/>
          </w:tcPr>
          <w:p w14:paraId="45EBB111" w14:textId="77777777" w:rsidR="001C2A5C" w:rsidRPr="00132D67" w:rsidRDefault="001C2A5C" w:rsidP="001C2A5C">
            <w:pPr>
              <w:pStyle w:val="TableBody"/>
              <w:spacing w:before="45" w:after="45"/>
              <w:ind w:right="108"/>
              <w:jc w:val="right"/>
              <w:rPr>
                <w:rFonts w:ascii="Arial (Body)" w:hAnsi="Arial (Body)"/>
                <w:color w:val="000000"/>
              </w:rPr>
            </w:pPr>
            <w:r>
              <w:t>$</w:t>
            </w:r>
            <w:r w:rsidRPr="007B4753">
              <w:t>0</w:t>
            </w:r>
          </w:p>
        </w:tc>
        <w:tc>
          <w:tcPr>
            <w:tcW w:w="1400" w:type="dxa"/>
            <w:gridSpan w:val="2"/>
            <w:tcBorders>
              <w:top w:val="nil"/>
              <w:left w:val="nil"/>
              <w:bottom w:val="single" w:sz="4" w:space="0" w:color="A6A6A6" w:themeColor="background1" w:themeShade="A6"/>
              <w:right w:val="nil"/>
            </w:tcBorders>
            <w:shd w:val="clear" w:color="auto" w:fill="F2F2F2" w:themeFill="background1" w:themeFillShade="F2"/>
          </w:tcPr>
          <w:p w14:paraId="7DF4AA3F" w14:textId="77777777" w:rsidR="001C2A5C" w:rsidRPr="00132D67" w:rsidRDefault="001C2A5C" w:rsidP="001C2A5C">
            <w:pPr>
              <w:pStyle w:val="TableBody"/>
              <w:spacing w:before="45" w:after="45"/>
              <w:ind w:right="108"/>
              <w:jc w:val="right"/>
              <w:rPr>
                <w:rFonts w:ascii="Arial (Body)" w:hAnsi="Arial (Body)"/>
                <w:color w:val="000000"/>
              </w:rPr>
            </w:pPr>
            <w:r w:rsidRPr="007B4753">
              <w:t>$0</w:t>
            </w:r>
          </w:p>
        </w:tc>
        <w:tc>
          <w:tcPr>
            <w:tcW w:w="1400" w:type="dxa"/>
            <w:gridSpan w:val="2"/>
            <w:tcBorders>
              <w:top w:val="nil"/>
              <w:left w:val="nil"/>
              <w:bottom w:val="single" w:sz="4" w:space="0" w:color="A6A6A6" w:themeColor="background1" w:themeShade="A6"/>
              <w:right w:val="nil"/>
            </w:tcBorders>
            <w:shd w:val="clear" w:color="auto" w:fill="F2F2F2" w:themeFill="background1" w:themeFillShade="F2"/>
          </w:tcPr>
          <w:p w14:paraId="2E342142" w14:textId="77777777" w:rsidR="001C2A5C" w:rsidRPr="00132D67" w:rsidRDefault="001C2A5C" w:rsidP="001C2A5C">
            <w:pPr>
              <w:pStyle w:val="TableBody"/>
              <w:spacing w:before="45" w:after="45"/>
              <w:ind w:right="108"/>
              <w:jc w:val="right"/>
              <w:rPr>
                <w:rFonts w:ascii="Arial (Body)" w:hAnsi="Arial (Body)"/>
                <w:color w:val="000000"/>
              </w:rPr>
            </w:pPr>
            <w:r w:rsidRPr="007B4753">
              <w:t>$0</w:t>
            </w:r>
          </w:p>
        </w:tc>
        <w:tc>
          <w:tcPr>
            <w:tcW w:w="1400" w:type="dxa"/>
            <w:tcBorders>
              <w:top w:val="nil"/>
              <w:left w:val="nil"/>
              <w:bottom w:val="single" w:sz="4" w:space="0" w:color="A6A6A6" w:themeColor="background1" w:themeShade="A6"/>
              <w:right w:val="single" w:sz="18" w:space="0" w:color="FFFFFF" w:themeColor="background1"/>
            </w:tcBorders>
            <w:shd w:val="clear" w:color="auto" w:fill="F2F2F2" w:themeFill="background1" w:themeFillShade="F2"/>
          </w:tcPr>
          <w:p w14:paraId="20ECA9E2" w14:textId="77777777" w:rsidR="001C2A5C" w:rsidRPr="00132D67" w:rsidRDefault="001C2A5C" w:rsidP="001C2A5C">
            <w:pPr>
              <w:pStyle w:val="TableBody"/>
              <w:spacing w:before="45" w:after="45"/>
              <w:ind w:right="108"/>
              <w:jc w:val="right"/>
              <w:rPr>
                <w:rFonts w:ascii="Arial (Body)" w:hAnsi="Arial (Body)"/>
                <w:color w:val="000000"/>
              </w:rPr>
            </w:pPr>
            <w:r w:rsidRPr="007B4753">
              <w:t>$0</w:t>
            </w:r>
          </w:p>
        </w:tc>
      </w:tr>
    </w:tbl>
    <w:p w14:paraId="12650CAF" w14:textId="77777777" w:rsidR="00254EBD" w:rsidRDefault="00254EBD" w:rsidP="00F065CF">
      <w:pPr>
        <w:pStyle w:val="Note"/>
        <w:spacing w:after="240"/>
      </w:pPr>
      <w:r>
        <w:rPr>
          <w:b/>
          <w:bCs/>
        </w:rPr>
        <w:t>Note:</w:t>
      </w:r>
      <w:r w:rsidRPr="00C36914">
        <w:t xml:space="preserve"> </w:t>
      </w:r>
      <w:r w:rsidRPr="007D5D65">
        <w:t>‘Number of senior executives’ includes Senior Executives and Commissioners during the year, excluding key management personnel. Base salary includes annual leave provision movement (accrued annual leave less any leave paid during the year).</w:t>
      </w:r>
    </w:p>
    <w:p w14:paraId="5403A2C5" w14:textId="463CAF64" w:rsidR="00B91496" w:rsidRDefault="00254EBD">
      <w:pPr>
        <w:pStyle w:val="BodyText"/>
        <w:sectPr w:rsidR="00B91496" w:rsidSect="00254EBD">
          <w:headerReference w:type="even" r:id="rId73"/>
          <w:headerReference w:type="default" r:id="rId74"/>
          <w:footerReference w:type="default" r:id="rId75"/>
          <w:pgSz w:w="16838" w:h="11906" w:orient="landscape" w:code="9"/>
          <w:pgMar w:top="1134" w:right="1134" w:bottom="1134" w:left="1134" w:header="794" w:footer="510" w:gutter="0"/>
          <w:cols w:space="708"/>
          <w:docGrid w:linePitch="360"/>
        </w:sectPr>
      </w:pPr>
      <w:r w:rsidRPr="00D071D9">
        <w:t xml:space="preserve">The </w:t>
      </w:r>
      <w:r w:rsidR="00D54453">
        <w:t>PC</w:t>
      </w:r>
      <w:r w:rsidRPr="00D071D9">
        <w:t xml:space="preserve"> did not pay remuneration for any ‘other highly paid staff’ during 202</w:t>
      </w:r>
      <w:r>
        <w:t>3</w:t>
      </w:r>
      <w:r w:rsidRPr="00D071D9">
        <w:t>-2</w:t>
      </w:r>
      <w:r>
        <w:t>4</w:t>
      </w:r>
      <w:r w:rsidRPr="00D071D9">
        <w:t>.</w:t>
      </w:r>
    </w:p>
    <w:p w14:paraId="16582CDA" w14:textId="77777777" w:rsidR="00254EBD" w:rsidRDefault="00254EBD" w:rsidP="00A252BF">
      <w:pPr>
        <w:pStyle w:val="Heading2-noTOC"/>
        <w:rPr>
          <w:rFonts w:ascii="Arial Black" w:eastAsia="Times New Roman" w:hAnsi="Arial Black" w:cs="Segoe UI"/>
          <w:szCs w:val="30"/>
          <w:lang w:eastAsia="en-AU"/>
        </w:rPr>
      </w:pPr>
      <w:r w:rsidRPr="00782C30">
        <w:lastRenderedPageBreak/>
        <w:t>Accountable authority</w:t>
      </w:r>
    </w:p>
    <w:p w14:paraId="38AB56EE" w14:textId="7820C223" w:rsidR="00254EBD" w:rsidRDefault="00254EBD">
      <w:pPr>
        <w:pStyle w:val="FigureTableHeading"/>
      </w:pPr>
      <w:r w:rsidRPr="007D5819">
        <w:rPr>
          <w:rFonts w:ascii="Arial Black" w:eastAsia="Times New Roman" w:hAnsi="Arial Black" w:cs="Segoe UI"/>
          <w:color w:val="000000"/>
          <w:lang w:eastAsia="en-AU"/>
        </w:rPr>
        <w:t xml:space="preserve">Table </w:t>
      </w:r>
      <w:r w:rsidRPr="001D0FAC">
        <w:rPr>
          <w:rFonts w:ascii="Arial Black" w:eastAsia="Times New Roman" w:hAnsi="Arial Black" w:cs="Segoe UI"/>
          <w:color w:val="000000"/>
          <w:lang w:eastAsia="en-AU"/>
        </w:rPr>
        <w:t>1</w:t>
      </w:r>
      <w:r w:rsidR="002516E5" w:rsidRPr="001D0FAC">
        <w:rPr>
          <w:rFonts w:ascii="Arial Black" w:eastAsia="Times New Roman" w:hAnsi="Arial Black" w:cs="Segoe UI"/>
          <w:color w:val="000000"/>
          <w:lang w:eastAsia="en-AU"/>
        </w:rPr>
        <w:t>7</w:t>
      </w:r>
      <w:r w:rsidRPr="001D0FAC">
        <w:rPr>
          <w:rFonts w:ascii="Arial Black" w:eastAsia="Times New Roman" w:hAnsi="Arial Black" w:cs="Segoe UI"/>
          <w:color w:val="000000"/>
          <w:lang w:eastAsia="en-AU"/>
        </w:rPr>
        <w:t xml:space="preserve"> </w:t>
      </w:r>
      <w:r>
        <w:rPr>
          <w:noProof/>
        </w:rPr>
        <w:t xml:space="preserve">– </w:t>
      </w:r>
      <w:r w:rsidRPr="001B0EF5">
        <w:t>Details of accountable authority during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254EBD" w:rsidRPr="00030C67" w14:paraId="2986335A" w14:textId="77777777">
        <w:trPr>
          <w:trHeight w:val="372"/>
          <w:tblHeader/>
        </w:trPr>
        <w:tc>
          <w:tcPr>
            <w:tcW w:w="2409" w:type="dxa"/>
            <w:tcBorders>
              <w:bottom w:val="single" w:sz="4" w:space="0" w:color="B3B3B3"/>
            </w:tcBorders>
            <w:shd w:val="clear" w:color="000000" w:fill="auto"/>
            <w:vAlign w:val="bottom"/>
          </w:tcPr>
          <w:p w14:paraId="2032BB8F" w14:textId="2DC9ED3E" w:rsidR="00254EBD" w:rsidRPr="00030C67" w:rsidRDefault="0064198B" w:rsidP="0064198B">
            <w:pPr>
              <w:pStyle w:val="TableHeading"/>
              <w:rPr>
                <w:rFonts w:ascii="Arial (Body)" w:hAnsi="Arial (Body)"/>
                <w:color w:val="265A9A"/>
              </w:rPr>
            </w:pPr>
            <w:r w:rsidRPr="0064198B">
              <w:t>Name</w:t>
            </w:r>
          </w:p>
        </w:tc>
        <w:tc>
          <w:tcPr>
            <w:tcW w:w="2410" w:type="dxa"/>
            <w:tcBorders>
              <w:bottom w:val="single" w:sz="4" w:space="0" w:color="B3B3B3"/>
            </w:tcBorders>
            <w:shd w:val="clear" w:color="000000" w:fill="auto"/>
            <w:vAlign w:val="bottom"/>
          </w:tcPr>
          <w:p w14:paraId="55522148" w14:textId="00FBA272" w:rsidR="00254EBD" w:rsidRPr="00030C67" w:rsidRDefault="0064198B">
            <w:pPr>
              <w:pStyle w:val="TableHeading"/>
            </w:pPr>
            <w:r>
              <w:t>Position</w:t>
            </w:r>
          </w:p>
        </w:tc>
        <w:tc>
          <w:tcPr>
            <w:tcW w:w="2410" w:type="dxa"/>
            <w:tcBorders>
              <w:bottom w:val="single" w:sz="4" w:space="0" w:color="B3B3B3"/>
            </w:tcBorders>
            <w:shd w:val="clear" w:color="000000" w:fill="auto"/>
            <w:vAlign w:val="bottom"/>
          </w:tcPr>
          <w:p w14:paraId="4AD3BA2C" w14:textId="7557C4F4" w:rsidR="00254EBD" w:rsidRPr="00030C67" w:rsidRDefault="0064198B">
            <w:pPr>
              <w:pStyle w:val="TableHeading"/>
            </w:pPr>
            <w:r>
              <w:t>Start date</w:t>
            </w:r>
          </w:p>
        </w:tc>
        <w:tc>
          <w:tcPr>
            <w:tcW w:w="2410" w:type="dxa"/>
            <w:tcBorders>
              <w:bottom w:val="single" w:sz="4" w:space="0" w:color="B3B3B3"/>
            </w:tcBorders>
            <w:shd w:val="clear" w:color="000000" w:fill="auto"/>
            <w:vAlign w:val="bottom"/>
          </w:tcPr>
          <w:p w14:paraId="3799FCDB" w14:textId="571F1402" w:rsidR="00254EBD" w:rsidRPr="00030C67" w:rsidRDefault="0064198B">
            <w:pPr>
              <w:pStyle w:val="TableHeading"/>
            </w:pPr>
            <w:r>
              <w:t>End date</w:t>
            </w:r>
          </w:p>
        </w:tc>
      </w:tr>
      <w:tr w:rsidR="004440EE" w:rsidRPr="00030C67" w14:paraId="270E097D" w14:textId="77777777" w:rsidTr="000C35FA">
        <w:trPr>
          <w:trHeight w:val="372"/>
        </w:trPr>
        <w:tc>
          <w:tcPr>
            <w:tcW w:w="2409" w:type="dxa"/>
            <w:tcBorders>
              <w:top w:val="single" w:sz="4" w:space="0" w:color="B3B3B3"/>
              <w:bottom w:val="nil"/>
            </w:tcBorders>
            <w:shd w:val="clear" w:color="auto" w:fill="F2F2F2" w:themeFill="background1" w:themeFillShade="F2"/>
          </w:tcPr>
          <w:p w14:paraId="1C6CDCB6" w14:textId="2A7E1FE3" w:rsidR="004440EE" w:rsidRPr="00030C67" w:rsidRDefault="004440EE" w:rsidP="004440EE">
            <w:pPr>
              <w:pStyle w:val="TableBody"/>
            </w:pPr>
            <w:r w:rsidRPr="00AA14D1">
              <w:t>Ms Danielle Wood</w:t>
            </w:r>
          </w:p>
        </w:tc>
        <w:tc>
          <w:tcPr>
            <w:tcW w:w="2410" w:type="dxa"/>
            <w:tcBorders>
              <w:top w:val="single" w:sz="4" w:space="0" w:color="B3B3B3"/>
              <w:bottom w:val="nil"/>
            </w:tcBorders>
            <w:shd w:val="clear" w:color="auto" w:fill="F2F2F2" w:themeFill="background1" w:themeFillShade="F2"/>
          </w:tcPr>
          <w:p w14:paraId="175C03DE" w14:textId="77777777" w:rsidR="004440EE" w:rsidRPr="000751E4" w:rsidRDefault="004440EE" w:rsidP="004440EE">
            <w:pPr>
              <w:pStyle w:val="TableBody"/>
              <w:spacing w:before="45" w:after="45"/>
              <w:ind w:right="108"/>
              <w:rPr>
                <w:rFonts w:ascii="Arial (Body)" w:hAnsi="Arial (Body)"/>
                <w:color w:val="000000"/>
              </w:rPr>
            </w:pPr>
            <w:r w:rsidRPr="000751E4">
              <w:t>Chair</w:t>
            </w:r>
          </w:p>
        </w:tc>
        <w:tc>
          <w:tcPr>
            <w:tcW w:w="2410" w:type="dxa"/>
            <w:tcBorders>
              <w:top w:val="single" w:sz="4" w:space="0" w:color="B3B3B3"/>
              <w:bottom w:val="nil"/>
            </w:tcBorders>
            <w:shd w:val="clear" w:color="auto" w:fill="F2F2F2" w:themeFill="background1" w:themeFillShade="F2"/>
          </w:tcPr>
          <w:p w14:paraId="400D15A5" w14:textId="06A9D0CD" w:rsidR="004440EE" w:rsidRPr="003E739A" w:rsidRDefault="004440EE" w:rsidP="004440EE">
            <w:pPr>
              <w:pStyle w:val="TableBody"/>
              <w:spacing w:before="45" w:after="45"/>
              <w:ind w:right="108"/>
              <w:rPr>
                <w:rFonts w:ascii="Arial (Body)" w:hAnsi="Arial (Body)"/>
                <w:color w:val="000000"/>
              </w:rPr>
            </w:pPr>
            <w:r w:rsidRPr="003E739A">
              <w:rPr>
                <w:rFonts w:ascii="Arial (Body)" w:hAnsi="Arial (Body)"/>
                <w:color w:val="000000"/>
              </w:rPr>
              <w:t>13 Nov 2023</w:t>
            </w:r>
          </w:p>
        </w:tc>
        <w:tc>
          <w:tcPr>
            <w:tcW w:w="2410" w:type="dxa"/>
            <w:tcBorders>
              <w:top w:val="single" w:sz="4" w:space="0" w:color="B3B3B3"/>
              <w:bottom w:val="nil"/>
            </w:tcBorders>
            <w:shd w:val="clear" w:color="auto" w:fill="F2F2F2" w:themeFill="background1" w:themeFillShade="F2"/>
          </w:tcPr>
          <w:p w14:paraId="5104250B" w14:textId="3BBC0936" w:rsidR="004440EE" w:rsidRPr="003E739A" w:rsidRDefault="004440EE" w:rsidP="004440EE">
            <w:pPr>
              <w:pStyle w:val="TableBody"/>
              <w:spacing w:before="45" w:after="45"/>
              <w:ind w:right="108"/>
              <w:rPr>
                <w:rFonts w:ascii="Arial (Body)" w:hAnsi="Arial (Body)"/>
                <w:color w:val="000000"/>
              </w:rPr>
            </w:pPr>
            <w:r w:rsidRPr="003E739A">
              <w:t>30 Jun 2024</w:t>
            </w:r>
          </w:p>
        </w:tc>
      </w:tr>
      <w:tr w:rsidR="004440EE" w:rsidRPr="00030C67" w14:paraId="55010F57" w14:textId="77777777">
        <w:trPr>
          <w:trHeight w:val="372"/>
        </w:trPr>
        <w:tc>
          <w:tcPr>
            <w:tcW w:w="2409" w:type="dxa"/>
            <w:tcBorders>
              <w:bottom w:val="single" w:sz="4" w:space="0" w:color="B3B3B3"/>
            </w:tcBorders>
            <w:shd w:val="clear" w:color="auto" w:fill="auto"/>
          </w:tcPr>
          <w:p w14:paraId="608EC8DD" w14:textId="24D985C3" w:rsidR="004440EE" w:rsidRPr="00030C67" w:rsidRDefault="004440EE" w:rsidP="004440EE">
            <w:pPr>
              <w:pStyle w:val="TableBody"/>
            </w:pPr>
            <w:r w:rsidRPr="00AA14D1">
              <w:t>Mr Michael Brennan</w:t>
            </w:r>
          </w:p>
        </w:tc>
        <w:tc>
          <w:tcPr>
            <w:tcW w:w="2410" w:type="dxa"/>
            <w:tcBorders>
              <w:bottom w:val="single" w:sz="4" w:space="0" w:color="B3B3B3"/>
            </w:tcBorders>
            <w:shd w:val="clear" w:color="auto" w:fill="auto"/>
          </w:tcPr>
          <w:p w14:paraId="60BCB8EC" w14:textId="47ED5033" w:rsidR="004440EE" w:rsidRPr="000751E4" w:rsidRDefault="004440EE" w:rsidP="004440EE">
            <w:pPr>
              <w:pStyle w:val="TableBody"/>
              <w:spacing w:before="45" w:after="45"/>
              <w:ind w:right="108"/>
              <w:rPr>
                <w:rFonts w:ascii="Arial (Body)" w:hAnsi="Arial (Body)"/>
                <w:color w:val="000000"/>
              </w:rPr>
            </w:pPr>
            <w:r w:rsidRPr="000751E4">
              <w:t>Chair</w:t>
            </w:r>
          </w:p>
        </w:tc>
        <w:tc>
          <w:tcPr>
            <w:tcW w:w="2410" w:type="dxa"/>
            <w:tcBorders>
              <w:bottom w:val="single" w:sz="4" w:space="0" w:color="B3B3B3"/>
            </w:tcBorders>
            <w:shd w:val="clear" w:color="auto" w:fill="auto"/>
          </w:tcPr>
          <w:p w14:paraId="430F327D" w14:textId="762A7D81" w:rsidR="004440EE" w:rsidRPr="003E739A" w:rsidRDefault="004440EE" w:rsidP="004440EE">
            <w:pPr>
              <w:pStyle w:val="TableBody"/>
              <w:spacing w:before="45" w:after="45"/>
              <w:ind w:right="108"/>
              <w:rPr>
                <w:rFonts w:ascii="Arial (Body)" w:hAnsi="Arial (Body)"/>
                <w:color w:val="000000"/>
              </w:rPr>
            </w:pPr>
            <w:r w:rsidRPr="003E739A">
              <w:t>1 Jul 2023</w:t>
            </w:r>
          </w:p>
        </w:tc>
        <w:tc>
          <w:tcPr>
            <w:tcW w:w="2410" w:type="dxa"/>
            <w:tcBorders>
              <w:bottom w:val="single" w:sz="4" w:space="0" w:color="B3B3B3"/>
            </w:tcBorders>
            <w:shd w:val="clear" w:color="auto" w:fill="auto"/>
          </w:tcPr>
          <w:p w14:paraId="3910CFCF" w14:textId="571DBAEB" w:rsidR="004440EE" w:rsidRPr="003E739A" w:rsidRDefault="004440EE" w:rsidP="004440EE">
            <w:pPr>
              <w:pStyle w:val="TableBody"/>
              <w:spacing w:before="45" w:after="45"/>
              <w:ind w:right="108"/>
              <w:rPr>
                <w:rFonts w:ascii="Arial (Body)" w:hAnsi="Arial (Body)"/>
                <w:color w:val="000000"/>
              </w:rPr>
            </w:pPr>
            <w:r w:rsidRPr="003E739A">
              <w:t>10 Sep 2023</w:t>
            </w:r>
          </w:p>
        </w:tc>
      </w:tr>
    </w:tbl>
    <w:p w14:paraId="24B65FF6" w14:textId="77777777" w:rsidR="00254EBD" w:rsidRPr="005218F3" w:rsidRDefault="00254EBD" w:rsidP="00A252BF">
      <w:pPr>
        <w:pStyle w:val="Heading2-noTOC"/>
      </w:pPr>
      <w:r w:rsidRPr="005218F3">
        <w:t>Resource statement</w:t>
      </w:r>
    </w:p>
    <w:p w14:paraId="038C34AA" w14:textId="7F8D875D" w:rsidR="00254EBD" w:rsidRDefault="00254EBD">
      <w:pPr>
        <w:pStyle w:val="FigureTableHeading"/>
      </w:pPr>
      <w:r w:rsidRPr="00234086">
        <w:t>Table 1</w:t>
      </w:r>
      <w:r w:rsidR="002516E5">
        <w:t>8</w:t>
      </w:r>
      <w:r w:rsidRPr="00234086">
        <w:t xml:space="preserve"> – Entity resource statement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11"/>
        <w:gridCol w:w="2552"/>
        <w:gridCol w:w="1559"/>
        <w:gridCol w:w="1417"/>
      </w:tblGrid>
      <w:tr w:rsidR="00254EBD" w:rsidRPr="00030C67" w14:paraId="38636D12" w14:textId="77777777" w:rsidTr="00062F07">
        <w:trPr>
          <w:tblHeader/>
        </w:trPr>
        <w:tc>
          <w:tcPr>
            <w:tcW w:w="4111" w:type="dxa"/>
            <w:tcBorders>
              <w:bottom w:val="nil"/>
            </w:tcBorders>
            <w:shd w:val="clear" w:color="000000" w:fill="auto"/>
          </w:tcPr>
          <w:p w14:paraId="34CD1E7F" w14:textId="77777777" w:rsidR="00254EBD" w:rsidRPr="00946A96" w:rsidRDefault="00254EBD">
            <w:pPr>
              <w:pStyle w:val="TableHeading"/>
            </w:pPr>
          </w:p>
        </w:tc>
        <w:tc>
          <w:tcPr>
            <w:tcW w:w="2552" w:type="dxa"/>
            <w:tcBorders>
              <w:bottom w:val="single" w:sz="4" w:space="0" w:color="B3B3B3"/>
            </w:tcBorders>
            <w:shd w:val="clear" w:color="000000" w:fill="auto"/>
          </w:tcPr>
          <w:p w14:paraId="3C17C594" w14:textId="77777777" w:rsidR="00254EBD" w:rsidRPr="00946A96" w:rsidRDefault="00254EBD" w:rsidP="00C0742D">
            <w:pPr>
              <w:pStyle w:val="TableHeading"/>
              <w:ind w:left="0" w:right="108"/>
              <w:jc w:val="right"/>
            </w:pPr>
            <w:r w:rsidRPr="00BF5582">
              <w:t xml:space="preserve">Actual available appropriation </w:t>
            </w:r>
            <w:r>
              <w:t>–</w:t>
            </w:r>
            <w:r w:rsidRPr="00BF5582">
              <w:t xml:space="preserve"> current year</w:t>
            </w:r>
          </w:p>
        </w:tc>
        <w:tc>
          <w:tcPr>
            <w:tcW w:w="1559" w:type="dxa"/>
            <w:tcBorders>
              <w:bottom w:val="single" w:sz="4" w:space="0" w:color="B3B3B3"/>
            </w:tcBorders>
            <w:shd w:val="clear" w:color="000000" w:fill="auto"/>
          </w:tcPr>
          <w:p w14:paraId="770397A1" w14:textId="77777777" w:rsidR="00254EBD" w:rsidRPr="00946A96" w:rsidRDefault="00254EBD" w:rsidP="00C0742D">
            <w:pPr>
              <w:pStyle w:val="TableHeading"/>
              <w:ind w:right="108"/>
              <w:jc w:val="right"/>
            </w:pPr>
            <w:r w:rsidRPr="00BF5582">
              <w:t xml:space="preserve">Payments </w:t>
            </w:r>
            <w:r>
              <w:br/>
            </w:r>
            <w:r w:rsidRPr="00BF5582">
              <w:t>made</w:t>
            </w:r>
          </w:p>
        </w:tc>
        <w:tc>
          <w:tcPr>
            <w:tcW w:w="1417" w:type="dxa"/>
            <w:tcBorders>
              <w:bottom w:val="single" w:sz="4" w:space="0" w:color="B3B3B3"/>
            </w:tcBorders>
            <w:shd w:val="clear" w:color="000000" w:fill="auto"/>
          </w:tcPr>
          <w:p w14:paraId="5FDCE5A9" w14:textId="77777777" w:rsidR="00254EBD" w:rsidRPr="00946A96" w:rsidRDefault="00254EBD" w:rsidP="00C0742D">
            <w:pPr>
              <w:pStyle w:val="TableHeading"/>
              <w:ind w:right="108"/>
              <w:jc w:val="right"/>
            </w:pPr>
            <w:r w:rsidRPr="00BF5582">
              <w:t>Balance remaining</w:t>
            </w:r>
          </w:p>
        </w:tc>
      </w:tr>
      <w:tr w:rsidR="00254EBD" w:rsidRPr="00030C67" w14:paraId="526E0207" w14:textId="77777777" w:rsidTr="00062F07">
        <w:trPr>
          <w:tblHeader/>
        </w:trPr>
        <w:tc>
          <w:tcPr>
            <w:tcW w:w="4111" w:type="dxa"/>
            <w:tcBorders>
              <w:top w:val="nil"/>
              <w:bottom w:val="nil"/>
            </w:tcBorders>
            <w:shd w:val="clear" w:color="000000" w:fill="auto"/>
          </w:tcPr>
          <w:p w14:paraId="595C1BDC" w14:textId="77777777" w:rsidR="00254EBD" w:rsidRPr="00946A96" w:rsidRDefault="00254EBD">
            <w:pPr>
              <w:pStyle w:val="TableHeading"/>
            </w:pPr>
          </w:p>
        </w:tc>
        <w:tc>
          <w:tcPr>
            <w:tcW w:w="2552" w:type="dxa"/>
            <w:tcBorders>
              <w:bottom w:val="single" w:sz="4" w:space="0" w:color="B3B3B3"/>
            </w:tcBorders>
            <w:shd w:val="clear" w:color="000000" w:fill="auto"/>
          </w:tcPr>
          <w:p w14:paraId="3DA5BC56" w14:textId="77777777" w:rsidR="00254EBD" w:rsidRPr="001A297E" w:rsidRDefault="00254EBD">
            <w:pPr>
              <w:pStyle w:val="TableHeading"/>
              <w:ind w:right="108"/>
              <w:jc w:val="right"/>
            </w:pPr>
            <w:r w:rsidRPr="001A297E">
              <w:t>$'000</w:t>
            </w:r>
          </w:p>
        </w:tc>
        <w:tc>
          <w:tcPr>
            <w:tcW w:w="1559" w:type="dxa"/>
            <w:tcBorders>
              <w:bottom w:val="single" w:sz="4" w:space="0" w:color="B3B3B3"/>
            </w:tcBorders>
            <w:shd w:val="clear" w:color="000000" w:fill="auto"/>
          </w:tcPr>
          <w:p w14:paraId="1A36FAEC" w14:textId="77777777" w:rsidR="00254EBD" w:rsidRPr="001A297E" w:rsidRDefault="00254EBD">
            <w:pPr>
              <w:pStyle w:val="TableHeading"/>
              <w:ind w:right="108"/>
              <w:jc w:val="right"/>
            </w:pPr>
            <w:r w:rsidRPr="001A297E">
              <w:t>$'000</w:t>
            </w:r>
          </w:p>
        </w:tc>
        <w:tc>
          <w:tcPr>
            <w:tcW w:w="1417" w:type="dxa"/>
            <w:tcBorders>
              <w:bottom w:val="single" w:sz="4" w:space="0" w:color="B3B3B3"/>
            </w:tcBorders>
            <w:shd w:val="clear" w:color="000000" w:fill="auto"/>
          </w:tcPr>
          <w:p w14:paraId="4A44F4BE" w14:textId="77777777" w:rsidR="00254EBD" w:rsidRPr="001A297E" w:rsidRDefault="00254EBD">
            <w:pPr>
              <w:pStyle w:val="TableHeading"/>
              <w:ind w:right="108"/>
              <w:jc w:val="right"/>
            </w:pPr>
            <w:r w:rsidRPr="001A297E">
              <w:t>$'000</w:t>
            </w:r>
          </w:p>
        </w:tc>
      </w:tr>
      <w:tr w:rsidR="00254EBD" w:rsidRPr="00030C67" w14:paraId="79319C88" w14:textId="77777777" w:rsidTr="00062F07">
        <w:trPr>
          <w:tblHeader/>
        </w:trPr>
        <w:tc>
          <w:tcPr>
            <w:tcW w:w="4111" w:type="dxa"/>
            <w:tcBorders>
              <w:top w:val="nil"/>
              <w:bottom w:val="single" w:sz="4" w:space="0" w:color="B3B3B3"/>
            </w:tcBorders>
            <w:shd w:val="clear" w:color="000000" w:fill="auto"/>
          </w:tcPr>
          <w:p w14:paraId="61509AB0" w14:textId="77777777" w:rsidR="00254EBD" w:rsidRPr="00946A96" w:rsidRDefault="00254EBD">
            <w:pPr>
              <w:pStyle w:val="TableHeading"/>
            </w:pPr>
            <w:r w:rsidRPr="00BF5582">
              <w:t>Departmental</w:t>
            </w:r>
          </w:p>
        </w:tc>
        <w:tc>
          <w:tcPr>
            <w:tcW w:w="2552" w:type="dxa"/>
            <w:tcBorders>
              <w:top w:val="single" w:sz="4" w:space="0" w:color="B3B3B3"/>
              <w:bottom w:val="single" w:sz="4" w:space="0" w:color="B3B3B3"/>
            </w:tcBorders>
            <w:shd w:val="clear" w:color="000000" w:fill="auto"/>
          </w:tcPr>
          <w:p w14:paraId="6C4B2B1A" w14:textId="77777777" w:rsidR="00254EBD" w:rsidRPr="00B215A6" w:rsidRDefault="00254EBD">
            <w:pPr>
              <w:pStyle w:val="TableHeading"/>
              <w:ind w:right="108"/>
              <w:jc w:val="right"/>
            </w:pPr>
            <w:r w:rsidRPr="00B215A6">
              <w:t>(a)</w:t>
            </w:r>
          </w:p>
        </w:tc>
        <w:tc>
          <w:tcPr>
            <w:tcW w:w="1559" w:type="dxa"/>
            <w:tcBorders>
              <w:top w:val="single" w:sz="4" w:space="0" w:color="B3B3B3"/>
              <w:bottom w:val="single" w:sz="4" w:space="0" w:color="B3B3B3"/>
            </w:tcBorders>
            <w:shd w:val="clear" w:color="000000" w:fill="auto"/>
          </w:tcPr>
          <w:p w14:paraId="1AC16422" w14:textId="77777777" w:rsidR="00254EBD" w:rsidRPr="00B215A6" w:rsidRDefault="00254EBD">
            <w:pPr>
              <w:pStyle w:val="TableHeading"/>
              <w:ind w:right="108"/>
              <w:jc w:val="right"/>
            </w:pPr>
            <w:r w:rsidRPr="00B215A6">
              <w:t>(b)</w:t>
            </w:r>
          </w:p>
        </w:tc>
        <w:tc>
          <w:tcPr>
            <w:tcW w:w="1417" w:type="dxa"/>
            <w:tcBorders>
              <w:top w:val="single" w:sz="4" w:space="0" w:color="B3B3B3"/>
              <w:bottom w:val="single" w:sz="4" w:space="0" w:color="B3B3B3"/>
            </w:tcBorders>
            <w:shd w:val="clear" w:color="000000" w:fill="auto"/>
          </w:tcPr>
          <w:p w14:paraId="082B1E2F" w14:textId="77777777" w:rsidR="00254EBD" w:rsidRPr="00B215A6" w:rsidRDefault="00254EBD">
            <w:pPr>
              <w:pStyle w:val="TableHeading"/>
              <w:ind w:right="108"/>
              <w:jc w:val="right"/>
            </w:pPr>
            <w:r w:rsidRPr="00B215A6">
              <w:t>(a)-(b)</w:t>
            </w:r>
          </w:p>
        </w:tc>
      </w:tr>
      <w:tr w:rsidR="003F2B04" w:rsidRPr="00030C67" w14:paraId="58D39AA5" w14:textId="77777777">
        <w:trPr>
          <w:tblHeader/>
        </w:trPr>
        <w:tc>
          <w:tcPr>
            <w:tcW w:w="4111" w:type="dxa"/>
            <w:tcBorders>
              <w:top w:val="single" w:sz="4" w:space="0" w:color="B3B3B3"/>
              <w:bottom w:val="nil"/>
            </w:tcBorders>
            <w:shd w:val="clear" w:color="auto" w:fill="F2F2F2" w:themeFill="background1" w:themeFillShade="F2"/>
          </w:tcPr>
          <w:p w14:paraId="7F4EF4BB" w14:textId="5F6E01BA" w:rsidR="003F2B04" w:rsidRPr="00740EBF" w:rsidRDefault="003F2B04" w:rsidP="008C4B81">
            <w:pPr>
              <w:pStyle w:val="TableBody"/>
              <w:spacing w:before="46"/>
            </w:pPr>
            <w:r w:rsidRPr="00740EBF">
              <w:t xml:space="preserve">Annual appropriations </w:t>
            </w:r>
            <w:r w:rsidR="008C4B81">
              <w:t>–</w:t>
            </w:r>
            <w:r w:rsidRPr="00740EBF">
              <w:t xml:space="preserve"> ordinary annual service</w:t>
            </w:r>
            <w:r w:rsidR="00EB0579">
              <w:t>s</w:t>
            </w:r>
          </w:p>
        </w:tc>
        <w:tc>
          <w:tcPr>
            <w:tcW w:w="2552" w:type="dxa"/>
            <w:tcBorders>
              <w:top w:val="single" w:sz="4" w:space="0" w:color="B3B3B3"/>
              <w:bottom w:val="nil"/>
            </w:tcBorders>
            <w:shd w:val="clear" w:color="auto" w:fill="F2F2F2" w:themeFill="background1" w:themeFillShade="F2"/>
          </w:tcPr>
          <w:p w14:paraId="130F965C" w14:textId="79CC119A" w:rsidR="003F2B04" w:rsidRPr="00946A96" w:rsidRDefault="003F2B04" w:rsidP="003F2B04">
            <w:pPr>
              <w:pStyle w:val="TableBody"/>
              <w:spacing w:before="45" w:after="45"/>
              <w:ind w:right="108"/>
              <w:jc w:val="right"/>
            </w:pPr>
            <w:r>
              <w:t>39,440</w:t>
            </w:r>
          </w:p>
        </w:tc>
        <w:tc>
          <w:tcPr>
            <w:tcW w:w="1559" w:type="dxa"/>
            <w:tcBorders>
              <w:top w:val="single" w:sz="4" w:space="0" w:color="B3B3B3"/>
              <w:bottom w:val="nil"/>
            </w:tcBorders>
            <w:shd w:val="clear" w:color="auto" w:fill="F2F2F2" w:themeFill="background1" w:themeFillShade="F2"/>
          </w:tcPr>
          <w:p w14:paraId="5807F49A" w14:textId="24CC2A4C" w:rsidR="003F2B04" w:rsidRPr="00946A96" w:rsidRDefault="003F2B04" w:rsidP="003F2B04">
            <w:pPr>
              <w:pStyle w:val="TableBody"/>
              <w:spacing w:before="45" w:after="45"/>
              <w:ind w:right="108"/>
              <w:jc w:val="right"/>
            </w:pPr>
            <w:r>
              <w:t>43,882</w:t>
            </w:r>
          </w:p>
        </w:tc>
        <w:tc>
          <w:tcPr>
            <w:tcW w:w="1417" w:type="dxa"/>
            <w:tcBorders>
              <w:top w:val="single" w:sz="4" w:space="0" w:color="B3B3B3"/>
              <w:bottom w:val="nil"/>
            </w:tcBorders>
            <w:shd w:val="clear" w:color="auto" w:fill="F2F2F2" w:themeFill="background1" w:themeFillShade="F2"/>
          </w:tcPr>
          <w:p w14:paraId="443FA617" w14:textId="477F6812" w:rsidR="003F2B04" w:rsidRPr="00946A96" w:rsidRDefault="003F2B04" w:rsidP="003F2B04">
            <w:pPr>
              <w:pStyle w:val="TableBody"/>
              <w:spacing w:before="45" w:after="45"/>
              <w:ind w:right="108"/>
              <w:jc w:val="right"/>
            </w:pPr>
            <w:r>
              <w:t>(4,442)</w:t>
            </w:r>
          </w:p>
        </w:tc>
      </w:tr>
      <w:tr w:rsidR="003865EC" w:rsidRPr="00030C67" w14:paraId="30DFFEBC" w14:textId="77777777" w:rsidTr="001A297E">
        <w:tc>
          <w:tcPr>
            <w:tcW w:w="4111" w:type="dxa"/>
            <w:tcBorders>
              <w:top w:val="nil"/>
              <w:bottom w:val="nil"/>
              <w:right w:val="nil"/>
            </w:tcBorders>
            <w:shd w:val="clear" w:color="auto" w:fill="auto"/>
          </w:tcPr>
          <w:p w14:paraId="48E0810F" w14:textId="2DC52701" w:rsidR="003865EC" w:rsidRPr="00740EBF" w:rsidRDefault="003865EC" w:rsidP="008C4B81">
            <w:pPr>
              <w:pStyle w:val="TableBody"/>
              <w:spacing w:before="46"/>
            </w:pPr>
            <w:r w:rsidRPr="00740EBF">
              <w:t xml:space="preserve">Prior year appropriations available </w:t>
            </w:r>
            <w:r w:rsidR="008C4B81">
              <w:t>–</w:t>
            </w:r>
            <w:r w:rsidRPr="00740EBF">
              <w:t xml:space="preserve"> ordinary annual services</w:t>
            </w:r>
          </w:p>
        </w:tc>
        <w:tc>
          <w:tcPr>
            <w:tcW w:w="2552" w:type="dxa"/>
            <w:tcBorders>
              <w:top w:val="nil"/>
              <w:left w:val="nil"/>
              <w:bottom w:val="nil"/>
              <w:right w:val="nil"/>
            </w:tcBorders>
            <w:shd w:val="clear" w:color="auto" w:fill="auto"/>
          </w:tcPr>
          <w:p w14:paraId="67C40379" w14:textId="38509AC2" w:rsidR="003865EC" w:rsidRPr="00FD59B8" w:rsidRDefault="003865EC" w:rsidP="003865EC">
            <w:pPr>
              <w:pStyle w:val="TableBody"/>
              <w:spacing w:before="45" w:after="45"/>
              <w:ind w:right="108"/>
              <w:jc w:val="right"/>
            </w:pPr>
            <w:r>
              <w:t>41,649</w:t>
            </w:r>
          </w:p>
        </w:tc>
        <w:tc>
          <w:tcPr>
            <w:tcW w:w="1559" w:type="dxa"/>
            <w:tcBorders>
              <w:top w:val="nil"/>
              <w:left w:val="nil"/>
              <w:bottom w:val="nil"/>
              <w:right w:val="nil"/>
            </w:tcBorders>
            <w:shd w:val="clear" w:color="auto" w:fill="auto"/>
          </w:tcPr>
          <w:p w14:paraId="65C62FCB" w14:textId="074DE750" w:rsidR="003865EC" w:rsidRPr="00FD59B8" w:rsidRDefault="003865EC" w:rsidP="003865EC">
            <w:pPr>
              <w:pStyle w:val="TableBody"/>
              <w:spacing w:before="45" w:after="45"/>
              <w:ind w:right="108"/>
              <w:jc w:val="right"/>
            </w:pPr>
            <w:r>
              <w:t>-</w:t>
            </w:r>
          </w:p>
        </w:tc>
        <w:tc>
          <w:tcPr>
            <w:tcW w:w="1417" w:type="dxa"/>
            <w:tcBorders>
              <w:top w:val="nil"/>
              <w:left w:val="nil"/>
              <w:bottom w:val="nil"/>
              <w:right w:val="nil"/>
            </w:tcBorders>
            <w:shd w:val="clear" w:color="auto" w:fill="auto"/>
          </w:tcPr>
          <w:p w14:paraId="7F245BBB" w14:textId="52AF8B94" w:rsidR="003865EC" w:rsidRPr="00831CFB" w:rsidRDefault="003865EC" w:rsidP="003865EC">
            <w:pPr>
              <w:pStyle w:val="TableBody"/>
              <w:spacing w:before="45" w:after="45"/>
              <w:ind w:right="108"/>
              <w:jc w:val="right"/>
            </w:pPr>
            <w:r>
              <w:t>41,649</w:t>
            </w:r>
          </w:p>
        </w:tc>
      </w:tr>
      <w:tr w:rsidR="000A431D" w:rsidRPr="00030C67" w14:paraId="5DAF1561" w14:textId="77777777" w:rsidTr="001A297E">
        <w:tc>
          <w:tcPr>
            <w:tcW w:w="4111" w:type="dxa"/>
            <w:tcBorders>
              <w:top w:val="nil"/>
              <w:bottom w:val="nil"/>
              <w:right w:val="nil"/>
            </w:tcBorders>
            <w:shd w:val="clear" w:color="auto" w:fill="F2F2F2" w:themeFill="background1" w:themeFillShade="F2"/>
          </w:tcPr>
          <w:p w14:paraId="1C3C380F" w14:textId="77777777" w:rsidR="000A431D" w:rsidRPr="00740EBF" w:rsidRDefault="000A431D" w:rsidP="008C4B81">
            <w:pPr>
              <w:pStyle w:val="TableBody"/>
              <w:spacing w:before="46"/>
            </w:pPr>
            <w:r w:rsidRPr="00740EBF">
              <w:t>Total departmental annual appropriations</w:t>
            </w:r>
          </w:p>
        </w:tc>
        <w:tc>
          <w:tcPr>
            <w:tcW w:w="2552" w:type="dxa"/>
            <w:tcBorders>
              <w:top w:val="nil"/>
              <w:left w:val="nil"/>
              <w:bottom w:val="nil"/>
              <w:right w:val="nil"/>
            </w:tcBorders>
            <w:shd w:val="clear" w:color="auto" w:fill="F2F2F2" w:themeFill="background1" w:themeFillShade="F2"/>
          </w:tcPr>
          <w:p w14:paraId="4D3F4F0C" w14:textId="23843795" w:rsidR="000A431D" w:rsidRPr="00A16EAD" w:rsidDel="0012427C" w:rsidRDefault="000A431D" w:rsidP="000A431D">
            <w:pPr>
              <w:pStyle w:val="TableBody"/>
              <w:spacing w:before="45" w:after="45"/>
              <w:ind w:right="108"/>
              <w:jc w:val="right"/>
            </w:pPr>
            <w:r>
              <w:t>81,089</w:t>
            </w:r>
          </w:p>
        </w:tc>
        <w:tc>
          <w:tcPr>
            <w:tcW w:w="1559" w:type="dxa"/>
            <w:tcBorders>
              <w:top w:val="nil"/>
              <w:left w:val="nil"/>
              <w:bottom w:val="nil"/>
              <w:right w:val="nil"/>
            </w:tcBorders>
            <w:shd w:val="clear" w:color="auto" w:fill="F2F2F2" w:themeFill="background1" w:themeFillShade="F2"/>
          </w:tcPr>
          <w:p w14:paraId="10C850A9" w14:textId="22551E2E" w:rsidR="000A431D" w:rsidRPr="00A16EAD" w:rsidDel="0012427C" w:rsidRDefault="000A431D" w:rsidP="000A431D">
            <w:pPr>
              <w:pStyle w:val="TableBody"/>
              <w:spacing w:before="45" w:after="45"/>
              <w:ind w:right="108"/>
              <w:jc w:val="right"/>
            </w:pPr>
            <w:r>
              <w:t>43,882</w:t>
            </w:r>
          </w:p>
        </w:tc>
        <w:tc>
          <w:tcPr>
            <w:tcW w:w="1417" w:type="dxa"/>
            <w:tcBorders>
              <w:top w:val="nil"/>
              <w:left w:val="nil"/>
              <w:bottom w:val="nil"/>
              <w:right w:val="nil"/>
            </w:tcBorders>
            <w:shd w:val="clear" w:color="auto" w:fill="F2F2F2" w:themeFill="background1" w:themeFillShade="F2"/>
          </w:tcPr>
          <w:p w14:paraId="6FCB19F1" w14:textId="36739664" w:rsidR="000A431D" w:rsidRPr="00A16EAD" w:rsidDel="0012427C" w:rsidRDefault="000A431D" w:rsidP="000A431D">
            <w:pPr>
              <w:pStyle w:val="TableBody"/>
              <w:spacing w:before="45" w:after="45"/>
              <w:ind w:right="108"/>
              <w:jc w:val="right"/>
            </w:pPr>
            <w:r>
              <w:t>37,207</w:t>
            </w:r>
          </w:p>
        </w:tc>
      </w:tr>
      <w:tr w:rsidR="00930071" w:rsidRPr="00030C67" w14:paraId="6C0C11B9" w14:textId="77777777" w:rsidTr="001A297E">
        <w:tc>
          <w:tcPr>
            <w:tcW w:w="4111" w:type="dxa"/>
            <w:tcBorders>
              <w:top w:val="nil"/>
              <w:bottom w:val="nil"/>
              <w:right w:val="nil"/>
            </w:tcBorders>
            <w:shd w:val="clear" w:color="auto" w:fill="auto"/>
          </w:tcPr>
          <w:p w14:paraId="20D41A8F" w14:textId="77777777" w:rsidR="00930071" w:rsidRPr="00740EBF" w:rsidRDefault="00930071" w:rsidP="008C4B81">
            <w:pPr>
              <w:pStyle w:val="TableBody"/>
              <w:spacing w:before="46"/>
            </w:pPr>
            <w:r w:rsidRPr="00740EBF">
              <w:t>Total departmental resourcing</w:t>
            </w:r>
          </w:p>
        </w:tc>
        <w:tc>
          <w:tcPr>
            <w:tcW w:w="2552" w:type="dxa"/>
            <w:tcBorders>
              <w:top w:val="nil"/>
              <w:left w:val="nil"/>
              <w:bottom w:val="nil"/>
              <w:right w:val="nil"/>
            </w:tcBorders>
            <w:shd w:val="clear" w:color="auto" w:fill="auto"/>
          </w:tcPr>
          <w:p w14:paraId="040B9E25" w14:textId="3A7A2E57" w:rsidR="00930071" w:rsidRPr="00FD59B8" w:rsidRDefault="00930071" w:rsidP="00930071">
            <w:pPr>
              <w:pStyle w:val="TableBody"/>
              <w:spacing w:before="45" w:after="45"/>
              <w:ind w:right="108"/>
              <w:jc w:val="right"/>
            </w:pPr>
            <w:r>
              <w:t>81,089</w:t>
            </w:r>
          </w:p>
        </w:tc>
        <w:tc>
          <w:tcPr>
            <w:tcW w:w="1559" w:type="dxa"/>
            <w:tcBorders>
              <w:top w:val="nil"/>
              <w:left w:val="nil"/>
              <w:bottom w:val="nil"/>
              <w:right w:val="nil"/>
            </w:tcBorders>
            <w:shd w:val="clear" w:color="auto" w:fill="auto"/>
          </w:tcPr>
          <w:p w14:paraId="4CBE9BC7" w14:textId="7C508403" w:rsidR="00930071" w:rsidRPr="00FD59B8" w:rsidRDefault="00930071" w:rsidP="00930071">
            <w:pPr>
              <w:pStyle w:val="TableBody"/>
              <w:spacing w:before="45" w:after="45"/>
              <w:ind w:right="108"/>
              <w:jc w:val="right"/>
            </w:pPr>
            <w:r>
              <w:t>43,882</w:t>
            </w:r>
          </w:p>
        </w:tc>
        <w:tc>
          <w:tcPr>
            <w:tcW w:w="1417" w:type="dxa"/>
            <w:tcBorders>
              <w:top w:val="nil"/>
              <w:left w:val="nil"/>
              <w:bottom w:val="nil"/>
              <w:right w:val="nil"/>
            </w:tcBorders>
            <w:shd w:val="clear" w:color="auto" w:fill="auto"/>
          </w:tcPr>
          <w:p w14:paraId="476AECD2" w14:textId="37E56113" w:rsidR="00930071" w:rsidRPr="00831CFB" w:rsidRDefault="00930071" w:rsidP="00930071">
            <w:pPr>
              <w:pStyle w:val="TableBody"/>
              <w:spacing w:before="45" w:after="45"/>
              <w:ind w:right="108"/>
              <w:jc w:val="right"/>
            </w:pPr>
            <w:r>
              <w:t>37,207</w:t>
            </w:r>
          </w:p>
        </w:tc>
      </w:tr>
      <w:tr w:rsidR="00EB0579" w:rsidRPr="00030C67" w14:paraId="541E3136" w14:textId="77777777" w:rsidTr="001A297E">
        <w:tc>
          <w:tcPr>
            <w:tcW w:w="4111" w:type="dxa"/>
            <w:tcBorders>
              <w:bottom w:val="single" w:sz="4" w:space="0" w:color="B3B3B3"/>
              <w:right w:val="nil"/>
            </w:tcBorders>
            <w:shd w:val="clear" w:color="auto" w:fill="F2F2F2" w:themeFill="background1" w:themeFillShade="F2"/>
          </w:tcPr>
          <w:p w14:paraId="2610D374" w14:textId="77777777" w:rsidR="00EB0579" w:rsidRPr="00740EBF" w:rsidRDefault="00EB0579" w:rsidP="008C4B81">
            <w:pPr>
              <w:pStyle w:val="TableBody"/>
              <w:spacing w:before="46"/>
            </w:pPr>
            <w:r w:rsidRPr="00740EBF">
              <w:t>Total resourcing and payments for entity</w:t>
            </w:r>
          </w:p>
        </w:tc>
        <w:tc>
          <w:tcPr>
            <w:tcW w:w="2552" w:type="dxa"/>
            <w:tcBorders>
              <w:left w:val="nil"/>
              <w:bottom w:val="single" w:sz="4" w:space="0" w:color="B3B3B3"/>
              <w:right w:val="nil"/>
            </w:tcBorders>
            <w:shd w:val="clear" w:color="auto" w:fill="F2F2F2" w:themeFill="background1" w:themeFillShade="F2"/>
          </w:tcPr>
          <w:p w14:paraId="6E8CDCAF" w14:textId="617B4349" w:rsidR="00EB0579" w:rsidRPr="00FD59B8" w:rsidRDefault="00EB0579" w:rsidP="00EB0579">
            <w:pPr>
              <w:pStyle w:val="TableBody"/>
              <w:spacing w:before="45" w:after="45"/>
              <w:ind w:right="108"/>
              <w:jc w:val="right"/>
            </w:pPr>
            <w:r>
              <w:t>81,089</w:t>
            </w:r>
          </w:p>
        </w:tc>
        <w:tc>
          <w:tcPr>
            <w:tcW w:w="1559" w:type="dxa"/>
            <w:tcBorders>
              <w:left w:val="nil"/>
              <w:bottom w:val="single" w:sz="4" w:space="0" w:color="B3B3B3"/>
              <w:right w:val="nil"/>
            </w:tcBorders>
            <w:shd w:val="clear" w:color="auto" w:fill="F2F2F2" w:themeFill="background1" w:themeFillShade="F2"/>
          </w:tcPr>
          <w:p w14:paraId="2CFB13B8" w14:textId="50D13E48" w:rsidR="00EB0579" w:rsidRPr="00FD59B8" w:rsidRDefault="00EB0579" w:rsidP="00EB0579">
            <w:pPr>
              <w:pStyle w:val="TableBody"/>
              <w:spacing w:before="45" w:after="45"/>
              <w:ind w:right="108"/>
              <w:jc w:val="right"/>
            </w:pPr>
            <w:r>
              <w:t>43,882</w:t>
            </w:r>
          </w:p>
        </w:tc>
        <w:tc>
          <w:tcPr>
            <w:tcW w:w="1417" w:type="dxa"/>
            <w:tcBorders>
              <w:left w:val="nil"/>
              <w:bottom w:val="single" w:sz="4" w:space="0" w:color="B3B3B3"/>
              <w:right w:val="nil"/>
            </w:tcBorders>
            <w:shd w:val="clear" w:color="auto" w:fill="F2F2F2" w:themeFill="background1" w:themeFillShade="F2"/>
          </w:tcPr>
          <w:p w14:paraId="37305448" w14:textId="064F262E" w:rsidR="00EB0579" w:rsidRPr="00874E8B" w:rsidRDefault="00EB0579" w:rsidP="00EB0579">
            <w:pPr>
              <w:pStyle w:val="TableBody"/>
              <w:spacing w:before="45" w:after="45"/>
              <w:ind w:right="108"/>
              <w:jc w:val="right"/>
            </w:pPr>
            <w:r>
              <w:t>37,207</w:t>
            </w:r>
          </w:p>
        </w:tc>
      </w:tr>
    </w:tbl>
    <w:p w14:paraId="2552C367" w14:textId="7FA9CDB4" w:rsidR="004440EE" w:rsidRPr="00234086" w:rsidRDefault="004440EE">
      <w:pPr>
        <w:pStyle w:val="Note"/>
        <w:sectPr w:rsidR="004440EE" w:rsidRPr="00234086" w:rsidSect="00792293">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134" w:header="794" w:footer="510" w:gutter="0"/>
          <w:cols w:space="708"/>
          <w:docGrid w:linePitch="360"/>
        </w:sectPr>
      </w:pPr>
    </w:p>
    <w:p w14:paraId="731F17A3" w14:textId="77777777" w:rsidR="00254EBD" w:rsidRDefault="00254EBD" w:rsidP="00A252BF">
      <w:pPr>
        <w:pStyle w:val="Heading2-noTOC"/>
      </w:pPr>
      <w:r>
        <w:lastRenderedPageBreak/>
        <w:t>Human Resources</w:t>
      </w:r>
    </w:p>
    <w:p w14:paraId="0ADAC486" w14:textId="4E79FD63" w:rsidR="00254EBD" w:rsidRDefault="00254EBD">
      <w:pPr>
        <w:pStyle w:val="FigureTableHeading"/>
      </w:pPr>
      <w:r w:rsidRPr="007D5819">
        <w:rPr>
          <w:rFonts w:ascii="Arial Black" w:eastAsia="Times New Roman" w:hAnsi="Arial Black" w:cs="Segoe UI"/>
          <w:color w:val="000000"/>
          <w:lang w:eastAsia="en-AU"/>
        </w:rPr>
        <w:t xml:space="preserve">Table </w:t>
      </w:r>
      <w:r w:rsidRPr="00206391">
        <w:rPr>
          <w:rFonts w:ascii="Arial Black" w:eastAsia="Times New Roman" w:hAnsi="Arial Black" w:cs="Segoe UI"/>
          <w:color w:val="000000"/>
          <w:lang w:eastAsia="en-AU"/>
        </w:rPr>
        <w:t>1</w:t>
      </w:r>
      <w:r w:rsidR="002516E5" w:rsidRPr="00206391">
        <w:rPr>
          <w:rFonts w:ascii="Arial Black" w:eastAsia="Times New Roman" w:hAnsi="Arial Black" w:cs="Segoe UI"/>
          <w:color w:val="000000"/>
          <w:lang w:eastAsia="en-AU"/>
        </w:rPr>
        <w:t>9</w:t>
      </w:r>
      <w:r w:rsidRPr="00206391">
        <w:rPr>
          <w:rFonts w:ascii="Arial Black" w:eastAsia="Times New Roman" w:hAnsi="Arial Black" w:cs="Segoe UI"/>
          <w:color w:val="000000"/>
          <w:lang w:eastAsia="en-AU"/>
        </w:rPr>
        <w:t xml:space="preserve"> </w:t>
      </w:r>
      <w:r>
        <w:rPr>
          <w:noProof/>
        </w:rPr>
        <w:t xml:space="preserve">– </w:t>
      </w:r>
      <w:r w:rsidRPr="0078762C">
        <w:t>All ongoing employees, current reporting period (2023-24)</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859"/>
        <w:gridCol w:w="860"/>
        <w:gridCol w:w="860"/>
        <w:gridCol w:w="860"/>
        <w:gridCol w:w="860"/>
        <w:gridCol w:w="860"/>
        <w:gridCol w:w="860"/>
        <w:gridCol w:w="860"/>
        <w:gridCol w:w="860"/>
        <w:gridCol w:w="860"/>
        <w:gridCol w:w="860"/>
        <w:gridCol w:w="860"/>
        <w:gridCol w:w="860"/>
        <w:gridCol w:w="860"/>
        <w:gridCol w:w="860"/>
        <w:gridCol w:w="709"/>
      </w:tblGrid>
      <w:tr w:rsidR="00254EBD" w:rsidRPr="00030C67" w14:paraId="4367810B" w14:textId="77777777">
        <w:trPr>
          <w:tblHeader/>
        </w:trPr>
        <w:tc>
          <w:tcPr>
            <w:tcW w:w="993" w:type="dxa"/>
            <w:tcBorders>
              <w:bottom w:val="single" w:sz="4" w:space="0" w:color="B3B3B3"/>
            </w:tcBorders>
            <w:shd w:val="clear" w:color="000000" w:fill="auto"/>
            <w:vAlign w:val="bottom"/>
          </w:tcPr>
          <w:p w14:paraId="05B20959" w14:textId="77777777" w:rsidR="00254EBD" w:rsidRPr="00030C67" w:rsidRDefault="00254EBD">
            <w:pPr>
              <w:spacing w:before="45" w:after="45"/>
              <w:ind w:right="108"/>
              <w:rPr>
                <w:rFonts w:ascii="Arial (Body)" w:hAnsi="Arial (Body)"/>
                <w:color w:val="265A9A"/>
              </w:rPr>
            </w:pPr>
          </w:p>
        </w:tc>
        <w:tc>
          <w:tcPr>
            <w:tcW w:w="2579" w:type="dxa"/>
            <w:gridSpan w:val="3"/>
            <w:tcBorders>
              <w:bottom w:val="single" w:sz="4" w:space="0" w:color="B3B3B3"/>
            </w:tcBorders>
            <w:shd w:val="clear" w:color="000000" w:fill="auto"/>
          </w:tcPr>
          <w:p w14:paraId="1A1D4572" w14:textId="77777777" w:rsidR="00254EBD" w:rsidRPr="00030C67" w:rsidRDefault="00254EBD">
            <w:pPr>
              <w:pStyle w:val="TableHeading"/>
            </w:pPr>
            <w:r>
              <w:t>Man/Male</w:t>
            </w:r>
          </w:p>
        </w:tc>
        <w:tc>
          <w:tcPr>
            <w:tcW w:w="2580" w:type="dxa"/>
            <w:gridSpan w:val="3"/>
            <w:tcBorders>
              <w:bottom w:val="single" w:sz="4" w:space="0" w:color="B3B3B3"/>
            </w:tcBorders>
            <w:shd w:val="clear" w:color="000000" w:fill="auto"/>
          </w:tcPr>
          <w:p w14:paraId="6FFDDD09" w14:textId="77777777" w:rsidR="00254EBD" w:rsidRPr="00030C67" w:rsidRDefault="00254EBD">
            <w:pPr>
              <w:pStyle w:val="TableHeading"/>
            </w:pPr>
            <w:r>
              <w:t>Woman/Female</w:t>
            </w:r>
          </w:p>
        </w:tc>
        <w:tc>
          <w:tcPr>
            <w:tcW w:w="2580" w:type="dxa"/>
            <w:gridSpan w:val="3"/>
            <w:tcBorders>
              <w:bottom w:val="single" w:sz="4" w:space="0" w:color="B3B3B3"/>
            </w:tcBorders>
            <w:shd w:val="clear" w:color="000000" w:fill="auto"/>
          </w:tcPr>
          <w:p w14:paraId="79158C11" w14:textId="77777777" w:rsidR="00254EBD" w:rsidRPr="00030C67" w:rsidRDefault="00254EBD">
            <w:pPr>
              <w:pStyle w:val="TableHeading"/>
            </w:pPr>
            <w:r>
              <w:t>Non-Binary</w:t>
            </w:r>
          </w:p>
        </w:tc>
        <w:tc>
          <w:tcPr>
            <w:tcW w:w="2580" w:type="dxa"/>
            <w:gridSpan w:val="3"/>
            <w:tcBorders>
              <w:bottom w:val="single" w:sz="4" w:space="0" w:color="B3B3B3"/>
            </w:tcBorders>
            <w:shd w:val="clear" w:color="000000" w:fill="auto"/>
          </w:tcPr>
          <w:p w14:paraId="4AAB544C" w14:textId="77777777" w:rsidR="00254EBD" w:rsidRPr="00030C67" w:rsidRDefault="00254EBD">
            <w:pPr>
              <w:pStyle w:val="TableHeading"/>
            </w:pPr>
            <w:r>
              <w:t>Prefers not to answer</w:t>
            </w:r>
          </w:p>
        </w:tc>
        <w:tc>
          <w:tcPr>
            <w:tcW w:w="2580" w:type="dxa"/>
            <w:gridSpan w:val="3"/>
            <w:tcBorders>
              <w:bottom w:val="single" w:sz="4" w:space="0" w:color="B3B3B3"/>
            </w:tcBorders>
            <w:shd w:val="clear" w:color="000000" w:fill="auto"/>
          </w:tcPr>
          <w:p w14:paraId="29CDC5A5" w14:textId="77777777" w:rsidR="00254EBD" w:rsidRPr="00030C67" w:rsidRDefault="00254EBD">
            <w:pPr>
              <w:pStyle w:val="TableHeading"/>
            </w:pPr>
            <w:r>
              <w:t>Uses a different term</w:t>
            </w:r>
          </w:p>
        </w:tc>
        <w:tc>
          <w:tcPr>
            <w:tcW w:w="709" w:type="dxa"/>
            <w:tcBorders>
              <w:bottom w:val="single" w:sz="4" w:space="0" w:color="B3B3B3"/>
            </w:tcBorders>
            <w:shd w:val="clear" w:color="000000" w:fill="auto"/>
          </w:tcPr>
          <w:p w14:paraId="56242335" w14:textId="77777777" w:rsidR="00254EBD" w:rsidRPr="00030C67" w:rsidRDefault="00254EBD" w:rsidP="004A28E6">
            <w:pPr>
              <w:pStyle w:val="TableHeading"/>
              <w:ind w:right="108"/>
              <w:jc w:val="right"/>
            </w:pPr>
            <w:r>
              <w:t>Total</w:t>
            </w:r>
          </w:p>
        </w:tc>
      </w:tr>
      <w:tr w:rsidR="00254EBD" w:rsidRPr="00030C67" w14:paraId="1125E3FC" w14:textId="77777777">
        <w:trPr>
          <w:tblHeader/>
        </w:trPr>
        <w:tc>
          <w:tcPr>
            <w:tcW w:w="993" w:type="dxa"/>
            <w:tcBorders>
              <w:bottom w:val="single" w:sz="4" w:space="0" w:color="B3B3B3"/>
            </w:tcBorders>
            <w:shd w:val="clear" w:color="000000" w:fill="auto"/>
            <w:vAlign w:val="bottom"/>
          </w:tcPr>
          <w:p w14:paraId="74CE6633" w14:textId="77777777" w:rsidR="00254EBD" w:rsidRPr="00030C67" w:rsidRDefault="00254EBD">
            <w:pPr>
              <w:spacing w:before="45" w:after="45"/>
              <w:ind w:right="108"/>
              <w:rPr>
                <w:rFonts w:ascii="Arial (Body)" w:hAnsi="Arial (Body)"/>
                <w:color w:val="265A9A"/>
              </w:rPr>
            </w:pPr>
          </w:p>
        </w:tc>
        <w:tc>
          <w:tcPr>
            <w:tcW w:w="859" w:type="dxa"/>
            <w:tcBorders>
              <w:bottom w:val="single" w:sz="4" w:space="0" w:color="B3B3B3"/>
            </w:tcBorders>
            <w:shd w:val="clear" w:color="000000" w:fill="auto"/>
          </w:tcPr>
          <w:p w14:paraId="2D339F40" w14:textId="77777777" w:rsidR="00254EBD" w:rsidRPr="00030C67" w:rsidRDefault="00254EBD" w:rsidP="00CA7E45">
            <w:pPr>
              <w:pStyle w:val="TableHeading"/>
              <w:ind w:left="0" w:right="57"/>
              <w:jc w:val="right"/>
            </w:pPr>
            <w:r w:rsidRPr="00725517">
              <w:t>Full-time</w:t>
            </w:r>
          </w:p>
        </w:tc>
        <w:tc>
          <w:tcPr>
            <w:tcW w:w="860" w:type="dxa"/>
            <w:tcBorders>
              <w:bottom w:val="single" w:sz="4" w:space="0" w:color="B3B3B3"/>
            </w:tcBorders>
            <w:shd w:val="clear" w:color="000000" w:fill="auto"/>
          </w:tcPr>
          <w:p w14:paraId="3071234E" w14:textId="77777777" w:rsidR="00254EBD" w:rsidRPr="00030C67" w:rsidRDefault="00254EBD" w:rsidP="00CA7E45">
            <w:pPr>
              <w:pStyle w:val="TableHeading"/>
              <w:ind w:left="0" w:right="57"/>
              <w:jc w:val="right"/>
            </w:pPr>
            <w:r w:rsidRPr="00725517">
              <w:t>Part-time</w:t>
            </w:r>
          </w:p>
        </w:tc>
        <w:tc>
          <w:tcPr>
            <w:tcW w:w="860" w:type="dxa"/>
            <w:tcBorders>
              <w:bottom w:val="single" w:sz="4" w:space="0" w:color="B3B3B3"/>
            </w:tcBorders>
            <w:shd w:val="clear" w:color="000000" w:fill="auto"/>
          </w:tcPr>
          <w:p w14:paraId="7F6444FE" w14:textId="46DF1400" w:rsidR="00254EBD" w:rsidRPr="00030C67" w:rsidRDefault="00254EBD" w:rsidP="00CA7E45">
            <w:pPr>
              <w:pStyle w:val="TableHeading"/>
              <w:ind w:left="0" w:right="57"/>
              <w:jc w:val="right"/>
            </w:pPr>
            <w:r w:rsidRPr="00725517">
              <w:t>Total</w:t>
            </w:r>
          </w:p>
        </w:tc>
        <w:tc>
          <w:tcPr>
            <w:tcW w:w="860" w:type="dxa"/>
            <w:tcBorders>
              <w:bottom w:val="single" w:sz="4" w:space="0" w:color="B3B3B3"/>
            </w:tcBorders>
            <w:shd w:val="clear" w:color="000000" w:fill="auto"/>
          </w:tcPr>
          <w:p w14:paraId="44B7C66D" w14:textId="77777777" w:rsidR="00254EBD" w:rsidRPr="00030C67" w:rsidRDefault="00254EBD" w:rsidP="00CA7E45">
            <w:pPr>
              <w:pStyle w:val="TableHeading"/>
              <w:ind w:left="0" w:right="57"/>
              <w:jc w:val="right"/>
            </w:pPr>
            <w:r w:rsidRPr="00725517">
              <w:t>Full-time</w:t>
            </w:r>
          </w:p>
        </w:tc>
        <w:tc>
          <w:tcPr>
            <w:tcW w:w="860" w:type="dxa"/>
            <w:tcBorders>
              <w:bottom w:val="single" w:sz="4" w:space="0" w:color="B3B3B3"/>
            </w:tcBorders>
            <w:shd w:val="clear" w:color="000000" w:fill="auto"/>
          </w:tcPr>
          <w:p w14:paraId="59440AB4" w14:textId="77777777" w:rsidR="00254EBD" w:rsidRPr="00030C67" w:rsidRDefault="00254EBD" w:rsidP="00CA7E45">
            <w:pPr>
              <w:pStyle w:val="TableHeading"/>
              <w:ind w:left="0" w:right="57"/>
              <w:jc w:val="right"/>
            </w:pPr>
            <w:r w:rsidRPr="00725517">
              <w:t>Part-time</w:t>
            </w:r>
          </w:p>
        </w:tc>
        <w:tc>
          <w:tcPr>
            <w:tcW w:w="860" w:type="dxa"/>
            <w:tcBorders>
              <w:bottom w:val="single" w:sz="4" w:space="0" w:color="B3B3B3"/>
            </w:tcBorders>
            <w:shd w:val="clear" w:color="000000" w:fill="auto"/>
          </w:tcPr>
          <w:p w14:paraId="225B83B1" w14:textId="77777777" w:rsidR="00254EBD" w:rsidRPr="00030C67" w:rsidRDefault="00254EBD" w:rsidP="00CA7E45">
            <w:pPr>
              <w:pStyle w:val="TableHeading"/>
              <w:ind w:left="0" w:right="57"/>
              <w:jc w:val="right"/>
            </w:pPr>
            <w:r w:rsidRPr="00725517">
              <w:t>Total</w:t>
            </w:r>
          </w:p>
        </w:tc>
        <w:tc>
          <w:tcPr>
            <w:tcW w:w="860" w:type="dxa"/>
            <w:tcBorders>
              <w:bottom w:val="single" w:sz="4" w:space="0" w:color="B3B3B3"/>
            </w:tcBorders>
            <w:shd w:val="clear" w:color="000000" w:fill="auto"/>
          </w:tcPr>
          <w:p w14:paraId="2BD7F126" w14:textId="77777777" w:rsidR="00254EBD" w:rsidRPr="00030C67" w:rsidRDefault="00254EBD" w:rsidP="00CA7E45">
            <w:pPr>
              <w:pStyle w:val="TableHeading"/>
              <w:ind w:left="0" w:right="57"/>
              <w:jc w:val="right"/>
            </w:pPr>
            <w:r w:rsidRPr="00725517">
              <w:t>Full-time</w:t>
            </w:r>
          </w:p>
        </w:tc>
        <w:tc>
          <w:tcPr>
            <w:tcW w:w="860" w:type="dxa"/>
            <w:tcBorders>
              <w:bottom w:val="single" w:sz="4" w:space="0" w:color="B3B3B3"/>
            </w:tcBorders>
            <w:shd w:val="clear" w:color="000000" w:fill="auto"/>
          </w:tcPr>
          <w:p w14:paraId="164AFC19" w14:textId="77777777" w:rsidR="00254EBD" w:rsidRPr="00030C67" w:rsidRDefault="00254EBD" w:rsidP="00CA7E45">
            <w:pPr>
              <w:pStyle w:val="TableHeading"/>
              <w:ind w:left="0" w:right="57"/>
              <w:jc w:val="right"/>
            </w:pPr>
            <w:r w:rsidRPr="00725517">
              <w:t>Part-time</w:t>
            </w:r>
          </w:p>
        </w:tc>
        <w:tc>
          <w:tcPr>
            <w:tcW w:w="860" w:type="dxa"/>
            <w:tcBorders>
              <w:bottom w:val="single" w:sz="4" w:space="0" w:color="B3B3B3"/>
            </w:tcBorders>
            <w:shd w:val="clear" w:color="000000" w:fill="auto"/>
          </w:tcPr>
          <w:p w14:paraId="55B614E3" w14:textId="77777777" w:rsidR="00254EBD" w:rsidRPr="00030C67" w:rsidRDefault="00254EBD" w:rsidP="00CA7E45">
            <w:pPr>
              <w:pStyle w:val="TableHeading"/>
              <w:ind w:left="0" w:right="57"/>
              <w:jc w:val="right"/>
            </w:pPr>
            <w:r w:rsidRPr="00725517">
              <w:t>Total</w:t>
            </w:r>
          </w:p>
        </w:tc>
        <w:tc>
          <w:tcPr>
            <w:tcW w:w="860" w:type="dxa"/>
            <w:tcBorders>
              <w:bottom w:val="single" w:sz="4" w:space="0" w:color="B3B3B3"/>
            </w:tcBorders>
            <w:shd w:val="clear" w:color="000000" w:fill="auto"/>
          </w:tcPr>
          <w:p w14:paraId="454C1F15" w14:textId="77777777" w:rsidR="00254EBD" w:rsidRPr="00030C67" w:rsidRDefault="00254EBD" w:rsidP="00CA7E45">
            <w:pPr>
              <w:pStyle w:val="TableHeading"/>
              <w:ind w:left="0" w:right="57"/>
              <w:jc w:val="right"/>
            </w:pPr>
            <w:r w:rsidRPr="00725517">
              <w:t>Full-time</w:t>
            </w:r>
          </w:p>
        </w:tc>
        <w:tc>
          <w:tcPr>
            <w:tcW w:w="860" w:type="dxa"/>
            <w:tcBorders>
              <w:bottom w:val="single" w:sz="4" w:space="0" w:color="B3B3B3"/>
            </w:tcBorders>
            <w:shd w:val="clear" w:color="000000" w:fill="auto"/>
          </w:tcPr>
          <w:p w14:paraId="14514192" w14:textId="77777777" w:rsidR="00254EBD" w:rsidRPr="00030C67" w:rsidRDefault="00254EBD" w:rsidP="00CA7E45">
            <w:pPr>
              <w:pStyle w:val="TableHeading"/>
              <w:ind w:left="0" w:right="57"/>
              <w:jc w:val="right"/>
            </w:pPr>
            <w:r w:rsidRPr="00725517">
              <w:t>Part-time</w:t>
            </w:r>
          </w:p>
        </w:tc>
        <w:tc>
          <w:tcPr>
            <w:tcW w:w="860" w:type="dxa"/>
            <w:tcBorders>
              <w:bottom w:val="single" w:sz="4" w:space="0" w:color="B3B3B3"/>
            </w:tcBorders>
            <w:shd w:val="clear" w:color="000000" w:fill="auto"/>
          </w:tcPr>
          <w:p w14:paraId="0C4D48D2" w14:textId="77777777" w:rsidR="00254EBD" w:rsidRPr="00030C67" w:rsidRDefault="00254EBD" w:rsidP="00CA7E45">
            <w:pPr>
              <w:pStyle w:val="TableHeading"/>
              <w:ind w:left="0" w:right="57"/>
              <w:jc w:val="right"/>
            </w:pPr>
            <w:r w:rsidRPr="00725517">
              <w:t>Total</w:t>
            </w:r>
          </w:p>
        </w:tc>
        <w:tc>
          <w:tcPr>
            <w:tcW w:w="860" w:type="dxa"/>
            <w:tcBorders>
              <w:bottom w:val="single" w:sz="4" w:space="0" w:color="B3B3B3"/>
            </w:tcBorders>
            <w:shd w:val="clear" w:color="000000" w:fill="auto"/>
          </w:tcPr>
          <w:p w14:paraId="0BEF5E68" w14:textId="77777777" w:rsidR="00254EBD" w:rsidRPr="00030C67" w:rsidRDefault="00254EBD" w:rsidP="00CA7E45">
            <w:pPr>
              <w:pStyle w:val="TableHeading"/>
              <w:ind w:left="0" w:right="57"/>
              <w:jc w:val="right"/>
            </w:pPr>
            <w:r w:rsidRPr="00725517">
              <w:t>Full-time</w:t>
            </w:r>
          </w:p>
        </w:tc>
        <w:tc>
          <w:tcPr>
            <w:tcW w:w="860" w:type="dxa"/>
            <w:tcBorders>
              <w:bottom w:val="single" w:sz="4" w:space="0" w:color="B3B3B3"/>
            </w:tcBorders>
            <w:shd w:val="clear" w:color="000000" w:fill="auto"/>
          </w:tcPr>
          <w:p w14:paraId="79058582" w14:textId="77777777" w:rsidR="00254EBD" w:rsidRPr="00030C67" w:rsidRDefault="00254EBD" w:rsidP="00CA7E45">
            <w:pPr>
              <w:pStyle w:val="TableHeading"/>
              <w:ind w:left="0" w:right="57"/>
              <w:jc w:val="right"/>
            </w:pPr>
            <w:r w:rsidRPr="00725517">
              <w:t>Part-time</w:t>
            </w:r>
          </w:p>
        </w:tc>
        <w:tc>
          <w:tcPr>
            <w:tcW w:w="860" w:type="dxa"/>
            <w:tcBorders>
              <w:bottom w:val="single" w:sz="4" w:space="0" w:color="B3B3B3"/>
            </w:tcBorders>
            <w:shd w:val="clear" w:color="000000" w:fill="auto"/>
          </w:tcPr>
          <w:p w14:paraId="63DFC23D" w14:textId="77777777" w:rsidR="00254EBD" w:rsidRPr="00030C67" w:rsidRDefault="00254EBD" w:rsidP="00CA7E45">
            <w:pPr>
              <w:pStyle w:val="TableHeading"/>
              <w:ind w:left="0" w:right="57"/>
              <w:jc w:val="right"/>
            </w:pPr>
            <w:r w:rsidRPr="00725517">
              <w:t>Total</w:t>
            </w:r>
          </w:p>
        </w:tc>
        <w:tc>
          <w:tcPr>
            <w:tcW w:w="709" w:type="dxa"/>
            <w:tcBorders>
              <w:bottom w:val="single" w:sz="4" w:space="0" w:color="B3B3B3"/>
            </w:tcBorders>
            <w:shd w:val="clear" w:color="000000" w:fill="auto"/>
          </w:tcPr>
          <w:p w14:paraId="1A2B7B4C" w14:textId="77777777" w:rsidR="00254EBD" w:rsidRPr="00030C67" w:rsidRDefault="00254EBD" w:rsidP="00CA7E45">
            <w:pPr>
              <w:pStyle w:val="TableHeading"/>
              <w:jc w:val="right"/>
            </w:pPr>
          </w:p>
        </w:tc>
      </w:tr>
      <w:tr w:rsidR="00254EBD" w:rsidRPr="00030C67" w14:paraId="6A8878F9" w14:textId="77777777">
        <w:tc>
          <w:tcPr>
            <w:tcW w:w="993" w:type="dxa"/>
            <w:tcBorders>
              <w:top w:val="single" w:sz="4" w:space="0" w:color="B3B3B3"/>
              <w:bottom w:val="nil"/>
            </w:tcBorders>
            <w:shd w:val="clear" w:color="000000" w:fill="F2F2F2"/>
          </w:tcPr>
          <w:p w14:paraId="75A7F80F"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NSW</w:t>
            </w:r>
          </w:p>
        </w:tc>
        <w:tc>
          <w:tcPr>
            <w:tcW w:w="859" w:type="dxa"/>
            <w:tcBorders>
              <w:top w:val="single" w:sz="4" w:space="0" w:color="B3B3B3"/>
              <w:bottom w:val="nil"/>
            </w:tcBorders>
            <w:shd w:val="clear" w:color="000000" w:fill="F2F2F2"/>
          </w:tcPr>
          <w:p w14:paraId="47E45C86"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1EBE4AF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054D8CE4"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0B22C70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503ABE06"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7898BB8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165F119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5832CF4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3045E50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047107E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7F48FD2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2E2407D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374DEB7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434F3A0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single" w:sz="4" w:space="0" w:color="B3B3B3"/>
              <w:bottom w:val="nil"/>
            </w:tcBorders>
            <w:shd w:val="clear" w:color="000000" w:fill="F2F2F2"/>
          </w:tcPr>
          <w:p w14:paraId="5172EE4C"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single" w:sz="4" w:space="0" w:color="B3B3B3"/>
              <w:bottom w:val="nil"/>
            </w:tcBorders>
            <w:shd w:val="clear" w:color="000000" w:fill="F2F2F2"/>
          </w:tcPr>
          <w:p w14:paraId="412CB0D3"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2C80BF20" w14:textId="77777777">
        <w:tc>
          <w:tcPr>
            <w:tcW w:w="993" w:type="dxa"/>
            <w:tcBorders>
              <w:top w:val="nil"/>
              <w:bottom w:val="nil"/>
            </w:tcBorders>
            <w:shd w:val="clear" w:color="000000" w:fill="auto"/>
          </w:tcPr>
          <w:p w14:paraId="1095DEFF"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QLD</w:t>
            </w:r>
          </w:p>
        </w:tc>
        <w:tc>
          <w:tcPr>
            <w:tcW w:w="859" w:type="dxa"/>
            <w:tcBorders>
              <w:top w:val="nil"/>
              <w:bottom w:val="nil"/>
            </w:tcBorders>
            <w:shd w:val="clear" w:color="000000" w:fill="auto"/>
          </w:tcPr>
          <w:p w14:paraId="60989DB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9E8A2AB"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4CB564B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5E6B91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F56BE8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DD83CD4"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BA2473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B91E2C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6B63DD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870497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6BE14B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52DB82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5FF6E6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33AB64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E700521"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000000" w:fill="auto"/>
          </w:tcPr>
          <w:p w14:paraId="0A81B170"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6A033AC3" w14:textId="77777777">
        <w:tc>
          <w:tcPr>
            <w:tcW w:w="993" w:type="dxa"/>
            <w:tcBorders>
              <w:top w:val="nil"/>
              <w:bottom w:val="nil"/>
            </w:tcBorders>
            <w:shd w:val="clear" w:color="auto" w:fill="F2F2F2" w:themeFill="background1" w:themeFillShade="F2"/>
          </w:tcPr>
          <w:p w14:paraId="6230F342"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SA</w:t>
            </w:r>
          </w:p>
        </w:tc>
        <w:tc>
          <w:tcPr>
            <w:tcW w:w="859" w:type="dxa"/>
            <w:tcBorders>
              <w:top w:val="nil"/>
              <w:bottom w:val="nil"/>
            </w:tcBorders>
            <w:shd w:val="clear" w:color="auto" w:fill="F2F2F2" w:themeFill="background1" w:themeFillShade="F2"/>
          </w:tcPr>
          <w:p w14:paraId="0AF1138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D85FE4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7877B48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2356036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35CE38A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4360202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9BE6EE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79B2767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4E78143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6FAD53FB"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677BACA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0E9AA4C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DB0760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5ABED0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3FB168F5"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auto" w:fill="F2F2F2" w:themeFill="background1" w:themeFillShade="F2"/>
          </w:tcPr>
          <w:p w14:paraId="14144E0E"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3B3A0C30" w14:textId="77777777">
        <w:tc>
          <w:tcPr>
            <w:tcW w:w="993" w:type="dxa"/>
            <w:tcBorders>
              <w:top w:val="nil"/>
              <w:bottom w:val="nil"/>
            </w:tcBorders>
            <w:shd w:val="clear" w:color="000000" w:fill="auto"/>
          </w:tcPr>
          <w:p w14:paraId="18F23637"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TAS</w:t>
            </w:r>
          </w:p>
        </w:tc>
        <w:tc>
          <w:tcPr>
            <w:tcW w:w="859" w:type="dxa"/>
            <w:tcBorders>
              <w:top w:val="nil"/>
              <w:bottom w:val="nil"/>
            </w:tcBorders>
            <w:shd w:val="clear" w:color="000000" w:fill="auto"/>
          </w:tcPr>
          <w:p w14:paraId="1F169A9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413699E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6BB327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68B1F1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234DA3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0A3A16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072F1A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4AEB28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D0474F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F07BB8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6B168A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F07D2D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A2F45B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29324C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41F693D9"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000000" w:fill="auto"/>
          </w:tcPr>
          <w:p w14:paraId="2B92D675"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53D3D4E8" w14:textId="77777777">
        <w:tc>
          <w:tcPr>
            <w:tcW w:w="993" w:type="dxa"/>
            <w:tcBorders>
              <w:top w:val="nil"/>
              <w:bottom w:val="nil"/>
            </w:tcBorders>
            <w:shd w:val="clear" w:color="auto" w:fill="F2F2F2" w:themeFill="background1" w:themeFillShade="F2"/>
          </w:tcPr>
          <w:p w14:paraId="3CF2646E"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VIC</w:t>
            </w:r>
          </w:p>
        </w:tc>
        <w:tc>
          <w:tcPr>
            <w:tcW w:w="859" w:type="dxa"/>
            <w:tcBorders>
              <w:top w:val="nil"/>
              <w:bottom w:val="nil"/>
            </w:tcBorders>
            <w:shd w:val="clear" w:color="auto" w:fill="F2F2F2" w:themeFill="background1" w:themeFillShade="F2"/>
          </w:tcPr>
          <w:p w14:paraId="3A03A56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54</w:t>
            </w:r>
          </w:p>
        </w:tc>
        <w:tc>
          <w:tcPr>
            <w:tcW w:w="860" w:type="dxa"/>
            <w:tcBorders>
              <w:top w:val="nil"/>
              <w:bottom w:val="nil"/>
            </w:tcBorders>
            <w:shd w:val="clear" w:color="auto" w:fill="F2F2F2" w:themeFill="background1" w:themeFillShade="F2"/>
          </w:tcPr>
          <w:p w14:paraId="38EC56C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3</w:t>
            </w:r>
          </w:p>
        </w:tc>
        <w:tc>
          <w:tcPr>
            <w:tcW w:w="860" w:type="dxa"/>
            <w:tcBorders>
              <w:top w:val="nil"/>
              <w:bottom w:val="nil"/>
            </w:tcBorders>
            <w:shd w:val="clear" w:color="auto" w:fill="F2F2F2" w:themeFill="background1" w:themeFillShade="F2"/>
          </w:tcPr>
          <w:p w14:paraId="5DC9D04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57</w:t>
            </w:r>
          </w:p>
        </w:tc>
        <w:tc>
          <w:tcPr>
            <w:tcW w:w="860" w:type="dxa"/>
            <w:tcBorders>
              <w:top w:val="nil"/>
              <w:bottom w:val="nil"/>
            </w:tcBorders>
            <w:shd w:val="clear" w:color="auto" w:fill="F2F2F2" w:themeFill="background1" w:themeFillShade="F2"/>
          </w:tcPr>
          <w:p w14:paraId="224838A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47</w:t>
            </w:r>
          </w:p>
        </w:tc>
        <w:tc>
          <w:tcPr>
            <w:tcW w:w="860" w:type="dxa"/>
            <w:tcBorders>
              <w:top w:val="nil"/>
              <w:bottom w:val="nil"/>
            </w:tcBorders>
            <w:shd w:val="clear" w:color="auto" w:fill="F2F2F2" w:themeFill="background1" w:themeFillShade="F2"/>
          </w:tcPr>
          <w:p w14:paraId="47B1C74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17</w:t>
            </w:r>
          </w:p>
        </w:tc>
        <w:tc>
          <w:tcPr>
            <w:tcW w:w="860" w:type="dxa"/>
            <w:tcBorders>
              <w:top w:val="nil"/>
              <w:bottom w:val="nil"/>
            </w:tcBorders>
            <w:shd w:val="clear" w:color="auto" w:fill="F2F2F2" w:themeFill="background1" w:themeFillShade="F2"/>
          </w:tcPr>
          <w:p w14:paraId="0A37485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64</w:t>
            </w:r>
          </w:p>
        </w:tc>
        <w:tc>
          <w:tcPr>
            <w:tcW w:w="860" w:type="dxa"/>
            <w:tcBorders>
              <w:top w:val="nil"/>
              <w:bottom w:val="nil"/>
            </w:tcBorders>
            <w:shd w:val="clear" w:color="auto" w:fill="F2F2F2" w:themeFill="background1" w:themeFillShade="F2"/>
          </w:tcPr>
          <w:p w14:paraId="05DDE42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2C8683C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3F79904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35A0D5B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7634038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4479474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7BAFA5B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C7619A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79C3EFC4"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auto" w:fill="F2F2F2" w:themeFill="background1" w:themeFillShade="F2"/>
          </w:tcPr>
          <w:p w14:paraId="6CD21DF3"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121</w:t>
            </w:r>
          </w:p>
        </w:tc>
      </w:tr>
      <w:tr w:rsidR="00254EBD" w:rsidRPr="00030C67" w14:paraId="3CB03813" w14:textId="77777777">
        <w:tc>
          <w:tcPr>
            <w:tcW w:w="993" w:type="dxa"/>
            <w:tcBorders>
              <w:top w:val="nil"/>
              <w:bottom w:val="nil"/>
            </w:tcBorders>
            <w:shd w:val="clear" w:color="000000" w:fill="auto"/>
          </w:tcPr>
          <w:p w14:paraId="009BBC33"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WA</w:t>
            </w:r>
          </w:p>
        </w:tc>
        <w:tc>
          <w:tcPr>
            <w:tcW w:w="859" w:type="dxa"/>
            <w:tcBorders>
              <w:top w:val="nil"/>
              <w:bottom w:val="nil"/>
            </w:tcBorders>
            <w:shd w:val="clear" w:color="000000" w:fill="auto"/>
          </w:tcPr>
          <w:p w14:paraId="718FA3E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E90AC2B"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F29B06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D60735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836E05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C499244"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D7D361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791B04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B257BE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80EFF0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425B36B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404DFB2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AA881E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D8D1F8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9FECA32"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000000" w:fill="auto"/>
          </w:tcPr>
          <w:p w14:paraId="2E9F9F54"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5970390B" w14:textId="77777777">
        <w:tc>
          <w:tcPr>
            <w:tcW w:w="993" w:type="dxa"/>
            <w:tcBorders>
              <w:top w:val="nil"/>
              <w:bottom w:val="nil"/>
            </w:tcBorders>
            <w:shd w:val="clear" w:color="auto" w:fill="F2F2F2" w:themeFill="background1" w:themeFillShade="F2"/>
          </w:tcPr>
          <w:p w14:paraId="4F641395"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ACT</w:t>
            </w:r>
          </w:p>
        </w:tc>
        <w:tc>
          <w:tcPr>
            <w:tcW w:w="859" w:type="dxa"/>
            <w:tcBorders>
              <w:top w:val="nil"/>
              <w:bottom w:val="nil"/>
            </w:tcBorders>
            <w:shd w:val="clear" w:color="auto" w:fill="F2F2F2" w:themeFill="background1" w:themeFillShade="F2"/>
          </w:tcPr>
          <w:p w14:paraId="4D501D6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28</w:t>
            </w:r>
          </w:p>
        </w:tc>
        <w:tc>
          <w:tcPr>
            <w:tcW w:w="860" w:type="dxa"/>
            <w:tcBorders>
              <w:top w:val="nil"/>
              <w:bottom w:val="nil"/>
            </w:tcBorders>
            <w:shd w:val="clear" w:color="auto" w:fill="F2F2F2" w:themeFill="background1" w:themeFillShade="F2"/>
          </w:tcPr>
          <w:p w14:paraId="1586112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1</w:t>
            </w:r>
          </w:p>
        </w:tc>
        <w:tc>
          <w:tcPr>
            <w:tcW w:w="860" w:type="dxa"/>
            <w:tcBorders>
              <w:top w:val="nil"/>
              <w:bottom w:val="nil"/>
            </w:tcBorders>
            <w:shd w:val="clear" w:color="auto" w:fill="F2F2F2" w:themeFill="background1" w:themeFillShade="F2"/>
          </w:tcPr>
          <w:p w14:paraId="534CD93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29</w:t>
            </w:r>
          </w:p>
        </w:tc>
        <w:tc>
          <w:tcPr>
            <w:tcW w:w="860" w:type="dxa"/>
            <w:tcBorders>
              <w:top w:val="nil"/>
              <w:bottom w:val="nil"/>
            </w:tcBorders>
            <w:shd w:val="clear" w:color="auto" w:fill="F2F2F2" w:themeFill="background1" w:themeFillShade="F2"/>
          </w:tcPr>
          <w:p w14:paraId="4636CB5B"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31</w:t>
            </w:r>
          </w:p>
        </w:tc>
        <w:tc>
          <w:tcPr>
            <w:tcW w:w="860" w:type="dxa"/>
            <w:tcBorders>
              <w:top w:val="nil"/>
              <w:bottom w:val="nil"/>
            </w:tcBorders>
            <w:shd w:val="clear" w:color="auto" w:fill="F2F2F2" w:themeFill="background1" w:themeFillShade="F2"/>
          </w:tcPr>
          <w:p w14:paraId="3F2445D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9</w:t>
            </w:r>
          </w:p>
        </w:tc>
        <w:tc>
          <w:tcPr>
            <w:tcW w:w="860" w:type="dxa"/>
            <w:tcBorders>
              <w:top w:val="nil"/>
              <w:bottom w:val="nil"/>
            </w:tcBorders>
            <w:shd w:val="clear" w:color="auto" w:fill="F2F2F2" w:themeFill="background1" w:themeFillShade="F2"/>
          </w:tcPr>
          <w:p w14:paraId="6D990706"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40</w:t>
            </w:r>
          </w:p>
        </w:tc>
        <w:tc>
          <w:tcPr>
            <w:tcW w:w="860" w:type="dxa"/>
            <w:tcBorders>
              <w:top w:val="nil"/>
              <w:bottom w:val="nil"/>
            </w:tcBorders>
            <w:shd w:val="clear" w:color="auto" w:fill="F2F2F2" w:themeFill="background1" w:themeFillShade="F2"/>
          </w:tcPr>
          <w:p w14:paraId="22AF65E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3DE5C236"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3258634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03E5E74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25E636A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0BCB96C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C64690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31CDF8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5B7C5D7"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auto" w:fill="F2F2F2" w:themeFill="background1" w:themeFillShade="F2"/>
          </w:tcPr>
          <w:p w14:paraId="462D7863"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69</w:t>
            </w:r>
          </w:p>
        </w:tc>
      </w:tr>
      <w:tr w:rsidR="00254EBD" w:rsidRPr="00030C67" w14:paraId="053E3EF8" w14:textId="77777777">
        <w:tc>
          <w:tcPr>
            <w:tcW w:w="993" w:type="dxa"/>
            <w:tcBorders>
              <w:top w:val="nil"/>
              <w:bottom w:val="nil"/>
            </w:tcBorders>
            <w:shd w:val="clear" w:color="000000" w:fill="auto"/>
          </w:tcPr>
          <w:p w14:paraId="414934FC"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NT</w:t>
            </w:r>
          </w:p>
        </w:tc>
        <w:tc>
          <w:tcPr>
            <w:tcW w:w="859" w:type="dxa"/>
            <w:tcBorders>
              <w:top w:val="nil"/>
              <w:bottom w:val="nil"/>
            </w:tcBorders>
            <w:shd w:val="clear" w:color="000000" w:fill="auto"/>
          </w:tcPr>
          <w:p w14:paraId="3082872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A87DAAE"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8DD142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45C3A2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12F8CE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783E917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35EE6C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AC95AC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9AB89D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4D49E6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BCDBB5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E9813D3"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B3D7A1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081A8A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693123BA"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000000" w:fill="auto"/>
          </w:tcPr>
          <w:p w14:paraId="1D3494D4"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1074196F" w14:textId="77777777">
        <w:tc>
          <w:tcPr>
            <w:tcW w:w="993" w:type="dxa"/>
            <w:tcBorders>
              <w:top w:val="nil"/>
              <w:bottom w:val="nil"/>
            </w:tcBorders>
            <w:shd w:val="clear" w:color="auto" w:fill="F2F2F2" w:themeFill="background1" w:themeFillShade="F2"/>
          </w:tcPr>
          <w:p w14:paraId="40025B2E"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External</w:t>
            </w:r>
          </w:p>
        </w:tc>
        <w:tc>
          <w:tcPr>
            <w:tcW w:w="859" w:type="dxa"/>
            <w:tcBorders>
              <w:top w:val="nil"/>
              <w:bottom w:val="nil"/>
            </w:tcBorders>
            <w:shd w:val="clear" w:color="auto" w:fill="F2F2F2" w:themeFill="background1" w:themeFillShade="F2"/>
          </w:tcPr>
          <w:p w14:paraId="3570B83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405730C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6BF626BD"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D391D9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733015B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6BE3014"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947290A"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59FE19D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0431D8E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0759AA59"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5E8C8D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1E6C9B0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4784D9C6"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4EA3668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auto" w:fill="F2F2F2" w:themeFill="background1" w:themeFillShade="F2"/>
          </w:tcPr>
          <w:p w14:paraId="6DA154EE"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auto" w:fill="F2F2F2" w:themeFill="background1" w:themeFillShade="F2"/>
          </w:tcPr>
          <w:p w14:paraId="61443362"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7F3E2575" w14:textId="77777777">
        <w:tc>
          <w:tcPr>
            <w:tcW w:w="993" w:type="dxa"/>
            <w:tcBorders>
              <w:top w:val="nil"/>
              <w:bottom w:val="nil"/>
            </w:tcBorders>
            <w:shd w:val="clear" w:color="000000" w:fill="auto"/>
          </w:tcPr>
          <w:p w14:paraId="51008134"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Overseas</w:t>
            </w:r>
          </w:p>
        </w:tc>
        <w:tc>
          <w:tcPr>
            <w:tcW w:w="859" w:type="dxa"/>
            <w:tcBorders>
              <w:top w:val="nil"/>
              <w:bottom w:val="nil"/>
            </w:tcBorders>
            <w:shd w:val="clear" w:color="000000" w:fill="auto"/>
          </w:tcPr>
          <w:p w14:paraId="1B69857B"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A326E24"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BB8263B"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29F8665"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5CF385D0"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5617474"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6BD2B3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22304CE7"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20304EC"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8E0A4C1"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D1D63D8"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0B8C263F"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AA3EB06"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1D7BF822" w14:textId="77777777" w:rsidR="00254EBD"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60" w:type="dxa"/>
            <w:tcBorders>
              <w:top w:val="nil"/>
              <w:bottom w:val="nil"/>
            </w:tcBorders>
            <w:shd w:val="clear" w:color="000000" w:fill="auto"/>
          </w:tcPr>
          <w:p w14:paraId="37EAF79C" w14:textId="77777777" w:rsidR="00254EBD" w:rsidRPr="00030C67" w:rsidRDefault="00254EBD" w:rsidP="00CA7E45">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709" w:type="dxa"/>
            <w:tcBorders>
              <w:top w:val="nil"/>
              <w:bottom w:val="nil"/>
            </w:tcBorders>
            <w:shd w:val="clear" w:color="000000" w:fill="auto"/>
          </w:tcPr>
          <w:p w14:paraId="4C29EB8C"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EC3365" w14:paraId="2859882E" w14:textId="77777777">
        <w:tc>
          <w:tcPr>
            <w:tcW w:w="993" w:type="dxa"/>
            <w:tcBorders>
              <w:bottom w:val="single" w:sz="4" w:space="0" w:color="B3B3B3"/>
            </w:tcBorders>
            <w:shd w:val="clear" w:color="000000" w:fill="F2F2F2"/>
          </w:tcPr>
          <w:p w14:paraId="0E300446" w14:textId="77777777" w:rsidR="00254EBD" w:rsidRPr="00EC3365" w:rsidRDefault="00254EBD">
            <w:pPr>
              <w:pStyle w:val="TableBody"/>
              <w:spacing w:before="45" w:after="45"/>
              <w:ind w:right="108"/>
              <w:rPr>
                <w:rFonts w:ascii="Arial (Body)" w:hAnsi="Arial (Body)"/>
                <w:b/>
                <w:bCs/>
                <w:color w:val="000000"/>
              </w:rPr>
            </w:pPr>
            <w:r w:rsidRPr="00EC3365">
              <w:rPr>
                <w:rFonts w:ascii="Arial (Body)" w:hAnsi="Arial (Body)"/>
                <w:b/>
                <w:bCs/>
                <w:color w:val="000000"/>
              </w:rPr>
              <w:t>Total</w:t>
            </w:r>
          </w:p>
        </w:tc>
        <w:tc>
          <w:tcPr>
            <w:tcW w:w="859" w:type="dxa"/>
            <w:tcBorders>
              <w:bottom w:val="single" w:sz="4" w:space="0" w:color="B3B3B3"/>
            </w:tcBorders>
            <w:shd w:val="clear" w:color="000000" w:fill="F2F2F2"/>
          </w:tcPr>
          <w:p w14:paraId="6320B430"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82</w:t>
            </w:r>
          </w:p>
        </w:tc>
        <w:tc>
          <w:tcPr>
            <w:tcW w:w="860" w:type="dxa"/>
            <w:tcBorders>
              <w:bottom w:val="single" w:sz="4" w:space="0" w:color="B3B3B3"/>
            </w:tcBorders>
            <w:shd w:val="clear" w:color="000000" w:fill="F2F2F2"/>
          </w:tcPr>
          <w:p w14:paraId="78AD8F91"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4</w:t>
            </w:r>
          </w:p>
        </w:tc>
        <w:tc>
          <w:tcPr>
            <w:tcW w:w="860" w:type="dxa"/>
            <w:tcBorders>
              <w:bottom w:val="single" w:sz="4" w:space="0" w:color="B3B3B3"/>
            </w:tcBorders>
            <w:shd w:val="clear" w:color="000000" w:fill="F2F2F2"/>
          </w:tcPr>
          <w:p w14:paraId="3569B0BA"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86</w:t>
            </w:r>
          </w:p>
        </w:tc>
        <w:tc>
          <w:tcPr>
            <w:tcW w:w="860" w:type="dxa"/>
            <w:tcBorders>
              <w:bottom w:val="single" w:sz="4" w:space="0" w:color="B3B3B3"/>
            </w:tcBorders>
            <w:shd w:val="clear" w:color="000000" w:fill="F2F2F2"/>
          </w:tcPr>
          <w:p w14:paraId="32AD9D92"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78</w:t>
            </w:r>
          </w:p>
        </w:tc>
        <w:tc>
          <w:tcPr>
            <w:tcW w:w="860" w:type="dxa"/>
            <w:tcBorders>
              <w:bottom w:val="single" w:sz="4" w:space="0" w:color="B3B3B3"/>
            </w:tcBorders>
            <w:shd w:val="clear" w:color="000000" w:fill="F2F2F2"/>
          </w:tcPr>
          <w:p w14:paraId="4982C740"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26</w:t>
            </w:r>
          </w:p>
        </w:tc>
        <w:tc>
          <w:tcPr>
            <w:tcW w:w="860" w:type="dxa"/>
            <w:tcBorders>
              <w:bottom w:val="single" w:sz="4" w:space="0" w:color="B3B3B3"/>
            </w:tcBorders>
            <w:shd w:val="clear" w:color="000000" w:fill="F2F2F2"/>
          </w:tcPr>
          <w:p w14:paraId="3922BA97"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104</w:t>
            </w:r>
          </w:p>
        </w:tc>
        <w:tc>
          <w:tcPr>
            <w:tcW w:w="860" w:type="dxa"/>
            <w:tcBorders>
              <w:bottom w:val="single" w:sz="4" w:space="0" w:color="B3B3B3"/>
            </w:tcBorders>
            <w:shd w:val="clear" w:color="000000" w:fill="F2F2F2"/>
          </w:tcPr>
          <w:p w14:paraId="045D129E"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019FF020"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6FCB9BFE"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712C4B18"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4B49CBC8"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691B9F6E"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63C02EC1"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5ECE7C40"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860" w:type="dxa"/>
            <w:tcBorders>
              <w:bottom w:val="single" w:sz="4" w:space="0" w:color="B3B3B3"/>
            </w:tcBorders>
            <w:shd w:val="clear" w:color="000000" w:fill="F2F2F2"/>
          </w:tcPr>
          <w:p w14:paraId="328190CC"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c>
          <w:tcPr>
            <w:tcW w:w="709" w:type="dxa"/>
            <w:tcBorders>
              <w:bottom w:val="single" w:sz="4" w:space="0" w:color="B3B3B3"/>
            </w:tcBorders>
            <w:shd w:val="clear" w:color="000000" w:fill="F2F2F2"/>
          </w:tcPr>
          <w:p w14:paraId="2F9CAB04" w14:textId="77777777" w:rsidR="00254EBD" w:rsidRPr="00EC3365" w:rsidRDefault="00254EBD" w:rsidP="00CA7E45">
            <w:pPr>
              <w:pStyle w:val="TableBody"/>
              <w:spacing w:before="45" w:after="45"/>
              <w:ind w:right="108"/>
              <w:jc w:val="right"/>
              <w:rPr>
                <w:rFonts w:ascii="Arial (Body)" w:hAnsi="Arial (Body)"/>
                <w:b/>
                <w:bCs/>
                <w:color w:val="000000"/>
              </w:rPr>
            </w:pPr>
            <w:r w:rsidRPr="00EC3365">
              <w:rPr>
                <w:rFonts w:ascii="Arial (Body)" w:hAnsi="Arial (Body)"/>
                <w:b/>
                <w:bCs/>
                <w:color w:val="000000"/>
              </w:rPr>
              <w:t>190</w:t>
            </w:r>
          </w:p>
        </w:tc>
      </w:tr>
    </w:tbl>
    <w:p w14:paraId="0DCA0A61" w14:textId="77777777" w:rsidR="00254EBD" w:rsidRDefault="00254EBD">
      <w:pPr>
        <w:pStyle w:val="Note"/>
      </w:pPr>
      <w:r>
        <w:rPr>
          <w:b/>
          <w:bCs/>
        </w:rPr>
        <w:t>Note</w:t>
      </w:r>
      <w:r w:rsidRPr="00545776">
        <w:t xml:space="preserve">: As </w:t>
      </w:r>
      <w:proofErr w:type="gramStart"/>
      <w:r w:rsidRPr="00545776">
        <w:t>at</w:t>
      </w:r>
      <w:proofErr w:type="gramEnd"/>
      <w:r w:rsidRPr="00545776">
        <w:t xml:space="preserve"> June 30 2024.</w:t>
      </w:r>
      <w:r>
        <w:br w:type="page"/>
      </w:r>
    </w:p>
    <w:p w14:paraId="1AFCF186" w14:textId="713473A4"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002516E5" w:rsidRPr="00206391">
        <w:rPr>
          <w:rFonts w:ascii="Arial Black" w:eastAsia="Times New Roman" w:hAnsi="Arial Black" w:cs="Segoe UI"/>
          <w:color w:val="000000"/>
          <w:lang w:eastAsia="en-AU"/>
        </w:rPr>
        <w:t>20</w:t>
      </w:r>
      <w:r w:rsidRPr="007D5819">
        <w:rPr>
          <w:rFonts w:ascii="Arial Black" w:eastAsia="Times New Roman" w:hAnsi="Arial Black" w:cs="Segoe UI"/>
          <w:color w:val="000000"/>
          <w:lang w:eastAsia="en-AU"/>
        </w:rPr>
        <w:t xml:space="preserve"> </w:t>
      </w:r>
      <w:r>
        <w:rPr>
          <w:noProof/>
        </w:rPr>
        <w:t xml:space="preserve">– </w:t>
      </w:r>
      <w:r w:rsidRPr="0078762C">
        <w:t xml:space="preserve">All </w:t>
      </w:r>
      <w:r>
        <w:t>non-</w:t>
      </w:r>
      <w:r w:rsidRPr="0078762C">
        <w:t>ongoing employees, current reporting period (2023-24)</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850"/>
        <w:gridCol w:w="851"/>
        <w:gridCol w:w="850"/>
        <w:gridCol w:w="851"/>
        <w:gridCol w:w="850"/>
        <w:gridCol w:w="851"/>
        <w:gridCol w:w="850"/>
        <w:gridCol w:w="851"/>
        <w:gridCol w:w="850"/>
        <w:gridCol w:w="851"/>
        <w:gridCol w:w="850"/>
        <w:gridCol w:w="851"/>
        <w:gridCol w:w="850"/>
        <w:gridCol w:w="851"/>
        <w:gridCol w:w="850"/>
        <w:gridCol w:w="851"/>
      </w:tblGrid>
      <w:tr w:rsidR="00254EBD" w:rsidRPr="00030C67" w14:paraId="3CB18CD8" w14:textId="77777777" w:rsidTr="00EC3365">
        <w:trPr>
          <w:tblHeader/>
        </w:trPr>
        <w:tc>
          <w:tcPr>
            <w:tcW w:w="993" w:type="dxa"/>
            <w:tcBorders>
              <w:bottom w:val="single" w:sz="4" w:space="0" w:color="B3B3B3"/>
            </w:tcBorders>
            <w:shd w:val="clear" w:color="000000" w:fill="auto"/>
            <w:vAlign w:val="bottom"/>
          </w:tcPr>
          <w:p w14:paraId="74CA63B0" w14:textId="77777777" w:rsidR="00254EBD" w:rsidRPr="00030C67" w:rsidRDefault="00254EBD">
            <w:pPr>
              <w:spacing w:before="45" w:after="45"/>
              <w:ind w:right="108"/>
              <w:rPr>
                <w:rFonts w:ascii="Arial (Body)" w:hAnsi="Arial (Body)"/>
                <w:color w:val="265A9A"/>
              </w:rPr>
            </w:pPr>
          </w:p>
        </w:tc>
        <w:tc>
          <w:tcPr>
            <w:tcW w:w="2551" w:type="dxa"/>
            <w:gridSpan w:val="3"/>
            <w:tcBorders>
              <w:bottom w:val="single" w:sz="4" w:space="0" w:color="B3B3B3"/>
            </w:tcBorders>
            <w:shd w:val="clear" w:color="000000" w:fill="auto"/>
          </w:tcPr>
          <w:p w14:paraId="135F581E" w14:textId="77777777" w:rsidR="00254EBD" w:rsidRPr="00030C67" w:rsidRDefault="00254EBD" w:rsidP="0080022E">
            <w:pPr>
              <w:pStyle w:val="TableHeading"/>
              <w:ind w:right="108"/>
            </w:pPr>
            <w:r>
              <w:t>Man/Male</w:t>
            </w:r>
          </w:p>
        </w:tc>
        <w:tc>
          <w:tcPr>
            <w:tcW w:w="2552" w:type="dxa"/>
            <w:gridSpan w:val="3"/>
            <w:tcBorders>
              <w:bottom w:val="single" w:sz="4" w:space="0" w:color="B3B3B3"/>
            </w:tcBorders>
            <w:shd w:val="clear" w:color="000000" w:fill="auto"/>
          </w:tcPr>
          <w:p w14:paraId="4BC43011" w14:textId="77777777" w:rsidR="00254EBD" w:rsidRPr="00030C67" w:rsidRDefault="00254EBD" w:rsidP="0080022E">
            <w:pPr>
              <w:pStyle w:val="TableHeading"/>
              <w:ind w:right="108"/>
            </w:pPr>
            <w:r>
              <w:t>Woman/Female</w:t>
            </w:r>
          </w:p>
        </w:tc>
        <w:tc>
          <w:tcPr>
            <w:tcW w:w="2551" w:type="dxa"/>
            <w:gridSpan w:val="3"/>
            <w:tcBorders>
              <w:bottom w:val="single" w:sz="4" w:space="0" w:color="B3B3B3"/>
            </w:tcBorders>
            <w:shd w:val="clear" w:color="000000" w:fill="auto"/>
          </w:tcPr>
          <w:p w14:paraId="4074ECB8" w14:textId="77777777" w:rsidR="00254EBD" w:rsidRPr="00030C67" w:rsidRDefault="00254EBD" w:rsidP="0080022E">
            <w:pPr>
              <w:pStyle w:val="TableHeading"/>
              <w:ind w:right="108"/>
            </w:pPr>
            <w:r>
              <w:t>Non-Binary</w:t>
            </w:r>
          </w:p>
        </w:tc>
        <w:tc>
          <w:tcPr>
            <w:tcW w:w="2552" w:type="dxa"/>
            <w:gridSpan w:val="3"/>
            <w:tcBorders>
              <w:bottom w:val="single" w:sz="4" w:space="0" w:color="B3B3B3"/>
            </w:tcBorders>
            <w:shd w:val="clear" w:color="000000" w:fill="auto"/>
          </w:tcPr>
          <w:p w14:paraId="60AA21F0" w14:textId="77777777" w:rsidR="00254EBD" w:rsidRPr="00030C67" w:rsidRDefault="00254EBD" w:rsidP="0080022E">
            <w:pPr>
              <w:pStyle w:val="TableHeading"/>
              <w:ind w:right="108"/>
            </w:pPr>
            <w:r>
              <w:t>Prefers not to answer</w:t>
            </w:r>
          </w:p>
        </w:tc>
        <w:tc>
          <w:tcPr>
            <w:tcW w:w="2551" w:type="dxa"/>
            <w:gridSpan w:val="3"/>
            <w:tcBorders>
              <w:bottom w:val="single" w:sz="4" w:space="0" w:color="B3B3B3"/>
            </w:tcBorders>
            <w:shd w:val="clear" w:color="000000" w:fill="auto"/>
          </w:tcPr>
          <w:p w14:paraId="79E4DEE2" w14:textId="77777777" w:rsidR="00254EBD" w:rsidRPr="00030C67" w:rsidRDefault="00254EBD" w:rsidP="0080022E">
            <w:pPr>
              <w:pStyle w:val="TableHeading"/>
              <w:ind w:right="108"/>
            </w:pPr>
            <w:r>
              <w:t>Uses a different term</w:t>
            </w:r>
          </w:p>
        </w:tc>
        <w:tc>
          <w:tcPr>
            <w:tcW w:w="851" w:type="dxa"/>
            <w:tcBorders>
              <w:bottom w:val="single" w:sz="4" w:space="0" w:color="B3B3B3"/>
            </w:tcBorders>
            <w:shd w:val="clear" w:color="000000" w:fill="auto"/>
          </w:tcPr>
          <w:p w14:paraId="5C47771D" w14:textId="77777777" w:rsidR="00254EBD" w:rsidRPr="00030C67" w:rsidRDefault="00254EBD" w:rsidP="00BB3A04">
            <w:pPr>
              <w:pStyle w:val="TableHeading"/>
              <w:ind w:right="108"/>
              <w:jc w:val="right"/>
            </w:pPr>
            <w:r>
              <w:t>Total</w:t>
            </w:r>
          </w:p>
        </w:tc>
      </w:tr>
      <w:tr w:rsidR="00254EBD" w:rsidRPr="00030C67" w14:paraId="611E33BD" w14:textId="77777777" w:rsidTr="00EC3365">
        <w:trPr>
          <w:tblHeader/>
        </w:trPr>
        <w:tc>
          <w:tcPr>
            <w:tcW w:w="993" w:type="dxa"/>
            <w:tcBorders>
              <w:bottom w:val="single" w:sz="4" w:space="0" w:color="B3B3B3"/>
            </w:tcBorders>
            <w:shd w:val="clear" w:color="000000" w:fill="auto"/>
            <w:vAlign w:val="bottom"/>
          </w:tcPr>
          <w:p w14:paraId="0275173C" w14:textId="77777777" w:rsidR="00254EBD" w:rsidRPr="00030C67" w:rsidRDefault="00254EBD">
            <w:pPr>
              <w:spacing w:before="45" w:after="45"/>
              <w:ind w:right="108"/>
              <w:rPr>
                <w:rFonts w:ascii="Arial (Body)" w:hAnsi="Arial (Body)"/>
                <w:color w:val="265A9A"/>
              </w:rPr>
            </w:pPr>
          </w:p>
        </w:tc>
        <w:tc>
          <w:tcPr>
            <w:tcW w:w="850" w:type="dxa"/>
            <w:tcBorders>
              <w:bottom w:val="single" w:sz="4" w:space="0" w:color="B3B3B3"/>
            </w:tcBorders>
            <w:shd w:val="clear" w:color="000000" w:fill="auto"/>
          </w:tcPr>
          <w:p w14:paraId="61090753" w14:textId="2DBFD69D" w:rsidR="00254EBD" w:rsidRPr="006D5DDA" w:rsidRDefault="00254EBD" w:rsidP="00622D7B">
            <w:pPr>
              <w:pStyle w:val="TableHeading"/>
              <w:ind w:left="-57" w:right="108"/>
              <w:jc w:val="right"/>
              <w:rPr>
                <w:szCs w:val="18"/>
              </w:rPr>
            </w:pPr>
            <w:r w:rsidRPr="006D5DDA">
              <w:rPr>
                <w:szCs w:val="18"/>
              </w:rPr>
              <w:t>Full-time</w:t>
            </w:r>
          </w:p>
        </w:tc>
        <w:tc>
          <w:tcPr>
            <w:tcW w:w="851" w:type="dxa"/>
            <w:tcBorders>
              <w:bottom w:val="single" w:sz="4" w:space="0" w:color="B3B3B3"/>
            </w:tcBorders>
            <w:shd w:val="clear" w:color="000000" w:fill="auto"/>
          </w:tcPr>
          <w:p w14:paraId="326AF3A4" w14:textId="77777777" w:rsidR="00254EBD" w:rsidRPr="006D5DDA" w:rsidRDefault="00254EBD" w:rsidP="00622D7B">
            <w:pPr>
              <w:pStyle w:val="TableHeading"/>
              <w:ind w:left="-57" w:right="108"/>
              <w:jc w:val="right"/>
              <w:rPr>
                <w:szCs w:val="18"/>
              </w:rPr>
            </w:pPr>
            <w:r w:rsidRPr="006D5DDA">
              <w:rPr>
                <w:szCs w:val="18"/>
              </w:rPr>
              <w:t>Part-time</w:t>
            </w:r>
          </w:p>
        </w:tc>
        <w:tc>
          <w:tcPr>
            <w:tcW w:w="850" w:type="dxa"/>
            <w:tcBorders>
              <w:bottom w:val="single" w:sz="4" w:space="0" w:color="B3B3B3"/>
            </w:tcBorders>
            <w:shd w:val="clear" w:color="000000" w:fill="auto"/>
          </w:tcPr>
          <w:p w14:paraId="4C11A80E" w14:textId="14D7E417" w:rsidR="00254EBD" w:rsidRPr="006D5DDA" w:rsidRDefault="00254EBD" w:rsidP="00622D7B">
            <w:pPr>
              <w:pStyle w:val="TableHeading"/>
              <w:ind w:left="-57" w:right="108"/>
              <w:jc w:val="right"/>
              <w:rPr>
                <w:szCs w:val="18"/>
              </w:rPr>
            </w:pPr>
            <w:r w:rsidRPr="006D5DDA">
              <w:rPr>
                <w:szCs w:val="18"/>
              </w:rPr>
              <w:t>Total</w:t>
            </w:r>
          </w:p>
        </w:tc>
        <w:tc>
          <w:tcPr>
            <w:tcW w:w="851" w:type="dxa"/>
            <w:tcBorders>
              <w:bottom w:val="single" w:sz="4" w:space="0" w:color="B3B3B3"/>
            </w:tcBorders>
            <w:shd w:val="clear" w:color="000000" w:fill="auto"/>
          </w:tcPr>
          <w:p w14:paraId="5C68F3E1" w14:textId="77777777" w:rsidR="00254EBD" w:rsidRPr="006D5DDA" w:rsidRDefault="00254EBD" w:rsidP="00622D7B">
            <w:pPr>
              <w:pStyle w:val="TableHeading"/>
              <w:ind w:left="-57" w:right="108"/>
              <w:jc w:val="right"/>
              <w:rPr>
                <w:szCs w:val="18"/>
              </w:rPr>
            </w:pPr>
            <w:r w:rsidRPr="006D5DDA">
              <w:rPr>
                <w:szCs w:val="18"/>
              </w:rPr>
              <w:t>Full-time</w:t>
            </w:r>
          </w:p>
        </w:tc>
        <w:tc>
          <w:tcPr>
            <w:tcW w:w="850" w:type="dxa"/>
            <w:tcBorders>
              <w:bottom w:val="single" w:sz="4" w:space="0" w:color="B3B3B3"/>
            </w:tcBorders>
            <w:shd w:val="clear" w:color="000000" w:fill="auto"/>
          </w:tcPr>
          <w:p w14:paraId="4160F3ED" w14:textId="77777777" w:rsidR="00254EBD" w:rsidRPr="006D5DDA" w:rsidRDefault="00254EBD" w:rsidP="00622D7B">
            <w:pPr>
              <w:pStyle w:val="TableHeading"/>
              <w:ind w:left="-57" w:right="108"/>
              <w:jc w:val="right"/>
              <w:rPr>
                <w:szCs w:val="18"/>
              </w:rPr>
            </w:pPr>
            <w:r w:rsidRPr="006D5DDA">
              <w:rPr>
                <w:szCs w:val="18"/>
              </w:rPr>
              <w:t>Part-time</w:t>
            </w:r>
          </w:p>
        </w:tc>
        <w:tc>
          <w:tcPr>
            <w:tcW w:w="851" w:type="dxa"/>
            <w:tcBorders>
              <w:bottom w:val="single" w:sz="4" w:space="0" w:color="B3B3B3"/>
            </w:tcBorders>
            <w:shd w:val="clear" w:color="000000" w:fill="auto"/>
          </w:tcPr>
          <w:p w14:paraId="3F7AA83C" w14:textId="77777777" w:rsidR="00254EBD" w:rsidRPr="006D5DDA" w:rsidRDefault="00254EBD" w:rsidP="00622D7B">
            <w:pPr>
              <w:pStyle w:val="TableHeading"/>
              <w:ind w:left="-57" w:right="108"/>
              <w:jc w:val="right"/>
              <w:rPr>
                <w:szCs w:val="18"/>
              </w:rPr>
            </w:pPr>
            <w:r w:rsidRPr="006D5DDA">
              <w:rPr>
                <w:szCs w:val="18"/>
              </w:rPr>
              <w:t>Total</w:t>
            </w:r>
          </w:p>
        </w:tc>
        <w:tc>
          <w:tcPr>
            <w:tcW w:w="850" w:type="dxa"/>
            <w:tcBorders>
              <w:bottom w:val="single" w:sz="4" w:space="0" w:color="B3B3B3"/>
            </w:tcBorders>
            <w:shd w:val="clear" w:color="000000" w:fill="auto"/>
          </w:tcPr>
          <w:p w14:paraId="5F94D72B" w14:textId="77777777" w:rsidR="00254EBD" w:rsidRPr="006D5DDA" w:rsidRDefault="00254EBD" w:rsidP="00622D7B">
            <w:pPr>
              <w:pStyle w:val="TableHeading"/>
              <w:ind w:left="-57" w:right="108"/>
              <w:jc w:val="right"/>
              <w:rPr>
                <w:szCs w:val="18"/>
              </w:rPr>
            </w:pPr>
            <w:r w:rsidRPr="006D5DDA">
              <w:rPr>
                <w:szCs w:val="18"/>
              </w:rPr>
              <w:t>Full-time</w:t>
            </w:r>
          </w:p>
        </w:tc>
        <w:tc>
          <w:tcPr>
            <w:tcW w:w="851" w:type="dxa"/>
            <w:tcBorders>
              <w:bottom w:val="single" w:sz="4" w:space="0" w:color="B3B3B3"/>
            </w:tcBorders>
            <w:shd w:val="clear" w:color="000000" w:fill="auto"/>
          </w:tcPr>
          <w:p w14:paraId="6C0F7080" w14:textId="77777777" w:rsidR="00254EBD" w:rsidRPr="006D5DDA" w:rsidRDefault="00254EBD" w:rsidP="00622D7B">
            <w:pPr>
              <w:pStyle w:val="TableHeading"/>
              <w:ind w:left="-57" w:right="108"/>
              <w:jc w:val="right"/>
              <w:rPr>
                <w:szCs w:val="18"/>
              </w:rPr>
            </w:pPr>
            <w:r w:rsidRPr="006D5DDA">
              <w:rPr>
                <w:szCs w:val="18"/>
              </w:rPr>
              <w:t>Part-time</w:t>
            </w:r>
          </w:p>
        </w:tc>
        <w:tc>
          <w:tcPr>
            <w:tcW w:w="850" w:type="dxa"/>
            <w:tcBorders>
              <w:bottom w:val="single" w:sz="4" w:space="0" w:color="B3B3B3"/>
            </w:tcBorders>
            <w:shd w:val="clear" w:color="000000" w:fill="auto"/>
          </w:tcPr>
          <w:p w14:paraId="275BBD36" w14:textId="77777777" w:rsidR="00254EBD" w:rsidRPr="006D5DDA" w:rsidRDefault="00254EBD" w:rsidP="00622D7B">
            <w:pPr>
              <w:pStyle w:val="TableHeading"/>
              <w:ind w:left="-57" w:right="108"/>
              <w:jc w:val="right"/>
              <w:rPr>
                <w:szCs w:val="18"/>
              </w:rPr>
            </w:pPr>
            <w:r w:rsidRPr="006D5DDA">
              <w:rPr>
                <w:szCs w:val="18"/>
              </w:rPr>
              <w:t>Total</w:t>
            </w:r>
          </w:p>
        </w:tc>
        <w:tc>
          <w:tcPr>
            <w:tcW w:w="851" w:type="dxa"/>
            <w:tcBorders>
              <w:bottom w:val="single" w:sz="4" w:space="0" w:color="B3B3B3"/>
            </w:tcBorders>
            <w:shd w:val="clear" w:color="000000" w:fill="auto"/>
          </w:tcPr>
          <w:p w14:paraId="05768AE0" w14:textId="77777777" w:rsidR="00254EBD" w:rsidRPr="006D5DDA" w:rsidRDefault="00254EBD" w:rsidP="00622D7B">
            <w:pPr>
              <w:pStyle w:val="TableHeading"/>
              <w:ind w:left="-57" w:right="108"/>
              <w:jc w:val="right"/>
              <w:rPr>
                <w:szCs w:val="18"/>
              </w:rPr>
            </w:pPr>
            <w:r w:rsidRPr="006D5DDA">
              <w:rPr>
                <w:szCs w:val="18"/>
              </w:rPr>
              <w:t>Full-time</w:t>
            </w:r>
          </w:p>
        </w:tc>
        <w:tc>
          <w:tcPr>
            <w:tcW w:w="850" w:type="dxa"/>
            <w:tcBorders>
              <w:bottom w:val="single" w:sz="4" w:space="0" w:color="B3B3B3"/>
            </w:tcBorders>
            <w:shd w:val="clear" w:color="000000" w:fill="auto"/>
          </w:tcPr>
          <w:p w14:paraId="2FBA6714" w14:textId="77777777" w:rsidR="00254EBD" w:rsidRPr="006D5DDA" w:rsidRDefault="00254EBD" w:rsidP="00622D7B">
            <w:pPr>
              <w:pStyle w:val="TableHeading"/>
              <w:ind w:left="-57" w:right="108"/>
              <w:jc w:val="right"/>
              <w:rPr>
                <w:szCs w:val="18"/>
              </w:rPr>
            </w:pPr>
            <w:r w:rsidRPr="006D5DDA">
              <w:rPr>
                <w:szCs w:val="18"/>
              </w:rPr>
              <w:t>Part-time</w:t>
            </w:r>
          </w:p>
        </w:tc>
        <w:tc>
          <w:tcPr>
            <w:tcW w:w="851" w:type="dxa"/>
            <w:tcBorders>
              <w:bottom w:val="single" w:sz="4" w:space="0" w:color="B3B3B3"/>
            </w:tcBorders>
            <w:shd w:val="clear" w:color="000000" w:fill="auto"/>
          </w:tcPr>
          <w:p w14:paraId="1D112A7B" w14:textId="77777777" w:rsidR="00254EBD" w:rsidRPr="006D5DDA" w:rsidRDefault="00254EBD" w:rsidP="00622D7B">
            <w:pPr>
              <w:pStyle w:val="TableHeading"/>
              <w:ind w:left="-57" w:right="108"/>
              <w:jc w:val="right"/>
              <w:rPr>
                <w:szCs w:val="18"/>
              </w:rPr>
            </w:pPr>
            <w:r w:rsidRPr="006D5DDA">
              <w:rPr>
                <w:szCs w:val="18"/>
              </w:rPr>
              <w:t>Total</w:t>
            </w:r>
          </w:p>
        </w:tc>
        <w:tc>
          <w:tcPr>
            <w:tcW w:w="850" w:type="dxa"/>
            <w:tcBorders>
              <w:bottom w:val="single" w:sz="4" w:space="0" w:color="B3B3B3"/>
            </w:tcBorders>
            <w:shd w:val="clear" w:color="000000" w:fill="auto"/>
          </w:tcPr>
          <w:p w14:paraId="36977DB6" w14:textId="77777777" w:rsidR="00254EBD" w:rsidRPr="006D5DDA" w:rsidRDefault="00254EBD" w:rsidP="00622D7B">
            <w:pPr>
              <w:pStyle w:val="TableHeading"/>
              <w:ind w:left="-57" w:right="108"/>
              <w:jc w:val="right"/>
              <w:rPr>
                <w:szCs w:val="18"/>
              </w:rPr>
            </w:pPr>
            <w:r w:rsidRPr="006D5DDA">
              <w:rPr>
                <w:szCs w:val="18"/>
              </w:rPr>
              <w:t>Full-time</w:t>
            </w:r>
          </w:p>
        </w:tc>
        <w:tc>
          <w:tcPr>
            <w:tcW w:w="851" w:type="dxa"/>
            <w:tcBorders>
              <w:bottom w:val="single" w:sz="4" w:space="0" w:color="B3B3B3"/>
            </w:tcBorders>
            <w:shd w:val="clear" w:color="000000" w:fill="auto"/>
          </w:tcPr>
          <w:p w14:paraId="6CBE7E77" w14:textId="77777777" w:rsidR="00254EBD" w:rsidRPr="006D5DDA" w:rsidRDefault="00254EBD" w:rsidP="00622D7B">
            <w:pPr>
              <w:pStyle w:val="TableHeading"/>
              <w:ind w:left="-57" w:right="108"/>
              <w:jc w:val="right"/>
              <w:rPr>
                <w:szCs w:val="18"/>
              </w:rPr>
            </w:pPr>
            <w:r w:rsidRPr="006D5DDA">
              <w:rPr>
                <w:szCs w:val="18"/>
              </w:rPr>
              <w:t>Part-time</w:t>
            </w:r>
          </w:p>
        </w:tc>
        <w:tc>
          <w:tcPr>
            <w:tcW w:w="850" w:type="dxa"/>
            <w:tcBorders>
              <w:bottom w:val="single" w:sz="4" w:space="0" w:color="B3B3B3"/>
            </w:tcBorders>
            <w:shd w:val="clear" w:color="000000" w:fill="auto"/>
          </w:tcPr>
          <w:p w14:paraId="630682C8" w14:textId="77777777" w:rsidR="00254EBD" w:rsidRPr="006D5DDA" w:rsidRDefault="00254EBD" w:rsidP="00622D7B">
            <w:pPr>
              <w:pStyle w:val="TableHeading"/>
              <w:ind w:left="-57" w:right="108"/>
              <w:jc w:val="right"/>
              <w:rPr>
                <w:szCs w:val="18"/>
              </w:rPr>
            </w:pPr>
            <w:r w:rsidRPr="006D5DDA">
              <w:rPr>
                <w:szCs w:val="18"/>
              </w:rPr>
              <w:t>Total</w:t>
            </w:r>
          </w:p>
        </w:tc>
        <w:tc>
          <w:tcPr>
            <w:tcW w:w="851" w:type="dxa"/>
            <w:tcBorders>
              <w:bottom w:val="single" w:sz="4" w:space="0" w:color="B3B3B3"/>
            </w:tcBorders>
            <w:shd w:val="clear" w:color="000000" w:fill="auto"/>
          </w:tcPr>
          <w:p w14:paraId="0BD40DB3" w14:textId="77777777" w:rsidR="00254EBD" w:rsidRPr="008147E4" w:rsidRDefault="00254EBD" w:rsidP="00622D7B">
            <w:pPr>
              <w:pStyle w:val="TableHeading"/>
              <w:ind w:left="-57" w:right="108"/>
              <w:jc w:val="right"/>
              <w:rPr>
                <w:sz w:val="17"/>
                <w:szCs w:val="17"/>
              </w:rPr>
            </w:pPr>
          </w:p>
        </w:tc>
      </w:tr>
      <w:tr w:rsidR="00254EBD" w:rsidRPr="00030C67" w14:paraId="3F3C0793" w14:textId="77777777" w:rsidTr="00EC3365">
        <w:tc>
          <w:tcPr>
            <w:tcW w:w="993" w:type="dxa"/>
            <w:tcBorders>
              <w:top w:val="single" w:sz="4" w:space="0" w:color="B3B3B3"/>
              <w:bottom w:val="nil"/>
            </w:tcBorders>
            <w:shd w:val="clear" w:color="000000" w:fill="F2F2F2"/>
          </w:tcPr>
          <w:p w14:paraId="5EB3BDD6"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NSW</w:t>
            </w:r>
          </w:p>
        </w:tc>
        <w:tc>
          <w:tcPr>
            <w:tcW w:w="850" w:type="dxa"/>
            <w:tcBorders>
              <w:top w:val="single" w:sz="4" w:space="0" w:color="B3B3B3"/>
              <w:bottom w:val="nil"/>
            </w:tcBorders>
            <w:shd w:val="clear" w:color="000000" w:fill="F2F2F2"/>
          </w:tcPr>
          <w:p w14:paraId="3086B55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3AE7114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4D8EF91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00F6732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09AB339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07E7251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4985A9C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27CFC42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68A5B20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37ABEC3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5992F2B8"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757661C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5991B61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4604073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2396C2C5"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69BAD2F6"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34B7AB6F" w14:textId="77777777" w:rsidTr="00EC3365">
        <w:tc>
          <w:tcPr>
            <w:tcW w:w="993" w:type="dxa"/>
            <w:tcBorders>
              <w:top w:val="nil"/>
              <w:bottom w:val="nil"/>
            </w:tcBorders>
            <w:shd w:val="clear" w:color="000000" w:fill="auto"/>
          </w:tcPr>
          <w:p w14:paraId="7CFB74EE"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QLD</w:t>
            </w:r>
          </w:p>
        </w:tc>
        <w:tc>
          <w:tcPr>
            <w:tcW w:w="850" w:type="dxa"/>
            <w:tcBorders>
              <w:top w:val="nil"/>
              <w:bottom w:val="nil"/>
            </w:tcBorders>
            <w:shd w:val="clear" w:color="000000" w:fill="auto"/>
          </w:tcPr>
          <w:p w14:paraId="55C1C93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6504B06"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15AE01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65309E7"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AAFA3F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F31BAF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1DE116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F4DC846"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608FFF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24FAA9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54FA42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B58D1A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96F753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3F19E5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7537E9C"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92D2A2B"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293372BA" w14:textId="77777777" w:rsidTr="00EC3365">
        <w:tc>
          <w:tcPr>
            <w:tcW w:w="993" w:type="dxa"/>
            <w:tcBorders>
              <w:top w:val="nil"/>
              <w:bottom w:val="nil"/>
            </w:tcBorders>
            <w:shd w:val="clear" w:color="auto" w:fill="F2F2F2" w:themeFill="background1" w:themeFillShade="F2"/>
          </w:tcPr>
          <w:p w14:paraId="053885D0"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SA</w:t>
            </w:r>
          </w:p>
        </w:tc>
        <w:tc>
          <w:tcPr>
            <w:tcW w:w="850" w:type="dxa"/>
            <w:tcBorders>
              <w:top w:val="nil"/>
              <w:bottom w:val="nil"/>
            </w:tcBorders>
            <w:shd w:val="clear" w:color="auto" w:fill="F2F2F2" w:themeFill="background1" w:themeFillShade="F2"/>
          </w:tcPr>
          <w:p w14:paraId="647230C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BC6800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929C9A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3291DD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4B69F68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B24635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E035AC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61BDF57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4F7E64D7"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EEF760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0390CAC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64C0305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3C0CA4E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4C1FC79A"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A393EED"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12FFE17"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0F5A14DE" w14:textId="77777777" w:rsidTr="00EC3365">
        <w:tc>
          <w:tcPr>
            <w:tcW w:w="993" w:type="dxa"/>
            <w:tcBorders>
              <w:top w:val="nil"/>
              <w:bottom w:val="nil"/>
            </w:tcBorders>
            <w:shd w:val="clear" w:color="000000" w:fill="auto"/>
          </w:tcPr>
          <w:p w14:paraId="35C51028"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TAS</w:t>
            </w:r>
          </w:p>
        </w:tc>
        <w:tc>
          <w:tcPr>
            <w:tcW w:w="850" w:type="dxa"/>
            <w:tcBorders>
              <w:top w:val="nil"/>
              <w:bottom w:val="nil"/>
            </w:tcBorders>
            <w:shd w:val="clear" w:color="000000" w:fill="auto"/>
          </w:tcPr>
          <w:p w14:paraId="6409918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E21CD9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1D95EB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B128CA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31AAF98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7326FA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34F13BF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5957F3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33D513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260AF3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222E0EA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BF5997A"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80DB19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063BB2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D0F0528"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445A865"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5DE88F86" w14:textId="77777777" w:rsidTr="00EC3365">
        <w:tc>
          <w:tcPr>
            <w:tcW w:w="993" w:type="dxa"/>
            <w:tcBorders>
              <w:top w:val="nil"/>
              <w:bottom w:val="nil"/>
            </w:tcBorders>
            <w:shd w:val="clear" w:color="auto" w:fill="F2F2F2" w:themeFill="background1" w:themeFillShade="F2"/>
          </w:tcPr>
          <w:p w14:paraId="0DDF4AE3"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VIC</w:t>
            </w:r>
          </w:p>
        </w:tc>
        <w:tc>
          <w:tcPr>
            <w:tcW w:w="850" w:type="dxa"/>
            <w:tcBorders>
              <w:top w:val="nil"/>
              <w:bottom w:val="nil"/>
            </w:tcBorders>
            <w:shd w:val="clear" w:color="auto" w:fill="F2F2F2" w:themeFill="background1" w:themeFillShade="F2"/>
          </w:tcPr>
          <w:p w14:paraId="4A48AFD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2</w:t>
            </w:r>
          </w:p>
        </w:tc>
        <w:tc>
          <w:tcPr>
            <w:tcW w:w="851" w:type="dxa"/>
            <w:tcBorders>
              <w:top w:val="nil"/>
              <w:bottom w:val="nil"/>
            </w:tcBorders>
            <w:shd w:val="clear" w:color="auto" w:fill="F2F2F2" w:themeFill="background1" w:themeFillShade="F2"/>
          </w:tcPr>
          <w:p w14:paraId="618DDE7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1</w:t>
            </w:r>
          </w:p>
        </w:tc>
        <w:tc>
          <w:tcPr>
            <w:tcW w:w="850" w:type="dxa"/>
            <w:tcBorders>
              <w:top w:val="nil"/>
              <w:bottom w:val="nil"/>
            </w:tcBorders>
            <w:shd w:val="clear" w:color="auto" w:fill="F2F2F2" w:themeFill="background1" w:themeFillShade="F2"/>
          </w:tcPr>
          <w:p w14:paraId="1A9C202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3</w:t>
            </w:r>
          </w:p>
        </w:tc>
        <w:tc>
          <w:tcPr>
            <w:tcW w:w="851" w:type="dxa"/>
            <w:tcBorders>
              <w:top w:val="nil"/>
              <w:bottom w:val="nil"/>
            </w:tcBorders>
            <w:shd w:val="clear" w:color="auto" w:fill="F2F2F2" w:themeFill="background1" w:themeFillShade="F2"/>
          </w:tcPr>
          <w:p w14:paraId="728B008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99F9B3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2</w:t>
            </w:r>
          </w:p>
        </w:tc>
        <w:tc>
          <w:tcPr>
            <w:tcW w:w="851" w:type="dxa"/>
            <w:tcBorders>
              <w:top w:val="nil"/>
              <w:bottom w:val="nil"/>
            </w:tcBorders>
            <w:shd w:val="clear" w:color="auto" w:fill="F2F2F2" w:themeFill="background1" w:themeFillShade="F2"/>
          </w:tcPr>
          <w:p w14:paraId="5B11C5D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2</w:t>
            </w:r>
          </w:p>
        </w:tc>
        <w:tc>
          <w:tcPr>
            <w:tcW w:w="850" w:type="dxa"/>
            <w:tcBorders>
              <w:top w:val="nil"/>
              <w:bottom w:val="nil"/>
            </w:tcBorders>
            <w:shd w:val="clear" w:color="auto" w:fill="F2F2F2" w:themeFill="background1" w:themeFillShade="F2"/>
          </w:tcPr>
          <w:p w14:paraId="53E0EDC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70DD49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8A25A28"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769A98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B99FA6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D2766F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3BA67BE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CEB58A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BB3F5EC"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1EE4C0D"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5</w:t>
            </w:r>
          </w:p>
        </w:tc>
      </w:tr>
      <w:tr w:rsidR="00254EBD" w:rsidRPr="00030C67" w14:paraId="25F3734F" w14:textId="77777777" w:rsidTr="00EC3365">
        <w:tc>
          <w:tcPr>
            <w:tcW w:w="993" w:type="dxa"/>
            <w:tcBorders>
              <w:top w:val="nil"/>
              <w:bottom w:val="nil"/>
            </w:tcBorders>
            <w:shd w:val="clear" w:color="000000" w:fill="auto"/>
          </w:tcPr>
          <w:p w14:paraId="3DD6EACF"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WA</w:t>
            </w:r>
          </w:p>
        </w:tc>
        <w:tc>
          <w:tcPr>
            <w:tcW w:w="850" w:type="dxa"/>
            <w:tcBorders>
              <w:top w:val="nil"/>
              <w:bottom w:val="nil"/>
            </w:tcBorders>
            <w:shd w:val="clear" w:color="000000" w:fill="auto"/>
          </w:tcPr>
          <w:p w14:paraId="78FAECF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D6119B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2125646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28A20E8"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81D3B6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47D8198"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2DE1524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81F22A6"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1D81098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A56737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198F27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39A0B9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7BC0D6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45A146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1ECECA22"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E2D2BBA"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114048A1" w14:textId="77777777" w:rsidTr="00EC3365">
        <w:tc>
          <w:tcPr>
            <w:tcW w:w="993" w:type="dxa"/>
            <w:tcBorders>
              <w:top w:val="nil"/>
              <w:bottom w:val="nil"/>
            </w:tcBorders>
            <w:shd w:val="clear" w:color="auto" w:fill="F2F2F2" w:themeFill="background1" w:themeFillShade="F2"/>
          </w:tcPr>
          <w:p w14:paraId="079B778B"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ACT</w:t>
            </w:r>
          </w:p>
        </w:tc>
        <w:tc>
          <w:tcPr>
            <w:tcW w:w="850" w:type="dxa"/>
            <w:tcBorders>
              <w:top w:val="nil"/>
              <w:bottom w:val="nil"/>
            </w:tcBorders>
            <w:shd w:val="clear" w:color="auto" w:fill="F2F2F2" w:themeFill="background1" w:themeFillShade="F2"/>
          </w:tcPr>
          <w:p w14:paraId="7245BAC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1</w:t>
            </w:r>
          </w:p>
        </w:tc>
        <w:tc>
          <w:tcPr>
            <w:tcW w:w="851" w:type="dxa"/>
            <w:tcBorders>
              <w:top w:val="nil"/>
              <w:bottom w:val="nil"/>
            </w:tcBorders>
            <w:shd w:val="clear" w:color="auto" w:fill="F2F2F2" w:themeFill="background1" w:themeFillShade="F2"/>
          </w:tcPr>
          <w:p w14:paraId="781C4A3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1</w:t>
            </w:r>
          </w:p>
        </w:tc>
        <w:tc>
          <w:tcPr>
            <w:tcW w:w="850" w:type="dxa"/>
            <w:tcBorders>
              <w:top w:val="nil"/>
              <w:bottom w:val="nil"/>
            </w:tcBorders>
            <w:shd w:val="clear" w:color="auto" w:fill="F2F2F2" w:themeFill="background1" w:themeFillShade="F2"/>
          </w:tcPr>
          <w:p w14:paraId="7058615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2</w:t>
            </w:r>
          </w:p>
        </w:tc>
        <w:tc>
          <w:tcPr>
            <w:tcW w:w="851" w:type="dxa"/>
            <w:tcBorders>
              <w:top w:val="nil"/>
              <w:bottom w:val="nil"/>
            </w:tcBorders>
            <w:shd w:val="clear" w:color="auto" w:fill="F2F2F2" w:themeFill="background1" w:themeFillShade="F2"/>
          </w:tcPr>
          <w:p w14:paraId="099C4C5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1</w:t>
            </w:r>
          </w:p>
        </w:tc>
        <w:tc>
          <w:tcPr>
            <w:tcW w:w="850" w:type="dxa"/>
            <w:tcBorders>
              <w:top w:val="nil"/>
              <w:bottom w:val="nil"/>
            </w:tcBorders>
            <w:shd w:val="clear" w:color="auto" w:fill="F2F2F2" w:themeFill="background1" w:themeFillShade="F2"/>
          </w:tcPr>
          <w:p w14:paraId="4C28419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F696EB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1</w:t>
            </w:r>
          </w:p>
        </w:tc>
        <w:tc>
          <w:tcPr>
            <w:tcW w:w="850" w:type="dxa"/>
            <w:tcBorders>
              <w:top w:val="nil"/>
              <w:bottom w:val="nil"/>
            </w:tcBorders>
            <w:shd w:val="clear" w:color="auto" w:fill="F2F2F2" w:themeFill="background1" w:themeFillShade="F2"/>
          </w:tcPr>
          <w:p w14:paraId="4AC8233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AFACCB0"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028B7D7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C5A007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3D1EB0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732ECDA"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47B5113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862DA7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3635BB2"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25C1A76A"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3</w:t>
            </w:r>
          </w:p>
        </w:tc>
      </w:tr>
      <w:tr w:rsidR="00254EBD" w:rsidRPr="00030C67" w14:paraId="10557A5E" w14:textId="77777777" w:rsidTr="00EC3365">
        <w:tc>
          <w:tcPr>
            <w:tcW w:w="993" w:type="dxa"/>
            <w:tcBorders>
              <w:top w:val="nil"/>
              <w:bottom w:val="nil"/>
            </w:tcBorders>
            <w:shd w:val="clear" w:color="000000" w:fill="auto"/>
          </w:tcPr>
          <w:p w14:paraId="6A2F0806"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NT</w:t>
            </w:r>
          </w:p>
        </w:tc>
        <w:tc>
          <w:tcPr>
            <w:tcW w:w="850" w:type="dxa"/>
            <w:tcBorders>
              <w:top w:val="nil"/>
              <w:bottom w:val="nil"/>
            </w:tcBorders>
            <w:shd w:val="clear" w:color="000000" w:fill="auto"/>
          </w:tcPr>
          <w:p w14:paraId="2953CF9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F4F553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184901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597D6C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2D16B09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A822C3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EE7D24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E7B2837"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5C29CD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607122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84F872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DFFE297"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CA4A06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2A9AE2A"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28B3DBA"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2CBD273"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63C13A77" w14:textId="77777777" w:rsidTr="00EC3365">
        <w:tc>
          <w:tcPr>
            <w:tcW w:w="993" w:type="dxa"/>
            <w:tcBorders>
              <w:top w:val="nil"/>
              <w:bottom w:val="nil"/>
            </w:tcBorders>
            <w:shd w:val="clear" w:color="auto" w:fill="F2F2F2" w:themeFill="background1" w:themeFillShade="F2"/>
          </w:tcPr>
          <w:p w14:paraId="3A4433E7"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External</w:t>
            </w:r>
          </w:p>
        </w:tc>
        <w:tc>
          <w:tcPr>
            <w:tcW w:w="850" w:type="dxa"/>
            <w:tcBorders>
              <w:top w:val="nil"/>
              <w:bottom w:val="nil"/>
            </w:tcBorders>
            <w:shd w:val="clear" w:color="auto" w:fill="F2F2F2" w:themeFill="background1" w:themeFillShade="F2"/>
          </w:tcPr>
          <w:p w14:paraId="6587F0E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2B31621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208C476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409CCFE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ADFB5D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534EECEA"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15E3AC9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5A61FA8B"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BD59BD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4CC82573"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35519C5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16E7C79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4DFD938"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2A9D277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A00C0B2"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9ED6826"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030C67" w14:paraId="6A812625" w14:textId="77777777" w:rsidTr="00EC3365">
        <w:tc>
          <w:tcPr>
            <w:tcW w:w="993" w:type="dxa"/>
            <w:tcBorders>
              <w:top w:val="nil"/>
              <w:bottom w:val="nil"/>
            </w:tcBorders>
            <w:shd w:val="clear" w:color="000000" w:fill="auto"/>
          </w:tcPr>
          <w:p w14:paraId="06ECDE12"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Overseas</w:t>
            </w:r>
          </w:p>
        </w:tc>
        <w:tc>
          <w:tcPr>
            <w:tcW w:w="850" w:type="dxa"/>
            <w:tcBorders>
              <w:top w:val="nil"/>
              <w:bottom w:val="nil"/>
            </w:tcBorders>
            <w:shd w:val="clear" w:color="000000" w:fill="auto"/>
          </w:tcPr>
          <w:p w14:paraId="48100F29"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B2281B2"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5D64F6C"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9B1C03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3270F76"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C88FEC7"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EA2FB1F"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D88C495"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2EA4651"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098887D"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16B8EF0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FB62A7E"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1A890CE7"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6C0A754" w14:textId="77777777" w:rsidR="00254EBD"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7DFF7D6" w14:textId="77777777" w:rsidR="00254EBD" w:rsidRPr="00030C67" w:rsidRDefault="00254EBD" w:rsidP="00790E32">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633C107"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0</w:t>
            </w:r>
          </w:p>
        </w:tc>
      </w:tr>
      <w:tr w:rsidR="00254EBD" w:rsidRPr="00F232C2" w14:paraId="70F0EFC0" w14:textId="77777777" w:rsidTr="00EC3365">
        <w:tc>
          <w:tcPr>
            <w:tcW w:w="993" w:type="dxa"/>
            <w:tcBorders>
              <w:bottom w:val="single" w:sz="4" w:space="0" w:color="B3B3B3"/>
            </w:tcBorders>
            <w:shd w:val="clear" w:color="000000" w:fill="F2F2F2"/>
          </w:tcPr>
          <w:p w14:paraId="77A15C43" w14:textId="77777777" w:rsidR="00254EBD" w:rsidRPr="00F232C2" w:rsidRDefault="00254EBD">
            <w:pPr>
              <w:pStyle w:val="TableBody"/>
              <w:spacing w:before="45" w:after="45"/>
              <w:ind w:right="108"/>
              <w:rPr>
                <w:rFonts w:ascii="Arial (Body)" w:hAnsi="Arial (Body)"/>
                <w:b/>
                <w:bCs/>
                <w:color w:val="000000"/>
              </w:rPr>
            </w:pPr>
            <w:r w:rsidRPr="00F232C2">
              <w:rPr>
                <w:rFonts w:ascii="Arial (Body)" w:hAnsi="Arial (Body)"/>
                <w:b/>
                <w:bCs/>
                <w:color w:val="000000"/>
              </w:rPr>
              <w:t>Total</w:t>
            </w:r>
          </w:p>
        </w:tc>
        <w:tc>
          <w:tcPr>
            <w:tcW w:w="850" w:type="dxa"/>
            <w:tcBorders>
              <w:bottom w:val="single" w:sz="4" w:space="0" w:color="B3B3B3"/>
            </w:tcBorders>
            <w:shd w:val="clear" w:color="000000" w:fill="F2F2F2"/>
          </w:tcPr>
          <w:p w14:paraId="045D7C17"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3</w:t>
            </w:r>
          </w:p>
        </w:tc>
        <w:tc>
          <w:tcPr>
            <w:tcW w:w="851" w:type="dxa"/>
            <w:tcBorders>
              <w:bottom w:val="single" w:sz="4" w:space="0" w:color="B3B3B3"/>
            </w:tcBorders>
            <w:shd w:val="clear" w:color="000000" w:fill="F2F2F2"/>
          </w:tcPr>
          <w:p w14:paraId="116E3AAD"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2</w:t>
            </w:r>
          </w:p>
        </w:tc>
        <w:tc>
          <w:tcPr>
            <w:tcW w:w="850" w:type="dxa"/>
            <w:tcBorders>
              <w:bottom w:val="single" w:sz="4" w:space="0" w:color="B3B3B3"/>
            </w:tcBorders>
            <w:shd w:val="clear" w:color="000000" w:fill="F2F2F2"/>
          </w:tcPr>
          <w:p w14:paraId="4CCDBACA"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5</w:t>
            </w:r>
          </w:p>
        </w:tc>
        <w:tc>
          <w:tcPr>
            <w:tcW w:w="851" w:type="dxa"/>
            <w:tcBorders>
              <w:bottom w:val="single" w:sz="4" w:space="0" w:color="B3B3B3"/>
            </w:tcBorders>
            <w:shd w:val="clear" w:color="000000" w:fill="F2F2F2"/>
          </w:tcPr>
          <w:p w14:paraId="0B83BD37"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1</w:t>
            </w:r>
          </w:p>
        </w:tc>
        <w:tc>
          <w:tcPr>
            <w:tcW w:w="850" w:type="dxa"/>
            <w:tcBorders>
              <w:bottom w:val="single" w:sz="4" w:space="0" w:color="B3B3B3"/>
            </w:tcBorders>
            <w:shd w:val="clear" w:color="000000" w:fill="F2F2F2"/>
          </w:tcPr>
          <w:p w14:paraId="57FE94B0"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2</w:t>
            </w:r>
          </w:p>
        </w:tc>
        <w:tc>
          <w:tcPr>
            <w:tcW w:w="851" w:type="dxa"/>
            <w:tcBorders>
              <w:bottom w:val="single" w:sz="4" w:space="0" w:color="B3B3B3"/>
            </w:tcBorders>
            <w:shd w:val="clear" w:color="000000" w:fill="F2F2F2"/>
          </w:tcPr>
          <w:p w14:paraId="5C9AF622"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3</w:t>
            </w:r>
          </w:p>
        </w:tc>
        <w:tc>
          <w:tcPr>
            <w:tcW w:w="850" w:type="dxa"/>
            <w:tcBorders>
              <w:bottom w:val="single" w:sz="4" w:space="0" w:color="B3B3B3"/>
            </w:tcBorders>
            <w:shd w:val="clear" w:color="000000" w:fill="F2F2F2"/>
          </w:tcPr>
          <w:p w14:paraId="3FE15A28"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1" w:type="dxa"/>
            <w:tcBorders>
              <w:bottom w:val="single" w:sz="4" w:space="0" w:color="B3B3B3"/>
            </w:tcBorders>
            <w:shd w:val="clear" w:color="000000" w:fill="F2F2F2"/>
          </w:tcPr>
          <w:p w14:paraId="434C8846"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0" w:type="dxa"/>
            <w:tcBorders>
              <w:bottom w:val="single" w:sz="4" w:space="0" w:color="B3B3B3"/>
            </w:tcBorders>
            <w:shd w:val="clear" w:color="000000" w:fill="F2F2F2"/>
          </w:tcPr>
          <w:p w14:paraId="6A14B3CD"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1" w:type="dxa"/>
            <w:tcBorders>
              <w:bottom w:val="single" w:sz="4" w:space="0" w:color="B3B3B3"/>
            </w:tcBorders>
            <w:shd w:val="clear" w:color="000000" w:fill="F2F2F2"/>
          </w:tcPr>
          <w:p w14:paraId="3742BF87"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0" w:type="dxa"/>
            <w:tcBorders>
              <w:bottom w:val="single" w:sz="4" w:space="0" w:color="B3B3B3"/>
            </w:tcBorders>
            <w:shd w:val="clear" w:color="000000" w:fill="F2F2F2"/>
          </w:tcPr>
          <w:p w14:paraId="16BA61C8"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1" w:type="dxa"/>
            <w:tcBorders>
              <w:bottom w:val="single" w:sz="4" w:space="0" w:color="B3B3B3"/>
            </w:tcBorders>
            <w:shd w:val="clear" w:color="000000" w:fill="F2F2F2"/>
          </w:tcPr>
          <w:p w14:paraId="0745F0EE"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0" w:type="dxa"/>
            <w:tcBorders>
              <w:bottom w:val="single" w:sz="4" w:space="0" w:color="B3B3B3"/>
            </w:tcBorders>
            <w:shd w:val="clear" w:color="000000" w:fill="F2F2F2"/>
          </w:tcPr>
          <w:p w14:paraId="21388193"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1" w:type="dxa"/>
            <w:tcBorders>
              <w:bottom w:val="single" w:sz="4" w:space="0" w:color="B3B3B3"/>
            </w:tcBorders>
            <w:shd w:val="clear" w:color="000000" w:fill="F2F2F2"/>
          </w:tcPr>
          <w:p w14:paraId="0FCFB734"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0" w:type="dxa"/>
            <w:tcBorders>
              <w:bottom w:val="single" w:sz="4" w:space="0" w:color="B3B3B3"/>
            </w:tcBorders>
            <w:shd w:val="clear" w:color="000000" w:fill="F2F2F2"/>
          </w:tcPr>
          <w:p w14:paraId="2EB3EE5A" w14:textId="77777777" w:rsidR="00254EBD" w:rsidRPr="00F232C2" w:rsidRDefault="00254EBD" w:rsidP="00790E32">
            <w:pPr>
              <w:pStyle w:val="TableBody"/>
              <w:spacing w:before="45" w:after="45"/>
              <w:ind w:right="108"/>
              <w:jc w:val="right"/>
              <w:rPr>
                <w:rFonts w:ascii="Arial (Body)" w:hAnsi="Arial (Body)"/>
                <w:b/>
                <w:bCs/>
                <w:color w:val="000000"/>
              </w:rPr>
            </w:pPr>
            <w:r w:rsidRPr="00F232C2">
              <w:rPr>
                <w:rFonts w:ascii="Arial (Body)" w:hAnsi="Arial (Body)"/>
                <w:b/>
                <w:bCs/>
                <w:color w:val="000000"/>
              </w:rPr>
              <w:t>0</w:t>
            </w:r>
          </w:p>
        </w:tc>
        <w:tc>
          <w:tcPr>
            <w:tcW w:w="851" w:type="dxa"/>
            <w:tcBorders>
              <w:bottom w:val="single" w:sz="4" w:space="0" w:color="B3B3B3"/>
            </w:tcBorders>
            <w:shd w:val="clear" w:color="000000" w:fill="F2F2F2"/>
          </w:tcPr>
          <w:p w14:paraId="47CBCFD5" w14:textId="77777777" w:rsidR="00254EBD" w:rsidRPr="00EC3365" w:rsidRDefault="00254EBD" w:rsidP="00790E32">
            <w:pPr>
              <w:pStyle w:val="TableBody"/>
              <w:spacing w:before="45" w:after="45"/>
              <w:ind w:right="108"/>
              <w:jc w:val="right"/>
              <w:rPr>
                <w:rFonts w:ascii="Arial (Body)" w:hAnsi="Arial (Body)"/>
                <w:b/>
                <w:bCs/>
                <w:color w:val="000000"/>
              </w:rPr>
            </w:pPr>
            <w:r w:rsidRPr="00EC3365">
              <w:rPr>
                <w:rFonts w:ascii="Arial (Body)" w:hAnsi="Arial (Body)"/>
                <w:b/>
                <w:bCs/>
                <w:color w:val="000000"/>
              </w:rPr>
              <w:t>8</w:t>
            </w:r>
          </w:p>
        </w:tc>
      </w:tr>
    </w:tbl>
    <w:p w14:paraId="662A7CA1" w14:textId="77777777" w:rsidR="00254EBD" w:rsidRPr="00545776" w:rsidRDefault="00254EBD">
      <w:pPr>
        <w:pStyle w:val="Note"/>
        <w:rPr>
          <w:b/>
          <w:bCs/>
        </w:rPr>
      </w:pPr>
      <w:r>
        <w:rPr>
          <w:b/>
          <w:bCs/>
        </w:rPr>
        <w:t>Note:</w:t>
      </w:r>
      <w:r w:rsidRPr="00545776">
        <w:t xml:space="preserve"> As </w:t>
      </w:r>
      <w:proofErr w:type="gramStart"/>
      <w:r w:rsidRPr="00545776">
        <w:t>at</w:t>
      </w:r>
      <w:proofErr w:type="gramEnd"/>
      <w:r w:rsidRPr="00545776">
        <w:t xml:space="preserve"> June 30 2024.</w:t>
      </w:r>
    </w:p>
    <w:p w14:paraId="06FC0B47" w14:textId="77777777" w:rsidR="00254EBD" w:rsidRDefault="00254EBD">
      <w:pPr>
        <w:spacing w:before="0" w:after="160" w:line="259" w:lineRule="auto"/>
      </w:pPr>
      <w:r>
        <w:br w:type="page"/>
      </w:r>
    </w:p>
    <w:p w14:paraId="0E494DA8" w14:textId="1FDFEB37" w:rsidR="00254EBD" w:rsidRDefault="00254EBD">
      <w:pPr>
        <w:pStyle w:val="FigureTableHeading"/>
      </w:pPr>
      <w:bookmarkStart w:id="33" w:name="_Hlk175063820"/>
      <w:r w:rsidRPr="007D5819">
        <w:rPr>
          <w:rFonts w:ascii="Arial Black" w:eastAsia="Times New Roman" w:hAnsi="Arial Black" w:cs="Segoe UI"/>
          <w:color w:val="000000"/>
          <w:lang w:eastAsia="en-AU"/>
        </w:rPr>
        <w:lastRenderedPageBreak/>
        <w:t xml:space="preserve">Table </w:t>
      </w:r>
      <w:r w:rsidRPr="001F2864">
        <w:rPr>
          <w:rFonts w:ascii="Arial Black" w:eastAsia="Times New Roman" w:hAnsi="Arial Black" w:cs="Segoe UI"/>
          <w:color w:val="000000"/>
          <w:lang w:eastAsia="en-AU"/>
        </w:rPr>
        <w:t>2</w:t>
      </w:r>
      <w:r w:rsidR="002516E5" w:rsidRPr="001F2864">
        <w:rPr>
          <w:rFonts w:ascii="Arial Black" w:eastAsia="Times New Roman" w:hAnsi="Arial Black" w:cs="Segoe UI"/>
          <w:color w:val="000000"/>
          <w:lang w:eastAsia="en-AU"/>
        </w:rPr>
        <w:t>1</w:t>
      </w:r>
      <w:r w:rsidRPr="001F2864">
        <w:rPr>
          <w:rFonts w:ascii="Arial Black" w:eastAsia="Times New Roman" w:hAnsi="Arial Black" w:cs="Segoe UI"/>
          <w:color w:val="000000"/>
          <w:lang w:eastAsia="en-AU"/>
        </w:rPr>
        <w:t xml:space="preserve"> </w:t>
      </w:r>
      <w:bookmarkEnd w:id="33"/>
      <w:r w:rsidRPr="00EC0102">
        <w:rPr>
          <w:noProof/>
        </w:rPr>
        <w:t xml:space="preserve">– </w:t>
      </w:r>
      <w:r w:rsidRPr="00EC0102">
        <w:t>All ongoing employees, previous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850"/>
        <w:gridCol w:w="851"/>
        <w:gridCol w:w="850"/>
        <w:gridCol w:w="851"/>
        <w:gridCol w:w="850"/>
        <w:gridCol w:w="851"/>
        <w:gridCol w:w="850"/>
        <w:gridCol w:w="851"/>
        <w:gridCol w:w="850"/>
        <w:gridCol w:w="851"/>
        <w:gridCol w:w="850"/>
        <w:gridCol w:w="851"/>
        <w:gridCol w:w="850"/>
        <w:gridCol w:w="851"/>
        <w:gridCol w:w="850"/>
        <w:gridCol w:w="851"/>
      </w:tblGrid>
      <w:tr w:rsidR="00254EBD" w:rsidRPr="00030C67" w14:paraId="32360312" w14:textId="77777777">
        <w:trPr>
          <w:tblHeader/>
        </w:trPr>
        <w:tc>
          <w:tcPr>
            <w:tcW w:w="993" w:type="dxa"/>
            <w:tcBorders>
              <w:bottom w:val="single" w:sz="4" w:space="0" w:color="B3B3B3"/>
            </w:tcBorders>
            <w:shd w:val="clear" w:color="000000" w:fill="auto"/>
            <w:vAlign w:val="bottom"/>
          </w:tcPr>
          <w:p w14:paraId="2D34D59D" w14:textId="77777777" w:rsidR="00254EBD" w:rsidRPr="00030C67" w:rsidRDefault="00254EBD">
            <w:pPr>
              <w:spacing w:before="45" w:after="45"/>
              <w:ind w:right="108"/>
              <w:rPr>
                <w:rFonts w:ascii="Arial (Body)" w:hAnsi="Arial (Body)"/>
                <w:color w:val="265A9A"/>
              </w:rPr>
            </w:pPr>
          </w:p>
        </w:tc>
        <w:tc>
          <w:tcPr>
            <w:tcW w:w="2551" w:type="dxa"/>
            <w:gridSpan w:val="3"/>
            <w:tcBorders>
              <w:bottom w:val="single" w:sz="4" w:space="0" w:color="B3B3B3"/>
            </w:tcBorders>
            <w:shd w:val="clear" w:color="000000" w:fill="auto"/>
          </w:tcPr>
          <w:p w14:paraId="5EF3A89F" w14:textId="77777777" w:rsidR="00254EBD" w:rsidRPr="00030C67" w:rsidRDefault="00254EBD">
            <w:pPr>
              <w:pStyle w:val="TableHeading"/>
            </w:pPr>
            <w:r>
              <w:t>Man/Male</w:t>
            </w:r>
          </w:p>
        </w:tc>
        <w:tc>
          <w:tcPr>
            <w:tcW w:w="2552" w:type="dxa"/>
            <w:gridSpan w:val="3"/>
            <w:tcBorders>
              <w:bottom w:val="single" w:sz="4" w:space="0" w:color="B3B3B3"/>
            </w:tcBorders>
            <w:shd w:val="clear" w:color="000000" w:fill="auto"/>
          </w:tcPr>
          <w:p w14:paraId="4498CBA1" w14:textId="77777777" w:rsidR="00254EBD" w:rsidRPr="00030C67" w:rsidRDefault="00254EBD">
            <w:pPr>
              <w:pStyle w:val="TableHeading"/>
            </w:pPr>
            <w:r>
              <w:t>Woman/Female</w:t>
            </w:r>
          </w:p>
        </w:tc>
        <w:tc>
          <w:tcPr>
            <w:tcW w:w="2551" w:type="dxa"/>
            <w:gridSpan w:val="3"/>
            <w:tcBorders>
              <w:bottom w:val="single" w:sz="4" w:space="0" w:color="B3B3B3"/>
            </w:tcBorders>
            <w:shd w:val="clear" w:color="000000" w:fill="auto"/>
          </w:tcPr>
          <w:p w14:paraId="34C8C099" w14:textId="77777777" w:rsidR="00254EBD" w:rsidRPr="00030C67" w:rsidRDefault="00254EBD">
            <w:pPr>
              <w:pStyle w:val="TableHeading"/>
            </w:pPr>
            <w:r>
              <w:t>Non-Binary</w:t>
            </w:r>
          </w:p>
        </w:tc>
        <w:tc>
          <w:tcPr>
            <w:tcW w:w="2552" w:type="dxa"/>
            <w:gridSpan w:val="3"/>
            <w:tcBorders>
              <w:bottom w:val="single" w:sz="4" w:space="0" w:color="B3B3B3"/>
            </w:tcBorders>
            <w:shd w:val="clear" w:color="000000" w:fill="auto"/>
          </w:tcPr>
          <w:p w14:paraId="149170A5" w14:textId="77777777" w:rsidR="00254EBD" w:rsidRPr="00030C67" w:rsidRDefault="00254EBD">
            <w:pPr>
              <w:pStyle w:val="TableHeading"/>
            </w:pPr>
            <w:r>
              <w:t>Prefers not to answer</w:t>
            </w:r>
          </w:p>
        </w:tc>
        <w:tc>
          <w:tcPr>
            <w:tcW w:w="2551" w:type="dxa"/>
            <w:gridSpan w:val="3"/>
            <w:tcBorders>
              <w:bottom w:val="single" w:sz="4" w:space="0" w:color="B3B3B3"/>
            </w:tcBorders>
            <w:shd w:val="clear" w:color="000000" w:fill="auto"/>
          </w:tcPr>
          <w:p w14:paraId="2A9B3339" w14:textId="77777777" w:rsidR="00254EBD" w:rsidRPr="00030C67" w:rsidRDefault="00254EBD">
            <w:pPr>
              <w:pStyle w:val="TableHeading"/>
            </w:pPr>
            <w:r>
              <w:t>Uses a different term</w:t>
            </w:r>
          </w:p>
        </w:tc>
        <w:tc>
          <w:tcPr>
            <w:tcW w:w="851" w:type="dxa"/>
            <w:tcBorders>
              <w:bottom w:val="single" w:sz="4" w:space="0" w:color="B3B3B3"/>
            </w:tcBorders>
            <w:shd w:val="clear" w:color="000000" w:fill="auto"/>
          </w:tcPr>
          <w:p w14:paraId="1F08DDE9" w14:textId="77777777" w:rsidR="00254EBD" w:rsidRPr="00030C67" w:rsidRDefault="00254EBD" w:rsidP="004A28E6">
            <w:pPr>
              <w:pStyle w:val="TableHeading"/>
              <w:ind w:right="108"/>
              <w:jc w:val="right"/>
            </w:pPr>
            <w:r>
              <w:t>Total</w:t>
            </w:r>
          </w:p>
        </w:tc>
      </w:tr>
      <w:tr w:rsidR="00254EBD" w:rsidRPr="00030C67" w14:paraId="2B66BBCB" w14:textId="77777777">
        <w:trPr>
          <w:tblHeader/>
        </w:trPr>
        <w:tc>
          <w:tcPr>
            <w:tcW w:w="993" w:type="dxa"/>
            <w:tcBorders>
              <w:bottom w:val="single" w:sz="4" w:space="0" w:color="B3B3B3"/>
            </w:tcBorders>
            <w:shd w:val="clear" w:color="000000" w:fill="auto"/>
            <w:vAlign w:val="bottom"/>
          </w:tcPr>
          <w:p w14:paraId="5D2091B2" w14:textId="77777777" w:rsidR="00254EBD" w:rsidRPr="00030C67" w:rsidRDefault="00254EBD">
            <w:pPr>
              <w:spacing w:before="45" w:after="45"/>
              <w:ind w:right="108"/>
              <w:rPr>
                <w:rFonts w:ascii="Arial (Body)" w:hAnsi="Arial (Body)"/>
                <w:color w:val="265A9A"/>
              </w:rPr>
            </w:pPr>
          </w:p>
        </w:tc>
        <w:tc>
          <w:tcPr>
            <w:tcW w:w="850" w:type="dxa"/>
            <w:tcBorders>
              <w:bottom w:val="single" w:sz="4" w:space="0" w:color="B3B3B3"/>
            </w:tcBorders>
            <w:shd w:val="clear" w:color="000000" w:fill="auto"/>
          </w:tcPr>
          <w:p w14:paraId="4582306E" w14:textId="77777777" w:rsidR="00254EBD" w:rsidRPr="00030C67" w:rsidRDefault="00254EBD" w:rsidP="001F2864">
            <w:pPr>
              <w:pStyle w:val="TableHeading"/>
              <w:ind w:left="0" w:right="57"/>
              <w:jc w:val="right"/>
            </w:pPr>
            <w:r w:rsidRPr="00725517">
              <w:t>Full-time</w:t>
            </w:r>
          </w:p>
        </w:tc>
        <w:tc>
          <w:tcPr>
            <w:tcW w:w="851" w:type="dxa"/>
            <w:tcBorders>
              <w:bottom w:val="single" w:sz="4" w:space="0" w:color="B3B3B3"/>
            </w:tcBorders>
            <w:shd w:val="clear" w:color="000000" w:fill="auto"/>
          </w:tcPr>
          <w:p w14:paraId="2E88D2D7" w14:textId="77777777" w:rsidR="00254EBD" w:rsidRPr="00030C67" w:rsidRDefault="00254EBD" w:rsidP="001F2864">
            <w:pPr>
              <w:pStyle w:val="TableHeading"/>
              <w:ind w:left="0" w:right="57"/>
              <w:jc w:val="right"/>
            </w:pPr>
            <w:r w:rsidRPr="00725517">
              <w:t>Part-time</w:t>
            </w:r>
          </w:p>
        </w:tc>
        <w:tc>
          <w:tcPr>
            <w:tcW w:w="850" w:type="dxa"/>
            <w:tcBorders>
              <w:bottom w:val="single" w:sz="4" w:space="0" w:color="B3B3B3"/>
            </w:tcBorders>
            <w:shd w:val="clear" w:color="000000" w:fill="auto"/>
          </w:tcPr>
          <w:p w14:paraId="520D44A4" w14:textId="77777777" w:rsidR="00254EBD" w:rsidRPr="00030C67" w:rsidRDefault="00254EBD" w:rsidP="001F2864">
            <w:pPr>
              <w:pStyle w:val="TableHeading"/>
              <w:ind w:left="0" w:right="57"/>
              <w:jc w:val="right"/>
            </w:pPr>
            <w:r w:rsidRPr="00725517">
              <w:t xml:space="preserve"> Total</w:t>
            </w:r>
          </w:p>
        </w:tc>
        <w:tc>
          <w:tcPr>
            <w:tcW w:w="851" w:type="dxa"/>
            <w:tcBorders>
              <w:bottom w:val="single" w:sz="4" w:space="0" w:color="B3B3B3"/>
            </w:tcBorders>
            <w:shd w:val="clear" w:color="000000" w:fill="auto"/>
          </w:tcPr>
          <w:p w14:paraId="620F2CCE" w14:textId="77777777" w:rsidR="00254EBD" w:rsidRPr="00030C67" w:rsidRDefault="00254EBD" w:rsidP="001F2864">
            <w:pPr>
              <w:pStyle w:val="TableHeading"/>
              <w:ind w:left="0" w:right="57"/>
              <w:jc w:val="right"/>
            </w:pPr>
            <w:r w:rsidRPr="00725517">
              <w:t>Full-time</w:t>
            </w:r>
          </w:p>
        </w:tc>
        <w:tc>
          <w:tcPr>
            <w:tcW w:w="850" w:type="dxa"/>
            <w:tcBorders>
              <w:bottom w:val="single" w:sz="4" w:space="0" w:color="B3B3B3"/>
            </w:tcBorders>
            <w:shd w:val="clear" w:color="000000" w:fill="auto"/>
          </w:tcPr>
          <w:p w14:paraId="7B36C3E2" w14:textId="77777777" w:rsidR="00254EBD" w:rsidRPr="00030C67" w:rsidRDefault="00254EBD" w:rsidP="001F2864">
            <w:pPr>
              <w:pStyle w:val="TableHeading"/>
              <w:ind w:left="0" w:right="57"/>
              <w:jc w:val="right"/>
            </w:pPr>
            <w:r w:rsidRPr="00725517">
              <w:t>Part-time</w:t>
            </w:r>
          </w:p>
        </w:tc>
        <w:tc>
          <w:tcPr>
            <w:tcW w:w="851" w:type="dxa"/>
            <w:tcBorders>
              <w:bottom w:val="single" w:sz="4" w:space="0" w:color="B3B3B3"/>
            </w:tcBorders>
            <w:shd w:val="clear" w:color="000000" w:fill="auto"/>
          </w:tcPr>
          <w:p w14:paraId="7F05A843" w14:textId="77777777" w:rsidR="00254EBD" w:rsidRPr="00030C67" w:rsidRDefault="00254EBD" w:rsidP="001F2864">
            <w:pPr>
              <w:pStyle w:val="TableHeading"/>
              <w:ind w:left="0" w:right="57"/>
              <w:jc w:val="right"/>
            </w:pPr>
            <w:r w:rsidRPr="00725517">
              <w:t>Total</w:t>
            </w:r>
          </w:p>
        </w:tc>
        <w:tc>
          <w:tcPr>
            <w:tcW w:w="850" w:type="dxa"/>
            <w:tcBorders>
              <w:bottom w:val="single" w:sz="4" w:space="0" w:color="B3B3B3"/>
            </w:tcBorders>
            <w:shd w:val="clear" w:color="000000" w:fill="auto"/>
          </w:tcPr>
          <w:p w14:paraId="17151997" w14:textId="77777777" w:rsidR="00254EBD" w:rsidRPr="00030C67" w:rsidRDefault="00254EBD" w:rsidP="001F2864">
            <w:pPr>
              <w:pStyle w:val="TableHeading"/>
              <w:ind w:left="0" w:right="57"/>
              <w:jc w:val="right"/>
            </w:pPr>
            <w:r w:rsidRPr="00725517">
              <w:t>Full-time</w:t>
            </w:r>
          </w:p>
        </w:tc>
        <w:tc>
          <w:tcPr>
            <w:tcW w:w="851" w:type="dxa"/>
            <w:tcBorders>
              <w:bottom w:val="single" w:sz="4" w:space="0" w:color="B3B3B3"/>
            </w:tcBorders>
            <w:shd w:val="clear" w:color="000000" w:fill="auto"/>
          </w:tcPr>
          <w:p w14:paraId="1F836417" w14:textId="77777777" w:rsidR="00254EBD" w:rsidRPr="00030C67" w:rsidRDefault="00254EBD" w:rsidP="001F2864">
            <w:pPr>
              <w:pStyle w:val="TableHeading"/>
              <w:ind w:left="0" w:right="57"/>
              <w:jc w:val="right"/>
            </w:pPr>
            <w:r w:rsidRPr="00725517">
              <w:t>Part-time</w:t>
            </w:r>
          </w:p>
        </w:tc>
        <w:tc>
          <w:tcPr>
            <w:tcW w:w="850" w:type="dxa"/>
            <w:tcBorders>
              <w:bottom w:val="single" w:sz="4" w:space="0" w:color="B3B3B3"/>
            </w:tcBorders>
            <w:shd w:val="clear" w:color="000000" w:fill="auto"/>
          </w:tcPr>
          <w:p w14:paraId="0EA37C9B" w14:textId="77777777" w:rsidR="00254EBD" w:rsidRPr="00030C67" w:rsidRDefault="00254EBD" w:rsidP="001F2864">
            <w:pPr>
              <w:pStyle w:val="TableHeading"/>
              <w:ind w:left="0" w:right="57"/>
              <w:jc w:val="right"/>
            </w:pPr>
            <w:r w:rsidRPr="00725517">
              <w:t>Total</w:t>
            </w:r>
          </w:p>
        </w:tc>
        <w:tc>
          <w:tcPr>
            <w:tcW w:w="851" w:type="dxa"/>
            <w:tcBorders>
              <w:bottom w:val="single" w:sz="4" w:space="0" w:color="B3B3B3"/>
            </w:tcBorders>
            <w:shd w:val="clear" w:color="000000" w:fill="auto"/>
          </w:tcPr>
          <w:p w14:paraId="30F00D44" w14:textId="77777777" w:rsidR="00254EBD" w:rsidRPr="00030C67" w:rsidRDefault="00254EBD" w:rsidP="001F2864">
            <w:pPr>
              <w:pStyle w:val="TableHeading"/>
              <w:ind w:left="0" w:right="57"/>
              <w:jc w:val="right"/>
            </w:pPr>
            <w:r w:rsidRPr="00725517">
              <w:t>Full-time</w:t>
            </w:r>
          </w:p>
        </w:tc>
        <w:tc>
          <w:tcPr>
            <w:tcW w:w="850" w:type="dxa"/>
            <w:tcBorders>
              <w:bottom w:val="single" w:sz="4" w:space="0" w:color="B3B3B3"/>
            </w:tcBorders>
            <w:shd w:val="clear" w:color="000000" w:fill="auto"/>
          </w:tcPr>
          <w:p w14:paraId="0439C412" w14:textId="77777777" w:rsidR="00254EBD" w:rsidRPr="00030C67" w:rsidRDefault="00254EBD" w:rsidP="001F2864">
            <w:pPr>
              <w:pStyle w:val="TableHeading"/>
              <w:ind w:left="0" w:right="57"/>
              <w:jc w:val="right"/>
            </w:pPr>
            <w:r w:rsidRPr="00725517">
              <w:t>Part-time</w:t>
            </w:r>
          </w:p>
        </w:tc>
        <w:tc>
          <w:tcPr>
            <w:tcW w:w="851" w:type="dxa"/>
            <w:tcBorders>
              <w:bottom w:val="single" w:sz="4" w:space="0" w:color="B3B3B3"/>
            </w:tcBorders>
            <w:shd w:val="clear" w:color="000000" w:fill="auto"/>
          </w:tcPr>
          <w:p w14:paraId="37239C43" w14:textId="77777777" w:rsidR="00254EBD" w:rsidRPr="00030C67" w:rsidRDefault="00254EBD" w:rsidP="001F2864">
            <w:pPr>
              <w:pStyle w:val="TableHeading"/>
              <w:ind w:left="0" w:right="57"/>
              <w:jc w:val="right"/>
            </w:pPr>
            <w:r w:rsidRPr="00725517">
              <w:t>Total</w:t>
            </w:r>
          </w:p>
        </w:tc>
        <w:tc>
          <w:tcPr>
            <w:tcW w:w="850" w:type="dxa"/>
            <w:tcBorders>
              <w:bottom w:val="single" w:sz="4" w:space="0" w:color="B3B3B3"/>
            </w:tcBorders>
            <w:shd w:val="clear" w:color="000000" w:fill="auto"/>
          </w:tcPr>
          <w:p w14:paraId="6C2E993E" w14:textId="77777777" w:rsidR="00254EBD" w:rsidRPr="00030C67" w:rsidRDefault="00254EBD" w:rsidP="001F2864">
            <w:pPr>
              <w:pStyle w:val="TableHeading"/>
              <w:ind w:left="0" w:right="57"/>
              <w:jc w:val="right"/>
            </w:pPr>
            <w:r w:rsidRPr="00725517">
              <w:t>Full-time</w:t>
            </w:r>
          </w:p>
        </w:tc>
        <w:tc>
          <w:tcPr>
            <w:tcW w:w="851" w:type="dxa"/>
            <w:tcBorders>
              <w:bottom w:val="single" w:sz="4" w:space="0" w:color="B3B3B3"/>
            </w:tcBorders>
            <w:shd w:val="clear" w:color="000000" w:fill="auto"/>
          </w:tcPr>
          <w:p w14:paraId="52B9D6BC" w14:textId="77777777" w:rsidR="00254EBD" w:rsidRPr="00030C67" w:rsidRDefault="00254EBD" w:rsidP="001F2864">
            <w:pPr>
              <w:pStyle w:val="TableHeading"/>
              <w:ind w:left="0" w:right="57"/>
              <w:jc w:val="right"/>
            </w:pPr>
            <w:r w:rsidRPr="00725517">
              <w:t>Part-time</w:t>
            </w:r>
          </w:p>
        </w:tc>
        <w:tc>
          <w:tcPr>
            <w:tcW w:w="850" w:type="dxa"/>
            <w:tcBorders>
              <w:bottom w:val="single" w:sz="4" w:space="0" w:color="B3B3B3"/>
            </w:tcBorders>
            <w:shd w:val="clear" w:color="000000" w:fill="auto"/>
          </w:tcPr>
          <w:p w14:paraId="3E6FC3D6" w14:textId="77777777" w:rsidR="00254EBD" w:rsidRPr="00030C67" w:rsidRDefault="00254EBD" w:rsidP="001F2864">
            <w:pPr>
              <w:pStyle w:val="TableHeading"/>
              <w:ind w:left="0" w:right="57"/>
              <w:jc w:val="right"/>
            </w:pPr>
            <w:r w:rsidRPr="00725517">
              <w:t>Total</w:t>
            </w:r>
          </w:p>
        </w:tc>
        <w:tc>
          <w:tcPr>
            <w:tcW w:w="851" w:type="dxa"/>
            <w:tcBorders>
              <w:bottom w:val="single" w:sz="4" w:space="0" w:color="B3B3B3"/>
            </w:tcBorders>
            <w:shd w:val="clear" w:color="000000" w:fill="auto"/>
          </w:tcPr>
          <w:p w14:paraId="60B8C4E7" w14:textId="77777777" w:rsidR="00254EBD" w:rsidRPr="00030C67" w:rsidRDefault="00254EBD" w:rsidP="001F2864">
            <w:pPr>
              <w:pStyle w:val="TableHeading"/>
              <w:jc w:val="right"/>
            </w:pPr>
          </w:p>
        </w:tc>
      </w:tr>
      <w:tr w:rsidR="00254EBD" w:rsidRPr="00030C67" w14:paraId="0A72E0A8" w14:textId="77777777">
        <w:tc>
          <w:tcPr>
            <w:tcW w:w="993" w:type="dxa"/>
            <w:tcBorders>
              <w:top w:val="single" w:sz="4" w:space="0" w:color="B3B3B3"/>
              <w:bottom w:val="nil"/>
            </w:tcBorders>
            <w:shd w:val="clear" w:color="000000" w:fill="F2F2F2"/>
          </w:tcPr>
          <w:p w14:paraId="1F3F277A"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NSW</w:t>
            </w:r>
          </w:p>
        </w:tc>
        <w:tc>
          <w:tcPr>
            <w:tcW w:w="850" w:type="dxa"/>
            <w:tcBorders>
              <w:top w:val="single" w:sz="4" w:space="0" w:color="B3B3B3"/>
              <w:bottom w:val="nil"/>
            </w:tcBorders>
            <w:shd w:val="clear" w:color="000000" w:fill="F2F2F2"/>
          </w:tcPr>
          <w:p w14:paraId="54DA26C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500F31C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71F59F0B"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76E35D9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0B8A0F4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4A77AFF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6CA5720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2214BA0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10319B0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5A141D8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50BD854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11AFE33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23ABB12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0CB91E8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single" w:sz="4" w:space="0" w:color="B3B3B3"/>
              <w:bottom w:val="nil"/>
            </w:tcBorders>
            <w:shd w:val="clear" w:color="000000" w:fill="F2F2F2"/>
          </w:tcPr>
          <w:p w14:paraId="34D4312D"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single" w:sz="4" w:space="0" w:color="B3B3B3"/>
              <w:bottom w:val="nil"/>
            </w:tcBorders>
            <w:shd w:val="clear" w:color="000000" w:fill="F2F2F2"/>
          </w:tcPr>
          <w:p w14:paraId="4B6F5DEB"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26FF0418" w14:textId="77777777">
        <w:tc>
          <w:tcPr>
            <w:tcW w:w="993" w:type="dxa"/>
            <w:tcBorders>
              <w:top w:val="nil"/>
              <w:bottom w:val="nil"/>
            </w:tcBorders>
            <w:shd w:val="clear" w:color="000000" w:fill="auto"/>
          </w:tcPr>
          <w:p w14:paraId="7421502A"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QLD</w:t>
            </w:r>
          </w:p>
        </w:tc>
        <w:tc>
          <w:tcPr>
            <w:tcW w:w="850" w:type="dxa"/>
            <w:tcBorders>
              <w:top w:val="nil"/>
              <w:bottom w:val="nil"/>
            </w:tcBorders>
            <w:shd w:val="clear" w:color="000000" w:fill="auto"/>
          </w:tcPr>
          <w:p w14:paraId="3D0D51D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30AA02B"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9AF686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94484D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4A9150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597AC9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6C505E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F80621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B3FA07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2FAB63D"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72E1BED"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EF21DCD"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396E1EF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0A7776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39C5354"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F359E19"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5821401E" w14:textId="77777777">
        <w:tc>
          <w:tcPr>
            <w:tcW w:w="993" w:type="dxa"/>
            <w:tcBorders>
              <w:top w:val="nil"/>
              <w:bottom w:val="nil"/>
            </w:tcBorders>
            <w:shd w:val="clear" w:color="auto" w:fill="F2F2F2" w:themeFill="background1" w:themeFillShade="F2"/>
          </w:tcPr>
          <w:p w14:paraId="204CCC7C"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SA</w:t>
            </w:r>
          </w:p>
        </w:tc>
        <w:tc>
          <w:tcPr>
            <w:tcW w:w="850" w:type="dxa"/>
            <w:tcBorders>
              <w:top w:val="nil"/>
              <w:bottom w:val="nil"/>
            </w:tcBorders>
            <w:shd w:val="clear" w:color="auto" w:fill="F2F2F2" w:themeFill="background1" w:themeFillShade="F2"/>
          </w:tcPr>
          <w:p w14:paraId="3D4D7AA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6066343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4BED6DD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6E9B4E0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70D77F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ABF869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09BE6A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57EBDE7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0EC37B77"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C64491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2E54CE6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67FE1C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30528E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27FF9DD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1457B659"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3FB3B5E"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7187C7D4" w14:textId="77777777">
        <w:tc>
          <w:tcPr>
            <w:tcW w:w="993" w:type="dxa"/>
            <w:tcBorders>
              <w:top w:val="nil"/>
              <w:bottom w:val="nil"/>
            </w:tcBorders>
            <w:shd w:val="clear" w:color="000000" w:fill="auto"/>
          </w:tcPr>
          <w:p w14:paraId="0EA596DE"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TAS</w:t>
            </w:r>
          </w:p>
        </w:tc>
        <w:tc>
          <w:tcPr>
            <w:tcW w:w="850" w:type="dxa"/>
            <w:tcBorders>
              <w:top w:val="nil"/>
              <w:bottom w:val="nil"/>
            </w:tcBorders>
            <w:shd w:val="clear" w:color="000000" w:fill="auto"/>
          </w:tcPr>
          <w:p w14:paraId="01997F9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8BFAB0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C100A3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E650F6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60C2B5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BE7BBC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41B1E2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F6090B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369D82F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3B5412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B903FD7"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7EE056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21531D3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C9468B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34816AD4"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3EC0BA6"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4380EA8F" w14:textId="77777777">
        <w:tc>
          <w:tcPr>
            <w:tcW w:w="993" w:type="dxa"/>
            <w:tcBorders>
              <w:top w:val="nil"/>
              <w:bottom w:val="nil"/>
            </w:tcBorders>
            <w:shd w:val="clear" w:color="auto" w:fill="F2F2F2" w:themeFill="background1" w:themeFillShade="F2"/>
          </w:tcPr>
          <w:p w14:paraId="0109F8C5"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VIC</w:t>
            </w:r>
          </w:p>
        </w:tc>
        <w:tc>
          <w:tcPr>
            <w:tcW w:w="850" w:type="dxa"/>
            <w:tcBorders>
              <w:top w:val="nil"/>
              <w:bottom w:val="nil"/>
            </w:tcBorders>
            <w:shd w:val="clear" w:color="auto" w:fill="F2F2F2" w:themeFill="background1" w:themeFillShade="F2"/>
          </w:tcPr>
          <w:p w14:paraId="76994EA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42</w:t>
            </w:r>
          </w:p>
        </w:tc>
        <w:tc>
          <w:tcPr>
            <w:tcW w:w="851" w:type="dxa"/>
            <w:tcBorders>
              <w:top w:val="nil"/>
              <w:bottom w:val="nil"/>
            </w:tcBorders>
            <w:shd w:val="clear" w:color="auto" w:fill="F2F2F2" w:themeFill="background1" w:themeFillShade="F2"/>
          </w:tcPr>
          <w:p w14:paraId="726AE8C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9</w:t>
            </w:r>
          </w:p>
        </w:tc>
        <w:tc>
          <w:tcPr>
            <w:tcW w:w="850" w:type="dxa"/>
            <w:tcBorders>
              <w:top w:val="nil"/>
              <w:bottom w:val="nil"/>
            </w:tcBorders>
            <w:shd w:val="clear" w:color="auto" w:fill="F2F2F2" w:themeFill="background1" w:themeFillShade="F2"/>
          </w:tcPr>
          <w:p w14:paraId="0A721C8D"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51</w:t>
            </w:r>
          </w:p>
        </w:tc>
        <w:tc>
          <w:tcPr>
            <w:tcW w:w="851" w:type="dxa"/>
            <w:tcBorders>
              <w:top w:val="nil"/>
              <w:bottom w:val="nil"/>
            </w:tcBorders>
            <w:shd w:val="clear" w:color="auto" w:fill="F2F2F2" w:themeFill="background1" w:themeFillShade="F2"/>
          </w:tcPr>
          <w:p w14:paraId="56BE0E7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44</w:t>
            </w:r>
          </w:p>
        </w:tc>
        <w:tc>
          <w:tcPr>
            <w:tcW w:w="850" w:type="dxa"/>
            <w:tcBorders>
              <w:top w:val="nil"/>
              <w:bottom w:val="nil"/>
            </w:tcBorders>
            <w:shd w:val="clear" w:color="auto" w:fill="F2F2F2" w:themeFill="background1" w:themeFillShade="F2"/>
          </w:tcPr>
          <w:p w14:paraId="543E8CE7"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19</w:t>
            </w:r>
          </w:p>
        </w:tc>
        <w:tc>
          <w:tcPr>
            <w:tcW w:w="851" w:type="dxa"/>
            <w:tcBorders>
              <w:top w:val="nil"/>
              <w:bottom w:val="nil"/>
            </w:tcBorders>
            <w:shd w:val="clear" w:color="auto" w:fill="F2F2F2" w:themeFill="background1" w:themeFillShade="F2"/>
          </w:tcPr>
          <w:p w14:paraId="7EB05C4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63</w:t>
            </w:r>
          </w:p>
        </w:tc>
        <w:tc>
          <w:tcPr>
            <w:tcW w:w="850" w:type="dxa"/>
            <w:tcBorders>
              <w:top w:val="nil"/>
              <w:bottom w:val="nil"/>
            </w:tcBorders>
            <w:shd w:val="clear" w:color="auto" w:fill="F2F2F2" w:themeFill="background1" w:themeFillShade="F2"/>
          </w:tcPr>
          <w:p w14:paraId="4ED1BC6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5F35B1B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29F0258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CDBA62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1181C2F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A2067CD"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083AEB8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576B766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0A97899"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10846E1C"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114</w:t>
            </w:r>
          </w:p>
        </w:tc>
      </w:tr>
      <w:tr w:rsidR="00254EBD" w:rsidRPr="00030C67" w14:paraId="47278679" w14:textId="77777777">
        <w:tc>
          <w:tcPr>
            <w:tcW w:w="993" w:type="dxa"/>
            <w:tcBorders>
              <w:top w:val="nil"/>
              <w:bottom w:val="nil"/>
            </w:tcBorders>
            <w:shd w:val="clear" w:color="000000" w:fill="auto"/>
          </w:tcPr>
          <w:p w14:paraId="43B3473E"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WA</w:t>
            </w:r>
          </w:p>
        </w:tc>
        <w:tc>
          <w:tcPr>
            <w:tcW w:w="850" w:type="dxa"/>
            <w:tcBorders>
              <w:top w:val="nil"/>
              <w:bottom w:val="nil"/>
            </w:tcBorders>
            <w:shd w:val="clear" w:color="000000" w:fill="auto"/>
          </w:tcPr>
          <w:p w14:paraId="4FC0E07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56F8E3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13AED5A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547381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83EBA3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979D7B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255999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8F21757"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A76242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155917B"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ABB070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40A8917"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333A0B8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4D806A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E848770"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D4CD22B"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080D1649" w14:textId="77777777">
        <w:tc>
          <w:tcPr>
            <w:tcW w:w="993" w:type="dxa"/>
            <w:tcBorders>
              <w:top w:val="nil"/>
              <w:bottom w:val="nil"/>
            </w:tcBorders>
            <w:shd w:val="clear" w:color="auto" w:fill="F2F2F2" w:themeFill="background1" w:themeFillShade="F2"/>
          </w:tcPr>
          <w:p w14:paraId="525EBB67"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ACT</w:t>
            </w:r>
          </w:p>
        </w:tc>
        <w:tc>
          <w:tcPr>
            <w:tcW w:w="850" w:type="dxa"/>
            <w:tcBorders>
              <w:top w:val="nil"/>
              <w:bottom w:val="nil"/>
            </w:tcBorders>
            <w:shd w:val="clear" w:color="auto" w:fill="F2F2F2" w:themeFill="background1" w:themeFillShade="F2"/>
          </w:tcPr>
          <w:p w14:paraId="17484A6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21</w:t>
            </w:r>
          </w:p>
        </w:tc>
        <w:tc>
          <w:tcPr>
            <w:tcW w:w="851" w:type="dxa"/>
            <w:tcBorders>
              <w:top w:val="nil"/>
              <w:bottom w:val="nil"/>
            </w:tcBorders>
            <w:shd w:val="clear" w:color="auto" w:fill="F2F2F2" w:themeFill="background1" w:themeFillShade="F2"/>
          </w:tcPr>
          <w:p w14:paraId="4B5AAE5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2</w:t>
            </w:r>
          </w:p>
        </w:tc>
        <w:tc>
          <w:tcPr>
            <w:tcW w:w="850" w:type="dxa"/>
            <w:tcBorders>
              <w:top w:val="nil"/>
              <w:bottom w:val="nil"/>
            </w:tcBorders>
            <w:shd w:val="clear" w:color="auto" w:fill="F2F2F2" w:themeFill="background1" w:themeFillShade="F2"/>
          </w:tcPr>
          <w:p w14:paraId="70DF8C3B"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23</w:t>
            </w:r>
          </w:p>
        </w:tc>
        <w:tc>
          <w:tcPr>
            <w:tcW w:w="851" w:type="dxa"/>
            <w:tcBorders>
              <w:top w:val="nil"/>
              <w:bottom w:val="nil"/>
            </w:tcBorders>
            <w:shd w:val="clear" w:color="auto" w:fill="F2F2F2" w:themeFill="background1" w:themeFillShade="F2"/>
          </w:tcPr>
          <w:p w14:paraId="4B13B5F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31</w:t>
            </w:r>
          </w:p>
        </w:tc>
        <w:tc>
          <w:tcPr>
            <w:tcW w:w="850" w:type="dxa"/>
            <w:tcBorders>
              <w:top w:val="nil"/>
              <w:bottom w:val="nil"/>
            </w:tcBorders>
            <w:shd w:val="clear" w:color="auto" w:fill="F2F2F2" w:themeFill="background1" w:themeFillShade="F2"/>
          </w:tcPr>
          <w:p w14:paraId="4E386207"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7</w:t>
            </w:r>
          </w:p>
        </w:tc>
        <w:tc>
          <w:tcPr>
            <w:tcW w:w="851" w:type="dxa"/>
            <w:tcBorders>
              <w:top w:val="nil"/>
              <w:bottom w:val="nil"/>
            </w:tcBorders>
            <w:shd w:val="clear" w:color="auto" w:fill="F2F2F2" w:themeFill="background1" w:themeFillShade="F2"/>
          </w:tcPr>
          <w:p w14:paraId="6415813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38</w:t>
            </w:r>
          </w:p>
        </w:tc>
        <w:tc>
          <w:tcPr>
            <w:tcW w:w="850" w:type="dxa"/>
            <w:tcBorders>
              <w:top w:val="nil"/>
              <w:bottom w:val="nil"/>
            </w:tcBorders>
            <w:shd w:val="clear" w:color="auto" w:fill="F2F2F2" w:themeFill="background1" w:themeFillShade="F2"/>
          </w:tcPr>
          <w:p w14:paraId="280A9FD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AA3409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23F2BFB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2B2CDC4"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108CA7B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F0A738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4EFE619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FF311E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B02DDA0"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37FD35FE"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61</w:t>
            </w:r>
          </w:p>
        </w:tc>
      </w:tr>
      <w:tr w:rsidR="00254EBD" w:rsidRPr="00030C67" w14:paraId="293BEDAF" w14:textId="77777777">
        <w:tc>
          <w:tcPr>
            <w:tcW w:w="993" w:type="dxa"/>
            <w:tcBorders>
              <w:top w:val="nil"/>
              <w:bottom w:val="nil"/>
            </w:tcBorders>
            <w:shd w:val="clear" w:color="000000" w:fill="auto"/>
          </w:tcPr>
          <w:p w14:paraId="791CAD28"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NT</w:t>
            </w:r>
          </w:p>
        </w:tc>
        <w:tc>
          <w:tcPr>
            <w:tcW w:w="850" w:type="dxa"/>
            <w:tcBorders>
              <w:top w:val="nil"/>
              <w:bottom w:val="nil"/>
            </w:tcBorders>
            <w:shd w:val="clear" w:color="000000" w:fill="auto"/>
          </w:tcPr>
          <w:p w14:paraId="5C2BD20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825A2E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6E62BA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725ECC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4F8736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4A70987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C965A8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F1C07EC"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168AD8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67D5976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81E9E0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9A0D77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A77E70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4E69A6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DBD8D33"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BDEB112"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496E973E" w14:textId="77777777">
        <w:tc>
          <w:tcPr>
            <w:tcW w:w="993" w:type="dxa"/>
            <w:tcBorders>
              <w:top w:val="nil"/>
              <w:bottom w:val="nil"/>
            </w:tcBorders>
            <w:shd w:val="clear" w:color="auto" w:fill="F2F2F2" w:themeFill="background1" w:themeFillShade="F2"/>
          </w:tcPr>
          <w:p w14:paraId="7B1A2D02"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External</w:t>
            </w:r>
          </w:p>
        </w:tc>
        <w:tc>
          <w:tcPr>
            <w:tcW w:w="850" w:type="dxa"/>
            <w:tcBorders>
              <w:top w:val="nil"/>
              <w:bottom w:val="nil"/>
            </w:tcBorders>
            <w:shd w:val="clear" w:color="auto" w:fill="F2F2F2" w:themeFill="background1" w:themeFillShade="F2"/>
          </w:tcPr>
          <w:p w14:paraId="363DAF2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7774FD5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5E292B0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6C64C61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111628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42FE028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25B2D58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58B6342B"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0FC423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4884333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12AD573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1EF6AB9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7821DA4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45BFE3DB"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auto" w:fill="F2F2F2" w:themeFill="background1" w:themeFillShade="F2"/>
          </w:tcPr>
          <w:p w14:paraId="6D953161"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auto" w:fill="F2F2F2" w:themeFill="background1" w:themeFillShade="F2"/>
          </w:tcPr>
          <w:p w14:paraId="0F945ADD"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030C67" w14:paraId="090D65F4" w14:textId="77777777">
        <w:tc>
          <w:tcPr>
            <w:tcW w:w="993" w:type="dxa"/>
            <w:tcBorders>
              <w:top w:val="nil"/>
              <w:bottom w:val="nil"/>
            </w:tcBorders>
            <w:shd w:val="clear" w:color="000000" w:fill="auto"/>
          </w:tcPr>
          <w:p w14:paraId="32ACFFE3" w14:textId="77777777" w:rsidR="00254EBD" w:rsidRPr="00EA11E0" w:rsidRDefault="00254EBD">
            <w:pPr>
              <w:pStyle w:val="TableBody"/>
              <w:spacing w:before="45" w:after="45"/>
              <w:ind w:right="108"/>
              <w:rPr>
                <w:rFonts w:ascii="Arial (Body)" w:hAnsi="Arial (Body)"/>
                <w:color w:val="000000"/>
              </w:rPr>
            </w:pPr>
            <w:r w:rsidRPr="00EA11E0">
              <w:rPr>
                <w:rFonts w:ascii="Arial (Body)" w:hAnsi="Arial (Body)"/>
                <w:color w:val="000000"/>
              </w:rPr>
              <w:t>Overseas</w:t>
            </w:r>
          </w:p>
        </w:tc>
        <w:tc>
          <w:tcPr>
            <w:tcW w:w="850" w:type="dxa"/>
            <w:tcBorders>
              <w:top w:val="nil"/>
              <w:bottom w:val="nil"/>
            </w:tcBorders>
            <w:shd w:val="clear" w:color="000000" w:fill="auto"/>
          </w:tcPr>
          <w:p w14:paraId="31E1838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33809B21"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67CC11D5"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1AD51836"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7C0E7E7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5315C968"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5DC8D80"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792D1E7F"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52F7D46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89CBE1A"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0035ABE3"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260FDF09"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9EC1F42"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277F7AE" w14:textId="77777777" w:rsidR="00254EBD"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0" w:type="dxa"/>
            <w:tcBorders>
              <w:top w:val="nil"/>
              <w:bottom w:val="nil"/>
            </w:tcBorders>
            <w:shd w:val="clear" w:color="000000" w:fill="auto"/>
          </w:tcPr>
          <w:p w14:paraId="4F657360" w14:textId="77777777" w:rsidR="00254EBD" w:rsidRPr="00030C67" w:rsidRDefault="00254EBD" w:rsidP="001F2864">
            <w:pPr>
              <w:pStyle w:val="TableBody"/>
              <w:spacing w:before="45" w:after="45"/>
              <w:ind w:right="108"/>
              <w:jc w:val="right"/>
              <w:rPr>
                <w:rFonts w:ascii="Arial (Body)" w:hAnsi="Arial (Body)"/>
                <w:color w:val="000000"/>
              </w:rPr>
            </w:pPr>
            <w:r w:rsidRPr="00EA11E0">
              <w:rPr>
                <w:rFonts w:ascii="Arial (Body)" w:hAnsi="Arial (Body)"/>
                <w:color w:val="000000"/>
              </w:rPr>
              <w:t>0</w:t>
            </w:r>
          </w:p>
        </w:tc>
        <w:tc>
          <w:tcPr>
            <w:tcW w:w="851" w:type="dxa"/>
            <w:tcBorders>
              <w:top w:val="nil"/>
              <w:bottom w:val="nil"/>
            </w:tcBorders>
            <w:shd w:val="clear" w:color="000000" w:fill="auto"/>
          </w:tcPr>
          <w:p w14:paraId="02080751"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r>
      <w:tr w:rsidR="00254EBD" w:rsidRPr="00387774" w14:paraId="326C0165" w14:textId="77777777">
        <w:tc>
          <w:tcPr>
            <w:tcW w:w="993" w:type="dxa"/>
            <w:tcBorders>
              <w:bottom w:val="single" w:sz="4" w:space="0" w:color="B3B3B3"/>
            </w:tcBorders>
            <w:shd w:val="clear" w:color="000000" w:fill="F2F2F2"/>
          </w:tcPr>
          <w:p w14:paraId="620CE59B" w14:textId="77777777" w:rsidR="00254EBD" w:rsidRPr="00387774" w:rsidRDefault="00254EBD">
            <w:pPr>
              <w:pStyle w:val="TableBody"/>
              <w:spacing w:before="45" w:after="45"/>
              <w:ind w:right="108"/>
              <w:rPr>
                <w:rFonts w:ascii="Arial (Body)" w:hAnsi="Arial (Body)"/>
                <w:b/>
                <w:bCs/>
                <w:color w:val="000000"/>
              </w:rPr>
            </w:pPr>
            <w:r w:rsidRPr="00387774">
              <w:rPr>
                <w:rFonts w:ascii="Arial (Body)" w:hAnsi="Arial (Body)"/>
                <w:b/>
                <w:bCs/>
                <w:color w:val="000000"/>
              </w:rPr>
              <w:t>Total</w:t>
            </w:r>
          </w:p>
        </w:tc>
        <w:tc>
          <w:tcPr>
            <w:tcW w:w="850" w:type="dxa"/>
            <w:tcBorders>
              <w:bottom w:val="single" w:sz="4" w:space="0" w:color="B3B3B3"/>
            </w:tcBorders>
            <w:shd w:val="clear" w:color="000000" w:fill="F2F2F2"/>
          </w:tcPr>
          <w:p w14:paraId="23D16356"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63</w:t>
            </w:r>
          </w:p>
        </w:tc>
        <w:tc>
          <w:tcPr>
            <w:tcW w:w="851" w:type="dxa"/>
            <w:tcBorders>
              <w:bottom w:val="single" w:sz="4" w:space="0" w:color="B3B3B3"/>
            </w:tcBorders>
            <w:shd w:val="clear" w:color="000000" w:fill="F2F2F2"/>
          </w:tcPr>
          <w:p w14:paraId="32DCA459"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11</w:t>
            </w:r>
          </w:p>
        </w:tc>
        <w:tc>
          <w:tcPr>
            <w:tcW w:w="850" w:type="dxa"/>
            <w:tcBorders>
              <w:bottom w:val="single" w:sz="4" w:space="0" w:color="B3B3B3"/>
            </w:tcBorders>
            <w:shd w:val="clear" w:color="000000" w:fill="F2F2F2"/>
          </w:tcPr>
          <w:p w14:paraId="5599B675"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74</w:t>
            </w:r>
          </w:p>
        </w:tc>
        <w:tc>
          <w:tcPr>
            <w:tcW w:w="851" w:type="dxa"/>
            <w:tcBorders>
              <w:bottom w:val="single" w:sz="4" w:space="0" w:color="B3B3B3"/>
            </w:tcBorders>
            <w:shd w:val="clear" w:color="000000" w:fill="F2F2F2"/>
          </w:tcPr>
          <w:p w14:paraId="04F99554"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75</w:t>
            </w:r>
          </w:p>
        </w:tc>
        <w:tc>
          <w:tcPr>
            <w:tcW w:w="850" w:type="dxa"/>
            <w:tcBorders>
              <w:bottom w:val="single" w:sz="4" w:space="0" w:color="B3B3B3"/>
            </w:tcBorders>
            <w:shd w:val="clear" w:color="000000" w:fill="F2F2F2"/>
          </w:tcPr>
          <w:p w14:paraId="75E25D6D"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26</w:t>
            </w:r>
          </w:p>
        </w:tc>
        <w:tc>
          <w:tcPr>
            <w:tcW w:w="851" w:type="dxa"/>
            <w:tcBorders>
              <w:bottom w:val="single" w:sz="4" w:space="0" w:color="B3B3B3"/>
            </w:tcBorders>
            <w:shd w:val="clear" w:color="000000" w:fill="F2F2F2"/>
          </w:tcPr>
          <w:p w14:paraId="08271B5B"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101</w:t>
            </w:r>
          </w:p>
        </w:tc>
        <w:tc>
          <w:tcPr>
            <w:tcW w:w="850" w:type="dxa"/>
            <w:tcBorders>
              <w:bottom w:val="single" w:sz="4" w:space="0" w:color="B3B3B3"/>
            </w:tcBorders>
            <w:shd w:val="clear" w:color="000000" w:fill="F2F2F2"/>
          </w:tcPr>
          <w:p w14:paraId="5F51362B"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1" w:type="dxa"/>
            <w:tcBorders>
              <w:bottom w:val="single" w:sz="4" w:space="0" w:color="B3B3B3"/>
            </w:tcBorders>
            <w:shd w:val="clear" w:color="000000" w:fill="F2F2F2"/>
          </w:tcPr>
          <w:p w14:paraId="4997EDBB"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0" w:type="dxa"/>
            <w:tcBorders>
              <w:bottom w:val="single" w:sz="4" w:space="0" w:color="B3B3B3"/>
            </w:tcBorders>
            <w:shd w:val="clear" w:color="000000" w:fill="F2F2F2"/>
          </w:tcPr>
          <w:p w14:paraId="6487FE2A"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1" w:type="dxa"/>
            <w:tcBorders>
              <w:bottom w:val="single" w:sz="4" w:space="0" w:color="B3B3B3"/>
            </w:tcBorders>
            <w:shd w:val="clear" w:color="000000" w:fill="F2F2F2"/>
          </w:tcPr>
          <w:p w14:paraId="502E8C4A"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0" w:type="dxa"/>
            <w:tcBorders>
              <w:bottom w:val="single" w:sz="4" w:space="0" w:color="B3B3B3"/>
            </w:tcBorders>
            <w:shd w:val="clear" w:color="000000" w:fill="F2F2F2"/>
          </w:tcPr>
          <w:p w14:paraId="24C8D677"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1" w:type="dxa"/>
            <w:tcBorders>
              <w:bottom w:val="single" w:sz="4" w:space="0" w:color="B3B3B3"/>
            </w:tcBorders>
            <w:shd w:val="clear" w:color="000000" w:fill="F2F2F2"/>
          </w:tcPr>
          <w:p w14:paraId="47D85611"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0" w:type="dxa"/>
            <w:tcBorders>
              <w:bottom w:val="single" w:sz="4" w:space="0" w:color="B3B3B3"/>
            </w:tcBorders>
            <w:shd w:val="clear" w:color="000000" w:fill="F2F2F2"/>
          </w:tcPr>
          <w:p w14:paraId="516AA4EA"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1" w:type="dxa"/>
            <w:tcBorders>
              <w:bottom w:val="single" w:sz="4" w:space="0" w:color="B3B3B3"/>
            </w:tcBorders>
            <w:shd w:val="clear" w:color="000000" w:fill="F2F2F2"/>
          </w:tcPr>
          <w:p w14:paraId="03457D94"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0" w:type="dxa"/>
            <w:tcBorders>
              <w:bottom w:val="single" w:sz="4" w:space="0" w:color="B3B3B3"/>
            </w:tcBorders>
            <w:shd w:val="clear" w:color="000000" w:fill="F2F2F2"/>
          </w:tcPr>
          <w:p w14:paraId="1BEF3EB4"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0</w:t>
            </w:r>
          </w:p>
        </w:tc>
        <w:tc>
          <w:tcPr>
            <w:tcW w:w="851" w:type="dxa"/>
            <w:tcBorders>
              <w:bottom w:val="single" w:sz="4" w:space="0" w:color="B3B3B3"/>
            </w:tcBorders>
            <w:shd w:val="clear" w:color="000000" w:fill="F2F2F2"/>
          </w:tcPr>
          <w:p w14:paraId="4445521D" w14:textId="77777777" w:rsidR="00254EBD" w:rsidRPr="00387774" w:rsidRDefault="00254EBD" w:rsidP="001F2864">
            <w:pPr>
              <w:pStyle w:val="TableBody"/>
              <w:spacing w:before="45" w:after="45"/>
              <w:ind w:right="108"/>
              <w:jc w:val="right"/>
              <w:rPr>
                <w:rFonts w:ascii="Arial (Body)" w:hAnsi="Arial (Body)"/>
                <w:b/>
                <w:bCs/>
                <w:color w:val="000000"/>
              </w:rPr>
            </w:pPr>
            <w:r w:rsidRPr="00387774">
              <w:rPr>
                <w:rFonts w:ascii="Arial (Body)" w:hAnsi="Arial (Body)"/>
                <w:b/>
                <w:bCs/>
                <w:color w:val="000000"/>
              </w:rPr>
              <w:t>175</w:t>
            </w:r>
          </w:p>
        </w:tc>
      </w:tr>
    </w:tbl>
    <w:p w14:paraId="747E57E1" w14:textId="77777777" w:rsidR="00254EBD" w:rsidRPr="00545776" w:rsidRDefault="00254EBD">
      <w:pPr>
        <w:pStyle w:val="Note"/>
        <w:rPr>
          <w:b/>
          <w:bCs/>
        </w:rPr>
      </w:pPr>
      <w:r>
        <w:rPr>
          <w:b/>
          <w:bCs/>
        </w:rPr>
        <w:t>Note:</w:t>
      </w:r>
      <w:r w:rsidRPr="00545776">
        <w:t xml:space="preserve"> As </w:t>
      </w:r>
      <w:proofErr w:type="gramStart"/>
      <w:r w:rsidRPr="00545776">
        <w:t>at</w:t>
      </w:r>
      <w:proofErr w:type="gramEnd"/>
      <w:r w:rsidRPr="00545776">
        <w:t xml:space="preserve"> June 30 202</w:t>
      </w:r>
      <w:r>
        <w:t>3</w:t>
      </w:r>
      <w:r w:rsidRPr="00545776">
        <w:t>.</w:t>
      </w:r>
    </w:p>
    <w:p w14:paraId="2DFE4AED" w14:textId="77777777" w:rsidR="00254EBD" w:rsidRDefault="00254EBD">
      <w:pPr>
        <w:spacing w:before="0" w:after="160" w:line="259" w:lineRule="auto"/>
      </w:pPr>
      <w:r>
        <w:br w:type="page"/>
      </w:r>
    </w:p>
    <w:p w14:paraId="0F8D2710" w14:textId="2255F83B"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2D76DE">
        <w:rPr>
          <w:rFonts w:ascii="Arial Black" w:eastAsia="Times New Roman" w:hAnsi="Arial Black" w:cs="Segoe UI"/>
          <w:color w:val="000000"/>
          <w:lang w:eastAsia="en-AU"/>
        </w:rPr>
        <w:t>2</w:t>
      </w:r>
      <w:r w:rsidR="002516E5" w:rsidRPr="002D76DE">
        <w:rPr>
          <w:rFonts w:ascii="Arial Black" w:eastAsia="Times New Roman" w:hAnsi="Arial Black" w:cs="Segoe UI"/>
          <w:color w:val="000000"/>
          <w:lang w:eastAsia="en-AU"/>
        </w:rPr>
        <w:t>2</w:t>
      </w:r>
      <w:r w:rsidRPr="00EC0102">
        <w:rPr>
          <w:noProof/>
        </w:rPr>
        <w:t xml:space="preserve"> – All non-ongoing employees</w:t>
      </w:r>
      <w:r w:rsidRPr="00EC0102">
        <w:t>, previous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850"/>
        <w:gridCol w:w="851"/>
        <w:gridCol w:w="850"/>
        <w:gridCol w:w="851"/>
        <w:gridCol w:w="850"/>
        <w:gridCol w:w="851"/>
        <w:gridCol w:w="850"/>
        <w:gridCol w:w="851"/>
        <w:gridCol w:w="850"/>
        <w:gridCol w:w="851"/>
        <w:gridCol w:w="850"/>
        <w:gridCol w:w="851"/>
        <w:gridCol w:w="850"/>
        <w:gridCol w:w="851"/>
        <w:gridCol w:w="850"/>
        <w:gridCol w:w="851"/>
      </w:tblGrid>
      <w:tr w:rsidR="00254EBD" w:rsidRPr="00030C67" w14:paraId="15CB555B" w14:textId="77777777">
        <w:trPr>
          <w:tblHeader/>
        </w:trPr>
        <w:tc>
          <w:tcPr>
            <w:tcW w:w="993" w:type="dxa"/>
            <w:tcBorders>
              <w:bottom w:val="single" w:sz="4" w:space="0" w:color="B3B3B3"/>
            </w:tcBorders>
            <w:shd w:val="clear" w:color="000000" w:fill="auto"/>
            <w:vAlign w:val="bottom"/>
          </w:tcPr>
          <w:p w14:paraId="352056CC" w14:textId="77777777" w:rsidR="00254EBD" w:rsidRPr="00030C67" w:rsidRDefault="00254EBD">
            <w:pPr>
              <w:spacing w:before="45" w:after="45"/>
              <w:ind w:right="108"/>
              <w:rPr>
                <w:rFonts w:ascii="Arial (Body)" w:hAnsi="Arial (Body)"/>
                <w:color w:val="265A9A"/>
              </w:rPr>
            </w:pPr>
          </w:p>
        </w:tc>
        <w:tc>
          <w:tcPr>
            <w:tcW w:w="2551" w:type="dxa"/>
            <w:gridSpan w:val="3"/>
            <w:tcBorders>
              <w:bottom w:val="single" w:sz="4" w:space="0" w:color="B3B3B3"/>
            </w:tcBorders>
            <w:shd w:val="clear" w:color="000000" w:fill="auto"/>
          </w:tcPr>
          <w:p w14:paraId="34AE9C9D" w14:textId="77777777" w:rsidR="00254EBD" w:rsidRPr="00030C67" w:rsidRDefault="00254EBD">
            <w:pPr>
              <w:pStyle w:val="TableHeading"/>
            </w:pPr>
            <w:r>
              <w:t>Man/Male</w:t>
            </w:r>
          </w:p>
        </w:tc>
        <w:tc>
          <w:tcPr>
            <w:tcW w:w="2552" w:type="dxa"/>
            <w:gridSpan w:val="3"/>
            <w:tcBorders>
              <w:bottom w:val="single" w:sz="4" w:space="0" w:color="B3B3B3"/>
            </w:tcBorders>
            <w:shd w:val="clear" w:color="000000" w:fill="auto"/>
          </w:tcPr>
          <w:p w14:paraId="29BAF7F9" w14:textId="77777777" w:rsidR="00254EBD" w:rsidRPr="00030C67" w:rsidRDefault="00254EBD">
            <w:pPr>
              <w:pStyle w:val="TableHeading"/>
            </w:pPr>
            <w:r>
              <w:t>Woman/Female</w:t>
            </w:r>
          </w:p>
        </w:tc>
        <w:tc>
          <w:tcPr>
            <w:tcW w:w="2551" w:type="dxa"/>
            <w:gridSpan w:val="3"/>
            <w:tcBorders>
              <w:bottom w:val="single" w:sz="4" w:space="0" w:color="B3B3B3"/>
            </w:tcBorders>
            <w:shd w:val="clear" w:color="000000" w:fill="auto"/>
          </w:tcPr>
          <w:p w14:paraId="04C7C322" w14:textId="77777777" w:rsidR="00254EBD" w:rsidRPr="00030C67" w:rsidRDefault="00254EBD">
            <w:pPr>
              <w:pStyle w:val="TableHeading"/>
            </w:pPr>
            <w:r>
              <w:t>Non-Binary</w:t>
            </w:r>
          </w:p>
        </w:tc>
        <w:tc>
          <w:tcPr>
            <w:tcW w:w="2552" w:type="dxa"/>
            <w:gridSpan w:val="3"/>
            <w:tcBorders>
              <w:bottom w:val="single" w:sz="4" w:space="0" w:color="B3B3B3"/>
            </w:tcBorders>
            <w:shd w:val="clear" w:color="000000" w:fill="auto"/>
          </w:tcPr>
          <w:p w14:paraId="7E95A140" w14:textId="77777777" w:rsidR="00254EBD" w:rsidRPr="00030C67" w:rsidRDefault="00254EBD">
            <w:pPr>
              <w:pStyle w:val="TableHeading"/>
            </w:pPr>
            <w:r>
              <w:t>Prefers not to answer</w:t>
            </w:r>
          </w:p>
        </w:tc>
        <w:tc>
          <w:tcPr>
            <w:tcW w:w="2551" w:type="dxa"/>
            <w:gridSpan w:val="3"/>
            <w:tcBorders>
              <w:bottom w:val="single" w:sz="4" w:space="0" w:color="B3B3B3"/>
            </w:tcBorders>
            <w:shd w:val="clear" w:color="000000" w:fill="auto"/>
          </w:tcPr>
          <w:p w14:paraId="4D581367" w14:textId="77777777" w:rsidR="00254EBD" w:rsidRPr="00030C67" w:rsidRDefault="00254EBD">
            <w:pPr>
              <w:pStyle w:val="TableHeading"/>
            </w:pPr>
            <w:r>
              <w:t>Uses a different term</w:t>
            </w:r>
          </w:p>
        </w:tc>
        <w:tc>
          <w:tcPr>
            <w:tcW w:w="851" w:type="dxa"/>
            <w:tcBorders>
              <w:bottom w:val="single" w:sz="4" w:space="0" w:color="B3B3B3"/>
            </w:tcBorders>
            <w:shd w:val="clear" w:color="000000" w:fill="auto"/>
          </w:tcPr>
          <w:p w14:paraId="46ED39B3" w14:textId="77777777" w:rsidR="00254EBD" w:rsidRPr="00030C67" w:rsidRDefault="00254EBD" w:rsidP="00357F06">
            <w:pPr>
              <w:pStyle w:val="TableHeading"/>
              <w:ind w:right="108"/>
              <w:jc w:val="right"/>
            </w:pPr>
            <w:r>
              <w:t>Total</w:t>
            </w:r>
          </w:p>
        </w:tc>
      </w:tr>
      <w:tr w:rsidR="00254EBD" w:rsidRPr="00030C67" w14:paraId="1EACCD9F" w14:textId="77777777">
        <w:trPr>
          <w:tblHeader/>
        </w:trPr>
        <w:tc>
          <w:tcPr>
            <w:tcW w:w="993" w:type="dxa"/>
            <w:tcBorders>
              <w:bottom w:val="single" w:sz="4" w:space="0" w:color="B3B3B3"/>
            </w:tcBorders>
            <w:shd w:val="clear" w:color="000000" w:fill="auto"/>
            <w:vAlign w:val="bottom"/>
          </w:tcPr>
          <w:p w14:paraId="349648EB" w14:textId="77777777" w:rsidR="00254EBD" w:rsidRPr="00030C67" w:rsidRDefault="00254EBD">
            <w:pPr>
              <w:spacing w:before="45" w:after="45"/>
              <w:ind w:right="108"/>
              <w:rPr>
                <w:rFonts w:ascii="Arial (Body)" w:hAnsi="Arial (Body)"/>
                <w:color w:val="265A9A"/>
              </w:rPr>
            </w:pPr>
          </w:p>
        </w:tc>
        <w:tc>
          <w:tcPr>
            <w:tcW w:w="850" w:type="dxa"/>
            <w:tcBorders>
              <w:bottom w:val="single" w:sz="4" w:space="0" w:color="B3B3B3"/>
            </w:tcBorders>
            <w:shd w:val="clear" w:color="000000" w:fill="auto"/>
          </w:tcPr>
          <w:p w14:paraId="04783671" w14:textId="77777777" w:rsidR="00254EBD" w:rsidRPr="00030C67" w:rsidRDefault="00254EBD" w:rsidP="002D76DE">
            <w:pPr>
              <w:pStyle w:val="TableHeading"/>
              <w:ind w:left="0" w:right="57"/>
              <w:jc w:val="right"/>
            </w:pPr>
            <w:r w:rsidRPr="00725517">
              <w:t>Full-time</w:t>
            </w:r>
          </w:p>
        </w:tc>
        <w:tc>
          <w:tcPr>
            <w:tcW w:w="851" w:type="dxa"/>
            <w:tcBorders>
              <w:bottom w:val="single" w:sz="4" w:space="0" w:color="B3B3B3"/>
            </w:tcBorders>
            <w:shd w:val="clear" w:color="000000" w:fill="auto"/>
          </w:tcPr>
          <w:p w14:paraId="12CD4314" w14:textId="77777777" w:rsidR="00254EBD" w:rsidRPr="00030C67" w:rsidRDefault="00254EBD" w:rsidP="002D76DE">
            <w:pPr>
              <w:pStyle w:val="TableHeading"/>
              <w:ind w:left="0" w:right="57"/>
              <w:jc w:val="right"/>
            </w:pPr>
            <w:r w:rsidRPr="00725517">
              <w:t>Part-time</w:t>
            </w:r>
          </w:p>
        </w:tc>
        <w:tc>
          <w:tcPr>
            <w:tcW w:w="850" w:type="dxa"/>
            <w:tcBorders>
              <w:bottom w:val="single" w:sz="4" w:space="0" w:color="B3B3B3"/>
            </w:tcBorders>
            <w:shd w:val="clear" w:color="000000" w:fill="auto"/>
          </w:tcPr>
          <w:p w14:paraId="67930851" w14:textId="77777777" w:rsidR="00254EBD" w:rsidRPr="00030C67" w:rsidRDefault="00254EBD" w:rsidP="002D76DE">
            <w:pPr>
              <w:pStyle w:val="TableHeading"/>
              <w:ind w:left="0" w:right="57"/>
              <w:jc w:val="right"/>
            </w:pPr>
            <w:r w:rsidRPr="00725517">
              <w:t xml:space="preserve"> Total</w:t>
            </w:r>
          </w:p>
        </w:tc>
        <w:tc>
          <w:tcPr>
            <w:tcW w:w="851" w:type="dxa"/>
            <w:tcBorders>
              <w:bottom w:val="single" w:sz="4" w:space="0" w:color="B3B3B3"/>
            </w:tcBorders>
            <w:shd w:val="clear" w:color="000000" w:fill="auto"/>
          </w:tcPr>
          <w:p w14:paraId="0EB2F228" w14:textId="77777777" w:rsidR="00254EBD" w:rsidRPr="00030C67" w:rsidRDefault="00254EBD" w:rsidP="002D76DE">
            <w:pPr>
              <w:pStyle w:val="TableHeading"/>
              <w:ind w:left="0" w:right="57"/>
              <w:jc w:val="right"/>
            </w:pPr>
            <w:r w:rsidRPr="00725517">
              <w:t>Full-time</w:t>
            </w:r>
          </w:p>
        </w:tc>
        <w:tc>
          <w:tcPr>
            <w:tcW w:w="850" w:type="dxa"/>
            <w:tcBorders>
              <w:bottom w:val="single" w:sz="4" w:space="0" w:color="B3B3B3"/>
            </w:tcBorders>
            <w:shd w:val="clear" w:color="000000" w:fill="auto"/>
          </w:tcPr>
          <w:p w14:paraId="02009D23" w14:textId="77777777" w:rsidR="00254EBD" w:rsidRPr="00030C67" w:rsidRDefault="00254EBD" w:rsidP="002D76DE">
            <w:pPr>
              <w:pStyle w:val="TableHeading"/>
              <w:ind w:left="0" w:right="57"/>
              <w:jc w:val="right"/>
            </w:pPr>
            <w:r w:rsidRPr="00725517">
              <w:t>Part-time</w:t>
            </w:r>
          </w:p>
        </w:tc>
        <w:tc>
          <w:tcPr>
            <w:tcW w:w="851" w:type="dxa"/>
            <w:tcBorders>
              <w:bottom w:val="single" w:sz="4" w:space="0" w:color="B3B3B3"/>
            </w:tcBorders>
            <w:shd w:val="clear" w:color="000000" w:fill="auto"/>
          </w:tcPr>
          <w:p w14:paraId="6C98E875" w14:textId="77777777" w:rsidR="00254EBD" w:rsidRPr="00030C67" w:rsidRDefault="00254EBD" w:rsidP="002D76DE">
            <w:pPr>
              <w:pStyle w:val="TableHeading"/>
              <w:ind w:left="0" w:right="57"/>
              <w:jc w:val="right"/>
            </w:pPr>
            <w:r w:rsidRPr="00725517">
              <w:t>Total</w:t>
            </w:r>
          </w:p>
        </w:tc>
        <w:tc>
          <w:tcPr>
            <w:tcW w:w="850" w:type="dxa"/>
            <w:tcBorders>
              <w:bottom w:val="single" w:sz="4" w:space="0" w:color="B3B3B3"/>
            </w:tcBorders>
            <w:shd w:val="clear" w:color="000000" w:fill="auto"/>
          </w:tcPr>
          <w:p w14:paraId="411AB8CF" w14:textId="77777777" w:rsidR="00254EBD" w:rsidRPr="00030C67" w:rsidRDefault="00254EBD" w:rsidP="002D76DE">
            <w:pPr>
              <w:pStyle w:val="TableHeading"/>
              <w:ind w:left="0" w:right="57"/>
              <w:jc w:val="right"/>
            </w:pPr>
            <w:r w:rsidRPr="00725517">
              <w:t>Full-time</w:t>
            </w:r>
          </w:p>
        </w:tc>
        <w:tc>
          <w:tcPr>
            <w:tcW w:w="851" w:type="dxa"/>
            <w:tcBorders>
              <w:bottom w:val="single" w:sz="4" w:space="0" w:color="B3B3B3"/>
            </w:tcBorders>
            <w:shd w:val="clear" w:color="000000" w:fill="auto"/>
          </w:tcPr>
          <w:p w14:paraId="3930A1C2" w14:textId="77777777" w:rsidR="00254EBD" w:rsidRPr="00030C67" w:rsidRDefault="00254EBD" w:rsidP="002D76DE">
            <w:pPr>
              <w:pStyle w:val="TableHeading"/>
              <w:ind w:left="0" w:right="57"/>
              <w:jc w:val="right"/>
            </w:pPr>
            <w:r w:rsidRPr="00725517">
              <w:t>Part-time</w:t>
            </w:r>
          </w:p>
        </w:tc>
        <w:tc>
          <w:tcPr>
            <w:tcW w:w="850" w:type="dxa"/>
            <w:tcBorders>
              <w:bottom w:val="single" w:sz="4" w:space="0" w:color="B3B3B3"/>
            </w:tcBorders>
            <w:shd w:val="clear" w:color="000000" w:fill="auto"/>
          </w:tcPr>
          <w:p w14:paraId="19BA7109" w14:textId="77777777" w:rsidR="00254EBD" w:rsidRPr="00030C67" w:rsidRDefault="00254EBD" w:rsidP="002D76DE">
            <w:pPr>
              <w:pStyle w:val="TableHeading"/>
              <w:ind w:left="0" w:right="57"/>
              <w:jc w:val="right"/>
            </w:pPr>
            <w:r w:rsidRPr="00725517">
              <w:t>Total</w:t>
            </w:r>
          </w:p>
        </w:tc>
        <w:tc>
          <w:tcPr>
            <w:tcW w:w="851" w:type="dxa"/>
            <w:tcBorders>
              <w:bottom w:val="single" w:sz="4" w:space="0" w:color="B3B3B3"/>
            </w:tcBorders>
            <w:shd w:val="clear" w:color="000000" w:fill="auto"/>
          </w:tcPr>
          <w:p w14:paraId="208F2CC8" w14:textId="77777777" w:rsidR="00254EBD" w:rsidRPr="00030C67" w:rsidRDefault="00254EBD" w:rsidP="002D76DE">
            <w:pPr>
              <w:pStyle w:val="TableHeading"/>
              <w:ind w:left="0" w:right="57"/>
              <w:jc w:val="right"/>
            </w:pPr>
            <w:r w:rsidRPr="00725517">
              <w:t>Full-time</w:t>
            </w:r>
          </w:p>
        </w:tc>
        <w:tc>
          <w:tcPr>
            <w:tcW w:w="850" w:type="dxa"/>
            <w:tcBorders>
              <w:bottom w:val="single" w:sz="4" w:space="0" w:color="B3B3B3"/>
            </w:tcBorders>
            <w:shd w:val="clear" w:color="000000" w:fill="auto"/>
          </w:tcPr>
          <w:p w14:paraId="2FB5A536" w14:textId="77777777" w:rsidR="00254EBD" w:rsidRPr="00030C67" w:rsidRDefault="00254EBD" w:rsidP="002D76DE">
            <w:pPr>
              <w:pStyle w:val="TableHeading"/>
              <w:ind w:left="0" w:right="57"/>
              <w:jc w:val="right"/>
            </w:pPr>
            <w:r w:rsidRPr="00725517">
              <w:t>Part-time</w:t>
            </w:r>
          </w:p>
        </w:tc>
        <w:tc>
          <w:tcPr>
            <w:tcW w:w="851" w:type="dxa"/>
            <w:tcBorders>
              <w:bottom w:val="single" w:sz="4" w:space="0" w:color="B3B3B3"/>
            </w:tcBorders>
            <w:shd w:val="clear" w:color="000000" w:fill="auto"/>
          </w:tcPr>
          <w:p w14:paraId="668FD711" w14:textId="77777777" w:rsidR="00254EBD" w:rsidRPr="00030C67" w:rsidRDefault="00254EBD" w:rsidP="002D76DE">
            <w:pPr>
              <w:pStyle w:val="TableHeading"/>
              <w:ind w:left="0" w:right="57"/>
              <w:jc w:val="right"/>
            </w:pPr>
            <w:r w:rsidRPr="00725517">
              <w:t>Total</w:t>
            </w:r>
          </w:p>
        </w:tc>
        <w:tc>
          <w:tcPr>
            <w:tcW w:w="850" w:type="dxa"/>
            <w:tcBorders>
              <w:bottom w:val="single" w:sz="4" w:space="0" w:color="B3B3B3"/>
            </w:tcBorders>
            <w:shd w:val="clear" w:color="000000" w:fill="auto"/>
          </w:tcPr>
          <w:p w14:paraId="373A87D6" w14:textId="77777777" w:rsidR="00254EBD" w:rsidRPr="00030C67" w:rsidRDefault="00254EBD" w:rsidP="002D76DE">
            <w:pPr>
              <w:pStyle w:val="TableHeading"/>
              <w:ind w:left="0" w:right="57"/>
              <w:jc w:val="right"/>
            </w:pPr>
            <w:r w:rsidRPr="00725517">
              <w:t>Full-time</w:t>
            </w:r>
          </w:p>
        </w:tc>
        <w:tc>
          <w:tcPr>
            <w:tcW w:w="851" w:type="dxa"/>
            <w:tcBorders>
              <w:bottom w:val="single" w:sz="4" w:space="0" w:color="B3B3B3"/>
            </w:tcBorders>
            <w:shd w:val="clear" w:color="000000" w:fill="auto"/>
          </w:tcPr>
          <w:p w14:paraId="5B79DC5B" w14:textId="77777777" w:rsidR="00254EBD" w:rsidRPr="00030C67" w:rsidRDefault="00254EBD" w:rsidP="002D76DE">
            <w:pPr>
              <w:pStyle w:val="TableHeading"/>
              <w:ind w:left="0" w:right="57"/>
              <w:jc w:val="right"/>
            </w:pPr>
            <w:r w:rsidRPr="00725517">
              <w:t>Part-time</w:t>
            </w:r>
          </w:p>
        </w:tc>
        <w:tc>
          <w:tcPr>
            <w:tcW w:w="850" w:type="dxa"/>
            <w:tcBorders>
              <w:bottom w:val="single" w:sz="4" w:space="0" w:color="B3B3B3"/>
            </w:tcBorders>
            <w:shd w:val="clear" w:color="000000" w:fill="auto"/>
          </w:tcPr>
          <w:p w14:paraId="6D077110" w14:textId="77777777" w:rsidR="00254EBD" w:rsidRPr="00030C67" w:rsidRDefault="00254EBD" w:rsidP="002D76DE">
            <w:pPr>
              <w:pStyle w:val="TableHeading"/>
              <w:ind w:left="0" w:right="57"/>
              <w:jc w:val="right"/>
            </w:pPr>
            <w:r w:rsidRPr="00725517">
              <w:t>Total</w:t>
            </w:r>
          </w:p>
        </w:tc>
        <w:tc>
          <w:tcPr>
            <w:tcW w:w="851" w:type="dxa"/>
            <w:tcBorders>
              <w:bottom w:val="single" w:sz="4" w:space="0" w:color="B3B3B3"/>
            </w:tcBorders>
            <w:shd w:val="clear" w:color="000000" w:fill="auto"/>
          </w:tcPr>
          <w:p w14:paraId="51896321" w14:textId="77777777" w:rsidR="00254EBD" w:rsidRPr="00030C67" w:rsidRDefault="00254EBD" w:rsidP="002D76DE">
            <w:pPr>
              <w:pStyle w:val="TableHeading"/>
              <w:jc w:val="right"/>
            </w:pPr>
          </w:p>
        </w:tc>
      </w:tr>
      <w:tr w:rsidR="00254EBD" w:rsidRPr="00030C67" w14:paraId="6408F44C" w14:textId="77777777">
        <w:tc>
          <w:tcPr>
            <w:tcW w:w="993" w:type="dxa"/>
            <w:tcBorders>
              <w:top w:val="single" w:sz="4" w:space="0" w:color="B3B3B3"/>
              <w:bottom w:val="nil"/>
            </w:tcBorders>
            <w:shd w:val="clear" w:color="000000" w:fill="F2F2F2"/>
          </w:tcPr>
          <w:p w14:paraId="6658FE1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NSW</w:t>
            </w:r>
          </w:p>
        </w:tc>
        <w:tc>
          <w:tcPr>
            <w:tcW w:w="850" w:type="dxa"/>
            <w:tcBorders>
              <w:top w:val="single" w:sz="4" w:space="0" w:color="B3B3B3"/>
              <w:bottom w:val="nil"/>
            </w:tcBorders>
            <w:shd w:val="clear" w:color="000000" w:fill="F2F2F2"/>
          </w:tcPr>
          <w:p w14:paraId="7F17999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476BC6F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0CBBCEE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1BFDA5CD"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6CCE653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450CD9B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19096EA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19E65AA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353080AD"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20C535A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48A91CF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1AC917E2"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2FA5FF0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0E34DBA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single" w:sz="4" w:space="0" w:color="B3B3B3"/>
              <w:bottom w:val="nil"/>
            </w:tcBorders>
            <w:shd w:val="clear" w:color="000000" w:fill="F2F2F2"/>
          </w:tcPr>
          <w:p w14:paraId="1CDA522F"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single" w:sz="4" w:space="0" w:color="B3B3B3"/>
              <w:bottom w:val="nil"/>
            </w:tcBorders>
            <w:shd w:val="clear" w:color="000000" w:fill="F2F2F2"/>
          </w:tcPr>
          <w:p w14:paraId="7E8F8C5E"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05939BE0" w14:textId="77777777">
        <w:tc>
          <w:tcPr>
            <w:tcW w:w="993" w:type="dxa"/>
            <w:tcBorders>
              <w:top w:val="nil"/>
              <w:bottom w:val="nil"/>
            </w:tcBorders>
            <w:shd w:val="clear" w:color="000000" w:fill="auto"/>
          </w:tcPr>
          <w:p w14:paraId="4690F514"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QLD</w:t>
            </w:r>
          </w:p>
        </w:tc>
        <w:tc>
          <w:tcPr>
            <w:tcW w:w="850" w:type="dxa"/>
            <w:tcBorders>
              <w:top w:val="nil"/>
              <w:bottom w:val="nil"/>
            </w:tcBorders>
            <w:shd w:val="clear" w:color="000000" w:fill="auto"/>
          </w:tcPr>
          <w:p w14:paraId="4216E89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3E4D686"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D068FF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FCE0D42"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1EDF9A0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32504E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3E396C7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C027EE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46CA34F6"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565E962F"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05B47A9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7CFD3CF"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AFDAE0C"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10AFA5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4D31EE49"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F8F3FEA"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1F526FB3" w14:textId="77777777">
        <w:tc>
          <w:tcPr>
            <w:tcW w:w="993" w:type="dxa"/>
            <w:tcBorders>
              <w:top w:val="nil"/>
              <w:bottom w:val="nil"/>
            </w:tcBorders>
            <w:shd w:val="clear" w:color="auto" w:fill="F2F2F2" w:themeFill="background1" w:themeFillShade="F2"/>
          </w:tcPr>
          <w:p w14:paraId="0ACF85C5"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SA</w:t>
            </w:r>
          </w:p>
        </w:tc>
        <w:tc>
          <w:tcPr>
            <w:tcW w:w="850" w:type="dxa"/>
            <w:tcBorders>
              <w:top w:val="nil"/>
              <w:bottom w:val="nil"/>
            </w:tcBorders>
            <w:shd w:val="clear" w:color="auto" w:fill="F2F2F2" w:themeFill="background1" w:themeFillShade="F2"/>
          </w:tcPr>
          <w:p w14:paraId="564B7C2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28E7D19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606088BC"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726A904D"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7D2ECB6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073E7BA6"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031A569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2477A23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1C95D70C"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3B67960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0FF3DDB2"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198CA3E6"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437864C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7CBFF9C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6BDEBB1B"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5ABCFD68"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29F166DD" w14:textId="77777777">
        <w:tc>
          <w:tcPr>
            <w:tcW w:w="993" w:type="dxa"/>
            <w:tcBorders>
              <w:top w:val="nil"/>
              <w:bottom w:val="nil"/>
            </w:tcBorders>
            <w:shd w:val="clear" w:color="000000" w:fill="auto"/>
          </w:tcPr>
          <w:p w14:paraId="3893F59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TAS</w:t>
            </w:r>
          </w:p>
        </w:tc>
        <w:tc>
          <w:tcPr>
            <w:tcW w:w="850" w:type="dxa"/>
            <w:tcBorders>
              <w:top w:val="nil"/>
              <w:bottom w:val="nil"/>
            </w:tcBorders>
            <w:shd w:val="clear" w:color="000000" w:fill="auto"/>
          </w:tcPr>
          <w:p w14:paraId="1F41EB0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EE2AD2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1919BF2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BC7436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6710F5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6A668FC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BA62226"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2F7904B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50B7A71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09214CB"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6F3477C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4AE2EFF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F1BDFA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6B608B4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1CBC27C"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0F108F5"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1348F8BB" w14:textId="77777777">
        <w:tc>
          <w:tcPr>
            <w:tcW w:w="993" w:type="dxa"/>
            <w:tcBorders>
              <w:top w:val="nil"/>
              <w:bottom w:val="nil"/>
            </w:tcBorders>
            <w:shd w:val="clear" w:color="auto" w:fill="F2F2F2" w:themeFill="background1" w:themeFillShade="F2"/>
          </w:tcPr>
          <w:p w14:paraId="2D03E72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VIC</w:t>
            </w:r>
          </w:p>
        </w:tc>
        <w:tc>
          <w:tcPr>
            <w:tcW w:w="850" w:type="dxa"/>
            <w:tcBorders>
              <w:top w:val="nil"/>
              <w:bottom w:val="nil"/>
            </w:tcBorders>
            <w:shd w:val="clear" w:color="auto" w:fill="F2F2F2" w:themeFill="background1" w:themeFillShade="F2"/>
          </w:tcPr>
          <w:p w14:paraId="09C8A0B6"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1" w:type="dxa"/>
            <w:tcBorders>
              <w:top w:val="nil"/>
              <w:bottom w:val="nil"/>
            </w:tcBorders>
            <w:shd w:val="clear" w:color="auto" w:fill="F2F2F2" w:themeFill="background1" w:themeFillShade="F2"/>
          </w:tcPr>
          <w:p w14:paraId="70CA272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0" w:type="dxa"/>
            <w:tcBorders>
              <w:top w:val="nil"/>
              <w:bottom w:val="nil"/>
            </w:tcBorders>
            <w:shd w:val="clear" w:color="auto" w:fill="F2F2F2" w:themeFill="background1" w:themeFillShade="F2"/>
          </w:tcPr>
          <w:p w14:paraId="164CF67C"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51" w:type="dxa"/>
            <w:tcBorders>
              <w:top w:val="nil"/>
              <w:bottom w:val="nil"/>
            </w:tcBorders>
            <w:shd w:val="clear" w:color="auto" w:fill="F2F2F2" w:themeFill="background1" w:themeFillShade="F2"/>
          </w:tcPr>
          <w:p w14:paraId="2198BB8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50" w:type="dxa"/>
            <w:tcBorders>
              <w:top w:val="nil"/>
              <w:bottom w:val="nil"/>
            </w:tcBorders>
            <w:shd w:val="clear" w:color="auto" w:fill="F2F2F2" w:themeFill="background1" w:themeFillShade="F2"/>
          </w:tcPr>
          <w:p w14:paraId="7B5E102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51" w:type="dxa"/>
            <w:tcBorders>
              <w:top w:val="nil"/>
              <w:bottom w:val="nil"/>
            </w:tcBorders>
            <w:shd w:val="clear" w:color="auto" w:fill="F2F2F2" w:themeFill="background1" w:themeFillShade="F2"/>
          </w:tcPr>
          <w:p w14:paraId="629E0B7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9</w:t>
            </w:r>
          </w:p>
        </w:tc>
        <w:tc>
          <w:tcPr>
            <w:tcW w:w="850" w:type="dxa"/>
            <w:tcBorders>
              <w:top w:val="nil"/>
              <w:bottom w:val="nil"/>
            </w:tcBorders>
            <w:shd w:val="clear" w:color="auto" w:fill="F2F2F2" w:themeFill="background1" w:themeFillShade="F2"/>
          </w:tcPr>
          <w:p w14:paraId="642AE51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5CA29B4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652C1EC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68A4A6C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0F9F2A3D"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682428F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4E45996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5F19D07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7C5E4D59"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48CA486A"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13</w:t>
            </w:r>
          </w:p>
        </w:tc>
      </w:tr>
      <w:tr w:rsidR="00254EBD" w:rsidRPr="00030C67" w14:paraId="4F0FB095" w14:textId="77777777">
        <w:tc>
          <w:tcPr>
            <w:tcW w:w="993" w:type="dxa"/>
            <w:tcBorders>
              <w:top w:val="nil"/>
              <w:bottom w:val="nil"/>
            </w:tcBorders>
            <w:shd w:val="clear" w:color="000000" w:fill="auto"/>
          </w:tcPr>
          <w:p w14:paraId="717AD8D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WA</w:t>
            </w:r>
          </w:p>
        </w:tc>
        <w:tc>
          <w:tcPr>
            <w:tcW w:w="850" w:type="dxa"/>
            <w:tcBorders>
              <w:top w:val="nil"/>
              <w:bottom w:val="nil"/>
            </w:tcBorders>
            <w:shd w:val="clear" w:color="000000" w:fill="auto"/>
          </w:tcPr>
          <w:p w14:paraId="10DD0E0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B6F7092"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4D3E3E9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67F437D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1F0F1F2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222AF22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6498E45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587BAD9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1BBFACF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235A2B5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553C516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60C0F9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17BE397F"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7B06E5D"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4686CC96"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C63786D"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2B068756" w14:textId="77777777">
        <w:tc>
          <w:tcPr>
            <w:tcW w:w="993" w:type="dxa"/>
            <w:tcBorders>
              <w:top w:val="nil"/>
              <w:bottom w:val="nil"/>
            </w:tcBorders>
            <w:shd w:val="clear" w:color="auto" w:fill="F2F2F2" w:themeFill="background1" w:themeFillShade="F2"/>
          </w:tcPr>
          <w:p w14:paraId="27F62CC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ACT</w:t>
            </w:r>
          </w:p>
        </w:tc>
        <w:tc>
          <w:tcPr>
            <w:tcW w:w="850" w:type="dxa"/>
            <w:tcBorders>
              <w:top w:val="nil"/>
              <w:bottom w:val="nil"/>
            </w:tcBorders>
            <w:shd w:val="clear" w:color="auto" w:fill="F2F2F2" w:themeFill="background1" w:themeFillShade="F2"/>
          </w:tcPr>
          <w:p w14:paraId="2A21AB2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1" w:type="dxa"/>
            <w:tcBorders>
              <w:top w:val="nil"/>
              <w:bottom w:val="nil"/>
            </w:tcBorders>
            <w:shd w:val="clear" w:color="auto" w:fill="F2F2F2" w:themeFill="background1" w:themeFillShade="F2"/>
          </w:tcPr>
          <w:p w14:paraId="68B012F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45D3999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1" w:type="dxa"/>
            <w:tcBorders>
              <w:top w:val="nil"/>
              <w:bottom w:val="nil"/>
            </w:tcBorders>
            <w:shd w:val="clear" w:color="auto" w:fill="F2F2F2" w:themeFill="background1" w:themeFillShade="F2"/>
          </w:tcPr>
          <w:p w14:paraId="61B8213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0" w:type="dxa"/>
            <w:tcBorders>
              <w:top w:val="nil"/>
              <w:bottom w:val="nil"/>
            </w:tcBorders>
            <w:shd w:val="clear" w:color="auto" w:fill="F2F2F2" w:themeFill="background1" w:themeFillShade="F2"/>
          </w:tcPr>
          <w:p w14:paraId="6FDF9312"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1" w:type="dxa"/>
            <w:tcBorders>
              <w:top w:val="nil"/>
              <w:bottom w:val="nil"/>
            </w:tcBorders>
            <w:shd w:val="clear" w:color="auto" w:fill="F2F2F2" w:themeFill="background1" w:themeFillShade="F2"/>
          </w:tcPr>
          <w:p w14:paraId="6F1A140B"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50" w:type="dxa"/>
            <w:tcBorders>
              <w:top w:val="nil"/>
              <w:bottom w:val="nil"/>
            </w:tcBorders>
            <w:shd w:val="clear" w:color="auto" w:fill="F2F2F2" w:themeFill="background1" w:themeFillShade="F2"/>
          </w:tcPr>
          <w:p w14:paraId="567FE99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0431795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7907A6A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35918ED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2C229CA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46E0DA3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3B2002C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5617C99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699C6C68"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30F7BC7B"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4</w:t>
            </w:r>
          </w:p>
        </w:tc>
      </w:tr>
      <w:tr w:rsidR="00254EBD" w:rsidRPr="00030C67" w14:paraId="713F7E23" w14:textId="77777777">
        <w:tc>
          <w:tcPr>
            <w:tcW w:w="993" w:type="dxa"/>
            <w:tcBorders>
              <w:top w:val="nil"/>
              <w:bottom w:val="nil"/>
            </w:tcBorders>
            <w:shd w:val="clear" w:color="000000" w:fill="auto"/>
          </w:tcPr>
          <w:p w14:paraId="3482C11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NT</w:t>
            </w:r>
          </w:p>
        </w:tc>
        <w:tc>
          <w:tcPr>
            <w:tcW w:w="850" w:type="dxa"/>
            <w:tcBorders>
              <w:top w:val="nil"/>
              <w:bottom w:val="nil"/>
            </w:tcBorders>
            <w:shd w:val="clear" w:color="000000" w:fill="auto"/>
          </w:tcPr>
          <w:p w14:paraId="17374B5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F51AE8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3BA1692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A4BDD8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0B7E4E2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788D3F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2737404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0DA9D67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479436B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1C03F4E2"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5ED632E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5A6AC51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4D17FE0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2C78A03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2AA64F3E"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493AD663"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0DEE00D0" w14:textId="77777777">
        <w:tc>
          <w:tcPr>
            <w:tcW w:w="993" w:type="dxa"/>
            <w:tcBorders>
              <w:top w:val="nil"/>
              <w:bottom w:val="nil"/>
            </w:tcBorders>
            <w:shd w:val="clear" w:color="auto" w:fill="F2F2F2" w:themeFill="background1" w:themeFillShade="F2"/>
          </w:tcPr>
          <w:p w14:paraId="2BD6ED51"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External</w:t>
            </w:r>
          </w:p>
        </w:tc>
        <w:tc>
          <w:tcPr>
            <w:tcW w:w="850" w:type="dxa"/>
            <w:tcBorders>
              <w:top w:val="nil"/>
              <w:bottom w:val="nil"/>
            </w:tcBorders>
            <w:shd w:val="clear" w:color="auto" w:fill="F2F2F2" w:themeFill="background1" w:themeFillShade="F2"/>
          </w:tcPr>
          <w:p w14:paraId="6F5B05C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11F99CD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30023C7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60D69E0F"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247A96D1"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0DF8A2F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169001A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2D9BE7B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511529F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33F83523"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541B46F9"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357E8E5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53271E7B"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1EC9391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auto" w:fill="F2F2F2" w:themeFill="background1" w:themeFillShade="F2"/>
          </w:tcPr>
          <w:p w14:paraId="289FEA1E"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auto" w:fill="F2F2F2" w:themeFill="background1" w:themeFillShade="F2"/>
          </w:tcPr>
          <w:p w14:paraId="19E554AC"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030C67" w14:paraId="4D0CF387" w14:textId="77777777">
        <w:tc>
          <w:tcPr>
            <w:tcW w:w="993" w:type="dxa"/>
            <w:tcBorders>
              <w:top w:val="nil"/>
              <w:bottom w:val="nil"/>
            </w:tcBorders>
            <w:shd w:val="clear" w:color="000000" w:fill="auto"/>
          </w:tcPr>
          <w:p w14:paraId="7EA1D31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Overseas</w:t>
            </w:r>
          </w:p>
        </w:tc>
        <w:tc>
          <w:tcPr>
            <w:tcW w:w="850" w:type="dxa"/>
            <w:tcBorders>
              <w:top w:val="nil"/>
              <w:bottom w:val="nil"/>
            </w:tcBorders>
            <w:shd w:val="clear" w:color="000000" w:fill="auto"/>
          </w:tcPr>
          <w:p w14:paraId="212D48DF"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6151492F"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0671766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49D9121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27978B58"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BC96F07"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9B56B5B"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FE4802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3C1599B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23B6956A"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2E8EC320"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35E05E45"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7B8D4704"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5EA6F5E" w14:textId="77777777" w:rsidR="00254EBD"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0" w:type="dxa"/>
            <w:tcBorders>
              <w:top w:val="nil"/>
              <w:bottom w:val="nil"/>
            </w:tcBorders>
            <w:shd w:val="clear" w:color="000000" w:fill="auto"/>
          </w:tcPr>
          <w:p w14:paraId="3DBF605C" w14:textId="77777777" w:rsidR="00254EBD" w:rsidRPr="00030C67" w:rsidRDefault="00254EBD" w:rsidP="002D76DE">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1" w:type="dxa"/>
            <w:tcBorders>
              <w:top w:val="nil"/>
              <w:bottom w:val="nil"/>
            </w:tcBorders>
            <w:shd w:val="clear" w:color="000000" w:fill="auto"/>
          </w:tcPr>
          <w:p w14:paraId="71E082F5"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r>
      <w:tr w:rsidR="00254EBD" w:rsidRPr="002D76DE" w14:paraId="79E1E612" w14:textId="77777777">
        <w:tc>
          <w:tcPr>
            <w:tcW w:w="993" w:type="dxa"/>
            <w:tcBorders>
              <w:bottom w:val="single" w:sz="4" w:space="0" w:color="B3B3B3"/>
            </w:tcBorders>
            <w:shd w:val="clear" w:color="000000" w:fill="F2F2F2"/>
          </w:tcPr>
          <w:p w14:paraId="04E76C12" w14:textId="77777777" w:rsidR="00254EBD" w:rsidRPr="002D76DE" w:rsidRDefault="00254EBD">
            <w:pPr>
              <w:pStyle w:val="TableBody"/>
              <w:spacing w:before="45" w:after="45"/>
              <w:ind w:right="108"/>
              <w:rPr>
                <w:rFonts w:ascii="Arial (Body)" w:hAnsi="Arial (Body)"/>
                <w:b/>
                <w:bCs/>
                <w:color w:val="000000"/>
              </w:rPr>
            </w:pPr>
            <w:r w:rsidRPr="002D76DE">
              <w:rPr>
                <w:rFonts w:ascii="Arial (Body)" w:hAnsi="Arial (Body)"/>
                <w:b/>
                <w:bCs/>
                <w:color w:val="000000"/>
              </w:rPr>
              <w:t>Total</w:t>
            </w:r>
          </w:p>
        </w:tc>
        <w:tc>
          <w:tcPr>
            <w:tcW w:w="850" w:type="dxa"/>
            <w:tcBorders>
              <w:bottom w:val="single" w:sz="4" w:space="0" w:color="B3B3B3"/>
            </w:tcBorders>
            <w:shd w:val="clear" w:color="000000" w:fill="F2F2F2"/>
          </w:tcPr>
          <w:p w14:paraId="3D29A2D7"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3</w:t>
            </w:r>
          </w:p>
        </w:tc>
        <w:tc>
          <w:tcPr>
            <w:tcW w:w="851" w:type="dxa"/>
            <w:tcBorders>
              <w:bottom w:val="single" w:sz="4" w:space="0" w:color="B3B3B3"/>
            </w:tcBorders>
            <w:shd w:val="clear" w:color="000000" w:fill="F2F2F2"/>
          </w:tcPr>
          <w:p w14:paraId="0158E3B5"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2</w:t>
            </w:r>
          </w:p>
        </w:tc>
        <w:tc>
          <w:tcPr>
            <w:tcW w:w="850" w:type="dxa"/>
            <w:tcBorders>
              <w:bottom w:val="single" w:sz="4" w:space="0" w:color="B3B3B3"/>
            </w:tcBorders>
            <w:shd w:val="clear" w:color="000000" w:fill="F2F2F2"/>
          </w:tcPr>
          <w:p w14:paraId="4A2442D0"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5</w:t>
            </w:r>
          </w:p>
        </w:tc>
        <w:tc>
          <w:tcPr>
            <w:tcW w:w="851" w:type="dxa"/>
            <w:tcBorders>
              <w:bottom w:val="single" w:sz="4" w:space="0" w:color="B3B3B3"/>
            </w:tcBorders>
            <w:shd w:val="clear" w:color="000000" w:fill="F2F2F2"/>
          </w:tcPr>
          <w:p w14:paraId="6C23F7E8"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8</w:t>
            </w:r>
          </w:p>
        </w:tc>
        <w:tc>
          <w:tcPr>
            <w:tcW w:w="850" w:type="dxa"/>
            <w:tcBorders>
              <w:bottom w:val="single" w:sz="4" w:space="0" w:color="B3B3B3"/>
            </w:tcBorders>
            <w:shd w:val="clear" w:color="000000" w:fill="F2F2F2"/>
          </w:tcPr>
          <w:p w14:paraId="3AEA7C7D"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4</w:t>
            </w:r>
          </w:p>
        </w:tc>
        <w:tc>
          <w:tcPr>
            <w:tcW w:w="851" w:type="dxa"/>
            <w:tcBorders>
              <w:bottom w:val="single" w:sz="4" w:space="0" w:color="B3B3B3"/>
            </w:tcBorders>
            <w:shd w:val="clear" w:color="000000" w:fill="F2F2F2"/>
          </w:tcPr>
          <w:p w14:paraId="50B68EF7"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12</w:t>
            </w:r>
          </w:p>
        </w:tc>
        <w:tc>
          <w:tcPr>
            <w:tcW w:w="850" w:type="dxa"/>
            <w:tcBorders>
              <w:bottom w:val="single" w:sz="4" w:space="0" w:color="B3B3B3"/>
            </w:tcBorders>
            <w:shd w:val="clear" w:color="000000" w:fill="F2F2F2"/>
          </w:tcPr>
          <w:p w14:paraId="0697857B"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1" w:type="dxa"/>
            <w:tcBorders>
              <w:bottom w:val="single" w:sz="4" w:space="0" w:color="B3B3B3"/>
            </w:tcBorders>
            <w:shd w:val="clear" w:color="000000" w:fill="F2F2F2"/>
          </w:tcPr>
          <w:p w14:paraId="7DE87ACC"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0" w:type="dxa"/>
            <w:tcBorders>
              <w:bottom w:val="single" w:sz="4" w:space="0" w:color="B3B3B3"/>
            </w:tcBorders>
            <w:shd w:val="clear" w:color="000000" w:fill="F2F2F2"/>
          </w:tcPr>
          <w:p w14:paraId="5ABBF060"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1" w:type="dxa"/>
            <w:tcBorders>
              <w:bottom w:val="single" w:sz="4" w:space="0" w:color="B3B3B3"/>
            </w:tcBorders>
            <w:shd w:val="clear" w:color="000000" w:fill="F2F2F2"/>
          </w:tcPr>
          <w:p w14:paraId="77016DE9"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0" w:type="dxa"/>
            <w:tcBorders>
              <w:bottom w:val="single" w:sz="4" w:space="0" w:color="B3B3B3"/>
            </w:tcBorders>
            <w:shd w:val="clear" w:color="000000" w:fill="F2F2F2"/>
          </w:tcPr>
          <w:p w14:paraId="0CE27816"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1" w:type="dxa"/>
            <w:tcBorders>
              <w:bottom w:val="single" w:sz="4" w:space="0" w:color="B3B3B3"/>
            </w:tcBorders>
            <w:shd w:val="clear" w:color="000000" w:fill="F2F2F2"/>
          </w:tcPr>
          <w:p w14:paraId="6725A1F5"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0" w:type="dxa"/>
            <w:tcBorders>
              <w:bottom w:val="single" w:sz="4" w:space="0" w:color="B3B3B3"/>
            </w:tcBorders>
            <w:shd w:val="clear" w:color="000000" w:fill="F2F2F2"/>
          </w:tcPr>
          <w:p w14:paraId="29C31629"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1" w:type="dxa"/>
            <w:tcBorders>
              <w:bottom w:val="single" w:sz="4" w:space="0" w:color="B3B3B3"/>
            </w:tcBorders>
            <w:shd w:val="clear" w:color="000000" w:fill="F2F2F2"/>
          </w:tcPr>
          <w:p w14:paraId="3C35FAC9"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0" w:type="dxa"/>
            <w:tcBorders>
              <w:bottom w:val="single" w:sz="4" w:space="0" w:color="B3B3B3"/>
            </w:tcBorders>
            <w:shd w:val="clear" w:color="000000" w:fill="F2F2F2"/>
          </w:tcPr>
          <w:p w14:paraId="7DE2CD54"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0</w:t>
            </w:r>
          </w:p>
        </w:tc>
        <w:tc>
          <w:tcPr>
            <w:tcW w:w="851" w:type="dxa"/>
            <w:tcBorders>
              <w:bottom w:val="single" w:sz="4" w:space="0" w:color="B3B3B3"/>
            </w:tcBorders>
            <w:shd w:val="clear" w:color="000000" w:fill="F2F2F2"/>
          </w:tcPr>
          <w:p w14:paraId="00EC0755" w14:textId="77777777" w:rsidR="00254EBD" w:rsidRPr="002D76DE" w:rsidRDefault="00254EBD" w:rsidP="002D76DE">
            <w:pPr>
              <w:pStyle w:val="TableBody"/>
              <w:spacing w:before="45" w:after="45"/>
              <w:ind w:right="108"/>
              <w:jc w:val="right"/>
              <w:rPr>
                <w:rFonts w:ascii="Arial (Body)" w:hAnsi="Arial (Body)"/>
                <w:b/>
                <w:bCs/>
                <w:color w:val="000000"/>
              </w:rPr>
            </w:pPr>
            <w:r w:rsidRPr="002D76DE">
              <w:rPr>
                <w:rFonts w:ascii="Arial (Body)" w:hAnsi="Arial (Body)"/>
                <w:b/>
                <w:bCs/>
                <w:color w:val="000000"/>
              </w:rPr>
              <w:t>17</w:t>
            </w:r>
          </w:p>
        </w:tc>
      </w:tr>
    </w:tbl>
    <w:p w14:paraId="6A444875" w14:textId="77777777" w:rsidR="00254EBD" w:rsidRDefault="00254EBD">
      <w:pPr>
        <w:pStyle w:val="Note"/>
      </w:pPr>
      <w:r>
        <w:rPr>
          <w:b/>
          <w:bCs/>
        </w:rPr>
        <w:t xml:space="preserve">Note: </w:t>
      </w:r>
      <w:r w:rsidRPr="00545776">
        <w:t xml:space="preserve">As </w:t>
      </w:r>
      <w:proofErr w:type="gramStart"/>
      <w:r w:rsidRPr="00545776">
        <w:t>at</w:t>
      </w:r>
      <w:proofErr w:type="gramEnd"/>
      <w:r w:rsidRPr="00545776">
        <w:t xml:space="preserve"> June 30 202</w:t>
      </w:r>
      <w:r>
        <w:t>3</w:t>
      </w:r>
      <w:r w:rsidRPr="00545776">
        <w:t>.</w:t>
      </w:r>
      <w:r>
        <w:br w:type="page"/>
      </w:r>
    </w:p>
    <w:p w14:paraId="589CA8EA" w14:textId="7A96A98A"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1D797F">
        <w:rPr>
          <w:rFonts w:ascii="Arial Black" w:eastAsia="Times New Roman" w:hAnsi="Arial Black" w:cs="Segoe UI"/>
          <w:color w:val="000000"/>
          <w:lang w:eastAsia="en-AU"/>
        </w:rPr>
        <w:t>2</w:t>
      </w:r>
      <w:r w:rsidR="002516E5" w:rsidRPr="001D797F">
        <w:rPr>
          <w:rFonts w:ascii="Arial Black" w:eastAsia="Times New Roman" w:hAnsi="Arial Black" w:cs="Segoe UI"/>
          <w:color w:val="000000"/>
          <w:lang w:eastAsia="en-AU"/>
        </w:rPr>
        <w:t>3</w:t>
      </w:r>
      <w:r w:rsidRPr="001D797F">
        <w:rPr>
          <w:rFonts w:ascii="Arial Black" w:eastAsia="Times New Roman" w:hAnsi="Arial Black" w:cs="Segoe UI"/>
          <w:color w:val="000000"/>
          <w:lang w:eastAsia="en-AU"/>
        </w:rPr>
        <w:t xml:space="preserve"> </w:t>
      </w:r>
      <w:r>
        <w:rPr>
          <w:noProof/>
        </w:rPr>
        <w:t xml:space="preserve">– </w:t>
      </w:r>
      <w:r>
        <w:t>Australian Public Service Act ongoing employees</w:t>
      </w:r>
      <w:r w:rsidRPr="0078762C">
        <w:t>, current reporting period (2023-24)</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8"/>
        <w:gridCol w:w="859"/>
        <w:gridCol w:w="859"/>
        <w:gridCol w:w="859"/>
        <w:gridCol w:w="859"/>
        <w:gridCol w:w="859"/>
        <w:gridCol w:w="859"/>
        <w:gridCol w:w="859"/>
        <w:gridCol w:w="858"/>
        <w:gridCol w:w="859"/>
        <w:gridCol w:w="859"/>
        <w:gridCol w:w="859"/>
        <w:gridCol w:w="859"/>
        <w:gridCol w:w="859"/>
        <w:gridCol w:w="859"/>
        <w:gridCol w:w="859"/>
        <w:gridCol w:w="859"/>
      </w:tblGrid>
      <w:tr w:rsidR="00254EBD" w:rsidRPr="00030C67" w14:paraId="51DE4348" w14:textId="77777777">
        <w:trPr>
          <w:tblHeader/>
        </w:trPr>
        <w:tc>
          <w:tcPr>
            <w:tcW w:w="858" w:type="dxa"/>
            <w:tcBorders>
              <w:bottom w:val="single" w:sz="4" w:space="0" w:color="B3B3B3"/>
            </w:tcBorders>
            <w:shd w:val="clear" w:color="000000" w:fill="auto"/>
            <w:vAlign w:val="bottom"/>
          </w:tcPr>
          <w:p w14:paraId="0D08EEE1" w14:textId="77777777" w:rsidR="00254EBD" w:rsidRPr="00030C67" w:rsidRDefault="00254EBD">
            <w:pPr>
              <w:spacing w:before="45" w:after="45"/>
              <w:ind w:right="108"/>
              <w:rPr>
                <w:rFonts w:ascii="Arial (Body)" w:hAnsi="Arial (Body)"/>
                <w:color w:val="265A9A"/>
              </w:rPr>
            </w:pPr>
          </w:p>
        </w:tc>
        <w:tc>
          <w:tcPr>
            <w:tcW w:w="2577" w:type="dxa"/>
            <w:gridSpan w:val="3"/>
            <w:tcBorders>
              <w:bottom w:val="single" w:sz="4" w:space="0" w:color="B3B3B3"/>
            </w:tcBorders>
            <w:shd w:val="clear" w:color="000000" w:fill="auto"/>
          </w:tcPr>
          <w:p w14:paraId="2AC0E75C" w14:textId="77777777" w:rsidR="00254EBD" w:rsidRPr="00030C67" w:rsidRDefault="00254EBD">
            <w:pPr>
              <w:pStyle w:val="TableHeading"/>
            </w:pPr>
            <w:r>
              <w:t>Man/Male</w:t>
            </w:r>
          </w:p>
        </w:tc>
        <w:tc>
          <w:tcPr>
            <w:tcW w:w="2577" w:type="dxa"/>
            <w:gridSpan w:val="3"/>
            <w:tcBorders>
              <w:bottom w:val="single" w:sz="4" w:space="0" w:color="B3B3B3"/>
            </w:tcBorders>
            <w:shd w:val="clear" w:color="000000" w:fill="auto"/>
          </w:tcPr>
          <w:p w14:paraId="4578820C" w14:textId="77777777" w:rsidR="00254EBD" w:rsidRPr="00030C67" w:rsidRDefault="00254EBD">
            <w:pPr>
              <w:pStyle w:val="TableHeading"/>
            </w:pPr>
            <w:r>
              <w:t>Woman/Female</w:t>
            </w:r>
          </w:p>
        </w:tc>
        <w:tc>
          <w:tcPr>
            <w:tcW w:w="2576" w:type="dxa"/>
            <w:gridSpan w:val="3"/>
            <w:tcBorders>
              <w:bottom w:val="single" w:sz="4" w:space="0" w:color="B3B3B3"/>
            </w:tcBorders>
            <w:shd w:val="clear" w:color="000000" w:fill="auto"/>
          </w:tcPr>
          <w:p w14:paraId="3B21E718" w14:textId="77777777" w:rsidR="00254EBD" w:rsidRPr="00030C67" w:rsidRDefault="00254EBD">
            <w:pPr>
              <w:pStyle w:val="TableHeading"/>
            </w:pPr>
            <w:r>
              <w:t>Non-Binary</w:t>
            </w:r>
          </w:p>
        </w:tc>
        <w:tc>
          <w:tcPr>
            <w:tcW w:w="2577" w:type="dxa"/>
            <w:gridSpan w:val="3"/>
            <w:tcBorders>
              <w:bottom w:val="single" w:sz="4" w:space="0" w:color="B3B3B3"/>
            </w:tcBorders>
            <w:shd w:val="clear" w:color="000000" w:fill="auto"/>
          </w:tcPr>
          <w:p w14:paraId="1EAB4A4E" w14:textId="77777777" w:rsidR="00254EBD" w:rsidRPr="00030C67" w:rsidRDefault="00254EBD">
            <w:pPr>
              <w:pStyle w:val="TableHeading"/>
            </w:pPr>
            <w:r>
              <w:t>Prefers not to answer</w:t>
            </w:r>
          </w:p>
        </w:tc>
        <w:tc>
          <w:tcPr>
            <w:tcW w:w="2577" w:type="dxa"/>
            <w:gridSpan w:val="3"/>
            <w:tcBorders>
              <w:bottom w:val="single" w:sz="4" w:space="0" w:color="B3B3B3"/>
            </w:tcBorders>
            <w:shd w:val="clear" w:color="000000" w:fill="auto"/>
          </w:tcPr>
          <w:p w14:paraId="2C4E49DC" w14:textId="77777777" w:rsidR="00254EBD" w:rsidRPr="00030C67" w:rsidRDefault="00254EBD">
            <w:pPr>
              <w:pStyle w:val="TableHeading"/>
            </w:pPr>
            <w:r>
              <w:t>Uses a different term</w:t>
            </w:r>
          </w:p>
        </w:tc>
        <w:tc>
          <w:tcPr>
            <w:tcW w:w="859" w:type="dxa"/>
            <w:tcBorders>
              <w:bottom w:val="single" w:sz="4" w:space="0" w:color="B3B3B3"/>
            </w:tcBorders>
            <w:shd w:val="clear" w:color="000000" w:fill="auto"/>
          </w:tcPr>
          <w:p w14:paraId="52744740" w14:textId="77777777" w:rsidR="00254EBD" w:rsidRPr="00030C67" w:rsidRDefault="00254EBD" w:rsidP="00357F06">
            <w:pPr>
              <w:pStyle w:val="TableHeading"/>
              <w:ind w:right="108"/>
              <w:jc w:val="right"/>
            </w:pPr>
            <w:r>
              <w:t>Total</w:t>
            </w:r>
          </w:p>
        </w:tc>
      </w:tr>
      <w:tr w:rsidR="00254EBD" w:rsidRPr="00030C67" w14:paraId="054C3661" w14:textId="77777777">
        <w:trPr>
          <w:tblHeader/>
        </w:trPr>
        <w:tc>
          <w:tcPr>
            <w:tcW w:w="858" w:type="dxa"/>
            <w:tcBorders>
              <w:bottom w:val="single" w:sz="4" w:space="0" w:color="B3B3B3"/>
            </w:tcBorders>
            <w:shd w:val="clear" w:color="000000" w:fill="auto"/>
            <w:vAlign w:val="bottom"/>
          </w:tcPr>
          <w:p w14:paraId="56C8039C" w14:textId="77777777" w:rsidR="00254EBD" w:rsidRPr="00030C67" w:rsidRDefault="00254EBD">
            <w:pPr>
              <w:spacing w:before="45" w:after="45"/>
              <w:ind w:right="108"/>
              <w:rPr>
                <w:rFonts w:ascii="Arial (Body)" w:hAnsi="Arial (Body)"/>
                <w:color w:val="265A9A"/>
              </w:rPr>
            </w:pPr>
          </w:p>
        </w:tc>
        <w:tc>
          <w:tcPr>
            <w:tcW w:w="859" w:type="dxa"/>
            <w:tcBorders>
              <w:bottom w:val="single" w:sz="4" w:space="0" w:color="B3B3B3"/>
            </w:tcBorders>
            <w:shd w:val="clear" w:color="000000" w:fill="auto"/>
          </w:tcPr>
          <w:p w14:paraId="523F6B6F" w14:textId="77777777" w:rsidR="00254EBD" w:rsidRPr="00030C67" w:rsidRDefault="00254EBD" w:rsidP="001D797F">
            <w:pPr>
              <w:pStyle w:val="TableHeading"/>
              <w:ind w:left="0" w:right="57"/>
              <w:jc w:val="right"/>
            </w:pPr>
            <w:r w:rsidRPr="00725517">
              <w:t>Full-time</w:t>
            </w:r>
          </w:p>
        </w:tc>
        <w:tc>
          <w:tcPr>
            <w:tcW w:w="859" w:type="dxa"/>
            <w:tcBorders>
              <w:bottom w:val="single" w:sz="4" w:space="0" w:color="B3B3B3"/>
            </w:tcBorders>
            <w:shd w:val="clear" w:color="000000" w:fill="auto"/>
          </w:tcPr>
          <w:p w14:paraId="66097383" w14:textId="77777777" w:rsidR="00254EBD" w:rsidRPr="00030C67" w:rsidRDefault="00254EBD" w:rsidP="001D797F">
            <w:pPr>
              <w:pStyle w:val="TableHeading"/>
              <w:ind w:left="0" w:right="57"/>
              <w:jc w:val="right"/>
            </w:pPr>
            <w:r w:rsidRPr="00725517">
              <w:t>Part-time</w:t>
            </w:r>
          </w:p>
        </w:tc>
        <w:tc>
          <w:tcPr>
            <w:tcW w:w="859" w:type="dxa"/>
            <w:tcBorders>
              <w:bottom w:val="single" w:sz="4" w:space="0" w:color="B3B3B3"/>
            </w:tcBorders>
            <w:shd w:val="clear" w:color="000000" w:fill="auto"/>
          </w:tcPr>
          <w:p w14:paraId="13A161E7" w14:textId="77777777" w:rsidR="00254EBD" w:rsidRPr="00030C67" w:rsidRDefault="00254EBD" w:rsidP="001D797F">
            <w:pPr>
              <w:pStyle w:val="TableHeading"/>
              <w:ind w:left="0" w:right="57"/>
              <w:jc w:val="right"/>
            </w:pPr>
            <w:r w:rsidRPr="00725517">
              <w:t xml:space="preserve"> Total</w:t>
            </w:r>
          </w:p>
        </w:tc>
        <w:tc>
          <w:tcPr>
            <w:tcW w:w="859" w:type="dxa"/>
            <w:tcBorders>
              <w:bottom w:val="single" w:sz="4" w:space="0" w:color="B3B3B3"/>
            </w:tcBorders>
            <w:shd w:val="clear" w:color="000000" w:fill="auto"/>
          </w:tcPr>
          <w:p w14:paraId="31359151" w14:textId="77777777" w:rsidR="00254EBD" w:rsidRPr="00030C67" w:rsidRDefault="00254EBD" w:rsidP="001D797F">
            <w:pPr>
              <w:pStyle w:val="TableHeading"/>
              <w:ind w:left="0" w:right="57"/>
              <w:jc w:val="right"/>
            </w:pPr>
            <w:r w:rsidRPr="00725517">
              <w:t>Full-time</w:t>
            </w:r>
          </w:p>
        </w:tc>
        <w:tc>
          <w:tcPr>
            <w:tcW w:w="859" w:type="dxa"/>
            <w:tcBorders>
              <w:bottom w:val="single" w:sz="4" w:space="0" w:color="B3B3B3"/>
            </w:tcBorders>
            <w:shd w:val="clear" w:color="000000" w:fill="auto"/>
          </w:tcPr>
          <w:p w14:paraId="6F14A551" w14:textId="77777777" w:rsidR="00254EBD" w:rsidRPr="00030C67" w:rsidRDefault="00254EBD" w:rsidP="001D797F">
            <w:pPr>
              <w:pStyle w:val="TableHeading"/>
              <w:ind w:left="0" w:right="57"/>
              <w:jc w:val="right"/>
            </w:pPr>
            <w:r w:rsidRPr="00725517">
              <w:t>Part-time</w:t>
            </w:r>
          </w:p>
        </w:tc>
        <w:tc>
          <w:tcPr>
            <w:tcW w:w="859" w:type="dxa"/>
            <w:tcBorders>
              <w:bottom w:val="single" w:sz="4" w:space="0" w:color="B3B3B3"/>
            </w:tcBorders>
            <w:shd w:val="clear" w:color="000000" w:fill="auto"/>
          </w:tcPr>
          <w:p w14:paraId="06170CEA" w14:textId="77777777" w:rsidR="00254EBD" w:rsidRPr="00030C67" w:rsidRDefault="00254EBD" w:rsidP="001D797F">
            <w:pPr>
              <w:pStyle w:val="TableHeading"/>
              <w:ind w:left="0" w:right="57"/>
              <w:jc w:val="right"/>
            </w:pPr>
            <w:r w:rsidRPr="00725517">
              <w:t>Total</w:t>
            </w:r>
          </w:p>
        </w:tc>
        <w:tc>
          <w:tcPr>
            <w:tcW w:w="859" w:type="dxa"/>
            <w:tcBorders>
              <w:bottom w:val="single" w:sz="4" w:space="0" w:color="B3B3B3"/>
            </w:tcBorders>
            <w:shd w:val="clear" w:color="000000" w:fill="auto"/>
          </w:tcPr>
          <w:p w14:paraId="3D57237B" w14:textId="77777777" w:rsidR="00254EBD" w:rsidRPr="00030C67" w:rsidRDefault="00254EBD" w:rsidP="001D797F">
            <w:pPr>
              <w:pStyle w:val="TableHeading"/>
              <w:ind w:left="0" w:right="57"/>
              <w:jc w:val="right"/>
            </w:pPr>
            <w:r w:rsidRPr="00725517">
              <w:t>Full-time</w:t>
            </w:r>
          </w:p>
        </w:tc>
        <w:tc>
          <w:tcPr>
            <w:tcW w:w="858" w:type="dxa"/>
            <w:tcBorders>
              <w:bottom w:val="single" w:sz="4" w:space="0" w:color="B3B3B3"/>
            </w:tcBorders>
            <w:shd w:val="clear" w:color="000000" w:fill="auto"/>
          </w:tcPr>
          <w:p w14:paraId="52F9018B" w14:textId="77777777" w:rsidR="00254EBD" w:rsidRPr="00030C67" w:rsidRDefault="00254EBD" w:rsidP="001D797F">
            <w:pPr>
              <w:pStyle w:val="TableHeading"/>
              <w:ind w:left="0" w:right="57"/>
              <w:jc w:val="right"/>
            </w:pPr>
            <w:r w:rsidRPr="00725517">
              <w:t>Part-time</w:t>
            </w:r>
          </w:p>
        </w:tc>
        <w:tc>
          <w:tcPr>
            <w:tcW w:w="859" w:type="dxa"/>
            <w:tcBorders>
              <w:bottom w:val="single" w:sz="4" w:space="0" w:color="B3B3B3"/>
            </w:tcBorders>
            <w:shd w:val="clear" w:color="000000" w:fill="auto"/>
          </w:tcPr>
          <w:p w14:paraId="35BD25DC" w14:textId="77777777" w:rsidR="00254EBD" w:rsidRPr="00030C67" w:rsidRDefault="00254EBD" w:rsidP="001D797F">
            <w:pPr>
              <w:pStyle w:val="TableHeading"/>
              <w:ind w:left="0" w:right="57"/>
              <w:jc w:val="right"/>
            </w:pPr>
            <w:r w:rsidRPr="00725517">
              <w:t>Total</w:t>
            </w:r>
          </w:p>
        </w:tc>
        <w:tc>
          <w:tcPr>
            <w:tcW w:w="859" w:type="dxa"/>
            <w:tcBorders>
              <w:bottom w:val="single" w:sz="4" w:space="0" w:color="B3B3B3"/>
            </w:tcBorders>
            <w:shd w:val="clear" w:color="000000" w:fill="auto"/>
          </w:tcPr>
          <w:p w14:paraId="34624622" w14:textId="77777777" w:rsidR="00254EBD" w:rsidRPr="00030C67" w:rsidRDefault="00254EBD" w:rsidP="001D797F">
            <w:pPr>
              <w:pStyle w:val="TableHeading"/>
              <w:ind w:left="0" w:right="57"/>
              <w:jc w:val="right"/>
            </w:pPr>
            <w:r w:rsidRPr="00725517">
              <w:t>Full-time</w:t>
            </w:r>
          </w:p>
        </w:tc>
        <w:tc>
          <w:tcPr>
            <w:tcW w:w="859" w:type="dxa"/>
            <w:tcBorders>
              <w:bottom w:val="single" w:sz="4" w:space="0" w:color="B3B3B3"/>
            </w:tcBorders>
            <w:shd w:val="clear" w:color="000000" w:fill="auto"/>
          </w:tcPr>
          <w:p w14:paraId="39295EB1" w14:textId="77777777" w:rsidR="00254EBD" w:rsidRPr="00030C67" w:rsidRDefault="00254EBD" w:rsidP="001D797F">
            <w:pPr>
              <w:pStyle w:val="TableHeading"/>
              <w:ind w:left="0" w:right="57"/>
              <w:jc w:val="right"/>
            </w:pPr>
            <w:r w:rsidRPr="00725517">
              <w:t>Part-time</w:t>
            </w:r>
          </w:p>
        </w:tc>
        <w:tc>
          <w:tcPr>
            <w:tcW w:w="859" w:type="dxa"/>
            <w:tcBorders>
              <w:bottom w:val="single" w:sz="4" w:space="0" w:color="B3B3B3"/>
            </w:tcBorders>
            <w:shd w:val="clear" w:color="000000" w:fill="auto"/>
          </w:tcPr>
          <w:p w14:paraId="03228C10" w14:textId="77777777" w:rsidR="00254EBD" w:rsidRPr="00030C67" w:rsidRDefault="00254EBD" w:rsidP="001D797F">
            <w:pPr>
              <w:pStyle w:val="TableHeading"/>
              <w:ind w:left="0" w:right="57"/>
              <w:jc w:val="right"/>
            </w:pPr>
            <w:r w:rsidRPr="00725517">
              <w:t>Total</w:t>
            </w:r>
          </w:p>
        </w:tc>
        <w:tc>
          <w:tcPr>
            <w:tcW w:w="859" w:type="dxa"/>
            <w:tcBorders>
              <w:bottom w:val="single" w:sz="4" w:space="0" w:color="B3B3B3"/>
            </w:tcBorders>
            <w:shd w:val="clear" w:color="000000" w:fill="auto"/>
          </w:tcPr>
          <w:p w14:paraId="5F63FA88" w14:textId="77777777" w:rsidR="00254EBD" w:rsidRPr="00030C67" w:rsidRDefault="00254EBD" w:rsidP="001D797F">
            <w:pPr>
              <w:pStyle w:val="TableHeading"/>
              <w:ind w:left="0" w:right="57"/>
              <w:jc w:val="right"/>
            </w:pPr>
            <w:r w:rsidRPr="00725517">
              <w:t>Full-time</w:t>
            </w:r>
          </w:p>
        </w:tc>
        <w:tc>
          <w:tcPr>
            <w:tcW w:w="859" w:type="dxa"/>
            <w:tcBorders>
              <w:bottom w:val="single" w:sz="4" w:space="0" w:color="B3B3B3"/>
            </w:tcBorders>
            <w:shd w:val="clear" w:color="000000" w:fill="auto"/>
          </w:tcPr>
          <w:p w14:paraId="198F2082" w14:textId="77777777" w:rsidR="00254EBD" w:rsidRPr="00030C67" w:rsidRDefault="00254EBD" w:rsidP="001D797F">
            <w:pPr>
              <w:pStyle w:val="TableHeading"/>
              <w:ind w:left="0" w:right="57"/>
              <w:jc w:val="right"/>
            </w:pPr>
            <w:r w:rsidRPr="00725517">
              <w:t>Part-time</w:t>
            </w:r>
          </w:p>
        </w:tc>
        <w:tc>
          <w:tcPr>
            <w:tcW w:w="859" w:type="dxa"/>
            <w:tcBorders>
              <w:bottom w:val="single" w:sz="4" w:space="0" w:color="B3B3B3"/>
            </w:tcBorders>
            <w:shd w:val="clear" w:color="000000" w:fill="auto"/>
          </w:tcPr>
          <w:p w14:paraId="22DED154" w14:textId="77777777" w:rsidR="00254EBD" w:rsidRPr="00030C67" w:rsidRDefault="00254EBD" w:rsidP="001D797F">
            <w:pPr>
              <w:pStyle w:val="TableHeading"/>
              <w:ind w:left="0" w:right="57"/>
              <w:jc w:val="right"/>
            </w:pPr>
            <w:r w:rsidRPr="00725517">
              <w:t>Total</w:t>
            </w:r>
          </w:p>
        </w:tc>
        <w:tc>
          <w:tcPr>
            <w:tcW w:w="859" w:type="dxa"/>
            <w:tcBorders>
              <w:bottom w:val="single" w:sz="4" w:space="0" w:color="B3B3B3"/>
            </w:tcBorders>
            <w:shd w:val="clear" w:color="000000" w:fill="auto"/>
          </w:tcPr>
          <w:p w14:paraId="59113C89" w14:textId="77777777" w:rsidR="00254EBD" w:rsidRPr="00030C67" w:rsidRDefault="00254EBD" w:rsidP="001D797F">
            <w:pPr>
              <w:pStyle w:val="TableHeading"/>
              <w:jc w:val="right"/>
            </w:pPr>
          </w:p>
        </w:tc>
      </w:tr>
      <w:tr w:rsidR="00254EBD" w:rsidRPr="00030C67" w14:paraId="024D2F63" w14:textId="77777777">
        <w:tc>
          <w:tcPr>
            <w:tcW w:w="858" w:type="dxa"/>
            <w:tcBorders>
              <w:top w:val="single" w:sz="4" w:space="0" w:color="B3B3B3"/>
              <w:bottom w:val="nil"/>
            </w:tcBorders>
            <w:shd w:val="clear" w:color="000000" w:fill="F2F2F2"/>
          </w:tcPr>
          <w:p w14:paraId="57CEDC36"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3</w:t>
            </w:r>
          </w:p>
        </w:tc>
        <w:tc>
          <w:tcPr>
            <w:tcW w:w="859" w:type="dxa"/>
            <w:tcBorders>
              <w:top w:val="single" w:sz="4" w:space="0" w:color="B3B3B3"/>
              <w:bottom w:val="nil"/>
            </w:tcBorders>
            <w:shd w:val="clear" w:color="000000" w:fill="F2F2F2"/>
          </w:tcPr>
          <w:p w14:paraId="35E2ED9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5DC0A75F"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42E1BD3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6925527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single" w:sz="4" w:space="0" w:color="B3B3B3"/>
              <w:bottom w:val="nil"/>
            </w:tcBorders>
            <w:shd w:val="clear" w:color="000000" w:fill="F2F2F2"/>
          </w:tcPr>
          <w:p w14:paraId="57DA0E8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636D173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single" w:sz="4" w:space="0" w:color="B3B3B3"/>
              <w:bottom w:val="nil"/>
            </w:tcBorders>
            <w:shd w:val="clear" w:color="000000" w:fill="F2F2F2"/>
          </w:tcPr>
          <w:p w14:paraId="6B2019E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single" w:sz="4" w:space="0" w:color="B3B3B3"/>
              <w:bottom w:val="nil"/>
            </w:tcBorders>
            <w:shd w:val="clear" w:color="000000" w:fill="F2F2F2"/>
          </w:tcPr>
          <w:p w14:paraId="498DAD7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5B44C19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77C488E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49C4590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0C988FC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53CF9EA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5F0647B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0EF9B8D5"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1D348132"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1</w:t>
            </w:r>
          </w:p>
        </w:tc>
      </w:tr>
      <w:tr w:rsidR="00254EBD" w:rsidRPr="00030C67" w14:paraId="5DCE3810" w14:textId="77777777">
        <w:tc>
          <w:tcPr>
            <w:tcW w:w="858" w:type="dxa"/>
            <w:tcBorders>
              <w:top w:val="nil"/>
              <w:bottom w:val="nil"/>
            </w:tcBorders>
            <w:shd w:val="clear" w:color="000000" w:fill="auto"/>
          </w:tcPr>
          <w:p w14:paraId="661FA2B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2</w:t>
            </w:r>
          </w:p>
        </w:tc>
        <w:tc>
          <w:tcPr>
            <w:tcW w:w="859" w:type="dxa"/>
            <w:tcBorders>
              <w:top w:val="nil"/>
              <w:bottom w:val="nil"/>
            </w:tcBorders>
            <w:shd w:val="clear" w:color="000000" w:fill="auto"/>
          </w:tcPr>
          <w:p w14:paraId="66B2E1D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78FA46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CA35B2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1EC257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000000" w:fill="auto"/>
          </w:tcPr>
          <w:p w14:paraId="5B65C7E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AB1DC6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000000" w:fill="auto"/>
          </w:tcPr>
          <w:p w14:paraId="446242B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000000" w:fill="auto"/>
          </w:tcPr>
          <w:p w14:paraId="08A5A59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5CE868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F0B6F0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4AF9A7E"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FC68EB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F5EE6F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6D05B5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24CF3F2"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D374E93"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2</w:t>
            </w:r>
          </w:p>
        </w:tc>
      </w:tr>
      <w:tr w:rsidR="00254EBD" w:rsidRPr="00030C67" w14:paraId="4A632E66" w14:textId="77777777">
        <w:tc>
          <w:tcPr>
            <w:tcW w:w="858" w:type="dxa"/>
            <w:tcBorders>
              <w:top w:val="nil"/>
              <w:bottom w:val="nil"/>
            </w:tcBorders>
            <w:shd w:val="clear" w:color="auto" w:fill="F2F2F2" w:themeFill="background1" w:themeFillShade="F2"/>
          </w:tcPr>
          <w:p w14:paraId="4B49B5C6"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1</w:t>
            </w:r>
          </w:p>
        </w:tc>
        <w:tc>
          <w:tcPr>
            <w:tcW w:w="859" w:type="dxa"/>
            <w:tcBorders>
              <w:top w:val="nil"/>
              <w:bottom w:val="nil"/>
            </w:tcBorders>
            <w:shd w:val="clear" w:color="auto" w:fill="F2F2F2" w:themeFill="background1" w:themeFillShade="F2"/>
          </w:tcPr>
          <w:p w14:paraId="65CF3F5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59" w:type="dxa"/>
            <w:tcBorders>
              <w:top w:val="nil"/>
              <w:bottom w:val="nil"/>
            </w:tcBorders>
            <w:shd w:val="clear" w:color="auto" w:fill="F2F2F2" w:themeFill="background1" w:themeFillShade="F2"/>
          </w:tcPr>
          <w:p w14:paraId="5ABE320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D929B6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59" w:type="dxa"/>
            <w:tcBorders>
              <w:top w:val="nil"/>
              <w:bottom w:val="nil"/>
            </w:tcBorders>
            <w:shd w:val="clear" w:color="auto" w:fill="F2F2F2" w:themeFill="background1" w:themeFillShade="F2"/>
          </w:tcPr>
          <w:p w14:paraId="0C5F816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59" w:type="dxa"/>
            <w:tcBorders>
              <w:top w:val="nil"/>
              <w:bottom w:val="nil"/>
            </w:tcBorders>
            <w:shd w:val="clear" w:color="auto" w:fill="F2F2F2" w:themeFill="background1" w:themeFillShade="F2"/>
          </w:tcPr>
          <w:p w14:paraId="46F30F0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59" w:type="dxa"/>
            <w:tcBorders>
              <w:top w:val="nil"/>
              <w:bottom w:val="nil"/>
            </w:tcBorders>
            <w:shd w:val="clear" w:color="auto" w:fill="F2F2F2" w:themeFill="background1" w:themeFillShade="F2"/>
          </w:tcPr>
          <w:p w14:paraId="759345A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10</w:t>
            </w:r>
          </w:p>
        </w:tc>
        <w:tc>
          <w:tcPr>
            <w:tcW w:w="859" w:type="dxa"/>
            <w:tcBorders>
              <w:top w:val="nil"/>
              <w:bottom w:val="nil"/>
            </w:tcBorders>
            <w:shd w:val="clear" w:color="auto" w:fill="F2F2F2" w:themeFill="background1" w:themeFillShade="F2"/>
          </w:tcPr>
          <w:p w14:paraId="2DE3B232"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auto" w:fill="F2F2F2" w:themeFill="background1" w:themeFillShade="F2"/>
          </w:tcPr>
          <w:p w14:paraId="1337E75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2B2601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01C9B9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489857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AD0D92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927813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B95D382"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DDFED9A"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2AB22D0"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14</w:t>
            </w:r>
          </w:p>
        </w:tc>
      </w:tr>
      <w:tr w:rsidR="00254EBD" w:rsidRPr="00030C67" w14:paraId="7AF41B44" w14:textId="77777777">
        <w:tc>
          <w:tcPr>
            <w:tcW w:w="858" w:type="dxa"/>
            <w:tcBorders>
              <w:top w:val="nil"/>
              <w:bottom w:val="nil"/>
            </w:tcBorders>
            <w:shd w:val="clear" w:color="000000" w:fill="auto"/>
          </w:tcPr>
          <w:p w14:paraId="59F7D8AB"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2</w:t>
            </w:r>
          </w:p>
        </w:tc>
        <w:tc>
          <w:tcPr>
            <w:tcW w:w="859" w:type="dxa"/>
            <w:tcBorders>
              <w:top w:val="nil"/>
              <w:bottom w:val="nil"/>
            </w:tcBorders>
            <w:shd w:val="clear" w:color="000000" w:fill="auto"/>
          </w:tcPr>
          <w:p w14:paraId="143FFB4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24</w:t>
            </w:r>
          </w:p>
        </w:tc>
        <w:tc>
          <w:tcPr>
            <w:tcW w:w="859" w:type="dxa"/>
            <w:tcBorders>
              <w:top w:val="nil"/>
              <w:bottom w:val="nil"/>
            </w:tcBorders>
            <w:shd w:val="clear" w:color="000000" w:fill="auto"/>
          </w:tcPr>
          <w:p w14:paraId="7596AC0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000000" w:fill="auto"/>
          </w:tcPr>
          <w:p w14:paraId="30516F7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25</w:t>
            </w:r>
          </w:p>
        </w:tc>
        <w:tc>
          <w:tcPr>
            <w:tcW w:w="859" w:type="dxa"/>
            <w:tcBorders>
              <w:top w:val="nil"/>
              <w:bottom w:val="nil"/>
            </w:tcBorders>
            <w:shd w:val="clear" w:color="000000" w:fill="auto"/>
          </w:tcPr>
          <w:p w14:paraId="3F2DFEA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18</w:t>
            </w:r>
          </w:p>
        </w:tc>
        <w:tc>
          <w:tcPr>
            <w:tcW w:w="859" w:type="dxa"/>
            <w:tcBorders>
              <w:top w:val="nil"/>
              <w:bottom w:val="nil"/>
            </w:tcBorders>
            <w:shd w:val="clear" w:color="000000" w:fill="auto"/>
          </w:tcPr>
          <w:p w14:paraId="628E042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59" w:type="dxa"/>
            <w:tcBorders>
              <w:top w:val="nil"/>
              <w:bottom w:val="nil"/>
            </w:tcBorders>
            <w:shd w:val="clear" w:color="000000" w:fill="auto"/>
          </w:tcPr>
          <w:p w14:paraId="7D42700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22</w:t>
            </w:r>
          </w:p>
        </w:tc>
        <w:tc>
          <w:tcPr>
            <w:tcW w:w="859" w:type="dxa"/>
            <w:tcBorders>
              <w:top w:val="nil"/>
              <w:bottom w:val="nil"/>
            </w:tcBorders>
            <w:shd w:val="clear" w:color="000000" w:fill="auto"/>
          </w:tcPr>
          <w:p w14:paraId="78D0EC9F"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000000" w:fill="auto"/>
          </w:tcPr>
          <w:p w14:paraId="02128A9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C5AD1C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32F088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E67F5B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54A6E4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375A33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3032D6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BF199A5"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E9FFE86"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47</w:t>
            </w:r>
          </w:p>
        </w:tc>
      </w:tr>
      <w:tr w:rsidR="00254EBD" w:rsidRPr="00030C67" w14:paraId="36DB2174" w14:textId="77777777">
        <w:tc>
          <w:tcPr>
            <w:tcW w:w="858" w:type="dxa"/>
            <w:tcBorders>
              <w:top w:val="nil"/>
              <w:bottom w:val="nil"/>
            </w:tcBorders>
            <w:shd w:val="clear" w:color="auto" w:fill="F2F2F2" w:themeFill="background1" w:themeFillShade="F2"/>
          </w:tcPr>
          <w:p w14:paraId="01C6EF9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1</w:t>
            </w:r>
          </w:p>
        </w:tc>
        <w:tc>
          <w:tcPr>
            <w:tcW w:w="859" w:type="dxa"/>
            <w:tcBorders>
              <w:top w:val="nil"/>
              <w:bottom w:val="nil"/>
            </w:tcBorders>
            <w:shd w:val="clear" w:color="auto" w:fill="F2F2F2" w:themeFill="background1" w:themeFillShade="F2"/>
          </w:tcPr>
          <w:p w14:paraId="47E1953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16</w:t>
            </w:r>
          </w:p>
        </w:tc>
        <w:tc>
          <w:tcPr>
            <w:tcW w:w="859" w:type="dxa"/>
            <w:tcBorders>
              <w:top w:val="nil"/>
              <w:bottom w:val="nil"/>
            </w:tcBorders>
            <w:shd w:val="clear" w:color="auto" w:fill="F2F2F2" w:themeFill="background1" w:themeFillShade="F2"/>
          </w:tcPr>
          <w:p w14:paraId="342675B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27FAFD2"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16</w:t>
            </w:r>
          </w:p>
        </w:tc>
        <w:tc>
          <w:tcPr>
            <w:tcW w:w="859" w:type="dxa"/>
            <w:tcBorders>
              <w:top w:val="nil"/>
              <w:bottom w:val="nil"/>
            </w:tcBorders>
            <w:shd w:val="clear" w:color="auto" w:fill="F2F2F2" w:themeFill="background1" w:themeFillShade="F2"/>
          </w:tcPr>
          <w:p w14:paraId="3788F52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17</w:t>
            </w:r>
          </w:p>
        </w:tc>
        <w:tc>
          <w:tcPr>
            <w:tcW w:w="859" w:type="dxa"/>
            <w:tcBorders>
              <w:top w:val="nil"/>
              <w:bottom w:val="nil"/>
            </w:tcBorders>
            <w:shd w:val="clear" w:color="auto" w:fill="F2F2F2" w:themeFill="background1" w:themeFillShade="F2"/>
          </w:tcPr>
          <w:p w14:paraId="1C3218F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7</w:t>
            </w:r>
          </w:p>
        </w:tc>
        <w:tc>
          <w:tcPr>
            <w:tcW w:w="859" w:type="dxa"/>
            <w:tcBorders>
              <w:top w:val="nil"/>
              <w:bottom w:val="nil"/>
            </w:tcBorders>
            <w:shd w:val="clear" w:color="auto" w:fill="F2F2F2" w:themeFill="background1" w:themeFillShade="F2"/>
          </w:tcPr>
          <w:p w14:paraId="48F5556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24</w:t>
            </w:r>
          </w:p>
        </w:tc>
        <w:tc>
          <w:tcPr>
            <w:tcW w:w="859" w:type="dxa"/>
            <w:tcBorders>
              <w:top w:val="nil"/>
              <w:bottom w:val="nil"/>
            </w:tcBorders>
            <w:shd w:val="clear" w:color="auto" w:fill="F2F2F2" w:themeFill="background1" w:themeFillShade="F2"/>
          </w:tcPr>
          <w:p w14:paraId="06D988A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auto" w:fill="F2F2F2" w:themeFill="background1" w:themeFillShade="F2"/>
          </w:tcPr>
          <w:p w14:paraId="625BAE9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2463E8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BD9D98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F7AB5B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19AAEC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630256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0184FE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FBDA563"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97E8C59"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40</w:t>
            </w:r>
          </w:p>
        </w:tc>
      </w:tr>
      <w:tr w:rsidR="00254EBD" w:rsidRPr="00030C67" w14:paraId="2B4F246C" w14:textId="77777777">
        <w:tc>
          <w:tcPr>
            <w:tcW w:w="858" w:type="dxa"/>
            <w:tcBorders>
              <w:top w:val="nil"/>
              <w:bottom w:val="nil"/>
            </w:tcBorders>
            <w:shd w:val="clear" w:color="000000" w:fill="auto"/>
          </w:tcPr>
          <w:p w14:paraId="0F9F20E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6</w:t>
            </w:r>
          </w:p>
        </w:tc>
        <w:tc>
          <w:tcPr>
            <w:tcW w:w="859" w:type="dxa"/>
            <w:tcBorders>
              <w:top w:val="nil"/>
              <w:bottom w:val="nil"/>
            </w:tcBorders>
            <w:shd w:val="clear" w:color="000000" w:fill="auto"/>
          </w:tcPr>
          <w:p w14:paraId="66BF105E"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18</w:t>
            </w:r>
          </w:p>
        </w:tc>
        <w:tc>
          <w:tcPr>
            <w:tcW w:w="859" w:type="dxa"/>
            <w:tcBorders>
              <w:top w:val="nil"/>
              <w:bottom w:val="nil"/>
            </w:tcBorders>
            <w:shd w:val="clear" w:color="000000" w:fill="auto"/>
          </w:tcPr>
          <w:p w14:paraId="4AE3D20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59" w:type="dxa"/>
            <w:tcBorders>
              <w:top w:val="nil"/>
              <w:bottom w:val="nil"/>
            </w:tcBorders>
            <w:shd w:val="clear" w:color="000000" w:fill="auto"/>
          </w:tcPr>
          <w:p w14:paraId="20FDDF6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21</w:t>
            </w:r>
          </w:p>
        </w:tc>
        <w:tc>
          <w:tcPr>
            <w:tcW w:w="859" w:type="dxa"/>
            <w:tcBorders>
              <w:top w:val="nil"/>
              <w:bottom w:val="nil"/>
            </w:tcBorders>
            <w:shd w:val="clear" w:color="000000" w:fill="auto"/>
          </w:tcPr>
          <w:p w14:paraId="4670C32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19</w:t>
            </w:r>
          </w:p>
        </w:tc>
        <w:tc>
          <w:tcPr>
            <w:tcW w:w="859" w:type="dxa"/>
            <w:tcBorders>
              <w:top w:val="nil"/>
              <w:bottom w:val="nil"/>
            </w:tcBorders>
            <w:shd w:val="clear" w:color="000000" w:fill="auto"/>
          </w:tcPr>
          <w:p w14:paraId="6EFC246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59" w:type="dxa"/>
            <w:tcBorders>
              <w:top w:val="nil"/>
              <w:bottom w:val="nil"/>
            </w:tcBorders>
            <w:shd w:val="clear" w:color="000000" w:fill="auto"/>
          </w:tcPr>
          <w:p w14:paraId="5A0D972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25</w:t>
            </w:r>
          </w:p>
        </w:tc>
        <w:tc>
          <w:tcPr>
            <w:tcW w:w="859" w:type="dxa"/>
            <w:tcBorders>
              <w:top w:val="nil"/>
              <w:bottom w:val="nil"/>
            </w:tcBorders>
            <w:shd w:val="clear" w:color="000000" w:fill="auto"/>
          </w:tcPr>
          <w:p w14:paraId="566D7AAE"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000000" w:fill="auto"/>
          </w:tcPr>
          <w:p w14:paraId="41083D2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41FCAA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2AD4FD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DDBC9C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3D8FB1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6256E62"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50874F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07B75D4"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B6420E7"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46</w:t>
            </w:r>
          </w:p>
        </w:tc>
      </w:tr>
      <w:tr w:rsidR="00254EBD" w:rsidRPr="00030C67" w14:paraId="7DF57EF7" w14:textId="77777777">
        <w:tc>
          <w:tcPr>
            <w:tcW w:w="858" w:type="dxa"/>
            <w:tcBorders>
              <w:top w:val="nil"/>
              <w:bottom w:val="nil"/>
            </w:tcBorders>
            <w:shd w:val="clear" w:color="auto" w:fill="F2F2F2" w:themeFill="background1" w:themeFillShade="F2"/>
          </w:tcPr>
          <w:p w14:paraId="1635094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5</w:t>
            </w:r>
          </w:p>
        </w:tc>
        <w:tc>
          <w:tcPr>
            <w:tcW w:w="859" w:type="dxa"/>
            <w:tcBorders>
              <w:top w:val="nil"/>
              <w:bottom w:val="nil"/>
            </w:tcBorders>
            <w:shd w:val="clear" w:color="auto" w:fill="F2F2F2" w:themeFill="background1" w:themeFillShade="F2"/>
          </w:tcPr>
          <w:p w14:paraId="0BB255B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9</w:t>
            </w:r>
          </w:p>
        </w:tc>
        <w:tc>
          <w:tcPr>
            <w:tcW w:w="859" w:type="dxa"/>
            <w:tcBorders>
              <w:top w:val="nil"/>
              <w:bottom w:val="nil"/>
            </w:tcBorders>
            <w:shd w:val="clear" w:color="auto" w:fill="F2F2F2" w:themeFill="background1" w:themeFillShade="F2"/>
          </w:tcPr>
          <w:p w14:paraId="538F34A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7E3EF7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9</w:t>
            </w:r>
          </w:p>
        </w:tc>
        <w:tc>
          <w:tcPr>
            <w:tcW w:w="859" w:type="dxa"/>
            <w:tcBorders>
              <w:top w:val="nil"/>
              <w:bottom w:val="nil"/>
            </w:tcBorders>
            <w:shd w:val="clear" w:color="auto" w:fill="F2F2F2" w:themeFill="background1" w:themeFillShade="F2"/>
          </w:tcPr>
          <w:p w14:paraId="3E6596C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9</w:t>
            </w:r>
          </w:p>
        </w:tc>
        <w:tc>
          <w:tcPr>
            <w:tcW w:w="859" w:type="dxa"/>
            <w:tcBorders>
              <w:top w:val="nil"/>
              <w:bottom w:val="nil"/>
            </w:tcBorders>
            <w:shd w:val="clear" w:color="auto" w:fill="F2F2F2" w:themeFill="background1" w:themeFillShade="F2"/>
          </w:tcPr>
          <w:p w14:paraId="5A56D44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F2F2F2" w:themeFill="background1" w:themeFillShade="F2"/>
          </w:tcPr>
          <w:p w14:paraId="501B265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59" w:type="dxa"/>
            <w:tcBorders>
              <w:top w:val="nil"/>
              <w:bottom w:val="nil"/>
            </w:tcBorders>
            <w:shd w:val="clear" w:color="auto" w:fill="F2F2F2" w:themeFill="background1" w:themeFillShade="F2"/>
          </w:tcPr>
          <w:p w14:paraId="3C9A194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auto" w:fill="F2F2F2" w:themeFill="background1" w:themeFillShade="F2"/>
          </w:tcPr>
          <w:p w14:paraId="7EC81ABE"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DB6F17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E59772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93D241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99DF85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C4D231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647B1A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777F38B"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FC6F017"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20</w:t>
            </w:r>
          </w:p>
        </w:tc>
      </w:tr>
      <w:tr w:rsidR="00254EBD" w:rsidRPr="00030C67" w14:paraId="0B011695" w14:textId="77777777">
        <w:tc>
          <w:tcPr>
            <w:tcW w:w="858" w:type="dxa"/>
            <w:tcBorders>
              <w:top w:val="nil"/>
              <w:bottom w:val="nil"/>
            </w:tcBorders>
            <w:shd w:val="clear" w:color="auto" w:fill="auto"/>
          </w:tcPr>
          <w:p w14:paraId="4E14B70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4</w:t>
            </w:r>
          </w:p>
        </w:tc>
        <w:tc>
          <w:tcPr>
            <w:tcW w:w="859" w:type="dxa"/>
            <w:tcBorders>
              <w:top w:val="nil"/>
              <w:bottom w:val="nil"/>
            </w:tcBorders>
            <w:shd w:val="clear" w:color="auto" w:fill="auto"/>
          </w:tcPr>
          <w:p w14:paraId="0BBF482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59" w:type="dxa"/>
            <w:tcBorders>
              <w:top w:val="nil"/>
              <w:bottom w:val="nil"/>
            </w:tcBorders>
            <w:shd w:val="clear" w:color="auto" w:fill="auto"/>
          </w:tcPr>
          <w:p w14:paraId="44402FF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D7C5C0F"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59" w:type="dxa"/>
            <w:tcBorders>
              <w:top w:val="nil"/>
              <w:bottom w:val="nil"/>
            </w:tcBorders>
            <w:shd w:val="clear" w:color="auto" w:fill="auto"/>
          </w:tcPr>
          <w:p w14:paraId="56E4A30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59" w:type="dxa"/>
            <w:tcBorders>
              <w:top w:val="nil"/>
              <w:bottom w:val="nil"/>
            </w:tcBorders>
            <w:shd w:val="clear" w:color="auto" w:fill="auto"/>
          </w:tcPr>
          <w:p w14:paraId="1C4F663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auto"/>
          </w:tcPr>
          <w:p w14:paraId="2D110C92"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7</w:t>
            </w:r>
          </w:p>
        </w:tc>
        <w:tc>
          <w:tcPr>
            <w:tcW w:w="859" w:type="dxa"/>
            <w:tcBorders>
              <w:top w:val="nil"/>
              <w:bottom w:val="nil"/>
            </w:tcBorders>
            <w:shd w:val="clear" w:color="auto" w:fill="auto"/>
          </w:tcPr>
          <w:p w14:paraId="021C068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auto" w:fill="auto"/>
          </w:tcPr>
          <w:p w14:paraId="0833E39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49AF745F"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B1040C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992393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29AA80F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0D21AF1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045C8E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70397326"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7037735"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18</w:t>
            </w:r>
          </w:p>
        </w:tc>
      </w:tr>
      <w:tr w:rsidR="00254EBD" w:rsidRPr="00030C67" w14:paraId="06ABE9A1" w14:textId="77777777">
        <w:tc>
          <w:tcPr>
            <w:tcW w:w="858" w:type="dxa"/>
            <w:tcBorders>
              <w:top w:val="nil"/>
              <w:bottom w:val="nil"/>
            </w:tcBorders>
            <w:shd w:val="clear" w:color="auto" w:fill="F2F2F2" w:themeFill="background1" w:themeFillShade="F2"/>
          </w:tcPr>
          <w:p w14:paraId="43CBFBF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3</w:t>
            </w:r>
          </w:p>
        </w:tc>
        <w:tc>
          <w:tcPr>
            <w:tcW w:w="859" w:type="dxa"/>
            <w:tcBorders>
              <w:top w:val="nil"/>
              <w:bottom w:val="nil"/>
            </w:tcBorders>
            <w:shd w:val="clear" w:color="auto" w:fill="F2F2F2" w:themeFill="background1" w:themeFillShade="F2"/>
          </w:tcPr>
          <w:p w14:paraId="038D0DA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55206A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6D7057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1F9B8A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42D4292"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F2F2F2" w:themeFill="background1" w:themeFillShade="F2"/>
          </w:tcPr>
          <w:p w14:paraId="775FB07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F2F2F2" w:themeFill="background1" w:themeFillShade="F2"/>
          </w:tcPr>
          <w:p w14:paraId="2D01550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auto" w:fill="F2F2F2" w:themeFill="background1" w:themeFillShade="F2"/>
          </w:tcPr>
          <w:p w14:paraId="2728471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F3AEFE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312488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F748A0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4E0107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2E4DB4F"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0BE280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A11CB69"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7B5708E"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2</w:t>
            </w:r>
          </w:p>
        </w:tc>
      </w:tr>
      <w:tr w:rsidR="00254EBD" w:rsidRPr="00030C67" w14:paraId="25F8EE17" w14:textId="77777777">
        <w:tc>
          <w:tcPr>
            <w:tcW w:w="858" w:type="dxa"/>
            <w:tcBorders>
              <w:top w:val="nil"/>
              <w:bottom w:val="nil"/>
            </w:tcBorders>
            <w:shd w:val="clear" w:color="000000" w:fill="auto"/>
          </w:tcPr>
          <w:p w14:paraId="0C2E8AA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2</w:t>
            </w:r>
          </w:p>
        </w:tc>
        <w:tc>
          <w:tcPr>
            <w:tcW w:w="859" w:type="dxa"/>
            <w:tcBorders>
              <w:top w:val="nil"/>
              <w:bottom w:val="nil"/>
            </w:tcBorders>
            <w:shd w:val="clear" w:color="000000" w:fill="auto"/>
          </w:tcPr>
          <w:p w14:paraId="7089CEE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1D28000"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385805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399DC6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0A84D5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3AC66E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7F4E41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000000" w:fill="auto"/>
          </w:tcPr>
          <w:p w14:paraId="08DF325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59A909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5AAB78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150278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B099D0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AD9920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7C3B56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A13770D"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7CB1BDE"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0</w:t>
            </w:r>
          </w:p>
        </w:tc>
      </w:tr>
      <w:tr w:rsidR="00254EBD" w:rsidRPr="00030C67" w14:paraId="5CFC716B" w14:textId="77777777">
        <w:tc>
          <w:tcPr>
            <w:tcW w:w="858" w:type="dxa"/>
            <w:tcBorders>
              <w:top w:val="nil"/>
              <w:bottom w:val="nil"/>
            </w:tcBorders>
            <w:shd w:val="clear" w:color="auto" w:fill="F2F2F2" w:themeFill="background1" w:themeFillShade="F2"/>
          </w:tcPr>
          <w:p w14:paraId="59D2A50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1</w:t>
            </w:r>
          </w:p>
        </w:tc>
        <w:tc>
          <w:tcPr>
            <w:tcW w:w="859" w:type="dxa"/>
            <w:tcBorders>
              <w:top w:val="nil"/>
              <w:bottom w:val="nil"/>
            </w:tcBorders>
            <w:shd w:val="clear" w:color="auto" w:fill="F2F2F2" w:themeFill="background1" w:themeFillShade="F2"/>
          </w:tcPr>
          <w:p w14:paraId="01129C2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1FD08A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34237B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E5FC07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A6696E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CB7EC5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6F1B58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auto" w:fill="F2F2F2" w:themeFill="background1" w:themeFillShade="F2"/>
          </w:tcPr>
          <w:p w14:paraId="41CD7DD7"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36188B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FC74FC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C4CDAC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B7157A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63BD82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0E095D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2E0C64C"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4243B1B"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0</w:t>
            </w:r>
          </w:p>
        </w:tc>
      </w:tr>
      <w:tr w:rsidR="00254EBD" w:rsidRPr="00030C67" w14:paraId="74240807" w14:textId="77777777">
        <w:tc>
          <w:tcPr>
            <w:tcW w:w="858" w:type="dxa"/>
            <w:tcBorders>
              <w:top w:val="nil"/>
              <w:bottom w:val="nil"/>
            </w:tcBorders>
            <w:shd w:val="clear" w:color="000000" w:fill="auto"/>
          </w:tcPr>
          <w:p w14:paraId="5B98045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Other</w:t>
            </w:r>
          </w:p>
        </w:tc>
        <w:tc>
          <w:tcPr>
            <w:tcW w:w="859" w:type="dxa"/>
            <w:tcBorders>
              <w:top w:val="nil"/>
              <w:bottom w:val="nil"/>
            </w:tcBorders>
            <w:shd w:val="clear" w:color="000000" w:fill="auto"/>
          </w:tcPr>
          <w:p w14:paraId="71EA6739"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886E0B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96741EA"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95896C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69C67EB"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94B7B3C"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FC396F8"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8" w:type="dxa"/>
            <w:tcBorders>
              <w:top w:val="nil"/>
              <w:bottom w:val="nil"/>
            </w:tcBorders>
            <w:shd w:val="clear" w:color="000000" w:fill="auto"/>
          </w:tcPr>
          <w:p w14:paraId="4D8390B1"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B52C60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18380FD"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CF83536"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91E4784"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9AA3FD5"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35FC703" w14:textId="77777777" w:rsidR="00254EBD"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C62A8DD" w14:textId="77777777" w:rsidR="00254EBD" w:rsidRPr="00030C67" w:rsidRDefault="00254EBD" w:rsidP="001D797F">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FF4F9E7" w14:textId="77777777" w:rsidR="00254EBD" w:rsidRPr="001D797F" w:rsidRDefault="00254EBD" w:rsidP="001D797F">
            <w:pPr>
              <w:pStyle w:val="TableBody"/>
              <w:spacing w:before="45" w:after="45"/>
              <w:ind w:right="108"/>
              <w:jc w:val="right"/>
              <w:rPr>
                <w:rFonts w:ascii="Arial (Body)" w:hAnsi="Arial (Body)"/>
                <w:b/>
                <w:bCs/>
                <w:color w:val="000000"/>
              </w:rPr>
            </w:pPr>
            <w:r w:rsidRPr="001D797F">
              <w:rPr>
                <w:rFonts w:ascii="Arial (Body)" w:hAnsi="Arial (Body)"/>
                <w:b/>
                <w:bCs/>
                <w:color w:val="000000"/>
              </w:rPr>
              <w:t>0</w:t>
            </w:r>
          </w:p>
        </w:tc>
      </w:tr>
      <w:tr w:rsidR="00254EBD" w:rsidRPr="00220C25" w14:paraId="366E318B" w14:textId="77777777">
        <w:tc>
          <w:tcPr>
            <w:tcW w:w="858" w:type="dxa"/>
            <w:tcBorders>
              <w:bottom w:val="single" w:sz="4" w:space="0" w:color="B3B3B3"/>
            </w:tcBorders>
            <w:shd w:val="clear" w:color="000000" w:fill="F2F2F2"/>
          </w:tcPr>
          <w:p w14:paraId="2554F127" w14:textId="77777777" w:rsidR="00254EBD" w:rsidRPr="00220C25" w:rsidRDefault="00254EBD">
            <w:pPr>
              <w:pStyle w:val="TableBody"/>
              <w:spacing w:before="45" w:after="45"/>
              <w:ind w:right="108"/>
              <w:rPr>
                <w:rFonts w:ascii="Arial (Body)" w:hAnsi="Arial (Body)"/>
                <w:b/>
                <w:bCs/>
                <w:color w:val="000000"/>
              </w:rPr>
            </w:pPr>
            <w:r w:rsidRPr="00220C25">
              <w:rPr>
                <w:rFonts w:ascii="Arial (Body)" w:hAnsi="Arial (Body)"/>
                <w:b/>
                <w:bCs/>
                <w:color w:val="000000"/>
              </w:rPr>
              <w:t>Total</w:t>
            </w:r>
          </w:p>
        </w:tc>
        <w:tc>
          <w:tcPr>
            <w:tcW w:w="859" w:type="dxa"/>
            <w:tcBorders>
              <w:bottom w:val="single" w:sz="4" w:space="0" w:color="B3B3B3"/>
            </w:tcBorders>
            <w:shd w:val="clear" w:color="000000" w:fill="F2F2F2"/>
          </w:tcPr>
          <w:p w14:paraId="46B41B57"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82</w:t>
            </w:r>
          </w:p>
        </w:tc>
        <w:tc>
          <w:tcPr>
            <w:tcW w:w="859" w:type="dxa"/>
            <w:tcBorders>
              <w:bottom w:val="single" w:sz="4" w:space="0" w:color="B3B3B3"/>
            </w:tcBorders>
            <w:shd w:val="clear" w:color="000000" w:fill="F2F2F2"/>
          </w:tcPr>
          <w:p w14:paraId="0689BEF6"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4</w:t>
            </w:r>
          </w:p>
        </w:tc>
        <w:tc>
          <w:tcPr>
            <w:tcW w:w="859" w:type="dxa"/>
            <w:tcBorders>
              <w:bottom w:val="single" w:sz="4" w:space="0" w:color="B3B3B3"/>
            </w:tcBorders>
            <w:shd w:val="clear" w:color="000000" w:fill="F2F2F2"/>
          </w:tcPr>
          <w:p w14:paraId="6D6F9B7C"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86</w:t>
            </w:r>
          </w:p>
        </w:tc>
        <w:tc>
          <w:tcPr>
            <w:tcW w:w="859" w:type="dxa"/>
            <w:tcBorders>
              <w:bottom w:val="single" w:sz="4" w:space="0" w:color="B3B3B3"/>
            </w:tcBorders>
            <w:shd w:val="clear" w:color="000000" w:fill="F2F2F2"/>
          </w:tcPr>
          <w:p w14:paraId="6DACE61F"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78</w:t>
            </w:r>
          </w:p>
        </w:tc>
        <w:tc>
          <w:tcPr>
            <w:tcW w:w="859" w:type="dxa"/>
            <w:tcBorders>
              <w:bottom w:val="single" w:sz="4" w:space="0" w:color="B3B3B3"/>
            </w:tcBorders>
            <w:shd w:val="clear" w:color="000000" w:fill="F2F2F2"/>
          </w:tcPr>
          <w:p w14:paraId="1D0519B1"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26</w:t>
            </w:r>
          </w:p>
        </w:tc>
        <w:tc>
          <w:tcPr>
            <w:tcW w:w="859" w:type="dxa"/>
            <w:tcBorders>
              <w:bottom w:val="single" w:sz="4" w:space="0" w:color="B3B3B3"/>
            </w:tcBorders>
            <w:shd w:val="clear" w:color="000000" w:fill="F2F2F2"/>
          </w:tcPr>
          <w:p w14:paraId="67B75A77"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104</w:t>
            </w:r>
          </w:p>
        </w:tc>
        <w:tc>
          <w:tcPr>
            <w:tcW w:w="859" w:type="dxa"/>
            <w:tcBorders>
              <w:bottom w:val="single" w:sz="4" w:space="0" w:color="B3B3B3"/>
            </w:tcBorders>
            <w:shd w:val="clear" w:color="000000" w:fill="F2F2F2"/>
          </w:tcPr>
          <w:p w14:paraId="001665CB"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8" w:type="dxa"/>
            <w:tcBorders>
              <w:bottom w:val="single" w:sz="4" w:space="0" w:color="B3B3B3"/>
            </w:tcBorders>
            <w:shd w:val="clear" w:color="000000" w:fill="F2F2F2"/>
          </w:tcPr>
          <w:p w14:paraId="764BD90F"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56D31D1E"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7C10FB82"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328DB4D8"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015F9DCF"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4C35D1C9"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47BDDFB7"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5A3C50A9"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56EF53C9" w14:textId="77777777" w:rsidR="00254EBD" w:rsidRPr="00220C25" w:rsidRDefault="00254EBD" w:rsidP="001D797F">
            <w:pPr>
              <w:pStyle w:val="TableBody"/>
              <w:spacing w:before="45" w:after="45"/>
              <w:ind w:right="108"/>
              <w:jc w:val="right"/>
              <w:rPr>
                <w:rFonts w:ascii="Arial (Body)" w:hAnsi="Arial (Body)"/>
                <w:b/>
                <w:bCs/>
                <w:color w:val="000000"/>
              </w:rPr>
            </w:pPr>
            <w:r w:rsidRPr="00220C25">
              <w:rPr>
                <w:rFonts w:ascii="Arial (Body)" w:hAnsi="Arial (Body)"/>
                <w:b/>
                <w:bCs/>
                <w:color w:val="000000"/>
              </w:rPr>
              <w:t>190</w:t>
            </w:r>
          </w:p>
        </w:tc>
      </w:tr>
    </w:tbl>
    <w:p w14:paraId="3C6F6E13" w14:textId="77777777" w:rsidR="00254EBD" w:rsidRPr="00545776" w:rsidRDefault="00254EBD">
      <w:pPr>
        <w:pStyle w:val="Note"/>
        <w:rPr>
          <w:b/>
          <w:bCs/>
        </w:rPr>
      </w:pPr>
      <w:r>
        <w:rPr>
          <w:b/>
          <w:bCs/>
        </w:rPr>
        <w:t>Note:</w:t>
      </w:r>
      <w:r w:rsidRPr="00545776">
        <w:t xml:space="preserve"> As </w:t>
      </w:r>
      <w:proofErr w:type="gramStart"/>
      <w:r w:rsidRPr="00545776">
        <w:t>at</w:t>
      </w:r>
      <w:proofErr w:type="gramEnd"/>
      <w:r w:rsidRPr="00545776">
        <w:t xml:space="preserve"> June 30 2024.</w:t>
      </w:r>
    </w:p>
    <w:p w14:paraId="19DE9ACF" w14:textId="77777777" w:rsidR="00254EBD" w:rsidRDefault="00254EBD">
      <w:pPr>
        <w:spacing w:before="0" w:after="160" w:line="259" w:lineRule="auto"/>
      </w:pPr>
      <w:r>
        <w:br w:type="page"/>
      </w:r>
    </w:p>
    <w:p w14:paraId="0BE5AAC1" w14:textId="578DED41"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220C25">
        <w:rPr>
          <w:rFonts w:ascii="Arial Black" w:eastAsia="Times New Roman" w:hAnsi="Arial Black" w:cs="Segoe UI"/>
          <w:color w:val="000000"/>
          <w:lang w:eastAsia="en-AU"/>
        </w:rPr>
        <w:t>2</w:t>
      </w:r>
      <w:r w:rsidR="002516E5" w:rsidRPr="00220C25">
        <w:rPr>
          <w:rFonts w:ascii="Arial Black" w:eastAsia="Times New Roman" w:hAnsi="Arial Black" w:cs="Segoe UI"/>
          <w:color w:val="000000"/>
          <w:lang w:eastAsia="en-AU"/>
        </w:rPr>
        <w:t>4</w:t>
      </w:r>
      <w:r w:rsidRPr="00220C25">
        <w:rPr>
          <w:rFonts w:ascii="Arial Black" w:eastAsia="Times New Roman" w:hAnsi="Arial Black" w:cs="Segoe UI"/>
          <w:color w:val="000000"/>
          <w:lang w:eastAsia="en-AU"/>
        </w:rPr>
        <w:t xml:space="preserve"> </w:t>
      </w:r>
      <w:r>
        <w:rPr>
          <w:noProof/>
        </w:rPr>
        <w:t xml:space="preserve">– </w:t>
      </w:r>
      <w:r>
        <w:t>Australian Public Service Act non-ongoing employees</w:t>
      </w:r>
      <w:r w:rsidRPr="0078762C">
        <w:t>, current reporting period (2023-24)</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4"/>
        <w:gridCol w:w="859"/>
        <w:gridCol w:w="860"/>
        <w:gridCol w:w="860"/>
        <w:gridCol w:w="860"/>
        <w:gridCol w:w="860"/>
        <w:gridCol w:w="859"/>
        <w:gridCol w:w="860"/>
        <w:gridCol w:w="860"/>
        <w:gridCol w:w="860"/>
        <w:gridCol w:w="860"/>
        <w:gridCol w:w="859"/>
        <w:gridCol w:w="860"/>
        <w:gridCol w:w="860"/>
        <w:gridCol w:w="860"/>
        <w:gridCol w:w="860"/>
        <w:gridCol w:w="860"/>
      </w:tblGrid>
      <w:tr w:rsidR="00254EBD" w:rsidRPr="00030C67" w14:paraId="12FEF91A" w14:textId="77777777">
        <w:trPr>
          <w:tblHeader/>
        </w:trPr>
        <w:tc>
          <w:tcPr>
            <w:tcW w:w="844" w:type="dxa"/>
            <w:tcBorders>
              <w:bottom w:val="single" w:sz="4" w:space="0" w:color="B3B3B3"/>
            </w:tcBorders>
            <w:shd w:val="clear" w:color="000000" w:fill="auto"/>
            <w:vAlign w:val="bottom"/>
          </w:tcPr>
          <w:p w14:paraId="04D46065" w14:textId="77777777" w:rsidR="00254EBD" w:rsidRPr="00030C67" w:rsidRDefault="00254EBD">
            <w:pPr>
              <w:spacing w:before="45" w:after="45"/>
              <w:ind w:right="108"/>
              <w:rPr>
                <w:rFonts w:ascii="Arial (Body)" w:hAnsi="Arial (Body)"/>
                <w:color w:val="265A9A"/>
              </w:rPr>
            </w:pPr>
          </w:p>
        </w:tc>
        <w:tc>
          <w:tcPr>
            <w:tcW w:w="2579" w:type="dxa"/>
            <w:gridSpan w:val="3"/>
            <w:tcBorders>
              <w:bottom w:val="single" w:sz="4" w:space="0" w:color="B3B3B3"/>
            </w:tcBorders>
            <w:shd w:val="clear" w:color="000000" w:fill="auto"/>
          </w:tcPr>
          <w:p w14:paraId="6282B198" w14:textId="77777777" w:rsidR="00254EBD" w:rsidRPr="00030C67" w:rsidRDefault="00254EBD">
            <w:pPr>
              <w:pStyle w:val="TableHeading"/>
            </w:pPr>
            <w:r>
              <w:t>Man/Male</w:t>
            </w:r>
          </w:p>
        </w:tc>
        <w:tc>
          <w:tcPr>
            <w:tcW w:w="2579" w:type="dxa"/>
            <w:gridSpan w:val="3"/>
            <w:tcBorders>
              <w:bottom w:val="single" w:sz="4" w:space="0" w:color="B3B3B3"/>
            </w:tcBorders>
            <w:shd w:val="clear" w:color="000000" w:fill="auto"/>
          </w:tcPr>
          <w:p w14:paraId="4AE4092E" w14:textId="77777777" w:rsidR="00254EBD" w:rsidRPr="00030C67" w:rsidRDefault="00254EBD">
            <w:pPr>
              <w:pStyle w:val="TableHeading"/>
            </w:pPr>
            <w:r>
              <w:t>Woman/Female</w:t>
            </w:r>
          </w:p>
        </w:tc>
        <w:tc>
          <w:tcPr>
            <w:tcW w:w="2580" w:type="dxa"/>
            <w:gridSpan w:val="3"/>
            <w:tcBorders>
              <w:bottom w:val="single" w:sz="4" w:space="0" w:color="B3B3B3"/>
            </w:tcBorders>
            <w:shd w:val="clear" w:color="000000" w:fill="auto"/>
          </w:tcPr>
          <w:p w14:paraId="2941184F" w14:textId="77777777" w:rsidR="00254EBD" w:rsidRPr="00030C67" w:rsidRDefault="00254EBD">
            <w:pPr>
              <w:pStyle w:val="TableHeading"/>
            </w:pPr>
            <w:r>
              <w:t>Non-Binary</w:t>
            </w:r>
          </w:p>
        </w:tc>
        <w:tc>
          <w:tcPr>
            <w:tcW w:w="2579" w:type="dxa"/>
            <w:gridSpan w:val="3"/>
            <w:tcBorders>
              <w:bottom w:val="single" w:sz="4" w:space="0" w:color="B3B3B3"/>
            </w:tcBorders>
            <w:shd w:val="clear" w:color="000000" w:fill="auto"/>
          </w:tcPr>
          <w:p w14:paraId="414E4612" w14:textId="77777777" w:rsidR="00254EBD" w:rsidRPr="00030C67" w:rsidRDefault="00254EBD">
            <w:pPr>
              <w:pStyle w:val="TableHeading"/>
            </w:pPr>
            <w:r>
              <w:t>Prefers not to answer</w:t>
            </w:r>
          </w:p>
        </w:tc>
        <w:tc>
          <w:tcPr>
            <w:tcW w:w="2580" w:type="dxa"/>
            <w:gridSpan w:val="3"/>
            <w:tcBorders>
              <w:bottom w:val="single" w:sz="4" w:space="0" w:color="B3B3B3"/>
            </w:tcBorders>
            <w:shd w:val="clear" w:color="000000" w:fill="auto"/>
          </w:tcPr>
          <w:p w14:paraId="72E3034B" w14:textId="77777777" w:rsidR="00254EBD" w:rsidRPr="00030C67" w:rsidRDefault="00254EBD">
            <w:pPr>
              <w:pStyle w:val="TableHeading"/>
            </w:pPr>
            <w:r>
              <w:t>Uses a different term</w:t>
            </w:r>
          </w:p>
        </w:tc>
        <w:tc>
          <w:tcPr>
            <w:tcW w:w="860" w:type="dxa"/>
            <w:tcBorders>
              <w:bottom w:val="single" w:sz="4" w:space="0" w:color="B3B3B3"/>
            </w:tcBorders>
            <w:shd w:val="clear" w:color="000000" w:fill="auto"/>
          </w:tcPr>
          <w:p w14:paraId="0A023D86" w14:textId="77777777" w:rsidR="00254EBD" w:rsidRPr="00030C67" w:rsidRDefault="00254EBD" w:rsidP="00357F06">
            <w:pPr>
              <w:pStyle w:val="TableHeading"/>
              <w:ind w:right="108"/>
              <w:jc w:val="right"/>
            </w:pPr>
            <w:r>
              <w:t>Total</w:t>
            </w:r>
          </w:p>
        </w:tc>
      </w:tr>
      <w:tr w:rsidR="00254EBD" w:rsidRPr="00030C67" w14:paraId="76596D85" w14:textId="77777777">
        <w:trPr>
          <w:tblHeader/>
        </w:trPr>
        <w:tc>
          <w:tcPr>
            <w:tcW w:w="844" w:type="dxa"/>
            <w:tcBorders>
              <w:bottom w:val="single" w:sz="4" w:space="0" w:color="B3B3B3"/>
            </w:tcBorders>
            <w:shd w:val="clear" w:color="000000" w:fill="auto"/>
            <w:vAlign w:val="bottom"/>
          </w:tcPr>
          <w:p w14:paraId="5AA70F7E" w14:textId="77777777" w:rsidR="00254EBD" w:rsidRPr="00030C67" w:rsidRDefault="00254EBD">
            <w:pPr>
              <w:spacing w:before="45" w:after="45"/>
              <w:ind w:right="108"/>
              <w:rPr>
                <w:rFonts w:ascii="Arial (Body)" w:hAnsi="Arial (Body)"/>
                <w:color w:val="265A9A"/>
              </w:rPr>
            </w:pPr>
          </w:p>
        </w:tc>
        <w:tc>
          <w:tcPr>
            <w:tcW w:w="859" w:type="dxa"/>
            <w:tcBorders>
              <w:bottom w:val="single" w:sz="4" w:space="0" w:color="B3B3B3"/>
            </w:tcBorders>
            <w:shd w:val="clear" w:color="000000" w:fill="auto"/>
          </w:tcPr>
          <w:p w14:paraId="560A45B0" w14:textId="77777777" w:rsidR="00254EBD" w:rsidRPr="00030C67" w:rsidRDefault="00254EBD" w:rsidP="00220C25">
            <w:pPr>
              <w:pStyle w:val="TableHeading"/>
              <w:jc w:val="right"/>
            </w:pPr>
            <w:r w:rsidRPr="00725517">
              <w:t>Full-time</w:t>
            </w:r>
          </w:p>
        </w:tc>
        <w:tc>
          <w:tcPr>
            <w:tcW w:w="860" w:type="dxa"/>
            <w:tcBorders>
              <w:bottom w:val="single" w:sz="4" w:space="0" w:color="B3B3B3"/>
            </w:tcBorders>
            <w:shd w:val="clear" w:color="000000" w:fill="auto"/>
          </w:tcPr>
          <w:p w14:paraId="632066DF" w14:textId="77777777" w:rsidR="00254EBD" w:rsidRPr="00030C67" w:rsidRDefault="00254EBD" w:rsidP="00220C25">
            <w:pPr>
              <w:pStyle w:val="TableHeading"/>
              <w:jc w:val="right"/>
            </w:pPr>
            <w:r w:rsidRPr="00725517">
              <w:t>Part-time</w:t>
            </w:r>
          </w:p>
        </w:tc>
        <w:tc>
          <w:tcPr>
            <w:tcW w:w="860" w:type="dxa"/>
            <w:tcBorders>
              <w:bottom w:val="single" w:sz="4" w:space="0" w:color="B3B3B3"/>
            </w:tcBorders>
            <w:shd w:val="clear" w:color="000000" w:fill="auto"/>
          </w:tcPr>
          <w:p w14:paraId="6D177577" w14:textId="77777777" w:rsidR="00254EBD" w:rsidRPr="00030C67" w:rsidRDefault="00254EBD" w:rsidP="00220C25">
            <w:pPr>
              <w:pStyle w:val="TableHeading"/>
              <w:jc w:val="right"/>
            </w:pPr>
            <w:r w:rsidRPr="00725517">
              <w:t xml:space="preserve"> Total</w:t>
            </w:r>
          </w:p>
        </w:tc>
        <w:tc>
          <w:tcPr>
            <w:tcW w:w="860" w:type="dxa"/>
            <w:tcBorders>
              <w:bottom w:val="single" w:sz="4" w:space="0" w:color="B3B3B3"/>
            </w:tcBorders>
            <w:shd w:val="clear" w:color="000000" w:fill="auto"/>
          </w:tcPr>
          <w:p w14:paraId="38024B1F" w14:textId="77777777" w:rsidR="00254EBD" w:rsidRPr="00030C67" w:rsidRDefault="00254EBD" w:rsidP="00220C25">
            <w:pPr>
              <w:pStyle w:val="TableHeading"/>
              <w:jc w:val="right"/>
            </w:pPr>
            <w:r w:rsidRPr="00725517">
              <w:t>Full-time</w:t>
            </w:r>
          </w:p>
        </w:tc>
        <w:tc>
          <w:tcPr>
            <w:tcW w:w="860" w:type="dxa"/>
            <w:tcBorders>
              <w:bottom w:val="single" w:sz="4" w:space="0" w:color="B3B3B3"/>
            </w:tcBorders>
            <w:shd w:val="clear" w:color="000000" w:fill="auto"/>
          </w:tcPr>
          <w:p w14:paraId="4B08A586" w14:textId="77777777" w:rsidR="00254EBD" w:rsidRPr="00030C67" w:rsidRDefault="00254EBD" w:rsidP="00220C25">
            <w:pPr>
              <w:pStyle w:val="TableHeading"/>
              <w:jc w:val="right"/>
            </w:pPr>
            <w:r w:rsidRPr="00725517">
              <w:t>Part-time</w:t>
            </w:r>
          </w:p>
        </w:tc>
        <w:tc>
          <w:tcPr>
            <w:tcW w:w="859" w:type="dxa"/>
            <w:tcBorders>
              <w:bottom w:val="single" w:sz="4" w:space="0" w:color="B3B3B3"/>
            </w:tcBorders>
            <w:shd w:val="clear" w:color="000000" w:fill="auto"/>
          </w:tcPr>
          <w:p w14:paraId="25C2E78A" w14:textId="77777777" w:rsidR="00254EBD" w:rsidRPr="00030C67" w:rsidRDefault="00254EBD" w:rsidP="00220C25">
            <w:pPr>
              <w:pStyle w:val="TableHeading"/>
              <w:jc w:val="right"/>
            </w:pPr>
            <w:r w:rsidRPr="00725517">
              <w:t>Total</w:t>
            </w:r>
          </w:p>
        </w:tc>
        <w:tc>
          <w:tcPr>
            <w:tcW w:w="860" w:type="dxa"/>
            <w:tcBorders>
              <w:bottom w:val="single" w:sz="4" w:space="0" w:color="B3B3B3"/>
            </w:tcBorders>
            <w:shd w:val="clear" w:color="000000" w:fill="auto"/>
          </w:tcPr>
          <w:p w14:paraId="41395527" w14:textId="77777777" w:rsidR="00254EBD" w:rsidRPr="00030C67" w:rsidRDefault="00254EBD" w:rsidP="00220C25">
            <w:pPr>
              <w:pStyle w:val="TableHeading"/>
              <w:jc w:val="right"/>
            </w:pPr>
            <w:r w:rsidRPr="00725517">
              <w:t>Full-time</w:t>
            </w:r>
          </w:p>
        </w:tc>
        <w:tc>
          <w:tcPr>
            <w:tcW w:w="860" w:type="dxa"/>
            <w:tcBorders>
              <w:bottom w:val="single" w:sz="4" w:space="0" w:color="B3B3B3"/>
            </w:tcBorders>
            <w:shd w:val="clear" w:color="000000" w:fill="auto"/>
          </w:tcPr>
          <w:p w14:paraId="4F847F9A" w14:textId="77777777" w:rsidR="00254EBD" w:rsidRPr="00030C67" w:rsidRDefault="00254EBD" w:rsidP="00220C25">
            <w:pPr>
              <w:pStyle w:val="TableHeading"/>
              <w:jc w:val="right"/>
            </w:pPr>
            <w:r w:rsidRPr="00725517">
              <w:t>Part-time</w:t>
            </w:r>
          </w:p>
        </w:tc>
        <w:tc>
          <w:tcPr>
            <w:tcW w:w="860" w:type="dxa"/>
            <w:tcBorders>
              <w:bottom w:val="single" w:sz="4" w:space="0" w:color="B3B3B3"/>
            </w:tcBorders>
            <w:shd w:val="clear" w:color="000000" w:fill="auto"/>
          </w:tcPr>
          <w:p w14:paraId="292006E5" w14:textId="77777777" w:rsidR="00254EBD" w:rsidRPr="00030C67" w:rsidRDefault="00254EBD" w:rsidP="00220C25">
            <w:pPr>
              <w:pStyle w:val="TableHeading"/>
              <w:jc w:val="right"/>
            </w:pPr>
            <w:r w:rsidRPr="00725517">
              <w:t>Total</w:t>
            </w:r>
          </w:p>
        </w:tc>
        <w:tc>
          <w:tcPr>
            <w:tcW w:w="860" w:type="dxa"/>
            <w:tcBorders>
              <w:bottom w:val="single" w:sz="4" w:space="0" w:color="B3B3B3"/>
            </w:tcBorders>
            <w:shd w:val="clear" w:color="000000" w:fill="auto"/>
          </w:tcPr>
          <w:p w14:paraId="4CB551C3" w14:textId="77777777" w:rsidR="00254EBD" w:rsidRPr="00030C67" w:rsidRDefault="00254EBD" w:rsidP="00220C25">
            <w:pPr>
              <w:pStyle w:val="TableHeading"/>
              <w:jc w:val="right"/>
            </w:pPr>
            <w:r w:rsidRPr="00725517">
              <w:t>Full-time</w:t>
            </w:r>
          </w:p>
        </w:tc>
        <w:tc>
          <w:tcPr>
            <w:tcW w:w="859" w:type="dxa"/>
            <w:tcBorders>
              <w:bottom w:val="single" w:sz="4" w:space="0" w:color="B3B3B3"/>
            </w:tcBorders>
            <w:shd w:val="clear" w:color="000000" w:fill="auto"/>
          </w:tcPr>
          <w:p w14:paraId="630E861F" w14:textId="77777777" w:rsidR="00254EBD" w:rsidRPr="00030C67" w:rsidRDefault="00254EBD" w:rsidP="00220C25">
            <w:pPr>
              <w:pStyle w:val="TableHeading"/>
              <w:jc w:val="right"/>
            </w:pPr>
            <w:r w:rsidRPr="00725517">
              <w:t>Part-time</w:t>
            </w:r>
          </w:p>
        </w:tc>
        <w:tc>
          <w:tcPr>
            <w:tcW w:w="860" w:type="dxa"/>
            <w:tcBorders>
              <w:bottom w:val="single" w:sz="4" w:space="0" w:color="B3B3B3"/>
            </w:tcBorders>
            <w:shd w:val="clear" w:color="000000" w:fill="auto"/>
          </w:tcPr>
          <w:p w14:paraId="3F3C3CC3" w14:textId="77777777" w:rsidR="00254EBD" w:rsidRPr="00030C67" w:rsidRDefault="00254EBD" w:rsidP="00220C25">
            <w:pPr>
              <w:pStyle w:val="TableHeading"/>
              <w:jc w:val="right"/>
            </w:pPr>
            <w:r w:rsidRPr="00725517">
              <w:t>Total</w:t>
            </w:r>
          </w:p>
        </w:tc>
        <w:tc>
          <w:tcPr>
            <w:tcW w:w="860" w:type="dxa"/>
            <w:tcBorders>
              <w:bottom w:val="single" w:sz="4" w:space="0" w:color="B3B3B3"/>
            </w:tcBorders>
            <w:shd w:val="clear" w:color="000000" w:fill="auto"/>
          </w:tcPr>
          <w:p w14:paraId="04F3D518" w14:textId="77777777" w:rsidR="00254EBD" w:rsidRPr="00030C67" w:rsidRDefault="00254EBD" w:rsidP="00220C25">
            <w:pPr>
              <w:pStyle w:val="TableHeading"/>
              <w:jc w:val="right"/>
            </w:pPr>
            <w:r w:rsidRPr="00725517">
              <w:t>Full-time</w:t>
            </w:r>
          </w:p>
        </w:tc>
        <w:tc>
          <w:tcPr>
            <w:tcW w:w="860" w:type="dxa"/>
            <w:tcBorders>
              <w:bottom w:val="single" w:sz="4" w:space="0" w:color="B3B3B3"/>
            </w:tcBorders>
            <w:shd w:val="clear" w:color="000000" w:fill="auto"/>
          </w:tcPr>
          <w:p w14:paraId="19429B70" w14:textId="77777777" w:rsidR="00254EBD" w:rsidRPr="00030C67" w:rsidRDefault="00254EBD" w:rsidP="00220C25">
            <w:pPr>
              <w:pStyle w:val="TableHeading"/>
              <w:jc w:val="right"/>
            </w:pPr>
            <w:r w:rsidRPr="00725517">
              <w:t>Part-time</w:t>
            </w:r>
          </w:p>
        </w:tc>
        <w:tc>
          <w:tcPr>
            <w:tcW w:w="860" w:type="dxa"/>
            <w:tcBorders>
              <w:bottom w:val="single" w:sz="4" w:space="0" w:color="B3B3B3"/>
            </w:tcBorders>
            <w:shd w:val="clear" w:color="000000" w:fill="auto"/>
          </w:tcPr>
          <w:p w14:paraId="2B51E77D" w14:textId="77777777" w:rsidR="00254EBD" w:rsidRPr="00030C67" w:rsidRDefault="00254EBD" w:rsidP="00220C25">
            <w:pPr>
              <w:pStyle w:val="TableHeading"/>
              <w:jc w:val="right"/>
            </w:pPr>
            <w:r w:rsidRPr="00725517">
              <w:t>Total</w:t>
            </w:r>
          </w:p>
        </w:tc>
        <w:tc>
          <w:tcPr>
            <w:tcW w:w="860" w:type="dxa"/>
            <w:tcBorders>
              <w:bottom w:val="single" w:sz="4" w:space="0" w:color="B3B3B3"/>
            </w:tcBorders>
            <w:shd w:val="clear" w:color="000000" w:fill="auto"/>
          </w:tcPr>
          <w:p w14:paraId="002A6B0C" w14:textId="77777777" w:rsidR="00254EBD" w:rsidRPr="00030C67" w:rsidRDefault="00254EBD">
            <w:pPr>
              <w:pStyle w:val="TableHeading"/>
            </w:pPr>
          </w:p>
        </w:tc>
      </w:tr>
      <w:tr w:rsidR="00254EBD" w:rsidRPr="00030C67" w14:paraId="770582F4" w14:textId="77777777">
        <w:tc>
          <w:tcPr>
            <w:tcW w:w="844" w:type="dxa"/>
            <w:tcBorders>
              <w:top w:val="single" w:sz="4" w:space="0" w:color="B3B3B3"/>
              <w:bottom w:val="nil"/>
            </w:tcBorders>
            <w:shd w:val="clear" w:color="000000" w:fill="F2F2F2"/>
          </w:tcPr>
          <w:p w14:paraId="5FCB7011"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3</w:t>
            </w:r>
          </w:p>
        </w:tc>
        <w:tc>
          <w:tcPr>
            <w:tcW w:w="859" w:type="dxa"/>
            <w:tcBorders>
              <w:top w:val="single" w:sz="4" w:space="0" w:color="B3B3B3"/>
              <w:bottom w:val="nil"/>
            </w:tcBorders>
            <w:shd w:val="clear" w:color="000000" w:fill="F2F2F2"/>
          </w:tcPr>
          <w:p w14:paraId="1A9721D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32FA94B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522724B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42B949B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594DD04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193B91E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1D5A070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21CCF19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4E5CD0F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59CAA7B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4E920D7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541ABE0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20FA11A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3484031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477777E0"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4D3EA324"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030C67" w14:paraId="39E4CE50" w14:textId="77777777">
        <w:tc>
          <w:tcPr>
            <w:tcW w:w="844" w:type="dxa"/>
            <w:tcBorders>
              <w:top w:val="nil"/>
              <w:bottom w:val="nil"/>
            </w:tcBorders>
            <w:shd w:val="clear" w:color="000000" w:fill="auto"/>
          </w:tcPr>
          <w:p w14:paraId="297DB38B"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2</w:t>
            </w:r>
          </w:p>
        </w:tc>
        <w:tc>
          <w:tcPr>
            <w:tcW w:w="859" w:type="dxa"/>
            <w:tcBorders>
              <w:top w:val="nil"/>
              <w:bottom w:val="nil"/>
            </w:tcBorders>
            <w:shd w:val="clear" w:color="000000" w:fill="auto"/>
          </w:tcPr>
          <w:p w14:paraId="565D9A5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FF7A47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A6D82C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63E2D4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A5C171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9EDE74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6CF660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D8A6B2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23D384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1A5648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10E22E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65DC78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6BDA94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5137A4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74606AD"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447AE660"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030C67" w14:paraId="17D8FCA1" w14:textId="77777777">
        <w:tc>
          <w:tcPr>
            <w:tcW w:w="844" w:type="dxa"/>
            <w:tcBorders>
              <w:top w:val="nil"/>
              <w:bottom w:val="nil"/>
            </w:tcBorders>
            <w:shd w:val="clear" w:color="auto" w:fill="F2F2F2" w:themeFill="background1" w:themeFillShade="F2"/>
          </w:tcPr>
          <w:p w14:paraId="19CB99F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1</w:t>
            </w:r>
          </w:p>
        </w:tc>
        <w:tc>
          <w:tcPr>
            <w:tcW w:w="859" w:type="dxa"/>
            <w:tcBorders>
              <w:top w:val="nil"/>
              <w:bottom w:val="nil"/>
            </w:tcBorders>
            <w:shd w:val="clear" w:color="auto" w:fill="F2F2F2" w:themeFill="background1" w:themeFillShade="F2"/>
          </w:tcPr>
          <w:p w14:paraId="32DDAC4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D2832E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A35D0D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D98900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0D96B6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FFA1D9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94F101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929061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5DB81F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116946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A476CC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12443A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744ADE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0CFFB9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5F2A757"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90AA141"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030C67" w14:paraId="49221E9B" w14:textId="77777777">
        <w:tc>
          <w:tcPr>
            <w:tcW w:w="844" w:type="dxa"/>
            <w:tcBorders>
              <w:top w:val="nil"/>
              <w:bottom w:val="nil"/>
            </w:tcBorders>
            <w:shd w:val="clear" w:color="000000" w:fill="auto"/>
          </w:tcPr>
          <w:p w14:paraId="7A6060E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2</w:t>
            </w:r>
          </w:p>
        </w:tc>
        <w:tc>
          <w:tcPr>
            <w:tcW w:w="859" w:type="dxa"/>
            <w:tcBorders>
              <w:top w:val="nil"/>
              <w:bottom w:val="nil"/>
            </w:tcBorders>
            <w:shd w:val="clear" w:color="000000" w:fill="auto"/>
          </w:tcPr>
          <w:p w14:paraId="5E73B6B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000000" w:fill="auto"/>
          </w:tcPr>
          <w:p w14:paraId="1835A17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C8005E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000000" w:fill="auto"/>
          </w:tcPr>
          <w:p w14:paraId="3670620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06DE6A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336B0B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4427509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34AF24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D3DE76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AE2870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F62C4A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B1EFB7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EA27C1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A7F797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7638E6A"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15B5D97"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1</w:t>
            </w:r>
          </w:p>
        </w:tc>
      </w:tr>
      <w:tr w:rsidR="00254EBD" w:rsidRPr="00030C67" w14:paraId="3E0211B4" w14:textId="77777777">
        <w:tc>
          <w:tcPr>
            <w:tcW w:w="844" w:type="dxa"/>
            <w:tcBorders>
              <w:top w:val="nil"/>
              <w:bottom w:val="nil"/>
            </w:tcBorders>
            <w:shd w:val="clear" w:color="auto" w:fill="F2F2F2" w:themeFill="background1" w:themeFillShade="F2"/>
          </w:tcPr>
          <w:p w14:paraId="3CFCF55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1</w:t>
            </w:r>
          </w:p>
        </w:tc>
        <w:tc>
          <w:tcPr>
            <w:tcW w:w="859" w:type="dxa"/>
            <w:tcBorders>
              <w:top w:val="nil"/>
              <w:bottom w:val="nil"/>
            </w:tcBorders>
            <w:shd w:val="clear" w:color="auto" w:fill="F2F2F2" w:themeFill="background1" w:themeFillShade="F2"/>
          </w:tcPr>
          <w:p w14:paraId="4F5D5DC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BE289B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4CC9C15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730BFA1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D86B82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F2F2F2" w:themeFill="background1" w:themeFillShade="F2"/>
          </w:tcPr>
          <w:p w14:paraId="24544C3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50FCF12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2BD870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BF28B3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2D364C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2CD9E5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540B2F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E1DB5F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4DBC770"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E7ED865"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3408A2F"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2</w:t>
            </w:r>
          </w:p>
        </w:tc>
      </w:tr>
      <w:tr w:rsidR="00254EBD" w:rsidRPr="00030C67" w14:paraId="09597838" w14:textId="77777777">
        <w:tc>
          <w:tcPr>
            <w:tcW w:w="844" w:type="dxa"/>
            <w:tcBorders>
              <w:top w:val="nil"/>
              <w:bottom w:val="nil"/>
            </w:tcBorders>
            <w:shd w:val="clear" w:color="000000" w:fill="auto"/>
          </w:tcPr>
          <w:p w14:paraId="706DFE0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6</w:t>
            </w:r>
          </w:p>
        </w:tc>
        <w:tc>
          <w:tcPr>
            <w:tcW w:w="859" w:type="dxa"/>
            <w:tcBorders>
              <w:top w:val="nil"/>
              <w:bottom w:val="nil"/>
            </w:tcBorders>
            <w:shd w:val="clear" w:color="000000" w:fill="auto"/>
          </w:tcPr>
          <w:p w14:paraId="46B84CD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7694B7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D801EB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728400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E2E3B8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EAF10E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D28136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57C698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0E9FC9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B8D34A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329E33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8FF0BE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B77681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EE2154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256F81E"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D798113"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030C67" w14:paraId="411BE6B3" w14:textId="77777777">
        <w:tc>
          <w:tcPr>
            <w:tcW w:w="844" w:type="dxa"/>
            <w:tcBorders>
              <w:top w:val="nil"/>
              <w:bottom w:val="nil"/>
            </w:tcBorders>
            <w:shd w:val="clear" w:color="auto" w:fill="F2F2F2" w:themeFill="background1" w:themeFillShade="F2"/>
          </w:tcPr>
          <w:p w14:paraId="4865A64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5</w:t>
            </w:r>
          </w:p>
        </w:tc>
        <w:tc>
          <w:tcPr>
            <w:tcW w:w="859" w:type="dxa"/>
            <w:tcBorders>
              <w:top w:val="nil"/>
              <w:bottom w:val="nil"/>
            </w:tcBorders>
            <w:shd w:val="clear" w:color="auto" w:fill="F2F2F2" w:themeFill="background1" w:themeFillShade="F2"/>
          </w:tcPr>
          <w:p w14:paraId="7EA9CD6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53391AA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50BFF11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60" w:type="dxa"/>
            <w:tcBorders>
              <w:top w:val="nil"/>
              <w:bottom w:val="nil"/>
            </w:tcBorders>
            <w:shd w:val="clear" w:color="auto" w:fill="F2F2F2" w:themeFill="background1" w:themeFillShade="F2"/>
          </w:tcPr>
          <w:p w14:paraId="6E913F0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52B951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403209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7072D0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95676E0"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51B3E5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133C76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A75A9E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F04344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F56392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9DC1B5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C12721D"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AB08645"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2</w:t>
            </w:r>
          </w:p>
        </w:tc>
      </w:tr>
      <w:tr w:rsidR="00254EBD" w:rsidRPr="00030C67" w14:paraId="2529FC3D" w14:textId="77777777">
        <w:tc>
          <w:tcPr>
            <w:tcW w:w="844" w:type="dxa"/>
            <w:tcBorders>
              <w:top w:val="nil"/>
              <w:bottom w:val="nil"/>
            </w:tcBorders>
            <w:shd w:val="clear" w:color="auto" w:fill="auto"/>
          </w:tcPr>
          <w:p w14:paraId="666E2E8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4</w:t>
            </w:r>
          </w:p>
        </w:tc>
        <w:tc>
          <w:tcPr>
            <w:tcW w:w="859" w:type="dxa"/>
            <w:tcBorders>
              <w:top w:val="nil"/>
              <w:bottom w:val="nil"/>
            </w:tcBorders>
            <w:shd w:val="clear" w:color="auto" w:fill="auto"/>
          </w:tcPr>
          <w:p w14:paraId="2BFADDA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52166B3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411C207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6F16E00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5B9E5CF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5614E8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610DEF2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6E9D674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279068D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6A12A36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81348B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46DA357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3C4279B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5D4426A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1A8B2E28"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6876806E"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2</w:t>
            </w:r>
          </w:p>
        </w:tc>
      </w:tr>
      <w:tr w:rsidR="00254EBD" w:rsidRPr="00030C67" w14:paraId="7E44974A" w14:textId="77777777">
        <w:tc>
          <w:tcPr>
            <w:tcW w:w="844" w:type="dxa"/>
            <w:tcBorders>
              <w:top w:val="nil"/>
              <w:bottom w:val="nil"/>
            </w:tcBorders>
            <w:shd w:val="clear" w:color="auto" w:fill="F2F2F2" w:themeFill="background1" w:themeFillShade="F2"/>
          </w:tcPr>
          <w:p w14:paraId="56BE88C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3</w:t>
            </w:r>
          </w:p>
        </w:tc>
        <w:tc>
          <w:tcPr>
            <w:tcW w:w="859" w:type="dxa"/>
            <w:tcBorders>
              <w:top w:val="nil"/>
              <w:bottom w:val="nil"/>
            </w:tcBorders>
            <w:shd w:val="clear" w:color="auto" w:fill="F2F2F2" w:themeFill="background1" w:themeFillShade="F2"/>
          </w:tcPr>
          <w:p w14:paraId="6692F5B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EEA48A0"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CF0EA5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15B82C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EB5889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F2F2F2" w:themeFill="background1" w:themeFillShade="F2"/>
          </w:tcPr>
          <w:p w14:paraId="75455FB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0175FA6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613EBE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54DD66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6264E4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6968FE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91C5A8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FC9C84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B163B5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EEE6A3D"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B6EA1DF"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1</w:t>
            </w:r>
          </w:p>
        </w:tc>
      </w:tr>
      <w:tr w:rsidR="00254EBD" w:rsidRPr="00030C67" w14:paraId="05D13AC9" w14:textId="77777777">
        <w:tc>
          <w:tcPr>
            <w:tcW w:w="844" w:type="dxa"/>
            <w:tcBorders>
              <w:top w:val="nil"/>
              <w:bottom w:val="nil"/>
            </w:tcBorders>
            <w:shd w:val="clear" w:color="000000" w:fill="auto"/>
          </w:tcPr>
          <w:p w14:paraId="286CE35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2</w:t>
            </w:r>
          </w:p>
        </w:tc>
        <w:tc>
          <w:tcPr>
            <w:tcW w:w="859" w:type="dxa"/>
            <w:tcBorders>
              <w:top w:val="nil"/>
              <w:bottom w:val="nil"/>
            </w:tcBorders>
            <w:shd w:val="clear" w:color="000000" w:fill="auto"/>
          </w:tcPr>
          <w:p w14:paraId="7459C14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259216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064420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4145711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011415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103D42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AEFF06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1E69DC0"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73E8BA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580EC7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DFBD3A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0F2AC9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8D425BF"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DB90B1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EEC7782"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0B18893"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030C67" w14:paraId="7C804ED9" w14:textId="77777777">
        <w:tc>
          <w:tcPr>
            <w:tcW w:w="844" w:type="dxa"/>
            <w:tcBorders>
              <w:top w:val="nil"/>
              <w:bottom w:val="nil"/>
            </w:tcBorders>
            <w:shd w:val="clear" w:color="auto" w:fill="F2F2F2" w:themeFill="background1" w:themeFillShade="F2"/>
          </w:tcPr>
          <w:p w14:paraId="46C8DA2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1</w:t>
            </w:r>
          </w:p>
        </w:tc>
        <w:tc>
          <w:tcPr>
            <w:tcW w:w="859" w:type="dxa"/>
            <w:tcBorders>
              <w:top w:val="nil"/>
              <w:bottom w:val="nil"/>
            </w:tcBorders>
            <w:shd w:val="clear" w:color="auto" w:fill="F2F2F2" w:themeFill="background1" w:themeFillShade="F2"/>
          </w:tcPr>
          <w:p w14:paraId="2265FFA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E0DA2A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C26AE1A"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2F1DA7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356B17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FE3F35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6FAE58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243A011"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7607EF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BF3E54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6AFD84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30986B2"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F811F26"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794CF6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2E52053"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B15C055"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030C67" w14:paraId="4B51F99F" w14:textId="77777777">
        <w:tc>
          <w:tcPr>
            <w:tcW w:w="844" w:type="dxa"/>
            <w:tcBorders>
              <w:top w:val="nil"/>
              <w:bottom w:val="nil"/>
            </w:tcBorders>
            <w:shd w:val="clear" w:color="000000" w:fill="auto"/>
          </w:tcPr>
          <w:p w14:paraId="615DE719"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Other</w:t>
            </w:r>
          </w:p>
        </w:tc>
        <w:tc>
          <w:tcPr>
            <w:tcW w:w="859" w:type="dxa"/>
            <w:tcBorders>
              <w:top w:val="nil"/>
              <w:bottom w:val="nil"/>
            </w:tcBorders>
            <w:shd w:val="clear" w:color="000000" w:fill="auto"/>
          </w:tcPr>
          <w:p w14:paraId="6A77851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63AC45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78AFB6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49DC3274"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F886C47"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FAE94FE"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796ACC3"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A6EA288"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15E389D"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6AEA685"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536FABB"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93DBD89"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09D164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56D402C" w14:textId="77777777" w:rsidR="00254EBD"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B43944E" w14:textId="77777777" w:rsidR="00254EBD" w:rsidRPr="00030C67" w:rsidRDefault="00254EBD" w:rsidP="00220C25">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A9D3048"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r>
      <w:tr w:rsidR="00254EBD" w:rsidRPr="00220C25" w14:paraId="6A2CAB86" w14:textId="77777777">
        <w:tc>
          <w:tcPr>
            <w:tcW w:w="844" w:type="dxa"/>
            <w:tcBorders>
              <w:bottom w:val="single" w:sz="4" w:space="0" w:color="B3B3B3"/>
            </w:tcBorders>
            <w:shd w:val="clear" w:color="000000" w:fill="F2F2F2"/>
          </w:tcPr>
          <w:p w14:paraId="22E21CD5" w14:textId="77777777" w:rsidR="00254EBD" w:rsidRPr="00220C25" w:rsidRDefault="00254EBD">
            <w:pPr>
              <w:pStyle w:val="TableBody"/>
              <w:spacing w:before="45" w:after="45"/>
              <w:ind w:right="108"/>
              <w:rPr>
                <w:rFonts w:ascii="Arial (Body)" w:hAnsi="Arial (Body)"/>
                <w:b/>
                <w:bCs/>
                <w:color w:val="000000"/>
              </w:rPr>
            </w:pPr>
            <w:r w:rsidRPr="00220C25">
              <w:rPr>
                <w:rFonts w:ascii="Arial (Body)" w:hAnsi="Arial (Body)"/>
                <w:b/>
                <w:bCs/>
                <w:color w:val="000000"/>
              </w:rPr>
              <w:t>Total</w:t>
            </w:r>
          </w:p>
        </w:tc>
        <w:tc>
          <w:tcPr>
            <w:tcW w:w="859" w:type="dxa"/>
            <w:tcBorders>
              <w:bottom w:val="single" w:sz="4" w:space="0" w:color="B3B3B3"/>
            </w:tcBorders>
            <w:shd w:val="clear" w:color="000000" w:fill="F2F2F2"/>
          </w:tcPr>
          <w:p w14:paraId="5778E993"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3</w:t>
            </w:r>
          </w:p>
        </w:tc>
        <w:tc>
          <w:tcPr>
            <w:tcW w:w="860" w:type="dxa"/>
            <w:tcBorders>
              <w:bottom w:val="single" w:sz="4" w:space="0" w:color="B3B3B3"/>
            </w:tcBorders>
            <w:shd w:val="clear" w:color="000000" w:fill="F2F2F2"/>
          </w:tcPr>
          <w:p w14:paraId="54A59035"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2</w:t>
            </w:r>
          </w:p>
        </w:tc>
        <w:tc>
          <w:tcPr>
            <w:tcW w:w="860" w:type="dxa"/>
            <w:tcBorders>
              <w:bottom w:val="single" w:sz="4" w:space="0" w:color="B3B3B3"/>
            </w:tcBorders>
            <w:shd w:val="clear" w:color="000000" w:fill="F2F2F2"/>
          </w:tcPr>
          <w:p w14:paraId="6E9A18FE"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5</w:t>
            </w:r>
          </w:p>
        </w:tc>
        <w:tc>
          <w:tcPr>
            <w:tcW w:w="860" w:type="dxa"/>
            <w:tcBorders>
              <w:bottom w:val="single" w:sz="4" w:space="0" w:color="B3B3B3"/>
            </w:tcBorders>
            <w:shd w:val="clear" w:color="000000" w:fill="F2F2F2"/>
          </w:tcPr>
          <w:p w14:paraId="28BDBD03"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1</w:t>
            </w:r>
          </w:p>
        </w:tc>
        <w:tc>
          <w:tcPr>
            <w:tcW w:w="860" w:type="dxa"/>
            <w:tcBorders>
              <w:bottom w:val="single" w:sz="4" w:space="0" w:color="B3B3B3"/>
            </w:tcBorders>
            <w:shd w:val="clear" w:color="000000" w:fill="F2F2F2"/>
          </w:tcPr>
          <w:p w14:paraId="1208F5EF"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2</w:t>
            </w:r>
          </w:p>
        </w:tc>
        <w:tc>
          <w:tcPr>
            <w:tcW w:w="859" w:type="dxa"/>
            <w:tcBorders>
              <w:bottom w:val="single" w:sz="4" w:space="0" w:color="B3B3B3"/>
            </w:tcBorders>
            <w:shd w:val="clear" w:color="000000" w:fill="F2F2F2"/>
          </w:tcPr>
          <w:p w14:paraId="7CCF7D21"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3</w:t>
            </w:r>
          </w:p>
        </w:tc>
        <w:tc>
          <w:tcPr>
            <w:tcW w:w="860" w:type="dxa"/>
            <w:tcBorders>
              <w:bottom w:val="single" w:sz="4" w:space="0" w:color="B3B3B3"/>
            </w:tcBorders>
            <w:shd w:val="clear" w:color="000000" w:fill="F2F2F2"/>
          </w:tcPr>
          <w:p w14:paraId="3F005ABE"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0BA5F954"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795AB7DF"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284CD43C"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59" w:type="dxa"/>
            <w:tcBorders>
              <w:bottom w:val="single" w:sz="4" w:space="0" w:color="B3B3B3"/>
            </w:tcBorders>
            <w:shd w:val="clear" w:color="000000" w:fill="F2F2F2"/>
          </w:tcPr>
          <w:p w14:paraId="2676BCC4"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3434832C"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5D98EBE6"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4E9ECA3E"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3CC197BF"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0</w:t>
            </w:r>
          </w:p>
        </w:tc>
        <w:tc>
          <w:tcPr>
            <w:tcW w:w="860" w:type="dxa"/>
            <w:tcBorders>
              <w:bottom w:val="single" w:sz="4" w:space="0" w:color="B3B3B3"/>
            </w:tcBorders>
            <w:shd w:val="clear" w:color="000000" w:fill="F2F2F2"/>
          </w:tcPr>
          <w:p w14:paraId="69E75173" w14:textId="77777777" w:rsidR="00254EBD" w:rsidRPr="00220C25" w:rsidRDefault="00254EBD" w:rsidP="00220C25">
            <w:pPr>
              <w:pStyle w:val="TableBody"/>
              <w:spacing w:before="45" w:after="45"/>
              <w:ind w:right="108"/>
              <w:jc w:val="right"/>
              <w:rPr>
                <w:rFonts w:ascii="Arial (Body)" w:hAnsi="Arial (Body)"/>
                <w:b/>
                <w:bCs/>
                <w:color w:val="000000"/>
              </w:rPr>
            </w:pPr>
            <w:r w:rsidRPr="00220C25">
              <w:rPr>
                <w:rFonts w:ascii="Arial (Body)" w:hAnsi="Arial (Body)"/>
                <w:b/>
                <w:bCs/>
                <w:color w:val="000000"/>
              </w:rPr>
              <w:t>8</w:t>
            </w:r>
          </w:p>
        </w:tc>
      </w:tr>
    </w:tbl>
    <w:p w14:paraId="4EBD3275" w14:textId="77777777" w:rsidR="00254EBD" w:rsidRDefault="00254EBD">
      <w:pPr>
        <w:pStyle w:val="Note"/>
      </w:pPr>
      <w:r>
        <w:rPr>
          <w:b/>
          <w:bCs/>
        </w:rPr>
        <w:t xml:space="preserve">Note: </w:t>
      </w:r>
      <w:r w:rsidRPr="00545776">
        <w:t xml:space="preserve">As </w:t>
      </w:r>
      <w:proofErr w:type="gramStart"/>
      <w:r w:rsidRPr="00545776">
        <w:t>at</w:t>
      </w:r>
      <w:proofErr w:type="gramEnd"/>
      <w:r w:rsidRPr="00545776">
        <w:t xml:space="preserve"> June 30 2024.</w:t>
      </w:r>
      <w:r>
        <w:br w:type="page"/>
      </w:r>
    </w:p>
    <w:p w14:paraId="4B45993B" w14:textId="61C4D88A"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357F06">
        <w:rPr>
          <w:rFonts w:ascii="Arial Black" w:eastAsia="Times New Roman" w:hAnsi="Arial Black" w:cs="Segoe UI"/>
          <w:color w:val="000000"/>
          <w:lang w:eastAsia="en-AU"/>
        </w:rPr>
        <w:t>2</w:t>
      </w:r>
      <w:r w:rsidR="002516E5" w:rsidRPr="00357F06">
        <w:rPr>
          <w:rFonts w:ascii="Arial Black" w:eastAsia="Times New Roman" w:hAnsi="Arial Black" w:cs="Segoe UI"/>
          <w:color w:val="000000"/>
          <w:lang w:eastAsia="en-AU"/>
        </w:rPr>
        <w:t>5</w:t>
      </w:r>
      <w:r w:rsidRPr="00357F06">
        <w:rPr>
          <w:rFonts w:ascii="Arial Black" w:eastAsia="Times New Roman" w:hAnsi="Arial Black" w:cs="Segoe UI"/>
          <w:color w:val="000000"/>
          <w:lang w:eastAsia="en-AU"/>
        </w:rPr>
        <w:t xml:space="preserve"> </w:t>
      </w:r>
      <w:r w:rsidRPr="00EC0102">
        <w:rPr>
          <w:noProof/>
        </w:rPr>
        <w:t>– Australian Public Service Act ongoing employees</w:t>
      </w:r>
      <w:r w:rsidRPr="00EC0102">
        <w:t>, previous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9"/>
        <w:gridCol w:w="859"/>
        <w:gridCol w:w="860"/>
        <w:gridCol w:w="859"/>
        <w:gridCol w:w="860"/>
        <w:gridCol w:w="859"/>
        <w:gridCol w:w="860"/>
        <w:gridCol w:w="859"/>
        <w:gridCol w:w="860"/>
        <w:gridCol w:w="859"/>
        <w:gridCol w:w="860"/>
        <w:gridCol w:w="859"/>
        <w:gridCol w:w="860"/>
        <w:gridCol w:w="859"/>
        <w:gridCol w:w="860"/>
        <w:gridCol w:w="859"/>
        <w:gridCol w:w="860"/>
      </w:tblGrid>
      <w:tr w:rsidR="00254EBD" w:rsidRPr="00030C67" w14:paraId="20C18F2A" w14:textId="77777777">
        <w:trPr>
          <w:tblHeader/>
        </w:trPr>
        <w:tc>
          <w:tcPr>
            <w:tcW w:w="849" w:type="dxa"/>
            <w:tcBorders>
              <w:bottom w:val="single" w:sz="4" w:space="0" w:color="B3B3B3"/>
            </w:tcBorders>
            <w:shd w:val="clear" w:color="000000" w:fill="auto"/>
            <w:vAlign w:val="bottom"/>
          </w:tcPr>
          <w:p w14:paraId="48144765" w14:textId="77777777" w:rsidR="00254EBD" w:rsidRPr="00030C67" w:rsidRDefault="00254EBD">
            <w:pPr>
              <w:spacing w:before="45" w:after="45"/>
              <w:ind w:right="108"/>
              <w:rPr>
                <w:rFonts w:ascii="Arial (Body)" w:hAnsi="Arial (Body)"/>
                <w:color w:val="265A9A"/>
              </w:rPr>
            </w:pPr>
          </w:p>
        </w:tc>
        <w:tc>
          <w:tcPr>
            <w:tcW w:w="2578" w:type="dxa"/>
            <w:gridSpan w:val="3"/>
            <w:tcBorders>
              <w:bottom w:val="single" w:sz="4" w:space="0" w:color="B3B3B3"/>
            </w:tcBorders>
            <w:shd w:val="clear" w:color="000000" w:fill="auto"/>
          </w:tcPr>
          <w:p w14:paraId="4D03DB29" w14:textId="77777777" w:rsidR="00254EBD" w:rsidRPr="00030C67" w:rsidRDefault="00254EBD">
            <w:pPr>
              <w:pStyle w:val="TableHeading"/>
            </w:pPr>
            <w:r>
              <w:t>Man/Male</w:t>
            </w:r>
          </w:p>
        </w:tc>
        <w:tc>
          <w:tcPr>
            <w:tcW w:w="2579" w:type="dxa"/>
            <w:gridSpan w:val="3"/>
            <w:tcBorders>
              <w:bottom w:val="single" w:sz="4" w:space="0" w:color="B3B3B3"/>
            </w:tcBorders>
            <w:shd w:val="clear" w:color="000000" w:fill="auto"/>
          </w:tcPr>
          <w:p w14:paraId="27FB9C32" w14:textId="77777777" w:rsidR="00254EBD" w:rsidRPr="00030C67" w:rsidRDefault="00254EBD">
            <w:pPr>
              <w:pStyle w:val="TableHeading"/>
            </w:pPr>
            <w:r>
              <w:t>Woman/Female</w:t>
            </w:r>
          </w:p>
        </w:tc>
        <w:tc>
          <w:tcPr>
            <w:tcW w:w="2578" w:type="dxa"/>
            <w:gridSpan w:val="3"/>
            <w:tcBorders>
              <w:bottom w:val="single" w:sz="4" w:space="0" w:color="B3B3B3"/>
            </w:tcBorders>
            <w:shd w:val="clear" w:color="000000" w:fill="auto"/>
          </w:tcPr>
          <w:p w14:paraId="7AA3FE01" w14:textId="77777777" w:rsidR="00254EBD" w:rsidRPr="00030C67" w:rsidRDefault="00254EBD">
            <w:pPr>
              <w:pStyle w:val="TableHeading"/>
            </w:pPr>
            <w:r>
              <w:t>Non-Binary</w:t>
            </w:r>
          </w:p>
        </w:tc>
        <w:tc>
          <w:tcPr>
            <w:tcW w:w="2579" w:type="dxa"/>
            <w:gridSpan w:val="3"/>
            <w:tcBorders>
              <w:bottom w:val="single" w:sz="4" w:space="0" w:color="B3B3B3"/>
            </w:tcBorders>
            <w:shd w:val="clear" w:color="000000" w:fill="auto"/>
          </w:tcPr>
          <w:p w14:paraId="00547663" w14:textId="77777777" w:rsidR="00254EBD" w:rsidRPr="00030C67" w:rsidRDefault="00254EBD">
            <w:pPr>
              <w:pStyle w:val="TableHeading"/>
            </w:pPr>
            <w:r>
              <w:t>Prefers not to answer</w:t>
            </w:r>
          </w:p>
        </w:tc>
        <w:tc>
          <w:tcPr>
            <w:tcW w:w="2578" w:type="dxa"/>
            <w:gridSpan w:val="3"/>
            <w:tcBorders>
              <w:bottom w:val="single" w:sz="4" w:space="0" w:color="B3B3B3"/>
            </w:tcBorders>
            <w:shd w:val="clear" w:color="000000" w:fill="auto"/>
          </w:tcPr>
          <w:p w14:paraId="434E578E" w14:textId="77777777" w:rsidR="00254EBD" w:rsidRPr="00030C67" w:rsidRDefault="00254EBD">
            <w:pPr>
              <w:pStyle w:val="TableHeading"/>
            </w:pPr>
            <w:r>
              <w:t>Uses a different term</w:t>
            </w:r>
          </w:p>
        </w:tc>
        <w:tc>
          <w:tcPr>
            <w:tcW w:w="860" w:type="dxa"/>
            <w:tcBorders>
              <w:bottom w:val="single" w:sz="4" w:space="0" w:color="B3B3B3"/>
            </w:tcBorders>
            <w:shd w:val="clear" w:color="000000" w:fill="auto"/>
          </w:tcPr>
          <w:p w14:paraId="2F81C724" w14:textId="77777777" w:rsidR="00254EBD" w:rsidRPr="00030C67" w:rsidRDefault="00254EBD" w:rsidP="00357F06">
            <w:pPr>
              <w:pStyle w:val="TableHeading"/>
              <w:ind w:right="108"/>
              <w:jc w:val="right"/>
            </w:pPr>
            <w:r>
              <w:t>Total</w:t>
            </w:r>
          </w:p>
        </w:tc>
      </w:tr>
      <w:tr w:rsidR="00254EBD" w:rsidRPr="00030C67" w14:paraId="7460CCA3" w14:textId="77777777">
        <w:trPr>
          <w:tblHeader/>
        </w:trPr>
        <w:tc>
          <w:tcPr>
            <w:tcW w:w="849" w:type="dxa"/>
            <w:tcBorders>
              <w:bottom w:val="single" w:sz="4" w:space="0" w:color="B3B3B3"/>
            </w:tcBorders>
            <w:shd w:val="clear" w:color="000000" w:fill="auto"/>
            <w:vAlign w:val="bottom"/>
          </w:tcPr>
          <w:p w14:paraId="3C9E04FE" w14:textId="77777777" w:rsidR="00254EBD" w:rsidRPr="00030C67" w:rsidRDefault="00254EBD">
            <w:pPr>
              <w:spacing w:before="45" w:after="45"/>
              <w:ind w:right="108"/>
              <w:rPr>
                <w:rFonts w:ascii="Arial (Body)" w:hAnsi="Arial (Body)"/>
                <w:color w:val="265A9A"/>
              </w:rPr>
            </w:pPr>
          </w:p>
        </w:tc>
        <w:tc>
          <w:tcPr>
            <w:tcW w:w="859" w:type="dxa"/>
            <w:tcBorders>
              <w:bottom w:val="single" w:sz="4" w:space="0" w:color="B3B3B3"/>
            </w:tcBorders>
            <w:shd w:val="clear" w:color="000000" w:fill="auto"/>
          </w:tcPr>
          <w:p w14:paraId="153249BC" w14:textId="77777777" w:rsidR="00254EBD" w:rsidRPr="00030C67" w:rsidRDefault="00254EBD" w:rsidP="00357F06">
            <w:pPr>
              <w:pStyle w:val="TableHeading"/>
              <w:ind w:left="0" w:right="57"/>
              <w:jc w:val="right"/>
            </w:pPr>
            <w:r w:rsidRPr="00725517">
              <w:t>Full-time</w:t>
            </w:r>
          </w:p>
        </w:tc>
        <w:tc>
          <w:tcPr>
            <w:tcW w:w="860" w:type="dxa"/>
            <w:tcBorders>
              <w:bottom w:val="single" w:sz="4" w:space="0" w:color="B3B3B3"/>
            </w:tcBorders>
            <w:shd w:val="clear" w:color="000000" w:fill="auto"/>
          </w:tcPr>
          <w:p w14:paraId="45437362" w14:textId="77777777" w:rsidR="00254EBD" w:rsidRPr="00030C67" w:rsidRDefault="00254EBD" w:rsidP="00357F06">
            <w:pPr>
              <w:pStyle w:val="TableHeading"/>
              <w:ind w:left="0" w:right="57"/>
              <w:jc w:val="right"/>
            </w:pPr>
            <w:r w:rsidRPr="00725517">
              <w:t>Part-time</w:t>
            </w:r>
          </w:p>
        </w:tc>
        <w:tc>
          <w:tcPr>
            <w:tcW w:w="859" w:type="dxa"/>
            <w:tcBorders>
              <w:bottom w:val="single" w:sz="4" w:space="0" w:color="B3B3B3"/>
            </w:tcBorders>
            <w:shd w:val="clear" w:color="000000" w:fill="auto"/>
          </w:tcPr>
          <w:p w14:paraId="47AE5862" w14:textId="77777777" w:rsidR="00254EBD" w:rsidRPr="00030C67" w:rsidRDefault="00254EBD" w:rsidP="00357F06">
            <w:pPr>
              <w:pStyle w:val="TableHeading"/>
              <w:ind w:left="0" w:right="57"/>
              <w:jc w:val="right"/>
            </w:pPr>
            <w:r w:rsidRPr="00725517">
              <w:t xml:space="preserve"> Total</w:t>
            </w:r>
          </w:p>
        </w:tc>
        <w:tc>
          <w:tcPr>
            <w:tcW w:w="860" w:type="dxa"/>
            <w:tcBorders>
              <w:bottom w:val="single" w:sz="4" w:space="0" w:color="B3B3B3"/>
            </w:tcBorders>
            <w:shd w:val="clear" w:color="000000" w:fill="auto"/>
          </w:tcPr>
          <w:p w14:paraId="06818305" w14:textId="77777777" w:rsidR="00254EBD" w:rsidRPr="00030C67" w:rsidRDefault="00254EBD" w:rsidP="00357F06">
            <w:pPr>
              <w:pStyle w:val="TableHeading"/>
              <w:ind w:left="0" w:right="57"/>
              <w:jc w:val="right"/>
            </w:pPr>
            <w:r w:rsidRPr="00725517">
              <w:t>Full-time</w:t>
            </w:r>
          </w:p>
        </w:tc>
        <w:tc>
          <w:tcPr>
            <w:tcW w:w="859" w:type="dxa"/>
            <w:tcBorders>
              <w:bottom w:val="single" w:sz="4" w:space="0" w:color="B3B3B3"/>
            </w:tcBorders>
            <w:shd w:val="clear" w:color="000000" w:fill="auto"/>
          </w:tcPr>
          <w:p w14:paraId="318BFB02" w14:textId="77777777" w:rsidR="00254EBD" w:rsidRPr="00030C67" w:rsidRDefault="00254EBD" w:rsidP="00357F06">
            <w:pPr>
              <w:pStyle w:val="TableHeading"/>
              <w:ind w:left="0" w:right="57"/>
              <w:jc w:val="right"/>
            </w:pPr>
            <w:r w:rsidRPr="00725517">
              <w:t>Part-time</w:t>
            </w:r>
          </w:p>
        </w:tc>
        <w:tc>
          <w:tcPr>
            <w:tcW w:w="860" w:type="dxa"/>
            <w:tcBorders>
              <w:bottom w:val="single" w:sz="4" w:space="0" w:color="B3B3B3"/>
            </w:tcBorders>
            <w:shd w:val="clear" w:color="000000" w:fill="auto"/>
          </w:tcPr>
          <w:p w14:paraId="62294B4C" w14:textId="77777777" w:rsidR="00254EBD" w:rsidRPr="00030C67" w:rsidRDefault="00254EBD" w:rsidP="00357F06">
            <w:pPr>
              <w:pStyle w:val="TableHeading"/>
              <w:ind w:left="0" w:right="57"/>
              <w:jc w:val="right"/>
            </w:pPr>
            <w:r w:rsidRPr="00725517">
              <w:t>Total</w:t>
            </w:r>
          </w:p>
        </w:tc>
        <w:tc>
          <w:tcPr>
            <w:tcW w:w="859" w:type="dxa"/>
            <w:tcBorders>
              <w:bottom w:val="single" w:sz="4" w:space="0" w:color="B3B3B3"/>
            </w:tcBorders>
            <w:shd w:val="clear" w:color="000000" w:fill="auto"/>
          </w:tcPr>
          <w:p w14:paraId="653A9F10" w14:textId="77777777" w:rsidR="00254EBD" w:rsidRPr="00030C67" w:rsidRDefault="00254EBD" w:rsidP="00357F06">
            <w:pPr>
              <w:pStyle w:val="TableHeading"/>
              <w:ind w:left="0" w:right="57"/>
              <w:jc w:val="right"/>
            </w:pPr>
            <w:r w:rsidRPr="00725517">
              <w:t>Full-time</w:t>
            </w:r>
          </w:p>
        </w:tc>
        <w:tc>
          <w:tcPr>
            <w:tcW w:w="860" w:type="dxa"/>
            <w:tcBorders>
              <w:bottom w:val="single" w:sz="4" w:space="0" w:color="B3B3B3"/>
            </w:tcBorders>
            <w:shd w:val="clear" w:color="000000" w:fill="auto"/>
          </w:tcPr>
          <w:p w14:paraId="14F51DB4" w14:textId="77777777" w:rsidR="00254EBD" w:rsidRPr="00030C67" w:rsidRDefault="00254EBD" w:rsidP="00357F06">
            <w:pPr>
              <w:pStyle w:val="TableHeading"/>
              <w:ind w:left="0" w:right="57"/>
              <w:jc w:val="right"/>
            </w:pPr>
            <w:r w:rsidRPr="00725517">
              <w:t>Part-time</w:t>
            </w:r>
          </w:p>
        </w:tc>
        <w:tc>
          <w:tcPr>
            <w:tcW w:w="859" w:type="dxa"/>
            <w:tcBorders>
              <w:bottom w:val="single" w:sz="4" w:space="0" w:color="B3B3B3"/>
            </w:tcBorders>
            <w:shd w:val="clear" w:color="000000" w:fill="auto"/>
          </w:tcPr>
          <w:p w14:paraId="1A8143A8" w14:textId="77777777" w:rsidR="00254EBD" w:rsidRPr="00030C67" w:rsidRDefault="00254EBD" w:rsidP="00357F06">
            <w:pPr>
              <w:pStyle w:val="TableHeading"/>
              <w:ind w:left="0" w:right="57"/>
              <w:jc w:val="right"/>
            </w:pPr>
            <w:r w:rsidRPr="00725517">
              <w:t>Total</w:t>
            </w:r>
          </w:p>
        </w:tc>
        <w:tc>
          <w:tcPr>
            <w:tcW w:w="860" w:type="dxa"/>
            <w:tcBorders>
              <w:bottom w:val="single" w:sz="4" w:space="0" w:color="B3B3B3"/>
            </w:tcBorders>
            <w:shd w:val="clear" w:color="000000" w:fill="auto"/>
          </w:tcPr>
          <w:p w14:paraId="6C0D3F86" w14:textId="77777777" w:rsidR="00254EBD" w:rsidRPr="00030C67" w:rsidRDefault="00254EBD" w:rsidP="00357F06">
            <w:pPr>
              <w:pStyle w:val="TableHeading"/>
              <w:ind w:left="0" w:right="57"/>
              <w:jc w:val="right"/>
            </w:pPr>
            <w:r w:rsidRPr="00725517">
              <w:t>Full-time</w:t>
            </w:r>
          </w:p>
        </w:tc>
        <w:tc>
          <w:tcPr>
            <w:tcW w:w="859" w:type="dxa"/>
            <w:tcBorders>
              <w:bottom w:val="single" w:sz="4" w:space="0" w:color="B3B3B3"/>
            </w:tcBorders>
            <w:shd w:val="clear" w:color="000000" w:fill="auto"/>
          </w:tcPr>
          <w:p w14:paraId="534ADA0F" w14:textId="77777777" w:rsidR="00254EBD" w:rsidRPr="00030C67" w:rsidRDefault="00254EBD" w:rsidP="00357F06">
            <w:pPr>
              <w:pStyle w:val="TableHeading"/>
              <w:ind w:left="0" w:right="57"/>
              <w:jc w:val="right"/>
            </w:pPr>
            <w:r w:rsidRPr="00725517">
              <w:t>Part-time</w:t>
            </w:r>
          </w:p>
        </w:tc>
        <w:tc>
          <w:tcPr>
            <w:tcW w:w="860" w:type="dxa"/>
            <w:tcBorders>
              <w:bottom w:val="single" w:sz="4" w:space="0" w:color="B3B3B3"/>
            </w:tcBorders>
            <w:shd w:val="clear" w:color="000000" w:fill="auto"/>
          </w:tcPr>
          <w:p w14:paraId="799C5E51" w14:textId="77777777" w:rsidR="00254EBD" w:rsidRPr="00030C67" w:rsidRDefault="00254EBD" w:rsidP="00357F06">
            <w:pPr>
              <w:pStyle w:val="TableHeading"/>
              <w:ind w:left="0" w:right="57"/>
              <w:jc w:val="right"/>
            </w:pPr>
            <w:r w:rsidRPr="00725517">
              <w:t>Total</w:t>
            </w:r>
          </w:p>
        </w:tc>
        <w:tc>
          <w:tcPr>
            <w:tcW w:w="859" w:type="dxa"/>
            <w:tcBorders>
              <w:bottom w:val="single" w:sz="4" w:space="0" w:color="B3B3B3"/>
            </w:tcBorders>
            <w:shd w:val="clear" w:color="000000" w:fill="auto"/>
          </w:tcPr>
          <w:p w14:paraId="7EDB46B4" w14:textId="77777777" w:rsidR="00254EBD" w:rsidRPr="00030C67" w:rsidRDefault="00254EBD" w:rsidP="00357F06">
            <w:pPr>
              <w:pStyle w:val="TableHeading"/>
              <w:ind w:left="0" w:right="57"/>
              <w:jc w:val="right"/>
            </w:pPr>
            <w:r w:rsidRPr="00725517">
              <w:t>Full-time</w:t>
            </w:r>
          </w:p>
        </w:tc>
        <w:tc>
          <w:tcPr>
            <w:tcW w:w="860" w:type="dxa"/>
            <w:tcBorders>
              <w:bottom w:val="single" w:sz="4" w:space="0" w:color="B3B3B3"/>
            </w:tcBorders>
            <w:shd w:val="clear" w:color="000000" w:fill="auto"/>
          </w:tcPr>
          <w:p w14:paraId="3D345C34" w14:textId="77777777" w:rsidR="00254EBD" w:rsidRPr="00030C67" w:rsidRDefault="00254EBD" w:rsidP="00357F06">
            <w:pPr>
              <w:pStyle w:val="TableHeading"/>
              <w:ind w:left="0" w:right="57"/>
              <w:jc w:val="right"/>
            </w:pPr>
            <w:r w:rsidRPr="00725517">
              <w:t>Part-time</w:t>
            </w:r>
          </w:p>
        </w:tc>
        <w:tc>
          <w:tcPr>
            <w:tcW w:w="859" w:type="dxa"/>
            <w:tcBorders>
              <w:bottom w:val="single" w:sz="4" w:space="0" w:color="B3B3B3"/>
            </w:tcBorders>
            <w:shd w:val="clear" w:color="000000" w:fill="auto"/>
          </w:tcPr>
          <w:p w14:paraId="1CC217A0" w14:textId="77777777" w:rsidR="00254EBD" w:rsidRPr="00030C67" w:rsidRDefault="00254EBD" w:rsidP="00357F06">
            <w:pPr>
              <w:pStyle w:val="TableHeading"/>
              <w:ind w:left="0" w:right="57"/>
              <w:jc w:val="right"/>
            </w:pPr>
            <w:r w:rsidRPr="00725517">
              <w:t>Total</w:t>
            </w:r>
          </w:p>
        </w:tc>
        <w:tc>
          <w:tcPr>
            <w:tcW w:w="860" w:type="dxa"/>
            <w:tcBorders>
              <w:bottom w:val="single" w:sz="4" w:space="0" w:color="B3B3B3"/>
            </w:tcBorders>
            <w:shd w:val="clear" w:color="000000" w:fill="auto"/>
          </w:tcPr>
          <w:p w14:paraId="5D111BB5" w14:textId="77777777" w:rsidR="00254EBD" w:rsidRPr="00030C67" w:rsidRDefault="00254EBD" w:rsidP="00357F06">
            <w:pPr>
              <w:pStyle w:val="TableHeading"/>
              <w:jc w:val="right"/>
            </w:pPr>
          </w:p>
        </w:tc>
      </w:tr>
      <w:tr w:rsidR="00254EBD" w:rsidRPr="00030C67" w14:paraId="116CDA4B" w14:textId="77777777">
        <w:tc>
          <w:tcPr>
            <w:tcW w:w="849" w:type="dxa"/>
            <w:tcBorders>
              <w:top w:val="single" w:sz="4" w:space="0" w:color="B3B3B3"/>
              <w:bottom w:val="nil"/>
            </w:tcBorders>
            <w:shd w:val="clear" w:color="000000" w:fill="F2F2F2"/>
          </w:tcPr>
          <w:p w14:paraId="409779E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3</w:t>
            </w:r>
          </w:p>
        </w:tc>
        <w:tc>
          <w:tcPr>
            <w:tcW w:w="859" w:type="dxa"/>
            <w:tcBorders>
              <w:top w:val="single" w:sz="4" w:space="0" w:color="B3B3B3"/>
              <w:bottom w:val="nil"/>
            </w:tcBorders>
            <w:shd w:val="clear" w:color="000000" w:fill="F2F2F2"/>
          </w:tcPr>
          <w:p w14:paraId="0E2C9A5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6028D18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18FAA8B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632766A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single" w:sz="4" w:space="0" w:color="B3B3B3"/>
              <w:bottom w:val="nil"/>
            </w:tcBorders>
            <w:shd w:val="clear" w:color="000000" w:fill="F2F2F2"/>
          </w:tcPr>
          <w:p w14:paraId="799AA76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3D1603B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single" w:sz="4" w:space="0" w:color="B3B3B3"/>
              <w:bottom w:val="nil"/>
            </w:tcBorders>
            <w:shd w:val="clear" w:color="000000" w:fill="F2F2F2"/>
          </w:tcPr>
          <w:p w14:paraId="1099A54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7165684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5A5F734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1AD6E0E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407FFEC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095CE1F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4B56A9B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56BA70A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4981A5D1"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0DC31E44"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w:t>
            </w:r>
          </w:p>
        </w:tc>
      </w:tr>
      <w:tr w:rsidR="00254EBD" w:rsidRPr="00030C67" w14:paraId="3C887D49" w14:textId="77777777">
        <w:tc>
          <w:tcPr>
            <w:tcW w:w="849" w:type="dxa"/>
            <w:tcBorders>
              <w:top w:val="nil"/>
              <w:bottom w:val="nil"/>
            </w:tcBorders>
            <w:shd w:val="clear" w:color="000000" w:fill="auto"/>
          </w:tcPr>
          <w:p w14:paraId="17FF1C95"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2</w:t>
            </w:r>
          </w:p>
        </w:tc>
        <w:tc>
          <w:tcPr>
            <w:tcW w:w="859" w:type="dxa"/>
            <w:tcBorders>
              <w:top w:val="nil"/>
              <w:bottom w:val="nil"/>
            </w:tcBorders>
            <w:shd w:val="clear" w:color="000000" w:fill="auto"/>
          </w:tcPr>
          <w:p w14:paraId="30F82F7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000000" w:fill="auto"/>
          </w:tcPr>
          <w:p w14:paraId="3C427A1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D52C09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000000" w:fill="auto"/>
          </w:tcPr>
          <w:p w14:paraId="4AB31A7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000000" w:fill="auto"/>
          </w:tcPr>
          <w:p w14:paraId="540B87F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96B2FA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000000" w:fill="auto"/>
          </w:tcPr>
          <w:p w14:paraId="000FB9E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65B175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F9BA20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0A3AF0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27D5F4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EBCFD2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349DE7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3E89F1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E2C6570"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83C4DFB"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3</w:t>
            </w:r>
          </w:p>
        </w:tc>
      </w:tr>
      <w:tr w:rsidR="00254EBD" w:rsidRPr="00030C67" w14:paraId="0CC7D8D1" w14:textId="77777777">
        <w:tc>
          <w:tcPr>
            <w:tcW w:w="849" w:type="dxa"/>
            <w:tcBorders>
              <w:top w:val="nil"/>
              <w:bottom w:val="nil"/>
            </w:tcBorders>
            <w:shd w:val="clear" w:color="auto" w:fill="F2F2F2" w:themeFill="background1" w:themeFillShade="F2"/>
          </w:tcPr>
          <w:p w14:paraId="5B3B30F6"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1</w:t>
            </w:r>
          </w:p>
        </w:tc>
        <w:tc>
          <w:tcPr>
            <w:tcW w:w="859" w:type="dxa"/>
            <w:tcBorders>
              <w:top w:val="nil"/>
              <w:bottom w:val="nil"/>
            </w:tcBorders>
            <w:shd w:val="clear" w:color="auto" w:fill="F2F2F2" w:themeFill="background1" w:themeFillShade="F2"/>
          </w:tcPr>
          <w:p w14:paraId="08D2263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60" w:type="dxa"/>
            <w:tcBorders>
              <w:top w:val="nil"/>
              <w:bottom w:val="nil"/>
            </w:tcBorders>
            <w:shd w:val="clear" w:color="auto" w:fill="F2F2F2" w:themeFill="background1" w:themeFillShade="F2"/>
          </w:tcPr>
          <w:p w14:paraId="01118F9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9BF15E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60" w:type="dxa"/>
            <w:tcBorders>
              <w:top w:val="nil"/>
              <w:bottom w:val="nil"/>
            </w:tcBorders>
            <w:shd w:val="clear" w:color="auto" w:fill="F2F2F2" w:themeFill="background1" w:themeFillShade="F2"/>
          </w:tcPr>
          <w:p w14:paraId="52B8550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8</w:t>
            </w:r>
          </w:p>
        </w:tc>
        <w:tc>
          <w:tcPr>
            <w:tcW w:w="859" w:type="dxa"/>
            <w:tcBorders>
              <w:top w:val="nil"/>
              <w:bottom w:val="nil"/>
            </w:tcBorders>
            <w:shd w:val="clear" w:color="auto" w:fill="F2F2F2" w:themeFill="background1" w:themeFillShade="F2"/>
          </w:tcPr>
          <w:p w14:paraId="04A1BFA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60" w:type="dxa"/>
            <w:tcBorders>
              <w:top w:val="nil"/>
              <w:bottom w:val="nil"/>
            </w:tcBorders>
            <w:shd w:val="clear" w:color="auto" w:fill="F2F2F2" w:themeFill="background1" w:themeFillShade="F2"/>
          </w:tcPr>
          <w:p w14:paraId="4C43036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59" w:type="dxa"/>
            <w:tcBorders>
              <w:top w:val="nil"/>
              <w:bottom w:val="nil"/>
            </w:tcBorders>
            <w:shd w:val="clear" w:color="auto" w:fill="F2F2F2" w:themeFill="background1" w:themeFillShade="F2"/>
          </w:tcPr>
          <w:p w14:paraId="41E638B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819D9E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2CA746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BE141D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BA73FC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A458B8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905BD2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C35C96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67D08AD"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5C2C9E3"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15</w:t>
            </w:r>
          </w:p>
        </w:tc>
      </w:tr>
      <w:tr w:rsidR="00254EBD" w:rsidRPr="00030C67" w14:paraId="5C9CDBF8" w14:textId="77777777">
        <w:tc>
          <w:tcPr>
            <w:tcW w:w="849" w:type="dxa"/>
            <w:tcBorders>
              <w:top w:val="nil"/>
              <w:bottom w:val="nil"/>
            </w:tcBorders>
            <w:shd w:val="clear" w:color="000000" w:fill="auto"/>
          </w:tcPr>
          <w:p w14:paraId="69D58B1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2</w:t>
            </w:r>
          </w:p>
        </w:tc>
        <w:tc>
          <w:tcPr>
            <w:tcW w:w="859" w:type="dxa"/>
            <w:tcBorders>
              <w:top w:val="nil"/>
              <w:bottom w:val="nil"/>
            </w:tcBorders>
            <w:shd w:val="clear" w:color="000000" w:fill="auto"/>
          </w:tcPr>
          <w:p w14:paraId="4046B26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16</w:t>
            </w:r>
          </w:p>
        </w:tc>
        <w:tc>
          <w:tcPr>
            <w:tcW w:w="860" w:type="dxa"/>
            <w:tcBorders>
              <w:top w:val="nil"/>
              <w:bottom w:val="nil"/>
            </w:tcBorders>
            <w:shd w:val="clear" w:color="000000" w:fill="auto"/>
          </w:tcPr>
          <w:p w14:paraId="7337BFB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5</w:t>
            </w:r>
          </w:p>
        </w:tc>
        <w:tc>
          <w:tcPr>
            <w:tcW w:w="859" w:type="dxa"/>
            <w:tcBorders>
              <w:top w:val="nil"/>
              <w:bottom w:val="nil"/>
            </w:tcBorders>
            <w:shd w:val="clear" w:color="000000" w:fill="auto"/>
          </w:tcPr>
          <w:p w14:paraId="3CC37BB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21</w:t>
            </w:r>
          </w:p>
        </w:tc>
        <w:tc>
          <w:tcPr>
            <w:tcW w:w="860" w:type="dxa"/>
            <w:tcBorders>
              <w:top w:val="nil"/>
              <w:bottom w:val="nil"/>
            </w:tcBorders>
            <w:shd w:val="clear" w:color="000000" w:fill="auto"/>
          </w:tcPr>
          <w:p w14:paraId="326E156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17</w:t>
            </w:r>
          </w:p>
        </w:tc>
        <w:tc>
          <w:tcPr>
            <w:tcW w:w="859" w:type="dxa"/>
            <w:tcBorders>
              <w:top w:val="nil"/>
              <w:bottom w:val="nil"/>
            </w:tcBorders>
            <w:shd w:val="clear" w:color="000000" w:fill="auto"/>
          </w:tcPr>
          <w:p w14:paraId="4437651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60" w:type="dxa"/>
            <w:tcBorders>
              <w:top w:val="nil"/>
              <w:bottom w:val="nil"/>
            </w:tcBorders>
            <w:shd w:val="clear" w:color="000000" w:fill="auto"/>
          </w:tcPr>
          <w:p w14:paraId="1C2EBD7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23</w:t>
            </w:r>
          </w:p>
        </w:tc>
        <w:tc>
          <w:tcPr>
            <w:tcW w:w="859" w:type="dxa"/>
            <w:tcBorders>
              <w:top w:val="nil"/>
              <w:bottom w:val="nil"/>
            </w:tcBorders>
            <w:shd w:val="clear" w:color="000000" w:fill="auto"/>
          </w:tcPr>
          <w:p w14:paraId="48272CF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1F5A69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80425E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22DDF5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4DEB63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F016E7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4F7C03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F95066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3232E6D"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7B8EE5B"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44</w:t>
            </w:r>
          </w:p>
        </w:tc>
      </w:tr>
      <w:tr w:rsidR="00254EBD" w:rsidRPr="00030C67" w14:paraId="75B1F739" w14:textId="77777777">
        <w:tc>
          <w:tcPr>
            <w:tcW w:w="849" w:type="dxa"/>
            <w:tcBorders>
              <w:top w:val="nil"/>
              <w:bottom w:val="nil"/>
            </w:tcBorders>
            <w:shd w:val="clear" w:color="auto" w:fill="F2F2F2" w:themeFill="background1" w:themeFillShade="F2"/>
          </w:tcPr>
          <w:p w14:paraId="08AF9AC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1</w:t>
            </w:r>
          </w:p>
        </w:tc>
        <w:tc>
          <w:tcPr>
            <w:tcW w:w="859" w:type="dxa"/>
            <w:tcBorders>
              <w:top w:val="nil"/>
              <w:bottom w:val="nil"/>
            </w:tcBorders>
            <w:shd w:val="clear" w:color="auto" w:fill="F2F2F2" w:themeFill="background1" w:themeFillShade="F2"/>
          </w:tcPr>
          <w:p w14:paraId="53D27EE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60" w:type="dxa"/>
            <w:tcBorders>
              <w:top w:val="nil"/>
              <w:bottom w:val="nil"/>
            </w:tcBorders>
            <w:shd w:val="clear" w:color="auto" w:fill="F2F2F2" w:themeFill="background1" w:themeFillShade="F2"/>
          </w:tcPr>
          <w:p w14:paraId="4D5BCC0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F2F2F2" w:themeFill="background1" w:themeFillShade="F2"/>
          </w:tcPr>
          <w:p w14:paraId="55AFB78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13</w:t>
            </w:r>
          </w:p>
        </w:tc>
        <w:tc>
          <w:tcPr>
            <w:tcW w:w="860" w:type="dxa"/>
            <w:tcBorders>
              <w:top w:val="nil"/>
              <w:bottom w:val="nil"/>
            </w:tcBorders>
            <w:shd w:val="clear" w:color="auto" w:fill="F2F2F2" w:themeFill="background1" w:themeFillShade="F2"/>
          </w:tcPr>
          <w:p w14:paraId="5121C29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19</w:t>
            </w:r>
          </w:p>
        </w:tc>
        <w:tc>
          <w:tcPr>
            <w:tcW w:w="859" w:type="dxa"/>
            <w:tcBorders>
              <w:top w:val="nil"/>
              <w:bottom w:val="nil"/>
            </w:tcBorders>
            <w:shd w:val="clear" w:color="auto" w:fill="F2F2F2" w:themeFill="background1" w:themeFillShade="F2"/>
          </w:tcPr>
          <w:p w14:paraId="1731F17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60" w:type="dxa"/>
            <w:tcBorders>
              <w:top w:val="nil"/>
              <w:bottom w:val="nil"/>
            </w:tcBorders>
            <w:shd w:val="clear" w:color="auto" w:fill="F2F2F2" w:themeFill="background1" w:themeFillShade="F2"/>
          </w:tcPr>
          <w:p w14:paraId="720861C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25</w:t>
            </w:r>
          </w:p>
        </w:tc>
        <w:tc>
          <w:tcPr>
            <w:tcW w:w="859" w:type="dxa"/>
            <w:tcBorders>
              <w:top w:val="nil"/>
              <w:bottom w:val="nil"/>
            </w:tcBorders>
            <w:shd w:val="clear" w:color="auto" w:fill="F2F2F2" w:themeFill="background1" w:themeFillShade="F2"/>
          </w:tcPr>
          <w:p w14:paraId="469CE8F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CA1159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AC5B92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E5D576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DEEC76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C64DB7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4433EC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2CCA2D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F8F5185"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8371F20"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38</w:t>
            </w:r>
          </w:p>
        </w:tc>
      </w:tr>
      <w:tr w:rsidR="00254EBD" w:rsidRPr="00030C67" w14:paraId="351C6F20" w14:textId="77777777">
        <w:tc>
          <w:tcPr>
            <w:tcW w:w="849" w:type="dxa"/>
            <w:tcBorders>
              <w:top w:val="nil"/>
              <w:bottom w:val="nil"/>
            </w:tcBorders>
            <w:shd w:val="clear" w:color="000000" w:fill="auto"/>
          </w:tcPr>
          <w:p w14:paraId="4766356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6</w:t>
            </w:r>
          </w:p>
        </w:tc>
        <w:tc>
          <w:tcPr>
            <w:tcW w:w="859" w:type="dxa"/>
            <w:tcBorders>
              <w:top w:val="nil"/>
              <w:bottom w:val="nil"/>
            </w:tcBorders>
            <w:shd w:val="clear" w:color="000000" w:fill="auto"/>
          </w:tcPr>
          <w:p w14:paraId="371C69D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15</w:t>
            </w:r>
          </w:p>
        </w:tc>
        <w:tc>
          <w:tcPr>
            <w:tcW w:w="860" w:type="dxa"/>
            <w:tcBorders>
              <w:top w:val="nil"/>
              <w:bottom w:val="nil"/>
            </w:tcBorders>
            <w:shd w:val="clear" w:color="000000" w:fill="auto"/>
          </w:tcPr>
          <w:p w14:paraId="581555B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59" w:type="dxa"/>
            <w:tcBorders>
              <w:top w:val="nil"/>
              <w:bottom w:val="nil"/>
            </w:tcBorders>
            <w:shd w:val="clear" w:color="000000" w:fill="auto"/>
          </w:tcPr>
          <w:p w14:paraId="45871E6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18</w:t>
            </w:r>
          </w:p>
        </w:tc>
        <w:tc>
          <w:tcPr>
            <w:tcW w:w="860" w:type="dxa"/>
            <w:tcBorders>
              <w:top w:val="nil"/>
              <w:bottom w:val="nil"/>
            </w:tcBorders>
            <w:shd w:val="clear" w:color="000000" w:fill="auto"/>
          </w:tcPr>
          <w:p w14:paraId="6BA75BF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59" w:type="dxa"/>
            <w:tcBorders>
              <w:top w:val="nil"/>
              <w:bottom w:val="nil"/>
            </w:tcBorders>
            <w:shd w:val="clear" w:color="000000" w:fill="auto"/>
          </w:tcPr>
          <w:p w14:paraId="0E7F21A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5</w:t>
            </w:r>
          </w:p>
        </w:tc>
        <w:tc>
          <w:tcPr>
            <w:tcW w:w="860" w:type="dxa"/>
            <w:tcBorders>
              <w:top w:val="nil"/>
              <w:bottom w:val="nil"/>
            </w:tcBorders>
            <w:shd w:val="clear" w:color="000000" w:fill="auto"/>
          </w:tcPr>
          <w:p w14:paraId="3E3B4D0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16</w:t>
            </w:r>
          </w:p>
        </w:tc>
        <w:tc>
          <w:tcPr>
            <w:tcW w:w="859" w:type="dxa"/>
            <w:tcBorders>
              <w:top w:val="nil"/>
              <w:bottom w:val="nil"/>
            </w:tcBorders>
            <w:shd w:val="clear" w:color="000000" w:fill="auto"/>
          </w:tcPr>
          <w:p w14:paraId="0405D57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EDAEF4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0194CD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45A648E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747632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8B32FC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D3C94A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81F765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A0C30A4"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0B2C42B"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34</w:t>
            </w:r>
          </w:p>
        </w:tc>
      </w:tr>
      <w:tr w:rsidR="00254EBD" w:rsidRPr="00030C67" w14:paraId="51D07534" w14:textId="77777777">
        <w:tc>
          <w:tcPr>
            <w:tcW w:w="849" w:type="dxa"/>
            <w:tcBorders>
              <w:top w:val="nil"/>
              <w:bottom w:val="nil"/>
            </w:tcBorders>
            <w:shd w:val="clear" w:color="auto" w:fill="F2F2F2" w:themeFill="background1" w:themeFillShade="F2"/>
          </w:tcPr>
          <w:p w14:paraId="1EDFFFB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5</w:t>
            </w:r>
          </w:p>
        </w:tc>
        <w:tc>
          <w:tcPr>
            <w:tcW w:w="859" w:type="dxa"/>
            <w:tcBorders>
              <w:top w:val="nil"/>
              <w:bottom w:val="nil"/>
            </w:tcBorders>
            <w:shd w:val="clear" w:color="auto" w:fill="F2F2F2" w:themeFill="background1" w:themeFillShade="F2"/>
          </w:tcPr>
          <w:p w14:paraId="1262925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10</w:t>
            </w:r>
          </w:p>
        </w:tc>
        <w:tc>
          <w:tcPr>
            <w:tcW w:w="860" w:type="dxa"/>
            <w:tcBorders>
              <w:top w:val="nil"/>
              <w:bottom w:val="nil"/>
            </w:tcBorders>
            <w:shd w:val="clear" w:color="auto" w:fill="F2F2F2" w:themeFill="background1" w:themeFillShade="F2"/>
          </w:tcPr>
          <w:p w14:paraId="6A959CB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F2F2F2" w:themeFill="background1" w:themeFillShade="F2"/>
          </w:tcPr>
          <w:p w14:paraId="08A9719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60" w:type="dxa"/>
            <w:tcBorders>
              <w:top w:val="nil"/>
              <w:bottom w:val="nil"/>
            </w:tcBorders>
            <w:shd w:val="clear" w:color="auto" w:fill="F2F2F2" w:themeFill="background1" w:themeFillShade="F2"/>
          </w:tcPr>
          <w:p w14:paraId="6777A3A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859" w:type="dxa"/>
            <w:tcBorders>
              <w:top w:val="nil"/>
              <w:bottom w:val="nil"/>
            </w:tcBorders>
            <w:shd w:val="clear" w:color="auto" w:fill="F2F2F2" w:themeFill="background1" w:themeFillShade="F2"/>
          </w:tcPr>
          <w:p w14:paraId="73CDB91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60" w:type="dxa"/>
            <w:tcBorders>
              <w:top w:val="nil"/>
              <w:bottom w:val="nil"/>
            </w:tcBorders>
            <w:shd w:val="clear" w:color="auto" w:fill="F2F2F2" w:themeFill="background1" w:themeFillShade="F2"/>
          </w:tcPr>
          <w:p w14:paraId="3642CAD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14</w:t>
            </w:r>
          </w:p>
        </w:tc>
        <w:tc>
          <w:tcPr>
            <w:tcW w:w="859" w:type="dxa"/>
            <w:tcBorders>
              <w:top w:val="nil"/>
              <w:bottom w:val="nil"/>
            </w:tcBorders>
            <w:shd w:val="clear" w:color="auto" w:fill="F2F2F2" w:themeFill="background1" w:themeFillShade="F2"/>
          </w:tcPr>
          <w:p w14:paraId="3B6CCDD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822416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5339CA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80E82A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FB6E00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5BEA3C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D9DB46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61DB1B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C37E0CB"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6B7BCBE"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25</w:t>
            </w:r>
          </w:p>
        </w:tc>
      </w:tr>
      <w:tr w:rsidR="00254EBD" w:rsidRPr="00030C67" w14:paraId="5717D4AF" w14:textId="77777777">
        <w:tc>
          <w:tcPr>
            <w:tcW w:w="849" w:type="dxa"/>
            <w:tcBorders>
              <w:top w:val="nil"/>
              <w:bottom w:val="nil"/>
            </w:tcBorders>
            <w:shd w:val="clear" w:color="auto" w:fill="auto"/>
          </w:tcPr>
          <w:p w14:paraId="452D1DD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4</w:t>
            </w:r>
          </w:p>
        </w:tc>
        <w:tc>
          <w:tcPr>
            <w:tcW w:w="859" w:type="dxa"/>
            <w:tcBorders>
              <w:top w:val="nil"/>
              <w:bottom w:val="nil"/>
            </w:tcBorders>
            <w:shd w:val="clear" w:color="auto" w:fill="auto"/>
          </w:tcPr>
          <w:p w14:paraId="6EDF762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60" w:type="dxa"/>
            <w:tcBorders>
              <w:top w:val="nil"/>
              <w:bottom w:val="nil"/>
            </w:tcBorders>
            <w:shd w:val="clear" w:color="auto" w:fill="auto"/>
          </w:tcPr>
          <w:p w14:paraId="0DC5CD2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785D2AF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60" w:type="dxa"/>
            <w:tcBorders>
              <w:top w:val="nil"/>
              <w:bottom w:val="nil"/>
            </w:tcBorders>
            <w:shd w:val="clear" w:color="auto" w:fill="auto"/>
          </w:tcPr>
          <w:p w14:paraId="2946039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6</w:t>
            </w:r>
          </w:p>
        </w:tc>
        <w:tc>
          <w:tcPr>
            <w:tcW w:w="859" w:type="dxa"/>
            <w:tcBorders>
              <w:top w:val="nil"/>
              <w:bottom w:val="nil"/>
            </w:tcBorders>
            <w:shd w:val="clear" w:color="auto" w:fill="auto"/>
          </w:tcPr>
          <w:p w14:paraId="7E05C61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3E8D970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7</w:t>
            </w:r>
          </w:p>
        </w:tc>
        <w:tc>
          <w:tcPr>
            <w:tcW w:w="859" w:type="dxa"/>
            <w:tcBorders>
              <w:top w:val="nil"/>
              <w:bottom w:val="nil"/>
            </w:tcBorders>
            <w:shd w:val="clear" w:color="auto" w:fill="auto"/>
          </w:tcPr>
          <w:p w14:paraId="58E7E1C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52CC666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06816D9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2E55EA1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31030D1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5D1ADC5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6A82CD8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3714173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18CBDBB9"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5FB8FEE7"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13</w:t>
            </w:r>
          </w:p>
        </w:tc>
      </w:tr>
      <w:tr w:rsidR="00254EBD" w:rsidRPr="00030C67" w14:paraId="34E2D2F9" w14:textId="77777777">
        <w:tc>
          <w:tcPr>
            <w:tcW w:w="849" w:type="dxa"/>
            <w:tcBorders>
              <w:top w:val="nil"/>
              <w:bottom w:val="nil"/>
            </w:tcBorders>
            <w:shd w:val="clear" w:color="auto" w:fill="F2F2F2" w:themeFill="background1" w:themeFillShade="F2"/>
          </w:tcPr>
          <w:p w14:paraId="4847259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3</w:t>
            </w:r>
          </w:p>
        </w:tc>
        <w:tc>
          <w:tcPr>
            <w:tcW w:w="859" w:type="dxa"/>
            <w:tcBorders>
              <w:top w:val="nil"/>
              <w:bottom w:val="nil"/>
            </w:tcBorders>
            <w:shd w:val="clear" w:color="auto" w:fill="F2F2F2" w:themeFill="background1" w:themeFillShade="F2"/>
          </w:tcPr>
          <w:p w14:paraId="6C7956B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6015E7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D90B72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3CED2B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076B36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60" w:type="dxa"/>
            <w:tcBorders>
              <w:top w:val="nil"/>
              <w:bottom w:val="nil"/>
            </w:tcBorders>
            <w:shd w:val="clear" w:color="auto" w:fill="F2F2F2" w:themeFill="background1" w:themeFillShade="F2"/>
          </w:tcPr>
          <w:p w14:paraId="04CCAEF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F2F2F2" w:themeFill="background1" w:themeFillShade="F2"/>
          </w:tcPr>
          <w:p w14:paraId="3B5FFC1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C56BC1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67AD85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1CA193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135E86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C21DC0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A03219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52C2E1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AF08865"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8AD8C0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2</w:t>
            </w:r>
          </w:p>
        </w:tc>
      </w:tr>
      <w:tr w:rsidR="00254EBD" w:rsidRPr="00030C67" w14:paraId="4CB430D2" w14:textId="77777777">
        <w:tc>
          <w:tcPr>
            <w:tcW w:w="849" w:type="dxa"/>
            <w:tcBorders>
              <w:top w:val="nil"/>
              <w:bottom w:val="nil"/>
            </w:tcBorders>
            <w:shd w:val="clear" w:color="000000" w:fill="auto"/>
          </w:tcPr>
          <w:p w14:paraId="7CC464D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2</w:t>
            </w:r>
          </w:p>
        </w:tc>
        <w:tc>
          <w:tcPr>
            <w:tcW w:w="859" w:type="dxa"/>
            <w:tcBorders>
              <w:top w:val="nil"/>
              <w:bottom w:val="nil"/>
            </w:tcBorders>
            <w:shd w:val="clear" w:color="000000" w:fill="auto"/>
          </w:tcPr>
          <w:p w14:paraId="155E33E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9FAC31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41A575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19486B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A0198A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A4983D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15410F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11AEA1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092FD1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20571C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5EA4E6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8CFD72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87EFE4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AED489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C0703E1"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42C9099"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25E949F9" w14:textId="77777777">
        <w:tc>
          <w:tcPr>
            <w:tcW w:w="849" w:type="dxa"/>
            <w:tcBorders>
              <w:top w:val="nil"/>
              <w:bottom w:val="nil"/>
            </w:tcBorders>
            <w:shd w:val="clear" w:color="auto" w:fill="F2F2F2" w:themeFill="background1" w:themeFillShade="F2"/>
          </w:tcPr>
          <w:p w14:paraId="37C1D011"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1</w:t>
            </w:r>
          </w:p>
        </w:tc>
        <w:tc>
          <w:tcPr>
            <w:tcW w:w="859" w:type="dxa"/>
            <w:tcBorders>
              <w:top w:val="nil"/>
              <w:bottom w:val="nil"/>
            </w:tcBorders>
            <w:shd w:val="clear" w:color="auto" w:fill="F2F2F2" w:themeFill="background1" w:themeFillShade="F2"/>
          </w:tcPr>
          <w:p w14:paraId="2157E59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410457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F4513F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81B8D4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407862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FB26A3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AA0ECD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AA9A99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9DB473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C47E88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DAFDA2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E501D9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28C48E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AD69DD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672109B"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0F3D970"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5A10E888" w14:textId="77777777">
        <w:tc>
          <w:tcPr>
            <w:tcW w:w="849" w:type="dxa"/>
            <w:tcBorders>
              <w:top w:val="nil"/>
              <w:bottom w:val="nil"/>
            </w:tcBorders>
            <w:shd w:val="clear" w:color="000000" w:fill="auto"/>
          </w:tcPr>
          <w:p w14:paraId="01C7965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Other</w:t>
            </w:r>
          </w:p>
        </w:tc>
        <w:tc>
          <w:tcPr>
            <w:tcW w:w="859" w:type="dxa"/>
            <w:tcBorders>
              <w:top w:val="nil"/>
              <w:bottom w:val="nil"/>
            </w:tcBorders>
            <w:shd w:val="clear" w:color="000000" w:fill="auto"/>
          </w:tcPr>
          <w:p w14:paraId="60DF9ED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DDDCA1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09F49B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9DCF96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D59D10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9B4816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CD575D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4163A4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3C7989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B35424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53D6A5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024D0C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F6A98B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772962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1F81E6D"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6B432E2"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357F06" w14:paraId="7F2FBEDB" w14:textId="77777777">
        <w:tc>
          <w:tcPr>
            <w:tcW w:w="849" w:type="dxa"/>
            <w:tcBorders>
              <w:bottom w:val="single" w:sz="4" w:space="0" w:color="B3B3B3"/>
            </w:tcBorders>
            <w:shd w:val="clear" w:color="000000" w:fill="F2F2F2"/>
          </w:tcPr>
          <w:p w14:paraId="55B5A0D7" w14:textId="77777777" w:rsidR="00254EBD" w:rsidRPr="00357F06" w:rsidRDefault="00254EBD">
            <w:pPr>
              <w:pStyle w:val="TableBody"/>
              <w:spacing w:before="45" w:after="45"/>
              <w:ind w:right="108"/>
              <w:rPr>
                <w:rFonts w:ascii="Arial (Body)" w:hAnsi="Arial (Body)"/>
                <w:b/>
                <w:bCs/>
                <w:color w:val="000000"/>
              </w:rPr>
            </w:pPr>
            <w:r w:rsidRPr="00357F06">
              <w:rPr>
                <w:rFonts w:ascii="Arial (Body)" w:hAnsi="Arial (Body)"/>
                <w:b/>
                <w:bCs/>
                <w:color w:val="000000"/>
              </w:rPr>
              <w:t>Total</w:t>
            </w:r>
          </w:p>
        </w:tc>
        <w:tc>
          <w:tcPr>
            <w:tcW w:w="859" w:type="dxa"/>
            <w:tcBorders>
              <w:bottom w:val="single" w:sz="4" w:space="0" w:color="B3B3B3"/>
            </w:tcBorders>
            <w:shd w:val="clear" w:color="000000" w:fill="F2F2F2"/>
          </w:tcPr>
          <w:p w14:paraId="33E8467A"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63</w:t>
            </w:r>
          </w:p>
        </w:tc>
        <w:tc>
          <w:tcPr>
            <w:tcW w:w="860" w:type="dxa"/>
            <w:tcBorders>
              <w:bottom w:val="single" w:sz="4" w:space="0" w:color="B3B3B3"/>
            </w:tcBorders>
            <w:shd w:val="clear" w:color="000000" w:fill="F2F2F2"/>
          </w:tcPr>
          <w:p w14:paraId="70E47F26"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11</w:t>
            </w:r>
          </w:p>
        </w:tc>
        <w:tc>
          <w:tcPr>
            <w:tcW w:w="859" w:type="dxa"/>
            <w:tcBorders>
              <w:bottom w:val="single" w:sz="4" w:space="0" w:color="B3B3B3"/>
            </w:tcBorders>
            <w:shd w:val="clear" w:color="000000" w:fill="F2F2F2"/>
          </w:tcPr>
          <w:p w14:paraId="08EEC3E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74</w:t>
            </w:r>
          </w:p>
        </w:tc>
        <w:tc>
          <w:tcPr>
            <w:tcW w:w="860" w:type="dxa"/>
            <w:tcBorders>
              <w:bottom w:val="single" w:sz="4" w:space="0" w:color="B3B3B3"/>
            </w:tcBorders>
            <w:shd w:val="clear" w:color="000000" w:fill="F2F2F2"/>
          </w:tcPr>
          <w:p w14:paraId="4ADF1CF6"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75</w:t>
            </w:r>
          </w:p>
        </w:tc>
        <w:tc>
          <w:tcPr>
            <w:tcW w:w="859" w:type="dxa"/>
            <w:tcBorders>
              <w:bottom w:val="single" w:sz="4" w:space="0" w:color="B3B3B3"/>
            </w:tcBorders>
            <w:shd w:val="clear" w:color="000000" w:fill="F2F2F2"/>
          </w:tcPr>
          <w:p w14:paraId="6C66D63E"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26</w:t>
            </w:r>
          </w:p>
        </w:tc>
        <w:tc>
          <w:tcPr>
            <w:tcW w:w="860" w:type="dxa"/>
            <w:tcBorders>
              <w:bottom w:val="single" w:sz="4" w:space="0" w:color="B3B3B3"/>
            </w:tcBorders>
            <w:shd w:val="clear" w:color="000000" w:fill="F2F2F2"/>
          </w:tcPr>
          <w:p w14:paraId="4035F04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101</w:t>
            </w:r>
          </w:p>
        </w:tc>
        <w:tc>
          <w:tcPr>
            <w:tcW w:w="859" w:type="dxa"/>
            <w:tcBorders>
              <w:bottom w:val="single" w:sz="4" w:space="0" w:color="B3B3B3"/>
            </w:tcBorders>
            <w:shd w:val="clear" w:color="000000" w:fill="F2F2F2"/>
          </w:tcPr>
          <w:p w14:paraId="7050837A"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5BD0C06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7272FF05"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40AE5276"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7A9E4537"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24D252B5"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33BBA9D2"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416E9C61"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4B720CD4"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716307D1"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175</w:t>
            </w:r>
          </w:p>
        </w:tc>
      </w:tr>
    </w:tbl>
    <w:p w14:paraId="65B9C0FB" w14:textId="77777777" w:rsidR="00254EBD" w:rsidRDefault="00254EBD">
      <w:pPr>
        <w:pStyle w:val="Note"/>
      </w:pPr>
      <w:r>
        <w:rPr>
          <w:b/>
          <w:bCs/>
        </w:rPr>
        <w:t xml:space="preserve">Note: </w:t>
      </w:r>
      <w:r w:rsidRPr="000008A0">
        <w:t xml:space="preserve">As </w:t>
      </w:r>
      <w:proofErr w:type="gramStart"/>
      <w:r w:rsidRPr="000008A0">
        <w:t>at</w:t>
      </w:r>
      <w:proofErr w:type="gramEnd"/>
      <w:r w:rsidRPr="000008A0">
        <w:t xml:space="preserve"> June 30 2023.</w:t>
      </w:r>
      <w:r>
        <w:br w:type="page"/>
      </w:r>
    </w:p>
    <w:p w14:paraId="222D4CE7" w14:textId="727CD9BC" w:rsidR="00254EBD" w:rsidRDefault="00254EBD">
      <w:pPr>
        <w:pStyle w:val="FigureTableHeading"/>
      </w:pPr>
      <w:r w:rsidRPr="003E6097">
        <w:rPr>
          <w:rFonts w:ascii="Arial Black" w:eastAsia="Times New Roman" w:hAnsi="Arial Black" w:cs="Segoe UI"/>
          <w:color w:val="000000"/>
          <w:lang w:eastAsia="en-AU"/>
        </w:rPr>
        <w:lastRenderedPageBreak/>
        <w:t xml:space="preserve">Table </w:t>
      </w:r>
      <w:r w:rsidRPr="00357F06">
        <w:rPr>
          <w:rFonts w:ascii="Arial Black" w:eastAsia="Times New Roman" w:hAnsi="Arial Black" w:cs="Segoe UI"/>
          <w:color w:val="000000"/>
          <w:lang w:eastAsia="en-AU"/>
        </w:rPr>
        <w:t>2</w:t>
      </w:r>
      <w:r w:rsidR="002516E5" w:rsidRPr="00357F06">
        <w:rPr>
          <w:rFonts w:ascii="Arial Black" w:eastAsia="Times New Roman" w:hAnsi="Arial Black" w:cs="Segoe UI"/>
          <w:color w:val="000000"/>
          <w:lang w:eastAsia="en-AU"/>
        </w:rPr>
        <w:t>6</w:t>
      </w:r>
      <w:r w:rsidRPr="00357F06">
        <w:rPr>
          <w:rFonts w:ascii="Arial Black" w:eastAsia="Times New Roman" w:hAnsi="Arial Black" w:cs="Segoe UI"/>
          <w:color w:val="000000"/>
          <w:lang w:eastAsia="en-AU"/>
        </w:rPr>
        <w:t xml:space="preserve"> </w:t>
      </w:r>
      <w:r w:rsidRPr="003E6097">
        <w:rPr>
          <w:noProof/>
        </w:rPr>
        <w:t xml:space="preserve">– </w:t>
      </w:r>
      <w:r w:rsidRPr="003E6097">
        <w:t>Australian Public Service Act non-ongoing employees, previous reporting period (2022-23)</w:t>
      </w:r>
    </w:p>
    <w:tbl>
      <w:tblPr>
        <w:tblW w:w="1460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49"/>
        <w:gridCol w:w="859"/>
        <w:gridCol w:w="860"/>
        <w:gridCol w:w="859"/>
        <w:gridCol w:w="860"/>
        <w:gridCol w:w="859"/>
        <w:gridCol w:w="860"/>
        <w:gridCol w:w="859"/>
        <w:gridCol w:w="860"/>
        <w:gridCol w:w="859"/>
        <w:gridCol w:w="860"/>
        <w:gridCol w:w="859"/>
        <w:gridCol w:w="860"/>
        <w:gridCol w:w="859"/>
        <w:gridCol w:w="860"/>
        <w:gridCol w:w="859"/>
        <w:gridCol w:w="860"/>
      </w:tblGrid>
      <w:tr w:rsidR="00254EBD" w:rsidRPr="00030C67" w14:paraId="308F7B31" w14:textId="77777777">
        <w:trPr>
          <w:tblHeader/>
        </w:trPr>
        <w:tc>
          <w:tcPr>
            <w:tcW w:w="849" w:type="dxa"/>
            <w:tcBorders>
              <w:bottom w:val="single" w:sz="4" w:space="0" w:color="B3B3B3"/>
            </w:tcBorders>
            <w:shd w:val="clear" w:color="000000" w:fill="auto"/>
            <w:vAlign w:val="bottom"/>
          </w:tcPr>
          <w:p w14:paraId="3EEC0D17" w14:textId="77777777" w:rsidR="00254EBD" w:rsidRPr="00030C67" w:rsidRDefault="00254EBD">
            <w:pPr>
              <w:spacing w:before="45" w:after="45"/>
              <w:ind w:right="108"/>
              <w:rPr>
                <w:rFonts w:ascii="Arial (Body)" w:hAnsi="Arial (Body)"/>
                <w:color w:val="265A9A"/>
              </w:rPr>
            </w:pPr>
          </w:p>
        </w:tc>
        <w:tc>
          <w:tcPr>
            <w:tcW w:w="2578" w:type="dxa"/>
            <w:gridSpan w:val="3"/>
            <w:tcBorders>
              <w:bottom w:val="single" w:sz="4" w:space="0" w:color="B3B3B3"/>
            </w:tcBorders>
            <w:shd w:val="clear" w:color="000000" w:fill="auto"/>
          </w:tcPr>
          <w:p w14:paraId="00BEF6AA" w14:textId="77777777" w:rsidR="00254EBD" w:rsidRPr="00030C67" w:rsidRDefault="00254EBD">
            <w:pPr>
              <w:pStyle w:val="TableHeading"/>
            </w:pPr>
            <w:r>
              <w:t>Man/Male</w:t>
            </w:r>
          </w:p>
        </w:tc>
        <w:tc>
          <w:tcPr>
            <w:tcW w:w="2579" w:type="dxa"/>
            <w:gridSpan w:val="3"/>
            <w:tcBorders>
              <w:bottom w:val="single" w:sz="4" w:space="0" w:color="B3B3B3"/>
            </w:tcBorders>
            <w:shd w:val="clear" w:color="000000" w:fill="auto"/>
          </w:tcPr>
          <w:p w14:paraId="390979ED" w14:textId="77777777" w:rsidR="00254EBD" w:rsidRPr="00030C67" w:rsidRDefault="00254EBD">
            <w:pPr>
              <w:pStyle w:val="TableHeading"/>
            </w:pPr>
            <w:r>
              <w:t>Woman/Female</w:t>
            </w:r>
          </w:p>
        </w:tc>
        <w:tc>
          <w:tcPr>
            <w:tcW w:w="2578" w:type="dxa"/>
            <w:gridSpan w:val="3"/>
            <w:tcBorders>
              <w:bottom w:val="single" w:sz="4" w:space="0" w:color="B3B3B3"/>
            </w:tcBorders>
            <w:shd w:val="clear" w:color="000000" w:fill="auto"/>
          </w:tcPr>
          <w:p w14:paraId="3B974C58" w14:textId="77777777" w:rsidR="00254EBD" w:rsidRPr="00030C67" w:rsidRDefault="00254EBD">
            <w:pPr>
              <w:pStyle w:val="TableHeading"/>
            </w:pPr>
            <w:r>
              <w:t>Non-Binary</w:t>
            </w:r>
          </w:p>
        </w:tc>
        <w:tc>
          <w:tcPr>
            <w:tcW w:w="2579" w:type="dxa"/>
            <w:gridSpan w:val="3"/>
            <w:tcBorders>
              <w:bottom w:val="single" w:sz="4" w:space="0" w:color="B3B3B3"/>
            </w:tcBorders>
            <w:shd w:val="clear" w:color="000000" w:fill="auto"/>
          </w:tcPr>
          <w:p w14:paraId="3658A9B4" w14:textId="77777777" w:rsidR="00254EBD" w:rsidRPr="00030C67" w:rsidRDefault="00254EBD">
            <w:pPr>
              <w:pStyle w:val="TableHeading"/>
            </w:pPr>
            <w:r>
              <w:t>Prefers not to answer</w:t>
            </w:r>
          </w:p>
        </w:tc>
        <w:tc>
          <w:tcPr>
            <w:tcW w:w="2578" w:type="dxa"/>
            <w:gridSpan w:val="3"/>
            <w:tcBorders>
              <w:bottom w:val="single" w:sz="4" w:space="0" w:color="B3B3B3"/>
            </w:tcBorders>
            <w:shd w:val="clear" w:color="000000" w:fill="auto"/>
          </w:tcPr>
          <w:p w14:paraId="02734126" w14:textId="77777777" w:rsidR="00254EBD" w:rsidRPr="00030C67" w:rsidRDefault="00254EBD">
            <w:pPr>
              <w:pStyle w:val="TableHeading"/>
            </w:pPr>
            <w:r>
              <w:t>Uses a different term</w:t>
            </w:r>
          </w:p>
        </w:tc>
        <w:tc>
          <w:tcPr>
            <w:tcW w:w="860" w:type="dxa"/>
            <w:tcBorders>
              <w:bottom w:val="single" w:sz="4" w:space="0" w:color="B3B3B3"/>
            </w:tcBorders>
            <w:shd w:val="clear" w:color="000000" w:fill="auto"/>
          </w:tcPr>
          <w:p w14:paraId="1A9711B8" w14:textId="77777777" w:rsidR="00254EBD" w:rsidRPr="00030C67" w:rsidRDefault="00254EBD" w:rsidP="00357F06">
            <w:pPr>
              <w:pStyle w:val="TableHeading"/>
              <w:ind w:right="108"/>
              <w:jc w:val="right"/>
            </w:pPr>
            <w:r>
              <w:t>Total</w:t>
            </w:r>
          </w:p>
        </w:tc>
      </w:tr>
      <w:tr w:rsidR="00254EBD" w:rsidRPr="00030C67" w14:paraId="3BA60B70" w14:textId="77777777">
        <w:trPr>
          <w:tblHeader/>
        </w:trPr>
        <w:tc>
          <w:tcPr>
            <w:tcW w:w="849" w:type="dxa"/>
            <w:tcBorders>
              <w:bottom w:val="single" w:sz="4" w:space="0" w:color="B3B3B3"/>
            </w:tcBorders>
            <w:shd w:val="clear" w:color="000000" w:fill="auto"/>
            <w:vAlign w:val="bottom"/>
          </w:tcPr>
          <w:p w14:paraId="0B75CBE3" w14:textId="77777777" w:rsidR="00254EBD" w:rsidRPr="00030C67" w:rsidRDefault="00254EBD">
            <w:pPr>
              <w:spacing w:before="45" w:after="45"/>
              <w:ind w:right="108"/>
              <w:rPr>
                <w:rFonts w:ascii="Arial (Body)" w:hAnsi="Arial (Body)"/>
                <w:color w:val="265A9A"/>
              </w:rPr>
            </w:pPr>
          </w:p>
        </w:tc>
        <w:tc>
          <w:tcPr>
            <w:tcW w:w="859" w:type="dxa"/>
            <w:tcBorders>
              <w:bottom w:val="single" w:sz="4" w:space="0" w:color="B3B3B3"/>
            </w:tcBorders>
            <w:shd w:val="clear" w:color="000000" w:fill="auto"/>
          </w:tcPr>
          <w:p w14:paraId="411B8913" w14:textId="77777777" w:rsidR="00254EBD" w:rsidRPr="00030C67" w:rsidRDefault="00254EBD" w:rsidP="00357F06">
            <w:pPr>
              <w:pStyle w:val="TableHeading"/>
              <w:ind w:left="0" w:right="57"/>
              <w:jc w:val="right"/>
            </w:pPr>
            <w:r w:rsidRPr="00725517">
              <w:t>Full-time</w:t>
            </w:r>
          </w:p>
        </w:tc>
        <w:tc>
          <w:tcPr>
            <w:tcW w:w="860" w:type="dxa"/>
            <w:tcBorders>
              <w:bottom w:val="single" w:sz="4" w:space="0" w:color="B3B3B3"/>
            </w:tcBorders>
            <w:shd w:val="clear" w:color="000000" w:fill="auto"/>
          </w:tcPr>
          <w:p w14:paraId="58666DED" w14:textId="77777777" w:rsidR="00254EBD" w:rsidRPr="00030C67" w:rsidRDefault="00254EBD" w:rsidP="00357F06">
            <w:pPr>
              <w:pStyle w:val="TableHeading"/>
              <w:ind w:left="0" w:right="57"/>
              <w:jc w:val="right"/>
            </w:pPr>
            <w:r w:rsidRPr="00725517">
              <w:t>Part-time</w:t>
            </w:r>
          </w:p>
        </w:tc>
        <w:tc>
          <w:tcPr>
            <w:tcW w:w="859" w:type="dxa"/>
            <w:tcBorders>
              <w:bottom w:val="single" w:sz="4" w:space="0" w:color="B3B3B3"/>
            </w:tcBorders>
            <w:shd w:val="clear" w:color="000000" w:fill="auto"/>
          </w:tcPr>
          <w:p w14:paraId="6C93F6A2" w14:textId="77777777" w:rsidR="00254EBD" w:rsidRPr="00030C67" w:rsidRDefault="00254EBD" w:rsidP="00357F06">
            <w:pPr>
              <w:pStyle w:val="TableHeading"/>
              <w:ind w:left="0" w:right="57"/>
              <w:jc w:val="right"/>
            </w:pPr>
            <w:r w:rsidRPr="00725517">
              <w:t xml:space="preserve"> Total</w:t>
            </w:r>
          </w:p>
        </w:tc>
        <w:tc>
          <w:tcPr>
            <w:tcW w:w="860" w:type="dxa"/>
            <w:tcBorders>
              <w:bottom w:val="single" w:sz="4" w:space="0" w:color="B3B3B3"/>
            </w:tcBorders>
            <w:shd w:val="clear" w:color="000000" w:fill="auto"/>
          </w:tcPr>
          <w:p w14:paraId="0369A761" w14:textId="77777777" w:rsidR="00254EBD" w:rsidRPr="00030C67" w:rsidRDefault="00254EBD" w:rsidP="00357F06">
            <w:pPr>
              <w:pStyle w:val="TableHeading"/>
              <w:ind w:left="0" w:right="57"/>
              <w:jc w:val="right"/>
            </w:pPr>
            <w:r w:rsidRPr="00725517">
              <w:t>Full-time</w:t>
            </w:r>
          </w:p>
        </w:tc>
        <w:tc>
          <w:tcPr>
            <w:tcW w:w="859" w:type="dxa"/>
            <w:tcBorders>
              <w:bottom w:val="single" w:sz="4" w:space="0" w:color="B3B3B3"/>
            </w:tcBorders>
            <w:shd w:val="clear" w:color="000000" w:fill="auto"/>
          </w:tcPr>
          <w:p w14:paraId="0746F7E7" w14:textId="77777777" w:rsidR="00254EBD" w:rsidRPr="00030C67" w:rsidRDefault="00254EBD" w:rsidP="00357F06">
            <w:pPr>
              <w:pStyle w:val="TableHeading"/>
              <w:ind w:left="0" w:right="57"/>
              <w:jc w:val="right"/>
            </w:pPr>
            <w:r w:rsidRPr="00725517">
              <w:t>Part-time</w:t>
            </w:r>
          </w:p>
        </w:tc>
        <w:tc>
          <w:tcPr>
            <w:tcW w:w="860" w:type="dxa"/>
            <w:tcBorders>
              <w:bottom w:val="single" w:sz="4" w:space="0" w:color="B3B3B3"/>
            </w:tcBorders>
            <w:shd w:val="clear" w:color="000000" w:fill="auto"/>
          </w:tcPr>
          <w:p w14:paraId="48A10D38" w14:textId="77777777" w:rsidR="00254EBD" w:rsidRPr="00030C67" w:rsidRDefault="00254EBD" w:rsidP="00357F06">
            <w:pPr>
              <w:pStyle w:val="TableHeading"/>
              <w:ind w:left="0" w:right="57"/>
              <w:jc w:val="right"/>
            </w:pPr>
            <w:r w:rsidRPr="00725517">
              <w:t>Total</w:t>
            </w:r>
          </w:p>
        </w:tc>
        <w:tc>
          <w:tcPr>
            <w:tcW w:w="859" w:type="dxa"/>
            <w:tcBorders>
              <w:bottom w:val="single" w:sz="4" w:space="0" w:color="B3B3B3"/>
            </w:tcBorders>
            <w:shd w:val="clear" w:color="000000" w:fill="auto"/>
          </w:tcPr>
          <w:p w14:paraId="6584EEF0" w14:textId="77777777" w:rsidR="00254EBD" w:rsidRPr="00030C67" w:rsidRDefault="00254EBD" w:rsidP="00357F06">
            <w:pPr>
              <w:pStyle w:val="TableHeading"/>
              <w:ind w:left="0" w:right="57"/>
              <w:jc w:val="right"/>
            </w:pPr>
            <w:r w:rsidRPr="00725517">
              <w:t>Full-time</w:t>
            </w:r>
          </w:p>
        </w:tc>
        <w:tc>
          <w:tcPr>
            <w:tcW w:w="860" w:type="dxa"/>
            <w:tcBorders>
              <w:bottom w:val="single" w:sz="4" w:space="0" w:color="B3B3B3"/>
            </w:tcBorders>
            <w:shd w:val="clear" w:color="000000" w:fill="auto"/>
          </w:tcPr>
          <w:p w14:paraId="37CF65F9" w14:textId="77777777" w:rsidR="00254EBD" w:rsidRPr="00030C67" w:rsidRDefault="00254EBD" w:rsidP="00357F06">
            <w:pPr>
              <w:pStyle w:val="TableHeading"/>
              <w:ind w:left="0" w:right="57"/>
              <w:jc w:val="right"/>
            </w:pPr>
            <w:r w:rsidRPr="00725517">
              <w:t>Part-time</w:t>
            </w:r>
          </w:p>
        </w:tc>
        <w:tc>
          <w:tcPr>
            <w:tcW w:w="859" w:type="dxa"/>
            <w:tcBorders>
              <w:bottom w:val="single" w:sz="4" w:space="0" w:color="B3B3B3"/>
            </w:tcBorders>
            <w:shd w:val="clear" w:color="000000" w:fill="auto"/>
          </w:tcPr>
          <w:p w14:paraId="2A87D3CE" w14:textId="77777777" w:rsidR="00254EBD" w:rsidRPr="00030C67" w:rsidRDefault="00254EBD" w:rsidP="00357F06">
            <w:pPr>
              <w:pStyle w:val="TableHeading"/>
              <w:ind w:left="0" w:right="57"/>
              <w:jc w:val="right"/>
            </w:pPr>
            <w:r w:rsidRPr="00725517">
              <w:t>Total</w:t>
            </w:r>
          </w:p>
        </w:tc>
        <w:tc>
          <w:tcPr>
            <w:tcW w:w="860" w:type="dxa"/>
            <w:tcBorders>
              <w:bottom w:val="single" w:sz="4" w:space="0" w:color="B3B3B3"/>
            </w:tcBorders>
            <w:shd w:val="clear" w:color="000000" w:fill="auto"/>
          </w:tcPr>
          <w:p w14:paraId="37D55137" w14:textId="77777777" w:rsidR="00254EBD" w:rsidRPr="00030C67" w:rsidRDefault="00254EBD" w:rsidP="00357F06">
            <w:pPr>
              <w:pStyle w:val="TableHeading"/>
              <w:ind w:left="0" w:right="57"/>
              <w:jc w:val="right"/>
            </w:pPr>
            <w:r w:rsidRPr="00725517">
              <w:t>Full-time</w:t>
            </w:r>
          </w:p>
        </w:tc>
        <w:tc>
          <w:tcPr>
            <w:tcW w:w="859" w:type="dxa"/>
            <w:tcBorders>
              <w:bottom w:val="single" w:sz="4" w:space="0" w:color="B3B3B3"/>
            </w:tcBorders>
            <w:shd w:val="clear" w:color="000000" w:fill="auto"/>
          </w:tcPr>
          <w:p w14:paraId="0D997A7C" w14:textId="77777777" w:rsidR="00254EBD" w:rsidRPr="00030C67" w:rsidRDefault="00254EBD" w:rsidP="00357F06">
            <w:pPr>
              <w:pStyle w:val="TableHeading"/>
              <w:ind w:left="0" w:right="57"/>
              <w:jc w:val="right"/>
            </w:pPr>
            <w:r w:rsidRPr="00725517">
              <w:t>Part-time</w:t>
            </w:r>
          </w:p>
        </w:tc>
        <w:tc>
          <w:tcPr>
            <w:tcW w:w="860" w:type="dxa"/>
            <w:tcBorders>
              <w:bottom w:val="single" w:sz="4" w:space="0" w:color="B3B3B3"/>
            </w:tcBorders>
            <w:shd w:val="clear" w:color="000000" w:fill="auto"/>
          </w:tcPr>
          <w:p w14:paraId="53FC8FCF" w14:textId="77777777" w:rsidR="00254EBD" w:rsidRPr="00030C67" w:rsidRDefault="00254EBD" w:rsidP="00357F06">
            <w:pPr>
              <w:pStyle w:val="TableHeading"/>
              <w:ind w:left="0" w:right="57"/>
              <w:jc w:val="right"/>
            </w:pPr>
            <w:r w:rsidRPr="00725517">
              <w:t>Total</w:t>
            </w:r>
          </w:p>
        </w:tc>
        <w:tc>
          <w:tcPr>
            <w:tcW w:w="859" w:type="dxa"/>
            <w:tcBorders>
              <w:bottom w:val="single" w:sz="4" w:space="0" w:color="B3B3B3"/>
            </w:tcBorders>
            <w:shd w:val="clear" w:color="000000" w:fill="auto"/>
          </w:tcPr>
          <w:p w14:paraId="1B25CAD9" w14:textId="77777777" w:rsidR="00254EBD" w:rsidRPr="00030C67" w:rsidRDefault="00254EBD" w:rsidP="00357F06">
            <w:pPr>
              <w:pStyle w:val="TableHeading"/>
              <w:ind w:left="0" w:right="57"/>
              <w:jc w:val="right"/>
            </w:pPr>
            <w:r w:rsidRPr="00725517">
              <w:t>Full-time</w:t>
            </w:r>
          </w:p>
        </w:tc>
        <w:tc>
          <w:tcPr>
            <w:tcW w:w="860" w:type="dxa"/>
            <w:tcBorders>
              <w:bottom w:val="single" w:sz="4" w:space="0" w:color="B3B3B3"/>
            </w:tcBorders>
            <w:shd w:val="clear" w:color="000000" w:fill="auto"/>
          </w:tcPr>
          <w:p w14:paraId="13E3A7B9" w14:textId="77777777" w:rsidR="00254EBD" w:rsidRPr="00030C67" w:rsidRDefault="00254EBD" w:rsidP="00357F06">
            <w:pPr>
              <w:pStyle w:val="TableHeading"/>
              <w:ind w:left="0" w:right="57"/>
              <w:jc w:val="right"/>
            </w:pPr>
            <w:r w:rsidRPr="00725517">
              <w:t>Part-time</w:t>
            </w:r>
          </w:p>
        </w:tc>
        <w:tc>
          <w:tcPr>
            <w:tcW w:w="859" w:type="dxa"/>
            <w:tcBorders>
              <w:bottom w:val="single" w:sz="4" w:space="0" w:color="B3B3B3"/>
            </w:tcBorders>
            <w:shd w:val="clear" w:color="000000" w:fill="auto"/>
          </w:tcPr>
          <w:p w14:paraId="1FA62339" w14:textId="77777777" w:rsidR="00254EBD" w:rsidRPr="00030C67" w:rsidRDefault="00254EBD" w:rsidP="00357F06">
            <w:pPr>
              <w:pStyle w:val="TableHeading"/>
              <w:ind w:left="0" w:right="57"/>
              <w:jc w:val="right"/>
            </w:pPr>
            <w:r w:rsidRPr="00725517">
              <w:t>Total</w:t>
            </w:r>
          </w:p>
        </w:tc>
        <w:tc>
          <w:tcPr>
            <w:tcW w:w="860" w:type="dxa"/>
            <w:tcBorders>
              <w:bottom w:val="single" w:sz="4" w:space="0" w:color="B3B3B3"/>
            </w:tcBorders>
            <w:shd w:val="clear" w:color="000000" w:fill="auto"/>
          </w:tcPr>
          <w:p w14:paraId="43A21254" w14:textId="77777777" w:rsidR="00254EBD" w:rsidRPr="00030C67" w:rsidRDefault="00254EBD" w:rsidP="00357F06">
            <w:pPr>
              <w:pStyle w:val="TableHeading"/>
              <w:jc w:val="right"/>
            </w:pPr>
          </w:p>
        </w:tc>
      </w:tr>
      <w:tr w:rsidR="00254EBD" w:rsidRPr="00030C67" w14:paraId="787E38F2" w14:textId="77777777">
        <w:tc>
          <w:tcPr>
            <w:tcW w:w="849" w:type="dxa"/>
            <w:tcBorders>
              <w:top w:val="single" w:sz="4" w:space="0" w:color="B3B3B3"/>
              <w:bottom w:val="nil"/>
            </w:tcBorders>
            <w:shd w:val="clear" w:color="000000" w:fill="F2F2F2"/>
          </w:tcPr>
          <w:p w14:paraId="6C11A93E"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3</w:t>
            </w:r>
          </w:p>
        </w:tc>
        <w:tc>
          <w:tcPr>
            <w:tcW w:w="859" w:type="dxa"/>
            <w:tcBorders>
              <w:top w:val="single" w:sz="4" w:space="0" w:color="B3B3B3"/>
              <w:bottom w:val="nil"/>
            </w:tcBorders>
            <w:shd w:val="clear" w:color="000000" w:fill="F2F2F2"/>
          </w:tcPr>
          <w:p w14:paraId="7C969C6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38FAA5A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02B3001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28166FA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7FC7487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1B330CE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10833C3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15A996D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260DA5C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749DA90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5F6AFE7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26B0CB4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67728D5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30A6730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single" w:sz="4" w:space="0" w:color="B3B3B3"/>
              <w:bottom w:val="nil"/>
            </w:tcBorders>
            <w:shd w:val="clear" w:color="000000" w:fill="F2F2F2"/>
          </w:tcPr>
          <w:p w14:paraId="7C9743CE"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single" w:sz="4" w:space="0" w:color="B3B3B3"/>
              <w:bottom w:val="nil"/>
            </w:tcBorders>
            <w:shd w:val="clear" w:color="000000" w:fill="F2F2F2"/>
          </w:tcPr>
          <w:p w14:paraId="5211307E"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165CC52E" w14:textId="77777777">
        <w:tc>
          <w:tcPr>
            <w:tcW w:w="849" w:type="dxa"/>
            <w:tcBorders>
              <w:top w:val="nil"/>
              <w:bottom w:val="nil"/>
            </w:tcBorders>
            <w:shd w:val="clear" w:color="000000" w:fill="auto"/>
          </w:tcPr>
          <w:p w14:paraId="1D5BA0B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2</w:t>
            </w:r>
          </w:p>
        </w:tc>
        <w:tc>
          <w:tcPr>
            <w:tcW w:w="859" w:type="dxa"/>
            <w:tcBorders>
              <w:top w:val="nil"/>
              <w:bottom w:val="nil"/>
            </w:tcBorders>
            <w:shd w:val="clear" w:color="000000" w:fill="auto"/>
          </w:tcPr>
          <w:p w14:paraId="5F3054A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C2D81C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8D7D48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B0226B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C93761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02570A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760520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5386ED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101688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E13D9E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A9AA10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5920289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1C0FDC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3D53AA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4637CD58"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5CD770B"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5D24C3C4" w14:textId="77777777">
        <w:tc>
          <w:tcPr>
            <w:tcW w:w="849" w:type="dxa"/>
            <w:tcBorders>
              <w:top w:val="nil"/>
              <w:bottom w:val="nil"/>
            </w:tcBorders>
            <w:shd w:val="clear" w:color="auto" w:fill="F2F2F2" w:themeFill="background1" w:themeFillShade="F2"/>
          </w:tcPr>
          <w:p w14:paraId="00052392"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1</w:t>
            </w:r>
          </w:p>
        </w:tc>
        <w:tc>
          <w:tcPr>
            <w:tcW w:w="859" w:type="dxa"/>
            <w:tcBorders>
              <w:top w:val="nil"/>
              <w:bottom w:val="nil"/>
            </w:tcBorders>
            <w:shd w:val="clear" w:color="auto" w:fill="F2F2F2" w:themeFill="background1" w:themeFillShade="F2"/>
          </w:tcPr>
          <w:p w14:paraId="603251C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5794DC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9A9183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711EE4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5EF423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56CCB7D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F2F2F2" w:themeFill="background1" w:themeFillShade="F2"/>
          </w:tcPr>
          <w:p w14:paraId="06B6586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C69327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AC1E60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BA2A2D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94DD51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9F4BC0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CDE4F3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792597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47FB5BA"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26B6595"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w:t>
            </w:r>
          </w:p>
        </w:tc>
      </w:tr>
      <w:tr w:rsidR="00254EBD" w:rsidRPr="00030C67" w14:paraId="75536043" w14:textId="77777777">
        <w:tc>
          <w:tcPr>
            <w:tcW w:w="849" w:type="dxa"/>
            <w:tcBorders>
              <w:top w:val="nil"/>
              <w:bottom w:val="nil"/>
            </w:tcBorders>
            <w:shd w:val="clear" w:color="000000" w:fill="auto"/>
          </w:tcPr>
          <w:p w14:paraId="667730B5"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2</w:t>
            </w:r>
          </w:p>
        </w:tc>
        <w:tc>
          <w:tcPr>
            <w:tcW w:w="859" w:type="dxa"/>
            <w:tcBorders>
              <w:top w:val="nil"/>
              <w:bottom w:val="nil"/>
            </w:tcBorders>
            <w:shd w:val="clear" w:color="000000" w:fill="auto"/>
          </w:tcPr>
          <w:p w14:paraId="05948F4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000000" w:fill="auto"/>
          </w:tcPr>
          <w:p w14:paraId="2F499CD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000000" w:fill="auto"/>
          </w:tcPr>
          <w:p w14:paraId="3612BC3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60" w:type="dxa"/>
            <w:tcBorders>
              <w:top w:val="nil"/>
              <w:bottom w:val="nil"/>
            </w:tcBorders>
            <w:shd w:val="clear" w:color="000000" w:fill="auto"/>
          </w:tcPr>
          <w:p w14:paraId="07CBA19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000000" w:fill="auto"/>
          </w:tcPr>
          <w:p w14:paraId="2A01D66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38ACCA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000000" w:fill="auto"/>
          </w:tcPr>
          <w:p w14:paraId="1EDA65C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B7F833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5D8F15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EAEE70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6E1C44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E3364E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4B2E9F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EC60F2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F4133DF"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36FDBE4"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4</w:t>
            </w:r>
          </w:p>
        </w:tc>
      </w:tr>
      <w:tr w:rsidR="00254EBD" w:rsidRPr="00030C67" w14:paraId="39DDBD5E" w14:textId="77777777">
        <w:tc>
          <w:tcPr>
            <w:tcW w:w="849" w:type="dxa"/>
            <w:tcBorders>
              <w:top w:val="nil"/>
              <w:bottom w:val="nil"/>
            </w:tcBorders>
            <w:shd w:val="clear" w:color="auto" w:fill="F2F2F2" w:themeFill="background1" w:themeFillShade="F2"/>
          </w:tcPr>
          <w:p w14:paraId="1AA0F18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1</w:t>
            </w:r>
          </w:p>
        </w:tc>
        <w:tc>
          <w:tcPr>
            <w:tcW w:w="859" w:type="dxa"/>
            <w:tcBorders>
              <w:top w:val="nil"/>
              <w:bottom w:val="nil"/>
            </w:tcBorders>
            <w:shd w:val="clear" w:color="auto" w:fill="F2F2F2" w:themeFill="background1" w:themeFillShade="F2"/>
          </w:tcPr>
          <w:p w14:paraId="2B5DFC2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4F9ECAD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F2F2F2" w:themeFill="background1" w:themeFillShade="F2"/>
          </w:tcPr>
          <w:p w14:paraId="19D88B2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60" w:type="dxa"/>
            <w:tcBorders>
              <w:top w:val="nil"/>
              <w:bottom w:val="nil"/>
            </w:tcBorders>
            <w:shd w:val="clear" w:color="auto" w:fill="F2F2F2" w:themeFill="background1" w:themeFillShade="F2"/>
          </w:tcPr>
          <w:p w14:paraId="235FF47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59" w:type="dxa"/>
            <w:tcBorders>
              <w:top w:val="nil"/>
              <w:bottom w:val="nil"/>
            </w:tcBorders>
            <w:shd w:val="clear" w:color="auto" w:fill="F2F2F2" w:themeFill="background1" w:themeFillShade="F2"/>
          </w:tcPr>
          <w:p w14:paraId="333379F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F2F2F2" w:themeFill="background1" w:themeFillShade="F2"/>
          </w:tcPr>
          <w:p w14:paraId="58DBAE2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F2F2F2" w:themeFill="background1" w:themeFillShade="F2"/>
          </w:tcPr>
          <w:p w14:paraId="7EB621A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2C36090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005AAC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474C46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EA024F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0B63D3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A57570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3B163A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0749EB66"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9D84BB9"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4</w:t>
            </w:r>
          </w:p>
        </w:tc>
      </w:tr>
      <w:tr w:rsidR="00254EBD" w:rsidRPr="00030C67" w14:paraId="30F2BC08" w14:textId="77777777">
        <w:tc>
          <w:tcPr>
            <w:tcW w:w="849" w:type="dxa"/>
            <w:tcBorders>
              <w:top w:val="nil"/>
              <w:bottom w:val="nil"/>
            </w:tcBorders>
            <w:shd w:val="clear" w:color="000000" w:fill="auto"/>
          </w:tcPr>
          <w:p w14:paraId="0AB68BBB"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6</w:t>
            </w:r>
          </w:p>
        </w:tc>
        <w:tc>
          <w:tcPr>
            <w:tcW w:w="859" w:type="dxa"/>
            <w:tcBorders>
              <w:top w:val="nil"/>
              <w:bottom w:val="nil"/>
            </w:tcBorders>
            <w:shd w:val="clear" w:color="000000" w:fill="auto"/>
          </w:tcPr>
          <w:p w14:paraId="181B2A7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5393DD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0076CA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7E017F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59" w:type="dxa"/>
            <w:tcBorders>
              <w:top w:val="nil"/>
              <w:bottom w:val="nil"/>
            </w:tcBorders>
            <w:shd w:val="clear" w:color="000000" w:fill="auto"/>
          </w:tcPr>
          <w:p w14:paraId="0B0320C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000000" w:fill="auto"/>
          </w:tcPr>
          <w:p w14:paraId="120DAD9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859" w:type="dxa"/>
            <w:tcBorders>
              <w:top w:val="nil"/>
              <w:bottom w:val="nil"/>
            </w:tcBorders>
            <w:shd w:val="clear" w:color="000000" w:fill="auto"/>
          </w:tcPr>
          <w:p w14:paraId="31CA3DC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6B0915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EC3E01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2B77A78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8626DC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319A08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692FB72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6922CC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10CCD7CA"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D7F1FC6"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4</w:t>
            </w:r>
          </w:p>
        </w:tc>
      </w:tr>
      <w:tr w:rsidR="00254EBD" w:rsidRPr="00030C67" w14:paraId="06C52439" w14:textId="77777777">
        <w:tc>
          <w:tcPr>
            <w:tcW w:w="849" w:type="dxa"/>
            <w:tcBorders>
              <w:top w:val="nil"/>
              <w:bottom w:val="nil"/>
            </w:tcBorders>
            <w:shd w:val="clear" w:color="auto" w:fill="F2F2F2" w:themeFill="background1" w:themeFillShade="F2"/>
          </w:tcPr>
          <w:p w14:paraId="6B245539"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5</w:t>
            </w:r>
          </w:p>
        </w:tc>
        <w:tc>
          <w:tcPr>
            <w:tcW w:w="859" w:type="dxa"/>
            <w:tcBorders>
              <w:top w:val="nil"/>
              <w:bottom w:val="nil"/>
            </w:tcBorders>
            <w:shd w:val="clear" w:color="auto" w:fill="F2F2F2" w:themeFill="background1" w:themeFillShade="F2"/>
          </w:tcPr>
          <w:p w14:paraId="6BE64F2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D76CD0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1A555BF"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ED75B2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6CFB33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91A2D1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C41112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73C667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7334379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544F9C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22E955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4023185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D69D29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FC0D6E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40132E9"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D0AEA23"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664D8235" w14:textId="77777777">
        <w:tc>
          <w:tcPr>
            <w:tcW w:w="849" w:type="dxa"/>
            <w:tcBorders>
              <w:top w:val="nil"/>
              <w:bottom w:val="nil"/>
            </w:tcBorders>
            <w:shd w:val="clear" w:color="auto" w:fill="auto"/>
          </w:tcPr>
          <w:p w14:paraId="540B5A9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4</w:t>
            </w:r>
          </w:p>
        </w:tc>
        <w:tc>
          <w:tcPr>
            <w:tcW w:w="859" w:type="dxa"/>
            <w:tcBorders>
              <w:top w:val="nil"/>
              <w:bottom w:val="nil"/>
            </w:tcBorders>
            <w:shd w:val="clear" w:color="auto" w:fill="auto"/>
          </w:tcPr>
          <w:p w14:paraId="529E984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29441A8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34BAA53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7761896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859" w:type="dxa"/>
            <w:tcBorders>
              <w:top w:val="nil"/>
              <w:bottom w:val="nil"/>
            </w:tcBorders>
            <w:shd w:val="clear" w:color="auto" w:fill="auto"/>
          </w:tcPr>
          <w:p w14:paraId="73E0D40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860" w:type="dxa"/>
            <w:tcBorders>
              <w:top w:val="nil"/>
              <w:bottom w:val="nil"/>
            </w:tcBorders>
            <w:shd w:val="clear" w:color="auto" w:fill="auto"/>
          </w:tcPr>
          <w:p w14:paraId="1333504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859" w:type="dxa"/>
            <w:tcBorders>
              <w:top w:val="nil"/>
              <w:bottom w:val="nil"/>
            </w:tcBorders>
            <w:shd w:val="clear" w:color="auto" w:fill="auto"/>
          </w:tcPr>
          <w:p w14:paraId="329BD37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1F0C58F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37BEDD2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30378CB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5E1F31D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6DC8A0C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44CD0D0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0979561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auto"/>
          </w:tcPr>
          <w:p w14:paraId="0EE902C2"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auto"/>
          </w:tcPr>
          <w:p w14:paraId="1C1B81C1"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4</w:t>
            </w:r>
          </w:p>
        </w:tc>
      </w:tr>
      <w:tr w:rsidR="00254EBD" w:rsidRPr="00030C67" w14:paraId="391A9061" w14:textId="77777777">
        <w:tc>
          <w:tcPr>
            <w:tcW w:w="849" w:type="dxa"/>
            <w:tcBorders>
              <w:top w:val="nil"/>
              <w:bottom w:val="nil"/>
            </w:tcBorders>
            <w:shd w:val="clear" w:color="auto" w:fill="F2F2F2" w:themeFill="background1" w:themeFillShade="F2"/>
          </w:tcPr>
          <w:p w14:paraId="468914D4"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3</w:t>
            </w:r>
          </w:p>
        </w:tc>
        <w:tc>
          <w:tcPr>
            <w:tcW w:w="859" w:type="dxa"/>
            <w:tcBorders>
              <w:top w:val="nil"/>
              <w:bottom w:val="nil"/>
            </w:tcBorders>
            <w:shd w:val="clear" w:color="auto" w:fill="F2F2F2" w:themeFill="background1" w:themeFillShade="F2"/>
          </w:tcPr>
          <w:p w14:paraId="13F0E03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AD721C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A36DFA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62ECAC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C262E9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FD5A80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29BDA3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00FBA1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4661CD3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10B2CF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4C90C7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FEF4FE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1AD9064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2D2452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7B2E871"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158C0EA5"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380292AE" w14:textId="77777777">
        <w:tc>
          <w:tcPr>
            <w:tcW w:w="849" w:type="dxa"/>
            <w:tcBorders>
              <w:top w:val="nil"/>
              <w:bottom w:val="nil"/>
            </w:tcBorders>
            <w:shd w:val="clear" w:color="000000" w:fill="auto"/>
          </w:tcPr>
          <w:p w14:paraId="4B21BB2B"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2</w:t>
            </w:r>
          </w:p>
        </w:tc>
        <w:tc>
          <w:tcPr>
            <w:tcW w:w="859" w:type="dxa"/>
            <w:tcBorders>
              <w:top w:val="nil"/>
              <w:bottom w:val="nil"/>
            </w:tcBorders>
            <w:shd w:val="clear" w:color="000000" w:fill="auto"/>
          </w:tcPr>
          <w:p w14:paraId="681649F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A2097C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F6B30E5"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E3F69E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1CDA86C"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49C2D5E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293FDB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27A4D2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8EF611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26C432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E586DC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1776F5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5DF80BFD"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FF0D48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25155E3D"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FCD09E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7ED767A2" w14:textId="77777777">
        <w:tc>
          <w:tcPr>
            <w:tcW w:w="849" w:type="dxa"/>
            <w:tcBorders>
              <w:top w:val="nil"/>
              <w:bottom w:val="nil"/>
            </w:tcBorders>
            <w:shd w:val="clear" w:color="auto" w:fill="F2F2F2" w:themeFill="background1" w:themeFillShade="F2"/>
          </w:tcPr>
          <w:p w14:paraId="55C1DEE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1</w:t>
            </w:r>
          </w:p>
        </w:tc>
        <w:tc>
          <w:tcPr>
            <w:tcW w:w="859" w:type="dxa"/>
            <w:tcBorders>
              <w:top w:val="nil"/>
              <w:bottom w:val="nil"/>
            </w:tcBorders>
            <w:shd w:val="clear" w:color="auto" w:fill="F2F2F2" w:themeFill="background1" w:themeFillShade="F2"/>
          </w:tcPr>
          <w:p w14:paraId="0991E90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DA5EE4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1B3559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77E6567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5A91102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0A2606C9"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FDEF33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72610B3"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6A5B7D0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2D7E21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3F0850F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3D16BC5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C4440A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51721C5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auto" w:fill="F2F2F2" w:themeFill="background1" w:themeFillShade="F2"/>
          </w:tcPr>
          <w:p w14:paraId="21B61A3D"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auto" w:fill="F2F2F2" w:themeFill="background1" w:themeFillShade="F2"/>
          </w:tcPr>
          <w:p w14:paraId="62194776"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030C67" w14:paraId="56033D83" w14:textId="77777777">
        <w:tc>
          <w:tcPr>
            <w:tcW w:w="849" w:type="dxa"/>
            <w:tcBorders>
              <w:top w:val="nil"/>
              <w:bottom w:val="nil"/>
            </w:tcBorders>
            <w:shd w:val="clear" w:color="000000" w:fill="auto"/>
          </w:tcPr>
          <w:p w14:paraId="28AFB60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Other</w:t>
            </w:r>
          </w:p>
        </w:tc>
        <w:tc>
          <w:tcPr>
            <w:tcW w:w="859" w:type="dxa"/>
            <w:tcBorders>
              <w:top w:val="nil"/>
              <w:bottom w:val="nil"/>
            </w:tcBorders>
            <w:shd w:val="clear" w:color="000000" w:fill="auto"/>
          </w:tcPr>
          <w:p w14:paraId="77E6EDE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1419C12"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D0D40C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07AA481"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C05A1BB"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7F1A7DF7"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65F5BDA"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3537C10"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34CB185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6E710FEE"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27CFDE6"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10250B5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7830D794"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04CB4AD8" w14:textId="77777777" w:rsidR="00254EBD"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59" w:type="dxa"/>
            <w:tcBorders>
              <w:top w:val="nil"/>
              <w:bottom w:val="nil"/>
            </w:tcBorders>
            <w:shd w:val="clear" w:color="000000" w:fill="auto"/>
          </w:tcPr>
          <w:p w14:paraId="06030089" w14:textId="77777777" w:rsidR="00254EBD" w:rsidRPr="00030C67" w:rsidRDefault="00254EBD" w:rsidP="00357F06">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860" w:type="dxa"/>
            <w:tcBorders>
              <w:top w:val="nil"/>
              <w:bottom w:val="nil"/>
            </w:tcBorders>
            <w:shd w:val="clear" w:color="000000" w:fill="auto"/>
          </w:tcPr>
          <w:p w14:paraId="3C3846DC"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r>
      <w:tr w:rsidR="00254EBD" w:rsidRPr="00357F06" w14:paraId="43EE4705" w14:textId="77777777">
        <w:tc>
          <w:tcPr>
            <w:tcW w:w="849" w:type="dxa"/>
            <w:tcBorders>
              <w:bottom w:val="single" w:sz="4" w:space="0" w:color="B3B3B3"/>
            </w:tcBorders>
            <w:shd w:val="clear" w:color="000000" w:fill="F2F2F2"/>
          </w:tcPr>
          <w:p w14:paraId="555BB164" w14:textId="77777777" w:rsidR="00254EBD" w:rsidRPr="00357F06" w:rsidRDefault="00254EBD">
            <w:pPr>
              <w:pStyle w:val="TableBody"/>
              <w:spacing w:before="45" w:after="45"/>
              <w:ind w:right="108"/>
              <w:rPr>
                <w:rFonts w:ascii="Arial (Body)" w:hAnsi="Arial (Body)"/>
                <w:b/>
                <w:bCs/>
                <w:color w:val="000000"/>
              </w:rPr>
            </w:pPr>
            <w:r w:rsidRPr="00357F06">
              <w:rPr>
                <w:rFonts w:ascii="Arial (Body)" w:hAnsi="Arial (Body)"/>
                <w:b/>
                <w:bCs/>
                <w:color w:val="000000"/>
              </w:rPr>
              <w:t>Total</w:t>
            </w:r>
          </w:p>
        </w:tc>
        <w:tc>
          <w:tcPr>
            <w:tcW w:w="859" w:type="dxa"/>
            <w:tcBorders>
              <w:bottom w:val="single" w:sz="4" w:space="0" w:color="B3B3B3"/>
            </w:tcBorders>
            <w:shd w:val="clear" w:color="000000" w:fill="F2F2F2"/>
          </w:tcPr>
          <w:p w14:paraId="39B12B43"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3</w:t>
            </w:r>
          </w:p>
        </w:tc>
        <w:tc>
          <w:tcPr>
            <w:tcW w:w="860" w:type="dxa"/>
            <w:tcBorders>
              <w:bottom w:val="single" w:sz="4" w:space="0" w:color="B3B3B3"/>
            </w:tcBorders>
            <w:shd w:val="clear" w:color="000000" w:fill="F2F2F2"/>
          </w:tcPr>
          <w:p w14:paraId="5CD56C53"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2</w:t>
            </w:r>
          </w:p>
        </w:tc>
        <w:tc>
          <w:tcPr>
            <w:tcW w:w="859" w:type="dxa"/>
            <w:tcBorders>
              <w:bottom w:val="single" w:sz="4" w:space="0" w:color="B3B3B3"/>
            </w:tcBorders>
            <w:shd w:val="clear" w:color="000000" w:fill="F2F2F2"/>
          </w:tcPr>
          <w:p w14:paraId="02A994D5"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5</w:t>
            </w:r>
          </w:p>
        </w:tc>
        <w:tc>
          <w:tcPr>
            <w:tcW w:w="860" w:type="dxa"/>
            <w:tcBorders>
              <w:bottom w:val="single" w:sz="4" w:space="0" w:color="B3B3B3"/>
            </w:tcBorders>
            <w:shd w:val="clear" w:color="000000" w:fill="F2F2F2"/>
          </w:tcPr>
          <w:p w14:paraId="3EBF5957"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8</w:t>
            </w:r>
          </w:p>
        </w:tc>
        <w:tc>
          <w:tcPr>
            <w:tcW w:w="859" w:type="dxa"/>
            <w:tcBorders>
              <w:bottom w:val="single" w:sz="4" w:space="0" w:color="B3B3B3"/>
            </w:tcBorders>
            <w:shd w:val="clear" w:color="000000" w:fill="F2F2F2"/>
          </w:tcPr>
          <w:p w14:paraId="4DD32DA8"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4</w:t>
            </w:r>
          </w:p>
        </w:tc>
        <w:tc>
          <w:tcPr>
            <w:tcW w:w="860" w:type="dxa"/>
            <w:tcBorders>
              <w:bottom w:val="single" w:sz="4" w:space="0" w:color="B3B3B3"/>
            </w:tcBorders>
            <w:shd w:val="clear" w:color="000000" w:fill="F2F2F2"/>
          </w:tcPr>
          <w:p w14:paraId="398B68B6"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12</w:t>
            </w:r>
          </w:p>
        </w:tc>
        <w:tc>
          <w:tcPr>
            <w:tcW w:w="859" w:type="dxa"/>
            <w:tcBorders>
              <w:bottom w:val="single" w:sz="4" w:space="0" w:color="B3B3B3"/>
            </w:tcBorders>
            <w:shd w:val="clear" w:color="000000" w:fill="F2F2F2"/>
          </w:tcPr>
          <w:p w14:paraId="343CF06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20E04510"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56C64AE2"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1033924D"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2580516A"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46C02740"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54AE90A0"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47EF23D0"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59" w:type="dxa"/>
            <w:tcBorders>
              <w:bottom w:val="single" w:sz="4" w:space="0" w:color="B3B3B3"/>
            </w:tcBorders>
            <w:shd w:val="clear" w:color="000000" w:fill="F2F2F2"/>
          </w:tcPr>
          <w:p w14:paraId="3C3DCCA9"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0</w:t>
            </w:r>
          </w:p>
        </w:tc>
        <w:tc>
          <w:tcPr>
            <w:tcW w:w="860" w:type="dxa"/>
            <w:tcBorders>
              <w:bottom w:val="single" w:sz="4" w:space="0" w:color="B3B3B3"/>
            </w:tcBorders>
            <w:shd w:val="clear" w:color="000000" w:fill="F2F2F2"/>
          </w:tcPr>
          <w:p w14:paraId="29E15107" w14:textId="77777777" w:rsidR="00254EBD" w:rsidRPr="00357F06" w:rsidRDefault="00254EBD" w:rsidP="00357F06">
            <w:pPr>
              <w:pStyle w:val="TableBody"/>
              <w:spacing w:before="45" w:after="45"/>
              <w:ind w:right="108"/>
              <w:jc w:val="right"/>
              <w:rPr>
                <w:rFonts w:ascii="Arial (Body)" w:hAnsi="Arial (Body)"/>
                <w:b/>
                <w:bCs/>
                <w:color w:val="000000"/>
              </w:rPr>
            </w:pPr>
            <w:r w:rsidRPr="00357F06">
              <w:rPr>
                <w:rFonts w:ascii="Arial (Body)" w:hAnsi="Arial (Body)"/>
                <w:b/>
                <w:bCs/>
                <w:color w:val="000000"/>
              </w:rPr>
              <w:t>17</w:t>
            </w:r>
          </w:p>
        </w:tc>
      </w:tr>
    </w:tbl>
    <w:p w14:paraId="27275D9D" w14:textId="77777777" w:rsidR="00254EBD" w:rsidRPr="000008A0" w:rsidRDefault="00254EBD">
      <w:pPr>
        <w:pStyle w:val="Note"/>
      </w:pPr>
      <w:r>
        <w:rPr>
          <w:b/>
          <w:bCs/>
        </w:rPr>
        <w:t xml:space="preserve">Note: </w:t>
      </w:r>
      <w:r w:rsidRPr="000008A0">
        <w:t xml:space="preserve">As </w:t>
      </w:r>
      <w:proofErr w:type="gramStart"/>
      <w:r w:rsidRPr="000008A0">
        <w:t>at</w:t>
      </w:r>
      <w:proofErr w:type="gramEnd"/>
      <w:r w:rsidRPr="000008A0">
        <w:t xml:space="preserve"> June 30 2023.</w:t>
      </w:r>
    </w:p>
    <w:p w14:paraId="2C3F1EDC" w14:textId="77777777" w:rsidR="00254EBD" w:rsidRDefault="00254EBD">
      <w:pPr>
        <w:pStyle w:val="BodyText"/>
        <w:sectPr w:rsidR="00254EBD" w:rsidSect="00254EBD">
          <w:headerReference w:type="even" r:id="rId82"/>
          <w:headerReference w:type="default" r:id="rId83"/>
          <w:footerReference w:type="default" r:id="rId84"/>
          <w:pgSz w:w="16838" w:h="11906" w:orient="landscape" w:code="9"/>
          <w:pgMar w:top="1134" w:right="1134" w:bottom="1134" w:left="1134" w:header="794" w:footer="510" w:gutter="0"/>
          <w:cols w:space="708"/>
          <w:docGrid w:linePitch="360"/>
        </w:sectPr>
      </w:pPr>
    </w:p>
    <w:p w14:paraId="0C8FBB10" w14:textId="16C86179"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8067ED">
        <w:rPr>
          <w:rFonts w:ascii="Arial Black" w:eastAsia="Times New Roman" w:hAnsi="Arial Black" w:cs="Segoe UI"/>
          <w:color w:val="000000"/>
          <w:lang w:eastAsia="en-AU"/>
        </w:rPr>
        <w:t>2</w:t>
      </w:r>
      <w:r w:rsidR="002516E5" w:rsidRPr="008067ED">
        <w:rPr>
          <w:rFonts w:ascii="Arial Black" w:eastAsia="Times New Roman" w:hAnsi="Arial Black" w:cs="Segoe UI"/>
          <w:color w:val="000000"/>
          <w:lang w:eastAsia="en-AU"/>
        </w:rPr>
        <w:t>7</w:t>
      </w:r>
      <w:r w:rsidRPr="008067ED">
        <w:rPr>
          <w:rFonts w:ascii="Arial Black" w:eastAsia="Times New Roman" w:hAnsi="Arial Black" w:cs="Segoe UI"/>
          <w:color w:val="000000"/>
          <w:lang w:eastAsia="en-AU"/>
        </w:rPr>
        <w:t xml:space="preserve"> </w:t>
      </w:r>
      <w:r>
        <w:rPr>
          <w:noProof/>
        </w:rPr>
        <w:t xml:space="preserve">– </w:t>
      </w:r>
      <w:r w:rsidRPr="00720A52">
        <w:t xml:space="preserve">Australian Public Service Act employees by full-time and part-time status, </w:t>
      </w:r>
      <w:r w:rsidRPr="0078762C">
        <w:t>current reporting period (2023-24)</w:t>
      </w:r>
    </w:p>
    <w:tbl>
      <w:tblPr>
        <w:tblW w:w="96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
        <w:gridCol w:w="1259"/>
        <w:gridCol w:w="1259"/>
        <w:gridCol w:w="1259"/>
        <w:gridCol w:w="1260"/>
        <w:gridCol w:w="1259"/>
        <w:gridCol w:w="1259"/>
        <w:gridCol w:w="1260"/>
      </w:tblGrid>
      <w:tr w:rsidR="00254EBD" w:rsidRPr="00030C67" w14:paraId="1CC64220" w14:textId="77777777">
        <w:trPr>
          <w:tblHeader/>
        </w:trPr>
        <w:tc>
          <w:tcPr>
            <w:tcW w:w="850" w:type="dxa"/>
            <w:tcBorders>
              <w:bottom w:val="single" w:sz="4" w:space="0" w:color="B3B3B3"/>
            </w:tcBorders>
            <w:shd w:val="clear" w:color="000000" w:fill="auto"/>
            <w:vAlign w:val="bottom"/>
          </w:tcPr>
          <w:p w14:paraId="0107FFD3" w14:textId="77777777" w:rsidR="00254EBD" w:rsidRPr="00030C67" w:rsidRDefault="00254EBD">
            <w:pPr>
              <w:spacing w:before="45" w:after="45"/>
              <w:ind w:right="108"/>
              <w:rPr>
                <w:rFonts w:ascii="Arial (Body)" w:hAnsi="Arial (Body)"/>
                <w:color w:val="265A9A"/>
              </w:rPr>
            </w:pPr>
          </w:p>
        </w:tc>
        <w:tc>
          <w:tcPr>
            <w:tcW w:w="1259" w:type="dxa"/>
            <w:tcBorders>
              <w:bottom w:val="single" w:sz="4" w:space="0" w:color="B3B3B3"/>
            </w:tcBorders>
            <w:shd w:val="clear" w:color="000000" w:fill="auto"/>
          </w:tcPr>
          <w:p w14:paraId="2AEDFF2C" w14:textId="77777777" w:rsidR="00254EBD" w:rsidRPr="00725517" w:rsidRDefault="00254EBD">
            <w:pPr>
              <w:pStyle w:val="TableHeading"/>
            </w:pPr>
            <w:r>
              <w:t>Ongoing</w:t>
            </w:r>
          </w:p>
        </w:tc>
        <w:tc>
          <w:tcPr>
            <w:tcW w:w="1259" w:type="dxa"/>
            <w:tcBorders>
              <w:bottom w:val="single" w:sz="4" w:space="0" w:color="B3B3B3"/>
            </w:tcBorders>
            <w:shd w:val="clear" w:color="000000" w:fill="auto"/>
          </w:tcPr>
          <w:p w14:paraId="0762F356" w14:textId="77777777" w:rsidR="00254EBD" w:rsidRPr="00725517" w:rsidRDefault="00254EBD">
            <w:pPr>
              <w:pStyle w:val="TableHeading"/>
            </w:pPr>
          </w:p>
        </w:tc>
        <w:tc>
          <w:tcPr>
            <w:tcW w:w="1259" w:type="dxa"/>
            <w:tcBorders>
              <w:bottom w:val="single" w:sz="4" w:space="0" w:color="B3B3B3"/>
            </w:tcBorders>
            <w:shd w:val="clear" w:color="000000" w:fill="auto"/>
          </w:tcPr>
          <w:p w14:paraId="7A1DD9A2" w14:textId="77777777" w:rsidR="00254EBD" w:rsidRPr="00725517" w:rsidRDefault="00254EBD">
            <w:pPr>
              <w:pStyle w:val="TableHeading"/>
            </w:pPr>
          </w:p>
        </w:tc>
        <w:tc>
          <w:tcPr>
            <w:tcW w:w="1260" w:type="dxa"/>
            <w:tcBorders>
              <w:bottom w:val="single" w:sz="4" w:space="0" w:color="B3B3B3"/>
            </w:tcBorders>
            <w:shd w:val="clear" w:color="000000" w:fill="auto"/>
          </w:tcPr>
          <w:p w14:paraId="66330490" w14:textId="77777777" w:rsidR="00254EBD" w:rsidRPr="00030C67" w:rsidRDefault="00254EBD">
            <w:pPr>
              <w:pStyle w:val="TableHeading"/>
            </w:pPr>
            <w:r>
              <w:t>Non-ongoing</w:t>
            </w:r>
          </w:p>
        </w:tc>
        <w:tc>
          <w:tcPr>
            <w:tcW w:w="1259" w:type="dxa"/>
            <w:tcBorders>
              <w:bottom w:val="single" w:sz="4" w:space="0" w:color="B3B3B3"/>
            </w:tcBorders>
            <w:shd w:val="clear" w:color="000000" w:fill="auto"/>
          </w:tcPr>
          <w:p w14:paraId="4E42EF57" w14:textId="77777777" w:rsidR="00254EBD" w:rsidRPr="00030C67" w:rsidRDefault="00254EBD">
            <w:pPr>
              <w:pStyle w:val="TableHeading"/>
            </w:pPr>
          </w:p>
        </w:tc>
        <w:tc>
          <w:tcPr>
            <w:tcW w:w="1259" w:type="dxa"/>
            <w:tcBorders>
              <w:bottom w:val="single" w:sz="4" w:space="0" w:color="B3B3B3"/>
            </w:tcBorders>
            <w:shd w:val="clear" w:color="000000" w:fill="auto"/>
          </w:tcPr>
          <w:p w14:paraId="78E4AD13" w14:textId="77777777" w:rsidR="00254EBD" w:rsidRPr="00030C67" w:rsidRDefault="00254EBD">
            <w:pPr>
              <w:pStyle w:val="TableHeading"/>
            </w:pPr>
          </w:p>
        </w:tc>
        <w:tc>
          <w:tcPr>
            <w:tcW w:w="1260" w:type="dxa"/>
            <w:tcBorders>
              <w:bottom w:val="single" w:sz="4" w:space="0" w:color="B3B3B3"/>
            </w:tcBorders>
            <w:shd w:val="clear" w:color="000000" w:fill="auto"/>
          </w:tcPr>
          <w:p w14:paraId="77D0B540" w14:textId="77777777" w:rsidR="00254EBD" w:rsidRPr="00932C77" w:rsidRDefault="00254EBD" w:rsidP="00F72584">
            <w:pPr>
              <w:pStyle w:val="TableHeading"/>
              <w:ind w:right="108"/>
              <w:jc w:val="right"/>
            </w:pPr>
            <w:r w:rsidRPr="00932C77">
              <w:t>Total</w:t>
            </w:r>
          </w:p>
        </w:tc>
      </w:tr>
      <w:tr w:rsidR="00254EBD" w:rsidRPr="00030C67" w14:paraId="51F94571" w14:textId="77777777">
        <w:trPr>
          <w:tblHeader/>
        </w:trPr>
        <w:tc>
          <w:tcPr>
            <w:tcW w:w="850" w:type="dxa"/>
            <w:tcBorders>
              <w:bottom w:val="single" w:sz="4" w:space="0" w:color="B3B3B3"/>
            </w:tcBorders>
            <w:shd w:val="clear" w:color="000000" w:fill="auto"/>
            <w:vAlign w:val="bottom"/>
          </w:tcPr>
          <w:p w14:paraId="7CE3926C" w14:textId="77777777" w:rsidR="00254EBD" w:rsidRPr="00030C67" w:rsidRDefault="00254EBD">
            <w:pPr>
              <w:spacing w:before="45" w:after="45"/>
              <w:ind w:right="108"/>
              <w:rPr>
                <w:rFonts w:ascii="Arial (Body)" w:hAnsi="Arial (Body)"/>
                <w:color w:val="265A9A"/>
              </w:rPr>
            </w:pPr>
          </w:p>
        </w:tc>
        <w:tc>
          <w:tcPr>
            <w:tcW w:w="1259" w:type="dxa"/>
            <w:tcBorders>
              <w:bottom w:val="single" w:sz="4" w:space="0" w:color="B3B3B3"/>
            </w:tcBorders>
            <w:shd w:val="clear" w:color="000000" w:fill="auto"/>
          </w:tcPr>
          <w:p w14:paraId="41754068" w14:textId="77777777" w:rsidR="00254EBD" w:rsidRPr="00725517" w:rsidRDefault="00254EBD" w:rsidP="00E60528">
            <w:pPr>
              <w:pStyle w:val="TableHeading"/>
              <w:jc w:val="right"/>
            </w:pPr>
            <w:r w:rsidRPr="00725517">
              <w:t xml:space="preserve"> Full-time</w:t>
            </w:r>
          </w:p>
        </w:tc>
        <w:tc>
          <w:tcPr>
            <w:tcW w:w="1259" w:type="dxa"/>
            <w:tcBorders>
              <w:bottom w:val="single" w:sz="4" w:space="0" w:color="B3B3B3"/>
            </w:tcBorders>
            <w:shd w:val="clear" w:color="000000" w:fill="auto"/>
          </w:tcPr>
          <w:p w14:paraId="4A34A355" w14:textId="77777777" w:rsidR="00254EBD" w:rsidRPr="00725517" w:rsidRDefault="00254EBD" w:rsidP="00E60528">
            <w:pPr>
              <w:pStyle w:val="TableHeading"/>
              <w:jc w:val="right"/>
            </w:pPr>
            <w:r w:rsidRPr="00725517">
              <w:t>Part-time</w:t>
            </w:r>
          </w:p>
        </w:tc>
        <w:tc>
          <w:tcPr>
            <w:tcW w:w="1259" w:type="dxa"/>
            <w:tcBorders>
              <w:bottom w:val="single" w:sz="4" w:space="0" w:color="B3B3B3"/>
            </w:tcBorders>
            <w:shd w:val="clear" w:color="000000" w:fill="auto"/>
          </w:tcPr>
          <w:p w14:paraId="606ACDA4" w14:textId="77777777" w:rsidR="00254EBD" w:rsidRPr="00725517" w:rsidRDefault="00254EBD" w:rsidP="00E60528">
            <w:pPr>
              <w:pStyle w:val="TableHeading"/>
              <w:jc w:val="right"/>
            </w:pPr>
            <w:r w:rsidRPr="00725517">
              <w:t xml:space="preserve"> Total</w:t>
            </w:r>
          </w:p>
        </w:tc>
        <w:tc>
          <w:tcPr>
            <w:tcW w:w="1260" w:type="dxa"/>
            <w:tcBorders>
              <w:bottom w:val="single" w:sz="4" w:space="0" w:color="B3B3B3"/>
            </w:tcBorders>
            <w:shd w:val="clear" w:color="000000" w:fill="auto"/>
          </w:tcPr>
          <w:p w14:paraId="7C5FFDA4" w14:textId="77777777" w:rsidR="00254EBD" w:rsidRPr="00725517" w:rsidRDefault="00254EBD" w:rsidP="00E60528">
            <w:pPr>
              <w:pStyle w:val="TableHeading"/>
              <w:jc w:val="right"/>
            </w:pPr>
            <w:r w:rsidRPr="00725517">
              <w:t xml:space="preserve"> Full-time</w:t>
            </w:r>
          </w:p>
        </w:tc>
        <w:tc>
          <w:tcPr>
            <w:tcW w:w="1259" w:type="dxa"/>
            <w:tcBorders>
              <w:bottom w:val="single" w:sz="4" w:space="0" w:color="B3B3B3"/>
            </w:tcBorders>
            <w:shd w:val="clear" w:color="000000" w:fill="auto"/>
          </w:tcPr>
          <w:p w14:paraId="09928075" w14:textId="77777777" w:rsidR="00254EBD" w:rsidRPr="00725517" w:rsidRDefault="00254EBD" w:rsidP="00E60528">
            <w:pPr>
              <w:pStyle w:val="TableHeading"/>
              <w:jc w:val="right"/>
            </w:pPr>
            <w:r w:rsidRPr="00725517">
              <w:t>Part-time</w:t>
            </w:r>
          </w:p>
        </w:tc>
        <w:tc>
          <w:tcPr>
            <w:tcW w:w="1259" w:type="dxa"/>
            <w:tcBorders>
              <w:bottom w:val="single" w:sz="4" w:space="0" w:color="B3B3B3"/>
            </w:tcBorders>
            <w:shd w:val="clear" w:color="000000" w:fill="auto"/>
          </w:tcPr>
          <w:p w14:paraId="5456AFFD" w14:textId="48945649" w:rsidR="00254EBD" w:rsidRPr="00725517" w:rsidRDefault="00254EBD" w:rsidP="00E60528">
            <w:pPr>
              <w:pStyle w:val="TableHeading"/>
              <w:jc w:val="right"/>
            </w:pPr>
            <w:r w:rsidRPr="00725517">
              <w:t>Total</w:t>
            </w:r>
          </w:p>
        </w:tc>
        <w:tc>
          <w:tcPr>
            <w:tcW w:w="1260" w:type="dxa"/>
            <w:tcBorders>
              <w:bottom w:val="single" w:sz="4" w:space="0" w:color="B3B3B3"/>
            </w:tcBorders>
            <w:shd w:val="clear" w:color="000000" w:fill="auto"/>
          </w:tcPr>
          <w:p w14:paraId="1CAA728D" w14:textId="77777777" w:rsidR="00254EBD" w:rsidRPr="00932C77" w:rsidRDefault="00254EBD" w:rsidP="00E60528">
            <w:pPr>
              <w:pStyle w:val="TableHeading"/>
              <w:jc w:val="right"/>
            </w:pPr>
            <w:r w:rsidRPr="00932C77">
              <w:t xml:space="preserve"> </w:t>
            </w:r>
          </w:p>
        </w:tc>
      </w:tr>
      <w:tr w:rsidR="00254EBD" w:rsidRPr="00030C67" w14:paraId="60431CDD" w14:textId="77777777">
        <w:tc>
          <w:tcPr>
            <w:tcW w:w="850" w:type="dxa"/>
            <w:tcBorders>
              <w:top w:val="single" w:sz="4" w:space="0" w:color="B3B3B3"/>
              <w:bottom w:val="nil"/>
            </w:tcBorders>
            <w:shd w:val="clear" w:color="000000" w:fill="F2F2F2"/>
          </w:tcPr>
          <w:p w14:paraId="62E9DF0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3</w:t>
            </w:r>
          </w:p>
        </w:tc>
        <w:tc>
          <w:tcPr>
            <w:tcW w:w="1259" w:type="dxa"/>
            <w:tcBorders>
              <w:top w:val="single" w:sz="4" w:space="0" w:color="B3B3B3"/>
              <w:bottom w:val="nil"/>
            </w:tcBorders>
            <w:shd w:val="clear" w:color="000000" w:fill="F2F2F2"/>
          </w:tcPr>
          <w:p w14:paraId="411F2894"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single" w:sz="4" w:space="0" w:color="B3B3B3"/>
              <w:bottom w:val="nil"/>
            </w:tcBorders>
            <w:shd w:val="clear" w:color="000000" w:fill="F2F2F2"/>
          </w:tcPr>
          <w:p w14:paraId="63647F58"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single" w:sz="4" w:space="0" w:color="B3B3B3"/>
              <w:bottom w:val="nil"/>
            </w:tcBorders>
            <w:shd w:val="clear" w:color="000000" w:fill="F2F2F2"/>
          </w:tcPr>
          <w:p w14:paraId="21763B0C"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60" w:type="dxa"/>
            <w:tcBorders>
              <w:top w:val="single" w:sz="4" w:space="0" w:color="B3B3B3"/>
              <w:bottom w:val="nil"/>
            </w:tcBorders>
            <w:shd w:val="clear" w:color="000000" w:fill="F2F2F2"/>
          </w:tcPr>
          <w:p w14:paraId="4FC3FA4C"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single" w:sz="4" w:space="0" w:color="B3B3B3"/>
              <w:bottom w:val="nil"/>
            </w:tcBorders>
            <w:shd w:val="clear" w:color="000000" w:fill="F2F2F2"/>
          </w:tcPr>
          <w:p w14:paraId="2C6625A1"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single" w:sz="4" w:space="0" w:color="B3B3B3"/>
              <w:bottom w:val="nil"/>
            </w:tcBorders>
            <w:shd w:val="clear" w:color="000000" w:fill="F2F2F2"/>
          </w:tcPr>
          <w:p w14:paraId="65BE5A2B"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single" w:sz="4" w:space="0" w:color="B3B3B3"/>
              <w:bottom w:val="nil"/>
            </w:tcBorders>
            <w:shd w:val="clear" w:color="000000" w:fill="F2F2F2"/>
          </w:tcPr>
          <w:p w14:paraId="529604CD"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1</w:t>
            </w:r>
          </w:p>
        </w:tc>
      </w:tr>
      <w:tr w:rsidR="00254EBD" w:rsidRPr="00030C67" w14:paraId="670A0EEE" w14:textId="77777777">
        <w:tc>
          <w:tcPr>
            <w:tcW w:w="850" w:type="dxa"/>
            <w:tcBorders>
              <w:top w:val="nil"/>
              <w:bottom w:val="nil"/>
            </w:tcBorders>
            <w:shd w:val="clear" w:color="000000" w:fill="auto"/>
          </w:tcPr>
          <w:p w14:paraId="09B735D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2</w:t>
            </w:r>
          </w:p>
        </w:tc>
        <w:tc>
          <w:tcPr>
            <w:tcW w:w="1259" w:type="dxa"/>
            <w:tcBorders>
              <w:top w:val="nil"/>
              <w:bottom w:val="nil"/>
            </w:tcBorders>
            <w:shd w:val="clear" w:color="000000" w:fill="auto"/>
          </w:tcPr>
          <w:p w14:paraId="549812C6"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000000" w:fill="auto"/>
          </w:tcPr>
          <w:p w14:paraId="69152831"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6BB3E01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60" w:type="dxa"/>
            <w:tcBorders>
              <w:top w:val="nil"/>
              <w:bottom w:val="nil"/>
            </w:tcBorders>
            <w:shd w:val="clear" w:color="000000" w:fill="auto"/>
          </w:tcPr>
          <w:p w14:paraId="6EA837E7"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467594A0"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27D393C5"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7AD8B7A4"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2</w:t>
            </w:r>
          </w:p>
        </w:tc>
      </w:tr>
      <w:tr w:rsidR="00254EBD" w:rsidRPr="00030C67" w14:paraId="5FE10DFC" w14:textId="77777777">
        <w:tc>
          <w:tcPr>
            <w:tcW w:w="850" w:type="dxa"/>
            <w:tcBorders>
              <w:top w:val="nil"/>
              <w:bottom w:val="nil"/>
            </w:tcBorders>
            <w:shd w:val="clear" w:color="auto" w:fill="F2F2F2" w:themeFill="background1" w:themeFillShade="F2"/>
          </w:tcPr>
          <w:p w14:paraId="07EBA026"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1</w:t>
            </w:r>
          </w:p>
        </w:tc>
        <w:tc>
          <w:tcPr>
            <w:tcW w:w="1259" w:type="dxa"/>
            <w:tcBorders>
              <w:top w:val="nil"/>
              <w:bottom w:val="nil"/>
            </w:tcBorders>
            <w:shd w:val="clear" w:color="auto" w:fill="F2F2F2" w:themeFill="background1" w:themeFillShade="F2"/>
          </w:tcPr>
          <w:p w14:paraId="756B838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10</w:t>
            </w:r>
          </w:p>
        </w:tc>
        <w:tc>
          <w:tcPr>
            <w:tcW w:w="1259" w:type="dxa"/>
            <w:tcBorders>
              <w:top w:val="nil"/>
              <w:bottom w:val="nil"/>
            </w:tcBorders>
            <w:shd w:val="clear" w:color="auto" w:fill="F2F2F2" w:themeFill="background1" w:themeFillShade="F2"/>
          </w:tcPr>
          <w:p w14:paraId="38A2CFC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1259" w:type="dxa"/>
            <w:tcBorders>
              <w:top w:val="nil"/>
              <w:bottom w:val="nil"/>
            </w:tcBorders>
            <w:shd w:val="clear" w:color="auto" w:fill="F2F2F2" w:themeFill="background1" w:themeFillShade="F2"/>
          </w:tcPr>
          <w:p w14:paraId="590AD6F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14</w:t>
            </w:r>
          </w:p>
        </w:tc>
        <w:tc>
          <w:tcPr>
            <w:tcW w:w="1260" w:type="dxa"/>
            <w:tcBorders>
              <w:top w:val="nil"/>
              <w:bottom w:val="nil"/>
            </w:tcBorders>
            <w:shd w:val="clear" w:color="auto" w:fill="F2F2F2" w:themeFill="background1" w:themeFillShade="F2"/>
          </w:tcPr>
          <w:p w14:paraId="0FE6C137"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228F26E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68D3860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15C92019"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14</w:t>
            </w:r>
          </w:p>
        </w:tc>
      </w:tr>
      <w:tr w:rsidR="00254EBD" w:rsidRPr="00030C67" w14:paraId="250E93A7" w14:textId="77777777">
        <w:tc>
          <w:tcPr>
            <w:tcW w:w="850" w:type="dxa"/>
            <w:tcBorders>
              <w:top w:val="nil"/>
              <w:bottom w:val="nil"/>
            </w:tcBorders>
            <w:shd w:val="clear" w:color="000000" w:fill="auto"/>
          </w:tcPr>
          <w:p w14:paraId="57E27182"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2</w:t>
            </w:r>
          </w:p>
        </w:tc>
        <w:tc>
          <w:tcPr>
            <w:tcW w:w="1259" w:type="dxa"/>
            <w:tcBorders>
              <w:top w:val="nil"/>
              <w:bottom w:val="nil"/>
            </w:tcBorders>
            <w:shd w:val="clear" w:color="000000" w:fill="auto"/>
          </w:tcPr>
          <w:p w14:paraId="252976D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42</w:t>
            </w:r>
          </w:p>
        </w:tc>
        <w:tc>
          <w:tcPr>
            <w:tcW w:w="1259" w:type="dxa"/>
            <w:tcBorders>
              <w:top w:val="nil"/>
              <w:bottom w:val="nil"/>
            </w:tcBorders>
            <w:shd w:val="clear" w:color="000000" w:fill="auto"/>
          </w:tcPr>
          <w:p w14:paraId="42C03406"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5</w:t>
            </w:r>
          </w:p>
        </w:tc>
        <w:tc>
          <w:tcPr>
            <w:tcW w:w="1259" w:type="dxa"/>
            <w:tcBorders>
              <w:top w:val="nil"/>
              <w:bottom w:val="nil"/>
            </w:tcBorders>
            <w:shd w:val="clear" w:color="000000" w:fill="auto"/>
          </w:tcPr>
          <w:p w14:paraId="6298ACEF"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47</w:t>
            </w:r>
          </w:p>
        </w:tc>
        <w:tc>
          <w:tcPr>
            <w:tcW w:w="1260" w:type="dxa"/>
            <w:tcBorders>
              <w:top w:val="nil"/>
              <w:bottom w:val="nil"/>
            </w:tcBorders>
            <w:shd w:val="clear" w:color="000000" w:fill="auto"/>
          </w:tcPr>
          <w:p w14:paraId="162F361A"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000000" w:fill="auto"/>
          </w:tcPr>
          <w:p w14:paraId="2C3B3ECA"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7E49FD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60" w:type="dxa"/>
            <w:tcBorders>
              <w:top w:val="nil"/>
              <w:bottom w:val="nil"/>
            </w:tcBorders>
            <w:shd w:val="clear" w:color="000000" w:fill="auto"/>
          </w:tcPr>
          <w:p w14:paraId="18D456B1"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48</w:t>
            </w:r>
          </w:p>
        </w:tc>
      </w:tr>
      <w:tr w:rsidR="00254EBD" w:rsidRPr="00030C67" w14:paraId="30C58397" w14:textId="77777777">
        <w:tc>
          <w:tcPr>
            <w:tcW w:w="850" w:type="dxa"/>
            <w:tcBorders>
              <w:top w:val="nil"/>
              <w:bottom w:val="nil"/>
            </w:tcBorders>
            <w:shd w:val="clear" w:color="auto" w:fill="F2F2F2" w:themeFill="background1" w:themeFillShade="F2"/>
          </w:tcPr>
          <w:p w14:paraId="3B432EDB"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1</w:t>
            </w:r>
          </w:p>
        </w:tc>
        <w:tc>
          <w:tcPr>
            <w:tcW w:w="1259" w:type="dxa"/>
            <w:tcBorders>
              <w:top w:val="nil"/>
              <w:bottom w:val="nil"/>
            </w:tcBorders>
            <w:shd w:val="clear" w:color="auto" w:fill="F2F2F2" w:themeFill="background1" w:themeFillShade="F2"/>
          </w:tcPr>
          <w:p w14:paraId="1B69627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33</w:t>
            </w:r>
          </w:p>
        </w:tc>
        <w:tc>
          <w:tcPr>
            <w:tcW w:w="1259" w:type="dxa"/>
            <w:tcBorders>
              <w:top w:val="nil"/>
              <w:bottom w:val="nil"/>
            </w:tcBorders>
            <w:shd w:val="clear" w:color="auto" w:fill="F2F2F2" w:themeFill="background1" w:themeFillShade="F2"/>
          </w:tcPr>
          <w:p w14:paraId="34F295EB"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7</w:t>
            </w:r>
          </w:p>
        </w:tc>
        <w:tc>
          <w:tcPr>
            <w:tcW w:w="1259" w:type="dxa"/>
            <w:tcBorders>
              <w:top w:val="nil"/>
              <w:bottom w:val="nil"/>
            </w:tcBorders>
            <w:shd w:val="clear" w:color="auto" w:fill="F2F2F2" w:themeFill="background1" w:themeFillShade="F2"/>
          </w:tcPr>
          <w:p w14:paraId="596E1E6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40</w:t>
            </w:r>
          </w:p>
        </w:tc>
        <w:tc>
          <w:tcPr>
            <w:tcW w:w="1260" w:type="dxa"/>
            <w:tcBorders>
              <w:top w:val="nil"/>
              <w:bottom w:val="nil"/>
            </w:tcBorders>
            <w:shd w:val="clear" w:color="auto" w:fill="F2F2F2" w:themeFill="background1" w:themeFillShade="F2"/>
          </w:tcPr>
          <w:p w14:paraId="7092356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3418A42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F2F2F2" w:themeFill="background1" w:themeFillShade="F2"/>
          </w:tcPr>
          <w:p w14:paraId="305DB13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60" w:type="dxa"/>
            <w:tcBorders>
              <w:top w:val="nil"/>
              <w:bottom w:val="nil"/>
            </w:tcBorders>
            <w:shd w:val="clear" w:color="auto" w:fill="F2F2F2" w:themeFill="background1" w:themeFillShade="F2"/>
          </w:tcPr>
          <w:p w14:paraId="1563CD3E"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42</w:t>
            </w:r>
          </w:p>
        </w:tc>
      </w:tr>
      <w:tr w:rsidR="00254EBD" w:rsidRPr="00030C67" w14:paraId="10B8E94F" w14:textId="77777777">
        <w:tc>
          <w:tcPr>
            <w:tcW w:w="850" w:type="dxa"/>
            <w:tcBorders>
              <w:top w:val="nil"/>
              <w:bottom w:val="nil"/>
            </w:tcBorders>
            <w:shd w:val="clear" w:color="000000" w:fill="auto"/>
          </w:tcPr>
          <w:p w14:paraId="2455F6F2"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6</w:t>
            </w:r>
          </w:p>
        </w:tc>
        <w:tc>
          <w:tcPr>
            <w:tcW w:w="1259" w:type="dxa"/>
            <w:tcBorders>
              <w:top w:val="nil"/>
              <w:bottom w:val="nil"/>
            </w:tcBorders>
            <w:shd w:val="clear" w:color="000000" w:fill="auto"/>
          </w:tcPr>
          <w:p w14:paraId="10EF7982"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37</w:t>
            </w:r>
          </w:p>
        </w:tc>
        <w:tc>
          <w:tcPr>
            <w:tcW w:w="1259" w:type="dxa"/>
            <w:tcBorders>
              <w:top w:val="nil"/>
              <w:bottom w:val="nil"/>
            </w:tcBorders>
            <w:shd w:val="clear" w:color="000000" w:fill="auto"/>
          </w:tcPr>
          <w:p w14:paraId="4E1530AA"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9</w:t>
            </w:r>
          </w:p>
        </w:tc>
        <w:tc>
          <w:tcPr>
            <w:tcW w:w="1259" w:type="dxa"/>
            <w:tcBorders>
              <w:top w:val="nil"/>
              <w:bottom w:val="nil"/>
            </w:tcBorders>
            <w:shd w:val="clear" w:color="000000" w:fill="auto"/>
          </w:tcPr>
          <w:p w14:paraId="1DF8CBB1"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46</w:t>
            </w:r>
          </w:p>
        </w:tc>
        <w:tc>
          <w:tcPr>
            <w:tcW w:w="1260" w:type="dxa"/>
            <w:tcBorders>
              <w:top w:val="nil"/>
              <w:bottom w:val="nil"/>
            </w:tcBorders>
            <w:shd w:val="clear" w:color="000000" w:fill="auto"/>
          </w:tcPr>
          <w:p w14:paraId="6CAB0849"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869C131"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0C256B91"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129C4969"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46</w:t>
            </w:r>
          </w:p>
        </w:tc>
      </w:tr>
      <w:tr w:rsidR="00254EBD" w:rsidRPr="00030C67" w14:paraId="641B9286" w14:textId="77777777">
        <w:tc>
          <w:tcPr>
            <w:tcW w:w="850" w:type="dxa"/>
            <w:tcBorders>
              <w:top w:val="nil"/>
              <w:bottom w:val="nil"/>
            </w:tcBorders>
            <w:shd w:val="clear" w:color="auto" w:fill="F2F2F2" w:themeFill="background1" w:themeFillShade="F2"/>
          </w:tcPr>
          <w:p w14:paraId="20DB3CF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5</w:t>
            </w:r>
          </w:p>
        </w:tc>
        <w:tc>
          <w:tcPr>
            <w:tcW w:w="1259" w:type="dxa"/>
            <w:tcBorders>
              <w:top w:val="nil"/>
              <w:bottom w:val="nil"/>
            </w:tcBorders>
            <w:shd w:val="clear" w:color="auto" w:fill="F2F2F2" w:themeFill="background1" w:themeFillShade="F2"/>
          </w:tcPr>
          <w:p w14:paraId="15BE8B3A"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18</w:t>
            </w:r>
          </w:p>
        </w:tc>
        <w:tc>
          <w:tcPr>
            <w:tcW w:w="1259" w:type="dxa"/>
            <w:tcBorders>
              <w:top w:val="nil"/>
              <w:bottom w:val="nil"/>
            </w:tcBorders>
            <w:shd w:val="clear" w:color="auto" w:fill="F2F2F2" w:themeFill="background1" w:themeFillShade="F2"/>
          </w:tcPr>
          <w:p w14:paraId="49EFEC16"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F2F2F2" w:themeFill="background1" w:themeFillShade="F2"/>
          </w:tcPr>
          <w:p w14:paraId="1440F4CB"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20</w:t>
            </w:r>
          </w:p>
        </w:tc>
        <w:tc>
          <w:tcPr>
            <w:tcW w:w="1260" w:type="dxa"/>
            <w:tcBorders>
              <w:top w:val="nil"/>
              <w:bottom w:val="nil"/>
            </w:tcBorders>
            <w:shd w:val="clear" w:color="auto" w:fill="F2F2F2" w:themeFill="background1" w:themeFillShade="F2"/>
          </w:tcPr>
          <w:p w14:paraId="1AFBB955"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auto" w:fill="F2F2F2" w:themeFill="background1" w:themeFillShade="F2"/>
          </w:tcPr>
          <w:p w14:paraId="4601C473"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auto" w:fill="F2F2F2" w:themeFill="background1" w:themeFillShade="F2"/>
          </w:tcPr>
          <w:p w14:paraId="4CDA500F"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60" w:type="dxa"/>
            <w:tcBorders>
              <w:top w:val="nil"/>
              <w:bottom w:val="nil"/>
            </w:tcBorders>
            <w:shd w:val="clear" w:color="auto" w:fill="F2F2F2" w:themeFill="background1" w:themeFillShade="F2"/>
          </w:tcPr>
          <w:p w14:paraId="6E3E38F2"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22</w:t>
            </w:r>
          </w:p>
        </w:tc>
      </w:tr>
      <w:tr w:rsidR="00254EBD" w:rsidRPr="00030C67" w14:paraId="188C0846" w14:textId="77777777">
        <w:tc>
          <w:tcPr>
            <w:tcW w:w="850" w:type="dxa"/>
            <w:tcBorders>
              <w:top w:val="nil"/>
              <w:bottom w:val="nil"/>
            </w:tcBorders>
            <w:shd w:val="clear" w:color="auto" w:fill="auto"/>
          </w:tcPr>
          <w:p w14:paraId="10D10D34"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4</w:t>
            </w:r>
          </w:p>
        </w:tc>
        <w:tc>
          <w:tcPr>
            <w:tcW w:w="1259" w:type="dxa"/>
            <w:tcBorders>
              <w:top w:val="nil"/>
              <w:bottom w:val="nil"/>
            </w:tcBorders>
          </w:tcPr>
          <w:p w14:paraId="3EF4344B"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17</w:t>
            </w:r>
          </w:p>
        </w:tc>
        <w:tc>
          <w:tcPr>
            <w:tcW w:w="1259" w:type="dxa"/>
            <w:tcBorders>
              <w:top w:val="nil"/>
              <w:bottom w:val="nil"/>
            </w:tcBorders>
          </w:tcPr>
          <w:p w14:paraId="39870820"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tcPr>
          <w:p w14:paraId="0C4F762A"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18</w:t>
            </w:r>
          </w:p>
        </w:tc>
        <w:tc>
          <w:tcPr>
            <w:tcW w:w="1260" w:type="dxa"/>
            <w:tcBorders>
              <w:top w:val="nil"/>
              <w:bottom w:val="nil"/>
            </w:tcBorders>
            <w:shd w:val="clear" w:color="auto" w:fill="auto"/>
          </w:tcPr>
          <w:p w14:paraId="5F74E81F"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auto"/>
          </w:tcPr>
          <w:p w14:paraId="22F9D650"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tcPr>
          <w:p w14:paraId="659F87DD"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60" w:type="dxa"/>
            <w:tcBorders>
              <w:top w:val="nil"/>
              <w:bottom w:val="nil"/>
            </w:tcBorders>
            <w:shd w:val="clear" w:color="auto" w:fill="auto"/>
          </w:tcPr>
          <w:p w14:paraId="342C0A18"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20</w:t>
            </w:r>
          </w:p>
        </w:tc>
      </w:tr>
      <w:tr w:rsidR="00254EBD" w:rsidRPr="00030C67" w14:paraId="024F4889" w14:textId="77777777">
        <w:tc>
          <w:tcPr>
            <w:tcW w:w="850" w:type="dxa"/>
            <w:tcBorders>
              <w:top w:val="nil"/>
              <w:bottom w:val="nil"/>
            </w:tcBorders>
            <w:shd w:val="clear" w:color="auto" w:fill="F2F2F2" w:themeFill="background1" w:themeFillShade="F2"/>
          </w:tcPr>
          <w:p w14:paraId="4F2618D4"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3</w:t>
            </w:r>
          </w:p>
        </w:tc>
        <w:tc>
          <w:tcPr>
            <w:tcW w:w="1259" w:type="dxa"/>
            <w:tcBorders>
              <w:top w:val="nil"/>
              <w:bottom w:val="nil"/>
            </w:tcBorders>
            <w:shd w:val="clear" w:color="auto" w:fill="F2F2F2" w:themeFill="background1" w:themeFillShade="F2"/>
          </w:tcPr>
          <w:p w14:paraId="03936E16"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49F2F924"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F2F2F2" w:themeFill="background1" w:themeFillShade="F2"/>
          </w:tcPr>
          <w:p w14:paraId="094CA7EF"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60" w:type="dxa"/>
            <w:tcBorders>
              <w:top w:val="nil"/>
              <w:bottom w:val="nil"/>
            </w:tcBorders>
            <w:shd w:val="clear" w:color="auto" w:fill="F2F2F2" w:themeFill="background1" w:themeFillShade="F2"/>
          </w:tcPr>
          <w:p w14:paraId="5CD324BC"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2B3520E2"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auto" w:fill="F2F2F2" w:themeFill="background1" w:themeFillShade="F2"/>
          </w:tcPr>
          <w:p w14:paraId="303B36C0"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60" w:type="dxa"/>
            <w:tcBorders>
              <w:top w:val="nil"/>
              <w:bottom w:val="nil"/>
            </w:tcBorders>
            <w:shd w:val="clear" w:color="auto" w:fill="F2F2F2" w:themeFill="background1" w:themeFillShade="F2"/>
          </w:tcPr>
          <w:p w14:paraId="6AB02383"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3</w:t>
            </w:r>
          </w:p>
        </w:tc>
      </w:tr>
      <w:tr w:rsidR="00254EBD" w:rsidRPr="00030C67" w14:paraId="4CECD9DD" w14:textId="77777777">
        <w:tc>
          <w:tcPr>
            <w:tcW w:w="850" w:type="dxa"/>
            <w:tcBorders>
              <w:top w:val="nil"/>
              <w:bottom w:val="nil"/>
            </w:tcBorders>
            <w:shd w:val="clear" w:color="000000" w:fill="auto"/>
          </w:tcPr>
          <w:p w14:paraId="369E717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2</w:t>
            </w:r>
          </w:p>
        </w:tc>
        <w:tc>
          <w:tcPr>
            <w:tcW w:w="1259" w:type="dxa"/>
            <w:tcBorders>
              <w:top w:val="nil"/>
              <w:bottom w:val="nil"/>
            </w:tcBorders>
            <w:shd w:val="clear" w:color="000000" w:fill="auto"/>
          </w:tcPr>
          <w:p w14:paraId="777460FC"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46B9AA91"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5BD162CD"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0AC8426B"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3FA8C495"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488A6D6F"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019504FC"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0</w:t>
            </w:r>
          </w:p>
        </w:tc>
      </w:tr>
      <w:tr w:rsidR="00254EBD" w:rsidRPr="00030C67" w14:paraId="6C7ECE35" w14:textId="77777777">
        <w:tc>
          <w:tcPr>
            <w:tcW w:w="850" w:type="dxa"/>
            <w:tcBorders>
              <w:top w:val="nil"/>
              <w:bottom w:val="nil"/>
            </w:tcBorders>
            <w:shd w:val="clear" w:color="auto" w:fill="F2F2F2" w:themeFill="background1" w:themeFillShade="F2"/>
          </w:tcPr>
          <w:p w14:paraId="356ED47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1</w:t>
            </w:r>
          </w:p>
        </w:tc>
        <w:tc>
          <w:tcPr>
            <w:tcW w:w="1259" w:type="dxa"/>
            <w:tcBorders>
              <w:top w:val="nil"/>
              <w:bottom w:val="nil"/>
            </w:tcBorders>
            <w:shd w:val="clear" w:color="auto" w:fill="F2F2F2" w:themeFill="background1" w:themeFillShade="F2"/>
          </w:tcPr>
          <w:p w14:paraId="77D9D515"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7AD0907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2E443A5E"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0A800716"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6C9C8FC9"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4D450615"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6C073B67"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0</w:t>
            </w:r>
          </w:p>
        </w:tc>
      </w:tr>
      <w:tr w:rsidR="00254EBD" w:rsidRPr="00030C67" w14:paraId="0961F0DE" w14:textId="77777777">
        <w:tc>
          <w:tcPr>
            <w:tcW w:w="850" w:type="dxa"/>
            <w:tcBorders>
              <w:top w:val="nil"/>
              <w:bottom w:val="nil"/>
            </w:tcBorders>
            <w:shd w:val="clear" w:color="000000" w:fill="auto"/>
          </w:tcPr>
          <w:p w14:paraId="57B9C7C1"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Other</w:t>
            </w:r>
          </w:p>
        </w:tc>
        <w:tc>
          <w:tcPr>
            <w:tcW w:w="1259" w:type="dxa"/>
            <w:tcBorders>
              <w:top w:val="nil"/>
              <w:bottom w:val="nil"/>
            </w:tcBorders>
            <w:shd w:val="clear" w:color="000000" w:fill="auto"/>
          </w:tcPr>
          <w:p w14:paraId="0D3124BD"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315B102C"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0D883397"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3D2FE5E6"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1936B50"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3F88D632" w14:textId="77777777" w:rsidR="00254EBD" w:rsidRDefault="00254EBD" w:rsidP="00E60528">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7F8E18FF" w14:textId="77777777" w:rsidR="00254EBD" w:rsidRPr="00932C77" w:rsidRDefault="00254EBD" w:rsidP="00E60528">
            <w:pPr>
              <w:pStyle w:val="TableBody"/>
              <w:spacing w:before="45" w:after="45"/>
              <w:ind w:right="108"/>
              <w:jc w:val="right"/>
              <w:rPr>
                <w:rFonts w:ascii="Arial (Body)" w:hAnsi="Arial (Body)"/>
                <w:b/>
                <w:color w:val="000000"/>
              </w:rPr>
            </w:pPr>
            <w:r w:rsidRPr="00932C77">
              <w:rPr>
                <w:rFonts w:ascii="Arial (Body)" w:hAnsi="Arial (Body)"/>
                <w:b/>
                <w:color w:val="000000"/>
              </w:rPr>
              <w:t>0</w:t>
            </w:r>
          </w:p>
        </w:tc>
      </w:tr>
      <w:tr w:rsidR="00254EBD" w:rsidRPr="00932C77" w14:paraId="2524F817" w14:textId="77777777">
        <w:tc>
          <w:tcPr>
            <w:tcW w:w="850" w:type="dxa"/>
            <w:tcBorders>
              <w:bottom w:val="single" w:sz="4" w:space="0" w:color="B3B3B3"/>
            </w:tcBorders>
            <w:shd w:val="clear" w:color="000000" w:fill="F2F2F2"/>
          </w:tcPr>
          <w:p w14:paraId="0D621C70" w14:textId="77777777" w:rsidR="00254EBD" w:rsidRPr="00932C77" w:rsidRDefault="00254EBD">
            <w:pPr>
              <w:pStyle w:val="TableBody"/>
              <w:spacing w:before="45" w:after="45"/>
              <w:ind w:right="108"/>
              <w:rPr>
                <w:rFonts w:ascii="Arial (Body)" w:hAnsi="Arial (Body)"/>
                <w:b/>
                <w:bCs/>
                <w:color w:val="000000"/>
              </w:rPr>
            </w:pPr>
            <w:r w:rsidRPr="00932C77">
              <w:rPr>
                <w:rFonts w:ascii="Arial (Body)" w:hAnsi="Arial (Body)"/>
                <w:b/>
                <w:bCs/>
                <w:color w:val="000000"/>
              </w:rPr>
              <w:t>Total</w:t>
            </w:r>
          </w:p>
        </w:tc>
        <w:tc>
          <w:tcPr>
            <w:tcW w:w="1259" w:type="dxa"/>
            <w:tcBorders>
              <w:bottom w:val="single" w:sz="4" w:space="0" w:color="B3B3B3"/>
            </w:tcBorders>
            <w:shd w:val="clear" w:color="000000" w:fill="F2F2F2"/>
          </w:tcPr>
          <w:p w14:paraId="07E9B97A"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160</w:t>
            </w:r>
          </w:p>
        </w:tc>
        <w:tc>
          <w:tcPr>
            <w:tcW w:w="1259" w:type="dxa"/>
            <w:tcBorders>
              <w:bottom w:val="single" w:sz="4" w:space="0" w:color="B3B3B3"/>
            </w:tcBorders>
            <w:shd w:val="clear" w:color="000000" w:fill="F2F2F2"/>
          </w:tcPr>
          <w:p w14:paraId="2C7D270F"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30</w:t>
            </w:r>
          </w:p>
        </w:tc>
        <w:tc>
          <w:tcPr>
            <w:tcW w:w="1259" w:type="dxa"/>
            <w:tcBorders>
              <w:bottom w:val="single" w:sz="4" w:space="0" w:color="B3B3B3"/>
            </w:tcBorders>
            <w:shd w:val="clear" w:color="000000" w:fill="F2F2F2"/>
          </w:tcPr>
          <w:p w14:paraId="58502498"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190</w:t>
            </w:r>
          </w:p>
        </w:tc>
        <w:tc>
          <w:tcPr>
            <w:tcW w:w="1260" w:type="dxa"/>
            <w:tcBorders>
              <w:bottom w:val="single" w:sz="4" w:space="0" w:color="B3B3B3"/>
            </w:tcBorders>
            <w:shd w:val="clear" w:color="000000" w:fill="F2F2F2"/>
          </w:tcPr>
          <w:p w14:paraId="1598B343"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4</w:t>
            </w:r>
          </w:p>
        </w:tc>
        <w:tc>
          <w:tcPr>
            <w:tcW w:w="1259" w:type="dxa"/>
            <w:tcBorders>
              <w:bottom w:val="single" w:sz="4" w:space="0" w:color="B3B3B3"/>
            </w:tcBorders>
            <w:shd w:val="clear" w:color="000000" w:fill="F2F2F2"/>
          </w:tcPr>
          <w:p w14:paraId="1E21D53A"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4</w:t>
            </w:r>
          </w:p>
        </w:tc>
        <w:tc>
          <w:tcPr>
            <w:tcW w:w="1259" w:type="dxa"/>
            <w:tcBorders>
              <w:bottom w:val="single" w:sz="4" w:space="0" w:color="B3B3B3"/>
            </w:tcBorders>
            <w:shd w:val="clear" w:color="000000" w:fill="F2F2F2"/>
          </w:tcPr>
          <w:p w14:paraId="12FDDB47"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8</w:t>
            </w:r>
          </w:p>
        </w:tc>
        <w:tc>
          <w:tcPr>
            <w:tcW w:w="1260" w:type="dxa"/>
            <w:tcBorders>
              <w:bottom w:val="single" w:sz="4" w:space="0" w:color="B3B3B3"/>
            </w:tcBorders>
            <w:shd w:val="clear" w:color="000000" w:fill="F2F2F2"/>
          </w:tcPr>
          <w:p w14:paraId="2FD1F807" w14:textId="77777777" w:rsidR="00254EBD" w:rsidRPr="00932C77" w:rsidRDefault="00254EBD" w:rsidP="00E60528">
            <w:pPr>
              <w:pStyle w:val="TableBody"/>
              <w:spacing w:before="45" w:after="45"/>
              <w:ind w:right="108"/>
              <w:jc w:val="right"/>
              <w:rPr>
                <w:rFonts w:ascii="Arial (Body)" w:hAnsi="Arial (Body)"/>
                <w:b/>
                <w:bCs/>
                <w:color w:val="000000"/>
              </w:rPr>
            </w:pPr>
            <w:r w:rsidRPr="00932C77">
              <w:rPr>
                <w:rFonts w:ascii="Arial (Body)" w:hAnsi="Arial (Body)"/>
                <w:b/>
                <w:bCs/>
                <w:color w:val="000000"/>
              </w:rPr>
              <w:t>198</w:t>
            </w:r>
          </w:p>
        </w:tc>
      </w:tr>
    </w:tbl>
    <w:p w14:paraId="164E5224" w14:textId="77777777" w:rsidR="00254EBD" w:rsidRPr="00545776" w:rsidRDefault="00254EBD">
      <w:pPr>
        <w:pStyle w:val="Note"/>
        <w:rPr>
          <w:b/>
          <w:bCs/>
        </w:rPr>
      </w:pPr>
      <w:r>
        <w:rPr>
          <w:b/>
          <w:bCs/>
        </w:rPr>
        <w:t>Not</w:t>
      </w:r>
      <w:r w:rsidRPr="000008A0">
        <w:t xml:space="preserve">e: As </w:t>
      </w:r>
      <w:proofErr w:type="gramStart"/>
      <w:r w:rsidRPr="000008A0">
        <w:t>at</w:t>
      </w:r>
      <w:proofErr w:type="gramEnd"/>
      <w:r w:rsidRPr="000008A0">
        <w:t xml:space="preserve"> June 30 2024</w:t>
      </w:r>
      <w:r w:rsidRPr="00545776">
        <w:rPr>
          <w:b/>
          <w:bCs/>
        </w:rPr>
        <w:t>.</w:t>
      </w:r>
    </w:p>
    <w:p w14:paraId="55B1E301" w14:textId="77407B4D" w:rsidR="00254EBD" w:rsidRDefault="00254EBD">
      <w:pPr>
        <w:pStyle w:val="FigureTableHeading"/>
      </w:pPr>
      <w:r w:rsidRPr="007D5819">
        <w:rPr>
          <w:rFonts w:ascii="Arial Black" w:eastAsia="Times New Roman" w:hAnsi="Arial Black" w:cs="Segoe UI"/>
          <w:color w:val="000000"/>
          <w:lang w:eastAsia="en-AU"/>
        </w:rPr>
        <w:t xml:space="preserve">Table </w:t>
      </w:r>
      <w:r w:rsidRPr="008067ED">
        <w:rPr>
          <w:rFonts w:ascii="Arial Black" w:eastAsia="Times New Roman" w:hAnsi="Arial Black" w:cs="Segoe UI"/>
          <w:color w:val="000000"/>
          <w:lang w:eastAsia="en-AU"/>
        </w:rPr>
        <w:t>2</w:t>
      </w:r>
      <w:r w:rsidR="002516E5" w:rsidRPr="008067ED">
        <w:rPr>
          <w:rFonts w:ascii="Arial Black" w:eastAsia="Times New Roman" w:hAnsi="Arial Black" w:cs="Segoe UI"/>
          <w:color w:val="000000"/>
          <w:lang w:eastAsia="en-AU"/>
        </w:rPr>
        <w:t>8</w:t>
      </w:r>
      <w:r w:rsidRPr="008067ED">
        <w:rPr>
          <w:rFonts w:ascii="Arial Black" w:eastAsia="Times New Roman" w:hAnsi="Arial Black" w:cs="Segoe UI"/>
          <w:color w:val="000000"/>
          <w:lang w:eastAsia="en-AU"/>
        </w:rPr>
        <w:t xml:space="preserve"> </w:t>
      </w:r>
      <w:r>
        <w:rPr>
          <w:noProof/>
        </w:rPr>
        <w:t xml:space="preserve">– </w:t>
      </w:r>
      <w:r>
        <w:t>Australian Public Service Act employees by full-time and part-time status,</w:t>
      </w:r>
      <w:r w:rsidRPr="0078762C">
        <w:t xml:space="preserve"> </w:t>
      </w:r>
      <w:r>
        <w:t xml:space="preserve">previous </w:t>
      </w:r>
      <w:r w:rsidRPr="0078762C">
        <w:t>reporting period (202</w:t>
      </w:r>
      <w:r>
        <w:t>2</w:t>
      </w:r>
      <w:r w:rsidRPr="0078762C">
        <w:t>-2</w:t>
      </w:r>
      <w:r>
        <w:t>3</w:t>
      </w:r>
      <w:r w:rsidRPr="0078762C">
        <w:t>)</w:t>
      </w:r>
    </w:p>
    <w:tbl>
      <w:tblPr>
        <w:tblW w:w="96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
        <w:gridCol w:w="1259"/>
        <w:gridCol w:w="1259"/>
        <w:gridCol w:w="1259"/>
        <w:gridCol w:w="1260"/>
        <w:gridCol w:w="1259"/>
        <w:gridCol w:w="1259"/>
        <w:gridCol w:w="1260"/>
      </w:tblGrid>
      <w:tr w:rsidR="00254EBD" w:rsidRPr="00030C67" w14:paraId="46DFE662" w14:textId="77777777">
        <w:trPr>
          <w:tblHeader/>
        </w:trPr>
        <w:tc>
          <w:tcPr>
            <w:tcW w:w="850" w:type="dxa"/>
            <w:tcBorders>
              <w:bottom w:val="single" w:sz="4" w:space="0" w:color="B3B3B3"/>
            </w:tcBorders>
            <w:shd w:val="clear" w:color="000000" w:fill="auto"/>
            <w:vAlign w:val="bottom"/>
          </w:tcPr>
          <w:p w14:paraId="245E727C" w14:textId="77777777" w:rsidR="00254EBD" w:rsidRPr="00030C67" w:rsidRDefault="00254EBD">
            <w:pPr>
              <w:spacing w:before="45" w:after="45"/>
              <w:ind w:right="108"/>
              <w:rPr>
                <w:rFonts w:ascii="Arial (Body)" w:hAnsi="Arial (Body)"/>
                <w:color w:val="265A9A"/>
              </w:rPr>
            </w:pPr>
          </w:p>
        </w:tc>
        <w:tc>
          <w:tcPr>
            <w:tcW w:w="1259" w:type="dxa"/>
            <w:tcBorders>
              <w:bottom w:val="single" w:sz="4" w:space="0" w:color="B3B3B3"/>
            </w:tcBorders>
            <w:shd w:val="clear" w:color="000000" w:fill="auto"/>
          </w:tcPr>
          <w:p w14:paraId="565ABFB5" w14:textId="77777777" w:rsidR="00254EBD" w:rsidRPr="00725517" w:rsidRDefault="00254EBD">
            <w:pPr>
              <w:pStyle w:val="TableHeading"/>
            </w:pPr>
            <w:r>
              <w:t>Ongoing</w:t>
            </w:r>
          </w:p>
        </w:tc>
        <w:tc>
          <w:tcPr>
            <w:tcW w:w="1259" w:type="dxa"/>
            <w:tcBorders>
              <w:bottom w:val="single" w:sz="4" w:space="0" w:color="B3B3B3"/>
            </w:tcBorders>
            <w:shd w:val="clear" w:color="000000" w:fill="auto"/>
          </w:tcPr>
          <w:p w14:paraId="72797996" w14:textId="77777777" w:rsidR="00254EBD" w:rsidRPr="00725517" w:rsidRDefault="00254EBD">
            <w:pPr>
              <w:pStyle w:val="TableHeading"/>
            </w:pPr>
          </w:p>
        </w:tc>
        <w:tc>
          <w:tcPr>
            <w:tcW w:w="1259" w:type="dxa"/>
            <w:tcBorders>
              <w:bottom w:val="single" w:sz="4" w:space="0" w:color="B3B3B3"/>
            </w:tcBorders>
            <w:shd w:val="clear" w:color="000000" w:fill="auto"/>
          </w:tcPr>
          <w:p w14:paraId="393A72D8" w14:textId="77777777" w:rsidR="00254EBD" w:rsidRPr="00725517" w:rsidRDefault="00254EBD">
            <w:pPr>
              <w:pStyle w:val="TableHeading"/>
            </w:pPr>
          </w:p>
        </w:tc>
        <w:tc>
          <w:tcPr>
            <w:tcW w:w="1260" w:type="dxa"/>
            <w:tcBorders>
              <w:bottom w:val="single" w:sz="4" w:space="0" w:color="B3B3B3"/>
            </w:tcBorders>
            <w:shd w:val="clear" w:color="000000" w:fill="auto"/>
          </w:tcPr>
          <w:p w14:paraId="12548BFB" w14:textId="77777777" w:rsidR="00254EBD" w:rsidRPr="00030C67" w:rsidRDefault="00254EBD">
            <w:pPr>
              <w:pStyle w:val="TableHeading"/>
            </w:pPr>
            <w:r>
              <w:t>Non-ongoing</w:t>
            </w:r>
          </w:p>
        </w:tc>
        <w:tc>
          <w:tcPr>
            <w:tcW w:w="1259" w:type="dxa"/>
            <w:tcBorders>
              <w:bottom w:val="single" w:sz="4" w:space="0" w:color="B3B3B3"/>
            </w:tcBorders>
            <w:shd w:val="clear" w:color="000000" w:fill="auto"/>
          </w:tcPr>
          <w:p w14:paraId="508AE8E9" w14:textId="77777777" w:rsidR="00254EBD" w:rsidRPr="00030C67" w:rsidRDefault="00254EBD">
            <w:pPr>
              <w:pStyle w:val="TableHeading"/>
            </w:pPr>
          </w:p>
        </w:tc>
        <w:tc>
          <w:tcPr>
            <w:tcW w:w="1259" w:type="dxa"/>
            <w:tcBorders>
              <w:bottom w:val="single" w:sz="4" w:space="0" w:color="B3B3B3"/>
            </w:tcBorders>
            <w:shd w:val="clear" w:color="000000" w:fill="auto"/>
          </w:tcPr>
          <w:p w14:paraId="7C160C7B" w14:textId="77777777" w:rsidR="00254EBD" w:rsidRPr="00030C67" w:rsidRDefault="00254EBD">
            <w:pPr>
              <w:pStyle w:val="TableHeading"/>
            </w:pPr>
          </w:p>
        </w:tc>
        <w:tc>
          <w:tcPr>
            <w:tcW w:w="1260" w:type="dxa"/>
            <w:tcBorders>
              <w:bottom w:val="single" w:sz="4" w:space="0" w:color="B3B3B3"/>
            </w:tcBorders>
            <w:shd w:val="clear" w:color="000000" w:fill="auto"/>
          </w:tcPr>
          <w:p w14:paraId="74E9C2B7" w14:textId="77777777" w:rsidR="00254EBD" w:rsidRPr="00030C67" w:rsidRDefault="00254EBD" w:rsidP="00F72584">
            <w:pPr>
              <w:pStyle w:val="TableHeading"/>
              <w:ind w:right="108"/>
              <w:jc w:val="right"/>
            </w:pPr>
            <w:r w:rsidRPr="00725517">
              <w:t>Total</w:t>
            </w:r>
          </w:p>
        </w:tc>
      </w:tr>
      <w:tr w:rsidR="00254EBD" w:rsidRPr="00030C67" w14:paraId="271C9406" w14:textId="77777777">
        <w:trPr>
          <w:tblHeader/>
        </w:trPr>
        <w:tc>
          <w:tcPr>
            <w:tcW w:w="850" w:type="dxa"/>
            <w:tcBorders>
              <w:bottom w:val="single" w:sz="4" w:space="0" w:color="B3B3B3"/>
            </w:tcBorders>
            <w:shd w:val="clear" w:color="000000" w:fill="auto"/>
            <w:vAlign w:val="bottom"/>
          </w:tcPr>
          <w:p w14:paraId="169619D7" w14:textId="77777777" w:rsidR="00254EBD" w:rsidRPr="00030C67" w:rsidRDefault="00254EBD">
            <w:pPr>
              <w:spacing w:before="45" w:after="45"/>
              <w:ind w:right="108"/>
              <w:rPr>
                <w:rFonts w:ascii="Arial (Body)" w:hAnsi="Arial (Body)"/>
                <w:color w:val="265A9A"/>
              </w:rPr>
            </w:pPr>
          </w:p>
        </w:tc>
        <w:tc>
          <w:tcPr>
            <w:tcW w:w="1259" w:type="dxa"/>
            <w:tcBorders>
              <w:bottom w:val="single" w:sz="4" w:space="0" w:color="B3B3B3"/>
            </w:tcBorders>
            <w:shd w:val="clear" w:color="000000" w:fill="auto"/>
          </w:tcPr>
          <w:p w14:paraId="176A1796" w14:textId="77777777" w:rsidR="00254EBD" w:rsidRPr="00725517" w:rsidRDefault="00254EBD" w:rsidP="00B20061">
            <w:pPr>
              <w:pStyle w:val="TableHeading"/>
              <w:jc w:val="right"/>
            </w:pPr>
            <w:r w:rsidRPr="00725517">
              <w:t xml:space="preserve"> Full-time</w:t>
            </w:r>
          </w:p>
        </w:tc>
        <w:tc>
          <w:tcPr>
            <w:tcW w:w="1259" w:type="dxa"/>
            <w:tcBorders>
              <w:bottom w:val="single" w:sz="4" w:space="0" w:color="B3B3B3"/>
            </w:tcBorders>
            <w:shd w:val="clear" w:color="000000" w:fill="auto"/>
          </w:tcPr>
          <w:p w14:paraId="5C179E19" w14:textId="77777777" w:rsidR="00254EBD" w:rsidRPr="00725517" w:rsidRDefault="00254EBD" w:rsidP="00B20061">
            <w:pPr>
              <w:pStyle w:val="TableHeading"/>
              <w:jc w:val="right"/>
            </w:pPr>
            <w:r w:rsidRPr="00725517">
              <w:t>Part-time</w:t>
            </w:r>
          </w:p>
        </w:tc>
        <w:tc>
          <w:tcPr>
            <w:tcW w:w="1259" w:type="dxa"/>
            <w:tcBorders>
              <w:bottom w:val="single" w:sz="4" w:space="0" w:color="B3B3B3"/>
            </w:tcBorders>
            <w:shd w:val="clear" w:color="000000" w:fill="auto"/>
          </w:tcPr>
          <w:p w14:paraId="1118FF4D" w14:textId="77777777" w:rsidR="00254EBD" w:rsidRPr="00725517" w:rsidRDefault="00254EBD" w:rsidP="00B20061">
            <w:pPr>
              <w:pStyle w:val="TableHeading"/>
              <w:jc w:val="right"/>
            </w:pPr>
            <w:r w:rsidRPr="00725517">
              <w:t xml:space="preserve"> Total</w:t>
            </w:r>
          </w:p>
        </w:tc>
        <w:tc>
          <w:tcPr>
            <w:tcW w:w="1260" w:type="dxa"/>
            <w:tcBorders>
              <w:bottom w:val="single" w:sz="4" w:space="0" w:color="B3B3B3"/>
            </w:tcBorders>
            <w:shd w:val="clear" w:color="000000" w:fill="auto"/>
          </w:tcPr>
          <w:p w14:paraId="0706D4C3" w14:textId="77777777" w:rsidR="00254EBD" w:rsidRPr="00725517" w:rsidRDefault="00254EBD" w:rsidP="00B20061">
            <w:pPr>
              <w:pStyle w:val="TableHeading"/>
              <w:jc w:val="right"/>
            </w:pPr>
            <w:r w:rsidRPr="00725517">
              <w:t xml:space="preserve"> Full-time</w:t>
            </w:r>
          </w:p>
        </w:tc>
        <w:tc>
          <w:tcPr>
            <w:tcW w:w="1259" w:type="dxa"/>
            <w:tcBorders>
              <w:bottom w:val="single" w:sz="4" w:space="0" w:color="B3B3B3"/>
            </w:tcBorders>
            <w:shd w:val="clear" w:color="000000" w:fill="auto"/>
          </w:tcPr>
          <w:p w14:paraId="2C1D01A0" w14:textId="77777777" w:rsidR="00254EBD" w:rsidRPr="00725517" w:rsidRDefault="00254EBD" w:rsidP="00B20061">
            <w:pPr>
              <w:pStyle w:val="TableHeading"/>
              <w:jc w:val="right"/>
            </w:pPr>
            <w:r w:rsidRPr="00725517">
              <w:t>Part-time</w:t>
            </w:r>
          </w:p>
        </w:tc>
        <w:tc>
          <w:tcPr>
            <w:tcW w:w="1259" w:type="dxa"/>
            <w:tcBorders>
              <w:bottom w:val="single" w:sz="4" w:space="0" w:color="B3B3B3"/>
            </w:tcBorders>
            <w:shd w:val="clear" w:color="000000" w:fill="auto"/>
          </w:tcPr>
          <w:p w14:paraId="6FD42739" w14:textId="77777777" w:rsidR="00254EBD" w:rsidRPr="00725517" w:rsidRDefault="00254EBD" w:rsidP="00B20061">
            <w:pPr>
              <w:pStyle w:val="TableHeading"/>
              <w:jc w:val="right"/>
            </w:pPr>
            <w:r w:rsidRPr="00725517">
              <w:t xml:space="preserve"> Total</w:t>
            </w:r>
          </w:p>
        </w:tc>
        <w:tc>
          <w:tcPr>
            <w:tcW w:w="1260" w:type="dxa"/>
            <w:tcBorders>
              <w:bottom w:val="single" w:sz="4" w:space="0" w:color="B3B3B3"/>
            </w:tcBorders>
            <w:shd w:val="clear" w:color="000000" w:fill="auto"/>
          </w:tcPr>
          <w:p w14:paraId="38F19637" w14:textId="77777777" w:rsidR="00254EBD" w:rsidRPr="00725517" w:rsidRDefault="00254EBD">
            <w:pPr>
              <w:pStyle w:val="TableHeading"/>
            </w:pPr>
            <w:r w:rsidRPr="00725517">
              <w:t xml:space="preserve"> </w:t>
            </w:r>
          </w:p>
        </w:tc>
      </w:tr>
      <w:tr w:rsidR="00254EBD" w:rsidRPr="00030C67" w14:paraId="5620ABF4" w14:textId="77777777">
        <w:tc>
          <w:tcPr>
            <w:tcW w:w="850" w:type="dxa"/>
            <w:tcBorders>
              <w:top w:val="single" w:sz="4" w:space="0" w:color="B3B3B3"/>
              <w:bottom w:val="nil"/>
            </w:tcBorders>
            <w:shd w:val="clear" w:color="000000" w:fill="F2F2F2"/>
          </w:tcPr>
          <w:p w14:paraId="0E676E11"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3</w:t>
            </w:r>
          </w:p>
        </w:tc>
        <w:tc>
          <w:tcPr>
            <w:tcW w:w="1259" w:type="dxa"/>
            <w:tcBorders>
              <w:top w:val="single" w:sz="4" w:space="0" w:color="B3B3B3"/>
              <w:bottom w:val="nil"/>
            </w:tcBorders>
            <w:shd w:val="clear" w:color="000000" w:fill="F2F2F2"/>
          </w:tcPr>
          <w:p w14:paraId="30F64B6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single" w:sz="4" w:space="0" w:color="B3B3B3"/>
              <w:bottom w:val="nil"/>
            </w:tcBorders>
            <w:shd w:val="clear" w:color="000000" w:fill="F2F2F2"/>
          </w:tcPr>
          <w:p w14:paraId="73B6B3D5"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single" w:sz="4" w:space="0" w:color="B3B3B3"/>
              <w:bottom w:val="nil"/>
            </w:tcBorders>
            <w:shd w:val="clear" w:color="000000" w:fill="F2F2F2"/>
          </w:tcPr>
          <w:p w14:paraId="431DEC4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60" w:type="dxa"/>
            <w:tcBorders>
              <w:top w:val="single" w:sz="4" w:space="0" w:color="B3B3B3"/>
              <w:bottom w:val="nil"/>
            </w:tcBorders>
            <w:shd w:val="clear" w:color="000000" w:fill="F2F2F2"/>
          </w:tcPr>
          <w:p w14:paraId="6DFE9AB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single" w:sz="4" w:space="0" w:color="B3B3B3"/>
              <w:bottom w:val="nil"/>
            </w:tcBorders>
            <w:shd w:val="clear" w:color="000000" w:fill="F2F2F2"/>
          </w:tcPr>
          <w:p w14:paraId="5B8325E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single" w:sz="4" w:space="0" w:color="B3B3B3"/>
              <w:bottom w:val="nil"/>
            </w:tcBorders>
            <w:shd w:val="clear" w:color="000000" w:fill="F2F2F2"/>
          </w:tcPr>
          <w:p w14:paraId="51527985"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single" w:sz="4" w:space="0" w:color="B3B3B3"/>
              <w:bottom w:val="nil"/>
            </w:tcBorders>
            <w:shd w:val="clear" w:color="000000" w:fill="F2F2F2"/>
          </w:tcPr>
          <w:p w14:paraId="640CB24A"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w:t>
            </w:r>
          </w:p>
        </w:tc>
      </w:tr>
      <w:tr w:rsidR="00254EBD" w:rsidRPr="00030C67" w14:paraId="311A2E18" w14:textId="77777777">
        <w:tc>
          <w:tcPr>
            <w:tcW w:w="850" w:type="dxa"/>
            <w:tcBorders>
              <w:top w:val="nil"/>
              <w:bottom w:val="nil"/>
            </w:tcBorders>
            <w:shd w:val="clear" w:color="000000" w:fill="auto"/>
          </w:tcPr>
          <w:p w14:paraId="3E719F22"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2</w:t>
            </w:r>
          </w:p>
        </w:tc>
        <w:tc>
          <w:tcPr>
            <w:tcW w:w="1259" w:type="dxa"/>
            <w:tcBorders>
              <w:top w:val="nil"/>
              <w:bottom w:val="nil"/>
            </w:tcBorders>
            <w:shd w:val="clear" w:color="000000" w:fill="auto"/>
          </w:tcPr>
          <w:p w14:paraId="27F2BFFB"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1259" w:type="dxa"/>
            <w:tcBorders>
              <w:top w:val="nil"/>
              <w:bottom w:val="nil"/>
            </w:tcBorders>
            <w:shd w:val="clear" w:color="000000" w:fill="auto"/>
          </w:tcPr>
          <w:p w14:paraId="26BBD7D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0F548D9B"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1260" w:type="dxa"/>
            <w:tcBorders>
              <w:top w:val="nil"/>
              <w:bottom w:val="nil"/>
            </w:tcBorders>
            <w:shd w:val="clear" w:color="000000" w:fill="auto"/>
          </w:tcPr>
          <w:p w14:paraId="39C92AC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57A17D6"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67F151E5"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2FDFA06C"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3</w:t>
            </w:r>
          </w:p>
        </w:tc>
      </w:tr>
      <w:tr w:rsidR="00254EBD" w:rsidRPr="00030C67" w14:paraId="632B7F02" w14:textId="77777777">
        <w:tc>
          <w:tcPr>
            <w:tcW w:w="850" w:type="dxa"/>
            <w:tcBorders>
              <w:top w:val="nil"/>
              <w:bottom w:val="nil"/>
            </w:tcBorders>
            <w:shd w:val="clear" w:color="auto" w:fill="F2F2F2" w:themeFill="background1" w:themeFillShade="F2"/>
          </w:tcPr>
          <w:p w14:paraId="546726E9"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SES 1</w:t>
            </w:r>
          </w:p>
        </w:tc>
        <w:tc>
          <w:tcPr>
            <w:tcW w:w="1259" w:type="dxa"/>
            <w:tcBorders>
              <w:top w:val="nil"/>
              <w:bottom w:val="nil"/>
            </w:tcBorders>
            <w:shd w:val="clear" w:color="auto" w:fill="F2F2F2" w:themeFill="background1" w:themeFillShade="F2"/>
          </w:tcPr>
          <w:p w14:paraId="144C8A78"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12</w:t>
            </w:r>
          </w:p>
        </w:tc>
        <w:tc>
          <w:tcPr>
            <w:tcW w:w="1259" w:type="dxa"/>
            <w:tcBorders>
              <w:top w:val="nil"/>
              <w:bottom w:val="nil"/>
            </w:tcBorders>
            <w:shd w:val="clear" w:color="auto" w:fill="F2F2F2" w:themeFill="background1" w:themeFillShade="F2"/>
          </w:tcPr>
          <w:p w14:paraId="5768DE8E"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1259" w:type="dxa"/>
            <w:tcBorders>
              <w:top w:val="nil"/>
              <w:bottom w:val="nil"/>
            </w:tcBorders>
            <w:shd w:val="clear" w:color="auto" w:fill="F2F2F2" w:themeFill="background1" w:themeFillShade="F2"/>
          </w:tcPr>
          <w:p w14:paraId="6D2ED9EE"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15</w:t>
            </w:r>
          </w:p>
        </w:tc>
        <w:tc>
          <w:tcPr>
            <w:tcW w:w="1260" w:type="dxa"/>
            <w:tcBorders>
              <w:top w:val="nil"/>
              <w:bottom w:val="nil"/>
            </w:tcBorders>
            <w:shd w:val="clear" w:color="auto" w:fill="F2F2F2" w:themeFill="background1" w:themeFillShade="F2"/>
          </w:tcPr>
          <w:p w14:paraId="396B7254"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6A0DC586"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auto" w:fill="F2F2F2" w:themeFill="background1" w:themeFillShade="F2"/>
          </w:tcPr>
          <w:p w14:paraId="2D5F8AAF"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60" w:type="dxa"/>
            <w:tcBorders>
              <w:top w:val="nil"/>
              <w:bottom w:val="nil"/>
            </w:tcBorders>
            <w:shd w:val="clear" w:color="auto" w:fill="F2F2F2" w:themeFill="background1" w:themeFillShade="F2"/>
          </w:tcPr>
          <w:p w14:paraId="45582FB8"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16</w:t>
            </w:r>
          </w:p>
        </w:tc>
      </w:tr>
      <w:tr w:rsidR="00254EBD" w:rsidRPr="00030C67" w14:paraId="623664D8" w14:textId="77777777">
        <w:tc>
          <w:tcPr>
            <w:tcW w:w="850" w:type="dxa"/>
            <w:tcBorders>
              <w:top w:val="nil"/>
              <w:bottom w:val="nil"/>
            </w:tcBorders>
            <w:shd w:val="clear" w:color="000000" w:fill="auto"/>
          </w:tcPr>
          <w:p w14:paraId="16B44F6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2</w:t>
            </w:r>
          </w:p>
        </w:tc>
        <w:tc>
          <w:tcPr>
            <w:tcW w:w="1259" w:type="dxa"/>
            <w:tcBorders>
              <w:top w:val="nil"/>
              <w:bottom w:val="nil"/>
            </w:tcBorders>
            <w:shd w:val="clear" w:color="000000" w:fill="auto"/>
          </w:tcPr>
          <w:p w14:paraId="1E574743"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33</w:t>
            </w:r>
          </w:p>
        </w:tc>
        <w:tc>
          <w:tcPr>
            <w:tcW w:w="1259" w:type="dxa"/>
            <w:tcBorders>
              <w:top w:val="nil"/>
              <w:bottom w:val="nil"/>
            </w:tcBorders>
            <w:shd w:val="clear" w:color="000000" w:fill="auto"/>
          </w:tcPr>
          <w:p w14:paraId="1555A03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11</w:t>
            </w:r>
          </w:p>
        </w:tc>
        <w:tc>
          <w:tcPr>
            <w:tcW w:w="1259" w:type="dxa"/>
            <w:tcBorders>
              <w:top w:val="nil"/>
              <w:bottom w:val="nil"/>
            </w:tcBorders>
            <w:shd w:val="clear" w:color="000000" w:fill="auto"/>
          </w:tcPr>
          <w:p w14:paraId="10EF6340"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44</w:t>
            </w:r>
          </w:p>
        </w:tc>
        <w:tc>
          <w:tcPr>
            <w:tcW w:w="1260" w:type="dxa"/>
            <w:tcBorders>
              <w:top w:val="nil"/>
              <w:bottom w:val="nil"/>
            </w:tcBorders>
            <w:shd w:val="clear" w:color="000000" w:fill="auto"/>
          </w:tcPr>
          <w:p w14:paraId="4ABF53DC"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1259" w:type="dxa"/>
            <w:tcBorders>
              <w:top w:val="nil"/>
              <w:bottom w:val="nil"/>
            </w:tcBorders>
            <w:shd w:val="clear" w:color="000000" w:fill="auto"/>
          </w:tcPr>
          <w:p w14:paraId="2900EEF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000000" w:fill="auto"/>
          </w:tcPr>
          <w:p w14:paraId="23DB9375"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1260" w:type="dxa"/>
            <w:tcBorders>
              <w:top w:val="nil"/>
              <w:bottom w:val="nil"/>
            </w:tcBorders>
            <w:shd w:val="clear" w:color="000000" w:fill="auto"/>
          </w:tcPr>
          <w:p w14:paraId="39B4A54E"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48</w:t>
            </w:r>
          </w:p>
        </w:tc>
      </w:tr>
      <w:tr w:rsidR="00254EBD" w:rsidRPr="00030C67" w14:paraId="6FAE2BF9" w14:textId="77777777">
        <w:tc>
          <w:tcPr>
            <w:tcW w:w="850" w:type="dxa"/>
            <w:tcBorders>
              <w:top w:val="nil"/>
              <w:bottom w:val="nil"/>
            </w:tcBorders>
            <w:shd w:val="clear" w:color="auto" w:fill="F2F2F2" w:themeFill="background1" w:themeFillShade="F2"/>
          </w:tcPr>
          <w:p w14:paraId="5BC7A58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EL 1</w:t>
            </w:r>
          </w:p>
        </w:tc>
        <w:tc>
          <w:tcPr>
            <w:tcW w:w="1259" w:type="dxa"/>
            <w:tcBorders>
              <w:top w:val="nil"/>
              <w:bottom w:val="nil"/>
            </w:tcBorders>
            <w:shd w:val="clear" w:color="auto" w:fill="F2F2F2" w:themeFill="background1" w:themeFillShade="F2"/>
          </w:tcPr>
          <w:p w14:paraId="152738CB"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30</w:t>
            </w:r>
          </w:p>
        </w:tc>
        <w:tc>
          <w:tcPr>
            <w:tcW w:w="1259" w:type="dxa"/>
            <w:tcBorders>
              <w:top w:val="nil"/>
              <w:bottom w:val="nil"/>
            </w:tcBorders>
            <w:shd w:val="clear" w:color="auto" w:fill="F2F2F2" w:themeFill="background1" w:themeFillShade="F2"/>
          </w:tcPr>
          <w:p w14:paraId="1CBA6F0F"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8</w:t>
            </w:r>
          </w:p>
        </w:tc>
        <w:tc>
          <w:tcPr>
            <w:tcW w:w="1259" w:type="dxa"/>
            <w:tcBorders>
              <w:top w:val="nil"/>
              <w:bottom w:val="nil"/>
            </w:tcBorders>
            <w:shd w:val="clear" w:color="auto" w:fill="F2F2F2" w:themeFill="background1" w:themeFillShade="F2"/>
          </w:tcPr>
          <w:p w14:paraId="3743457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38</w:t>
            </w:r>
          </w:p>
        </w:tc>
        <w:tc>
          <w:tcPr>
            <w:tcW w:w="1260" w:type="dxa"/>
            <w:tcBorders>
              <w:top w:val="nil"/>
              <w:bottom w:val="nil"/>
            </w:tcBorders>
            <w:shd w:val="clear" w:color="auto" w:fill="F2F2F2" w:themeFill="background1" w:themeFillShade="F2"/>
          </w:tcPr>
          <w:p w14:paraId="2ACD278C"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F2F2F2" w:themeFill="background1" w:themeFillShade="F2"/>
          </w:tcPr>
          <w:p w14:paraId="1B72F19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F2F2F2" w:themeFill="background1" w:themeFillShade="F2"/>
          </w:tcPr>
          <w:p w14:paraId="23ABE004"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1260" w:type="dxa"/>
            <w:tcBorders>
              <w:top w:val="nil"/>
              <w:bottom w:val="nil"/>
            </w:tcBorders>
            <w:shd w:val="clear" w:color="auto" w:fill="F2F2F2" w:themeFill="background1" w:themeFillShade="F2"/>
          </w:tcPr>
          <w:p w14:paraId="13BDB3FA"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42</w:t>
            </w:r>
          </w:p>
        </w:tc>
      </w:tr>
      <w:tr w:rsidR="00254EBD" w:rsidRPr="00030C67" w14:paraId="7FCF7DF3" w14:textId="77777777">
        <w:tc>
          <w:tcPr>
            <w:tcW w:w="850" w:type="dxa"/>
            <w:tcBorders>
              <w:top w:val="nil"/>
              <w:bottom w:val="nil"/>
            </w:tcBorders>
            <w:shd w:val="clear" w:color="000000" w:fill="auto"/>
          </w:tcPr>
          <w:p w14:paraId="07D9EB7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6</w:t>
            </w:r>
          </w:p>
        </w:tc>
        <w:tc>
          <w:tcPr>
            <w:tcW w:w="1259" w:type="dxa"/>
            <w:tcBorders>
              <w:top w:val="nil"/>
              <w:bottom w:val="nil"/>
            </w:tcBorders>
            <w:shd w:val="clear" w:color="000000" w:fill="auto"/>
          </w:tcPr>
          <w:p w14:paraId="4E2AFF6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25</w:t>
            </w:r>
          </w:p>
        </w:tc>
        <w:tc>
          <w:tcPr>
            <w:tcW w:w="1259" w:type="dxa"/>
            <w:tcBorders>
              <w:top w:val="nil"/>
              <w:bottom w:val="nil"/>
            </w:tcBorders>
            <w:shd w:val="clear" w:color="000000" w:fill="auto"/>
          </w:tcPr>
          <w:p w14:paraId="6294338F"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9</w:t>
            </w:r>
          </w:p>
        </w:tc>
        <w:tc>
          <w:tcPr>
            <w:tcW w:w="1259" w:type="dxa"/>
            <w:tcBorders>
              <w:top w:val="nil"/>
              <w:bottom w:val="nil"/>
            </w:tcBorders>
            <w:shd w:val="clear" w:color="000000" w:fill="auto"/>
          </w:tcPr>
          <w:p w14:paraId="6A8AD06F"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34</w:t>
            </w:r>
          </w:p>
        </w:tc>
        <w:tc>
          <w:tcPr>
            <w:tcW w:w="1260" w:type="dxa"/>
            <w:tcBorders>
              <w:top w:val="nil"/>
              <w:bottom w:val="nil"/>
            </w:tcBorders>
            <w:shd w:val="clear" w:color="000000" w:fill="auto"/>
          </w:tcPr>
          <w:p w14:paraId="6A6B2A35"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1259" w:type="dxa"/>
            <w:tcBorders>
              <w:top w:val="nil"/>
              <w:bottom w:val="nil"/>
            </w:tcBorders>
            <w:shd w:val="clear" w:color="000000" w:fill="auto"/>
          </w:tcPr>
          <w:p w14:paraId="2C3F251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shd w:val="clear" w:color="000000" w:fill="auto"/>
          </w:tcPr>
          <w:p w14:paraId="0D7DFA0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1260" w:type="dxa"/>
            <w:tcBorders>
              <w:top w:val="nil"/>
              <w:bottom w:val="nil"/>
            </w:tcBorders>
            <w:shd w:val="clear" w:color="000000" w:fill="auto"/>
          </w:tcPr>
          <w:p w14:paraId="34ECE9BB"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38</w:t>
            </w:r>
          </w:p>
        </w:tc>
      </w:tr>
      <w:tr w:rsidR="00254EBD" w:rsidRPr="00030C67" w14:paraId="15BA3580" w14:textId="77777777">
        <w:tc>
          <w:tcPr>
            <w:tcW w:w="850" w:type="dxa"/>
            <w:tcBorders>
              <w:top w:val="nil"/>
              <w:bottom w:val="nil"/>
            </w:tcBorders>
            <w:shd w:val="clear" w:color="auto" w:fill="F2F2F2" w:themeFill="background1" w:themeFillShade="F2"/>
          </w:tcPr>
          <w:p w14:paraId="561FDD5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5</w:t>
            </w:r>
          </w:p>
        </w:tc>
        <w:tc>
          <w:tcPr>
            <w:tcW w:w="1259" w:type="dxa"/>
            <w:tcBorders>
              <w:top w:val="nil"/>
              <w:bottom w:val="nil"/>
            </w:tcBorders>
            <w:shd w:val="clear" w:color="auto" w:fill="F2F2F2" w:themeFill="background1" w:themeFillShade="F2"/>
          </w:tcPr>
          <w:p w14:paraId="1F7C565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21</w:t>
            </w:r>
          </w:p>
        </w:tc>
        <w:tc>
          <w:tcPr>
            <w:tcW w:w="1259" w:type="dxa"/>
            <w:tcBorders>
              <w:top w:val="nil"/>
              <w:bottom w:val="nil"/>
            </w:tcBorders>
            <w:shd w:val="clear" w:color="auto" w:fill="F2F2F2" w:themeFill="background1" w:themeFillShade="F2"/>
          </w:tcPr>
          <w:p w14:paraId="0009E0E4"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1259" w:type="dxa"/>
            <w:tcBorders>
              <w:top w:val="nil"/>
              <w:bottom w:val="nil"/>
            </w:tcBorders>
            <w:shd w:val="clear" w:color="auto" w:fill="F2F2F2" w:themeFill="background1" w:themeFillShade="F2"/>
          </w:tcPr>
          <w:p w14:paraId="160539A9"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25</w:t>
            </w:r>
          </w:p>
        </w:tc>
        <w:tc>
          <w:tcPr>
            <w:tcW w:w="1260" w:type="dxa"/>
            <w:tcBorders>
              <w:top w:val="nil"/>
              <w:bottom w:val="nil"/>
            </w:tcBorders>
            <w:shd w:val="clear" w:color="auto" w:fill="F2F2F2" w:themeFill="background1" w:themeFillShade="F2"/>
          </w:tcPr>
          <w:p w14:paraId="6181D007"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4C16768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14CED6F7"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5E19901B"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25</w:t>
            </w:r>
          </w:p>
        </w:tc>
      </w:tr>
      <w:tr w:rsidR="00254EBD" w:rsidRPr="00030C67" w14:paraId="12CF7DDC" w14:textId="77777777">
        <w:tc>
          <w:tcPr>
            <w:tcW w:w="850" w:type="dxa"/>
            <w:tcBorders>
              <w:top w:val="nil"/>
              <w:bottom w:val="nil"/>
            </w:tcBorders>
            <w:shd w:val="clear" w:color="auto" w:fill="auto"/>
          </w:tcPr>
          <w:p w14:paraId="23A3333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4</w:t>
            </w:r>
          </w:p>
        </w:tc>
        <w:tc>
          <w:tcPr>
            <w:tcW w:w="1259" w:type="dxa"/>
            <w:tcBorders>
              <w:top w:val="nil"/>
              <w:bottom w:val="nil"/>
            </w:tcBorders>
          </w:tcPr>
          <w:p w14:paraId="46F1666E"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12</w:t>
            </w:r>
          </w:p>
        </w:tc>
        <w:tc>
          <w:tcPr>
            <w:tcW w:w="1259" w:type="dxa"/>
            <w:tcBorders>
              <w:top w:val="nil"/>
              <w:bottom w:val="nil"/>
            </w:tcBorders>
          </w:tcPr>
          <w:p w14:paraId="35F35770"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tcPr>
          <w:p w14:paraId="536E367B"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13</w:t>
            </w:r>
          </w:p>
        </w:tc>
        <w:tc>
          <w:tcPr>
            <w:tcW w:w="1260" w:type="dxa"/>
            <w:tcBorders>
              <w:top w:val="nil"/>
              <w:bottom w:val="nil"/>
            </w:tcBorders>
            <w:shd w:val="clear" w:color="auto" w:fill="auto"/>
          </w:tcPr>
          <w:p w14:paraId="462D01DF"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1259" w:type="dxa"/>
            <w:tcBorders>
              <w:top w:val="nil"/>
              <w:bottom w:val="nil"/>
            </w:tcBorders>
            <w:shd w:val="clear" w:color="auto" w:fill="auto"/>
          </w:tcPr>
          <w:p w14:paraId="47ADA526"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1259" w:type="dxa"/>
            <w:tcBorders>
              <w:top w:val="nil"/>
              <w:bottom w:val="nil"/>
            </w:tcBorders>
          </w:tcPr>
          <w:p w14:paraId="6BA5742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1260" w:type="dxa"/>
            <w:tcBorders>
              <w:top w:val="nil"/>
              <w:bottom w:val="nil"/>
            </w:tcBorders>
            <w:shd w:val="clear" w:color="auto" w:fill="auto"/>
          </w:tcPr>
          <w:p w14:paraId="4566C63A"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17</w:t>
            </w:r>
          </w:p>
        </w:tc>
      </w:tr>
      <w:tr w:rsidR="00254EBD" w:rsidRPr="00030C67" w14:paraId="1E70F3A3" w14:textId="77777777">
        <w:tc>
          <w:tcPr>
            <w:tcW w:w="850" w:type="dxa"/>
            <w:tcBorders>
              <w:top w:val="nil"/>
              <w:bottom w:val="nil"/>
            </w:tcBorders>
            <w:shd w:val="clear" w:color="auto" w:fill="F2F2F2" w:themeFill="background1" w:themeFillShade="F2"/>
          </w:tcPr>
          <w:p w14:paraId="3D1C0BC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3</w:t>
            </w:r>
          </w:p>
        </w:tc>
        <w:tc>
          <w:tcPr>
            <w:tcW w:w="1259" w:type="dxa"/>
            <w:tcBorders>
              <w:top w:val="nil"/>
              <w:bottom w:val="nil"/>
            </w:tcBorders>
            <w:shd w:val="clear" w:color="auto" w:fill="F2F2F2" w:themeFill="background1" w:themeFillShade="F2"/>
          </w:tcPr>
          <w:p w14:paraId="77FCCD99"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38684D89"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59" w:type="dxa"/>
            <w:tcBorders>
              <w:top w:val="nil"/>
              <w:bottom w:val="nil"/>
            </w:tcBorders>
            <w:shd w:val="clear" w:color="auto" w:fill="F2F2F2" w:themeFill="background1" w:themeFillShade="F2"/>
          </w:tcPr>
          <w:p w14:paraId="14734A6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2</w:t>
            </w:r>
          </w:p>
        </w:tc>
        <w:tc>
          <w:tcPr>
            <w:tcW w:w="1260" w:type="dxa"/>
            <w:tcBorders>
              <w:top w:val="nil"/>
              <w:bottom w:val="nil"/>
            </w:tcBorders>
            <w:shd w:val="clear" w:color="auto" w:fill="F2F2F2" w:themeFill="background1" w:themeFillShade="F2"/>
          </w:tcPr>
          <w:p w14:paraId="25FB0048"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294684F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116834D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65C0545A"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2</w:t>
            </w:r>
          </w:p>
        </w:tc>
      </w:tr>
      <w:tr w:rsidR="00254EBD" w:rsidRPr="00030C67" w14:paraId="44125DD0" w14:textId="77777777">
        <w:tc>
          <w:tcPr>
            <w:tcW w:w="850" w:type="dxa"/>
            <w:tcBorders>
              <w:top w:val="nil"/>
              <w:bottom w:val="nil"/>
            </w:tcBorders>
            <w:shd w:val="clear" w:color="000000" w:fill="auto"/>
          </w:tcPr>
          <w:p w14:paraId="6E3F801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2</w:t>
            </w:r>
          </w:p>
        </w:tc>
        <w:tc>
          <w:tcPr>
            <w:tcW w:w="1259" w:type="dxa"/>
            <w:tcBorders>
              <w:top w:val="nil"/>
              <w:bottom w:val="nil"/>
            </w:tcBorders>
            <w:shd w:val="clear" w:color="000000" w:fill="auto"/>
          </w:tcPr>
          <w:p w14:paraId="1522D8D1"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4E47C33"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C7DAC28"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7C426FA4"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1BC1E330"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8355E9C"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327B6D06"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0179B9EB" w14:textId="77777777">
        <w:tc>
          <w:tcPr>
            <w:tcW w:w="850" w:type="dxa"/>
            <w:tcBorders>
              <w:top w:val="nil"/>
              <w:bottom w:val="nil"/>
            </w:tcBorders>
            <w:shd w:val="clear" w:color="auto" w:fill="F2F2F2" w:themeFill="background1" w:themeFillShade="F2"/>
          </w:tcPr>
          <w:p w14:paraId="0FA5DE3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APS 1</w:t>
            </w:r>
          </w:p>
        </w:tc>
        <w:tc>
          <w:tcPr>
            <w:tcW w:w="1259" w:type="dxa"/>
            <w:tcBorders>
              <w:top w:val="nil"/>
              <w:bottom w:val="nil"/>
            </w:tcBorders>
            <w:shd w:val="clear" w:color="auto" w:fill="F2F2F2" w:themeFill="background1" w:themeFillShade="F2"/>
          </w:tcPr>
          <w:p w14:paraId="694A9BC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6E47EDAC"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5875D665"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3BAEC4B9"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3ABDB37E"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auto" w:fill="F2F2F2" w:themeFill="background1" w:themeFillShade="F2"/>
          </w:tcPr>
          <w:p w14:paraId="1A9BAACA"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auto" w:fill="F2F2F2" w:themeFill="background1" w:themeFillShade="F2"/>
          </w:tcPr>
          <w:p w14:paraId="60F3BBD5"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3E9EFFA7" w14:textId="77777777">
        <w:tc>
          <w:tcPr>
            <w:tcW w:w="850" w:type="dxa"/>
            <w:tcBorders>
              <w:top w:val="nil"/>
              <w:bottom w:val="nil"/>
            </w:tcBorders>
            <w:shd w:val="clear" w:color="000000" w:fill="auto"/>
          </w:tcPr>
          <w:p w14:paraId="35DE1030"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Other</w:t>
            </w:r>
          </w:p>
        </w:tc>
        <w:tc>
          <w:tcPr>
            <w:tcW w:w="1259" w:type="dxa"/>
            <w:tcBorders>
              <w:top w:val="nil"/>
              <w:bottom w:val="nil"/>
            </w:tcBorders>
            <w:shd w:val="clear" w:color="000000" w:fill="auto"/>
          </w:tcPr>
          <w:p w14:paraId="231FD489"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17295B92"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28AAB4AD"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37E21303"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77001C79"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59" w:type="dxa"/>
            <w:tcBorders>
              <w:top w:val="nil"/>
              <w:bottom w:val="nil"/>
            </w:tcBorders>
            <w:shd w:val="clear" w:color="000000" w:fill="auto"/>
          </w:tcPr>
          <w:p w14:paraId="5A514B9C" w14:textId="77777777" w:rsidR="00254EBD" w:rsidRDefault="00254EBD" w:rsidP="00B20061">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1260" w:type="dxa"/>
            <w:tcBorders>
              <w:top w:val="nil"/>
              <w:bottom w:val="nil"/>
            </w:tcBorders>
            <w:shd w:val="clear" w:color="000000" w:fill="auto"/>
          </w:tcPr>
          <w:p w14:paraId="7BCE9109"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F72584" w14:paraId="779726CD" w14:textId="77777777">
        <w:tc>
          <w:tcPr>
            <w:tcW w:w="850" w:type="dxa"/>
            <w:tcBorders>
              <w:bottom w:val="single" w:sz="4" w:space="0" w:color="B3B3B3"/>
            </w:tcBorders>
            <w:shd w:val="clear" w:color="000000" w:fill="F2F2F2"/>
          </w:tcPr>
          <w:p w14:paraId="74C28D65" w14:textId="77777777" w:rsidR="00254EBD" w:rsidRPr="00F72584" w:rsidRDefault="00254EBD">
            <w:pPr>
              <w:pStyle w:val="TableBody"/>
              <w:spacing w:before="45" w:after="45"/>
              <w:ind w:right="108"/>
              <w:rPr>
                <w:rFonts w:ascii="Arial (Body)" w:hAnsi="Arial (Body)"/>
                <w:b/>
                <w:bCs/>
                <w:color w:val="000000"/>
              </w:rPr>
            </w:pPr>
            <w:r w:rsidRPr="00F72584">
              <w:rPr>
                <w:rFonts w:ascii="Arial (Body)" w:hAnsi="Arial (Body)"/>
                <w:b/>
                <w:bCs/>
                <w:color w:val="000000"/>
              </w:rPr>
              <w:t>Total</w:t>
            </w:r>
          </w:p>
        </w:tc>
        <w:tc>
          <w:tcPr>
            <w:tcW w:w="1259" w:type="dxa"/>
            <w:tcBorders>
              <w:bottom w:val="single" w:sz="4" w:space="0" w:color="B3B3B3"/>
            </w:tcBorders>
            <w:shd w:val="clear" w:color="000000" w:fill="F2F2F2"/>
          </w:tcPr>
          <w:p w14:paraId="66B752D3"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137</w:t>
            </w:r>
          </w:p>
        </w:tc>
        <w:tc>
          <w:tcPr>
            <w:tcW w:w="1259" w:type="dxa"/>
            <w:tcBorders>
              <w:bottom w:val="single" w:sz="4" w:space="0" w:color="B3B3B3"/>
            </w:tcBorders>
            <w:shd w:val="clear" w:color="000000" w:fill="F2F2F2"/>
          </w:tcPr>
          <w:p w14:paraId="21F161AA"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38</w:t>
            </w:r>
          </w:p>
        </w:tc>
        <w:tc>
          <w:tcPr>
            <w:tcW w:w="1259" w:type="dxa"/>
            <w:tcBorders>
              <w:bottom w:val="single" w:sz="4" w:space="0" w:color="B3B3B3"/>
            </w:tcBorders>
            <w:shd w:val="clear" w:color="000000" w:fill="F2F2F2"/>
          </w:tcPr>
          <w:p w14:paraId="443C77A5"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175</w:t>
            </w:r>
          </w:p>
        </w:tc>
        <w:tc>
          <w:tcPr>
            <w:tcW w:w="1260" w:type="dxa"/>
            <w:tcBorders>
              <w:bottom w:val="single" w:sz="4" w:space="0" w:color="B3B3B3"/>
            </w:tcBorders>
            <w:shd w:val="clear" w:color="000000" w:fill="F2F2F2"/>
          </w:tcPr>
          <w:p w14:paraId="5EC6DA51"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11</w:t>
            </w:r>
          </w:p>
        </w:tc>
        <w:tc>
          <w:tcPr>
            <w:tcW w:w="1259" w:type="dxa"/>
            <w:tcBorders>
              <w:bottom w:val="single" w:sz="4" w:space="0" w:color="B3B3B3"/>
            </w:tcBorders>
            <w:shd w:val="clear" w:color="000000" w:fill="F2F2F2"/>
          </w:tcPr>
          <w:p w14:paraId="0DB24C6A"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6</w:t>
            </w:r>
          </w:p>
        </w:tc>
        <w:tc>
          <w:tcPr>
            <w:tcW w:w="1259" w:type="dxa"/>
            <w:tcBorders>
              <w:bottom w:val="single" w:sz="4" w:space="0" w:color="B3B3B3"/>
            </w:tcBorders>
            <w:shd w:val="clear" w:color="000000" w:fill="F2F2F2"/>
          </w:tcPr>
          <w:p w14:paraId="0C2A4312"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17</w:t>
            </w:r>
          </w:p>
        </w:tc>
        <w:tc>
          <w:tcPr>
            <w:tcW w:w="1260" w:type="dxa"/>
            <w:tcBorders>
              <w:bottom w:val="single" w:sz="4" w:space="0" w:color="B3B3B3"/>
            </w:tcBorders>
            <w:shd w:val="clear" w:color="000000" w:fill="F2F2F2"/>
          </w:tcPr>
          <w:p w14:paraId="4C5BC4BB" w14:textId="77777777" w:rsidR="00254EBD" w:rsidRPr="00F72584" w:rsidRDefault="00254EBD" w:rsidP="00B20061">
            <w:pPr>
              <w:pStyle w:val="TableBody"/>
              <w:spacing w:before="45" w:after="45"/>
              <w:ind w:right="108"/>
              <w:jc w:val="right"/>
              <w:rPr>
                <w:rFonts w:ascii="Arial (Body)" w:hAnsi="Arial (Body)"/>
                <w:b/>
                <w:bCs/>
                <w:color w:val="000000"/>
              </w:rPr>
            </w:pPr>
            <w:r w:rsidRPr="00F72584">
              <w:rPr>
                <w:rFonts w:ascii="Arial (Body)" w:hAnsi="Arial (Body)"/>
                <w:b/>
                <w:bCs/>
                <w:color w:val="000000"/>
              </w:rPr>
              <w:t>192</w:t>
            </w:r>
          </w:p>
        </w:tc>
      </w:tr>
    </w:tbl>
    <w:p w14:paraId="7CB883C0" w14:textId="77777777" w:rsidR="00254EBD" w:rsidRPr="000008A0" w:rsidRDefault="00254EBD">
      <w:pPr>
        <w:pStyle w:val="Note"/>
      </w:pPr>
      <w:r>
        <w:rPr>
          <w:b/>
          <w:bCs/>
        </w:rPr>
        <w:t>Note:</w:t>
      </w:r>
      <w:r w:rsidRPr="00545776">
        <w:rPr>
          <w:b/>
          <w:bCs/>
        </w:rPr>
        <w:t xml:space="preserve"> </w:t>
      </w:r>
      <w:r w:rsidRPr="000008A0">
        <w:t xml:space="preserve">As </w:t>
      </w:r>
      <w:proofErr w:type="gramStart"/>
      <w:r w:rsidRPr="000008A0">
        <w:t>at</w:t>
      </w:r>
      <w:proofErr w:type="gramEnd"/>
      <w:r w:rsidRPr="000008A0">
        <w:t xml:space="preserve"> June 30 2023.</w:t>
      </w:r>
    </w:p>
    <w:p w14:paraId="4DA35190" w14:textId="12B007CC"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8067ED">
        <w:rPr>
          <w:rFonts w:ascii="Arial Black" w:eastAsia="Times New Roman" w:hAnsi="Arial Black" w:cs="Segoe UI"/>
          <w:color w:val="000000"/>
          <w:lang w:eastAsia="en-AU"/>
        </w:rPr>
        <w:t>2</w:t>
      </w:r>
      <w:r w:rsidR="002516E5" w:rsidRPr="008067ED">
        <w:rPr>
          <w:rFonts w:ascii="Arial Black" w:eastAsia="Times New Roman" w:hAnsi="Arial Black" w:cs="Segoe UI"/>
          <w:color w:val="000000"/>
          <w:lang w:eastAsia="en-AU"/>
        </w:rPr>
        <w:t>9</w:t>
      </w:r>
      <w:r w:rsidRPr="008067ED">
        <w:rPr>
          <w:rFonts w:ascii="Arial Black" w:eastAsia="Times New Roman" w:hAnsi="Arial Black" w:cs="Segoe UI"/>
          <w:color w:val="000000"/>
          <w:lang w:eastAsia="en-AU"/>
        </w:rPr>
        <w:t xml:space="preserve"> </w:t>
      </w:r>
      <w:r>
        <w:rPr>
          <w:noProof/>
        </w:rPr>
        <w:t xml:space="preserve">– </w:t>
      </w:r>
      <w:r w:rsidRPr="00E4387F">
        <w:t>Australian Public Service Act employment type by location</w:t>
      </w:r>
      <w:r w:rsidRPr="0078762C">
        <w:t>, current reporting period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254EBD" w:rsidRPr="00030C67" w14:paraId="619D507C" w14:textId="77777777">
        <w:trPr>
          <w:tblHeader/>
        </w:trPr>
        <w:tc>
          <w:tcPr>
            <w:tcW w:w="2409" w:type="dxa"/>
            <w:tcBorders>
              <w:bottom w:val="single" w:sz="4" w:space="0" w:color="B3B3B3"/>
            </w:tcBorders>
            <w:shd w:val="clear" w:color="000000" w:fill="auto"/>
            <w:vAlign w:val="bottom"/>
          </w:tcPr>
          <w:p w14:paraId="0D7CE20C" w14:textId="77777777" w:rsidR="00254EBD" w:rsidRPr="00030C67" w:rsidRDefault="00254EBD">
            <w:pPr>
              <w:spacing w:before="45" w:after="45"/>
              <w:ind w:right="108"/>
              <w:rPr>
                <w:rFonts w:ascii="Arial (Body)" w:hAnsi="Arial (Body)"/>
                <w:color w:val="265A9A"/>
              </w:rPr>
            </w:pPr>
          </w:p>
        </w:tc>
        <w:tc>
          <w:tcPr>
            <w:tcW w:w="2410" w:type="dxa"/>
            <w:tcBorders>
              <w:bottom w:val="single" w:sz="4" w:space="0" w:color="B3B3B3"/>
            </w:tcBorders>
            <w:shd w:val="clear" w:color="000000" w:fill="auto"/>
            <w:vAlign w:val="center"/>
          </w:tcPr>
          <w:p w14:paraId="0AF8ACF2" w14:textId="77777777" w:rsidR="00254EBD" w:rsidRPr="00030C67" w:rsidRDefault="00254EBD" w:rsidP="008E4923">
            <w:pPr>
              <w:pStyle w:val="TableHeading"/>
              <w:ind w:right="108"/>
              <w:jc w:val="right"/>
            </w:pPr>
            <w:r>
              <w:t>On-going</w:t>
            </w:r>
          </w:p>
        </w:tc>
        <w:tc>
          <w:tcPr>
            <w:tcW w:w="2410" w:type="dxa"/>
            <w:tcBorders>
              <w:bottom w:val="single" w:sz="4" w:space="0" w:color="B3B3B3"/>
            </w:tcBorders>
            <w:shd w:val="clear" w:color="000000" w:fill="auto"/>
            <w:vAlign w:val="center"/>
          </w:tcPr>
          <w:p w14:paraId="010F7771" w14:textId="77777777" w:rsidR="00254EBD" w:rsidRPr="00030C67" w:rsidRDefault="00254EBD" w:rsidP="008E4923">
            <w:pPr>
              <w:pStyle w:val="TableHeading"/>
              <w:ind w:right="108"/>
              <w:jc w:val="right"/>
            </w:pPr>
            <w:r>
              <w:t>Non-ongoing</w:t>
            </w:r>
          </w:p>
        </w:tc>
        <w:tc>
          <w:tcPr>
            <w:tcW w:w="2410" w:type="dxa"/>
            <w:tcBorders>
              <w:bottom w:val="single" w:sz="4" w:space="0" w:color="B3B3B3"/>
            </w:tcBorders>
            <w:shd w:val="clear" w:color="000000" w:fill="auto"/>
            <w:vAlign w:val="center"/>
          </w:tcPr>
          <w:p w14:paraId="4965CE04" w14:textId="77777777" w:rsidR="00254EBD" w:rsidRPr="00030C67" w:rsidRDefault="00254EBD" w:rsidP="008E4923">
            <w:pPr>
              <w:pStyle w:val="TableHeading"/>
              <w:ind w:right="108"/>
              <w:jc w:val="right"/>
            </w:pPr>
            <w:r>
              <w:t>Total</w:t>
            </w:r>
          </w:p>
        </w:tc>
      </w:tr>
      <w:tr w:rsidR="00254EBD" w:rsidRPr="00030C67" w14:paraId="12CC85B3" w14:textId="77777777">
        <w:tc>
          <w:tcPr>
            <w:tcW w:w="2409" w:type="dxa"/>
            <w:tcBorders>
              <w:top w:val="single" w:sz="4" w:space="0" w:color="B3B3B3"/>
              <w:bottom w:val="nil"/>
            </w:tcBorders>
            <w:shd w:val="clear" w:color="000000" w:fill="F2F2F2"/>
          </w:tcPr>
          <w:p w14:paraId="6B2592F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NSW</w:t>
            </w:r>
          </w:p>
        </w:tc>
        <w:tc>
          <w:tcPr>
            <w:tcW w:w="2410" w:type="dxa"/>
            <w:tcBorders>
              <w:top w:val="single" w:sz="4" w:space="0" w:color="B3B3B3"/>
              <w:bottom w:val="nil"/>
            </w:tcBorders>
            <w:shd w:val="clear" w:color="000000" w:fill="F2F2F2"/>
          </w:tcPr>
          <w:p w14:paraId="1B83F97B"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single" w:sz="4" w:space="0" w:color="B3B3B3"/>
              <w:bottom w:val="nil"/>
            </w:tcBorders>
            <w:shd w:val="clear" w:color="000000" w:fill="F2F2F2"/>
          </w:tcPr>
          <w:p w14:paraId="31069EF4"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single" w:sz="4" w:space="0" w:color="B3B3B3"/>
              <w:bottom w:val="nil"/>
            </w:tcBorders>
            <w:shd w:val="clear" w:color="000000" w:fill="F2F2F2"/>
          </w:tcPr>
          <w:p w14:paraId="660CC41D"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0BFE7AC6" w14:textId="77777777">
        <w:tc>
          <w:tcPr>
            <w:tcW w:w="2409" w:type="dxa"/>
            <w:tcBorders>
              <w:top w:val="nil"/>
              <w:bottom w:val="nil"/>
            </w:tcBorders>
            <w:shd w:val="clear" w:color="000000" w:fill="auto"/>
          </w:tcPr>
          <w:p w14:paraId="4B31CC7D"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QLD</w:t>
            </w:r>
          </w:p>
        </w:tc>
        <w:tc>
          <w:tcPr>
            <w:tcW w:w="2410" w:type="dxa"/>
            <w:tcBorders>
              <w:top w:val="nil"/>
              <w:bottom w:val="nil"/>
            </w:tcBorders>
            <w:shd w:val="clear" w:color="000000" w:fill="auto"/>
          </w:tcPr>
          <w:p w14:paraId="507EB48C"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27E1303C"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05042B51"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027DBCC8" w14:textId="77777777">
        <w:tc>
          <w:tcPr>
            <w:tcW w:w="2409" w:type="dxa"/>
            <w:tcBorders>
              <w:top w:val="nil"/>
              <w:bottom w:val="nil"/>
            </w:tcBorders>
            <w:shd w:val="clear" w:color="auto" w:fill="F2F2F2" w:themeFill="background1" w:themeFillShade="F2"/>
          </w:tcPr>
          <w:p w14:paraId="3CB8C82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SA</w:t>
            </w:r>
          </w:p>
        </w:tc>
        <w:tc>
          <w:tcPr>
            <w:tcW w:w="2410" w:type="dxa"/>
            <w:tcBorders>
              <w:top w:val="nil"/>
              <w:bottom w:val="nil"/>
            </w:tcBorders>
            <w:shd w:val="clear" w:color="auto" w:fill="F2F2F2" w:themeFill="background1" w:themeFillShade="F2"/>
          </w:tcPr>
          <w:p w14:paraId="17E48D24"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36075E4B"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53B93046"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268E816B" w14:textId="77777777">
        <w:tc>
          <w:tcPr>
            <w:tcW w:w="2409" w:type="dxa"/>
            <w:tcBorders>
              <w:top w:val="nil"/>
              <w:bottom w:val="nil"/>
            </w:tcBorders>
            <w:shd w:val="clear" w:color="000000" w:fill="auto"/>
          </w:tcPr>
          <w:p w14:paraId="2CC005D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TAS</w:t>
            </w:r>
          </w:p>
        </w:tc>
        <w:tc>
          <w:tcPr>
            <w:tcW w:w="2410" w:type="dxa"/>
            <w:tcBorders>
              <w:top w:val="nil"/>
              <w:bottom w:val="nil"/>
            </w:tcBorders>
            <w:shd w:val="clear" w:color="000000" w:fill="auto"/>
          </w:tcPr>
          <w:p w14:paraId="5DAD0A5C"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52734290"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2ACD71AB"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7E15F768" w14:textId="77777777">
        <w:tc>
          <w:tcPr>
            <w:tcW w:w="2409" w:type="dxa"/>
            <w:tcBorders>
              <w:top w:val="nil"/>
              <w:bottom w:val="nil"/>
            </w:tcBorders>
            <w:shd w:val="clear" w:color="auto" w:fill="F2F2F2" w:themeFill="background1" w:themeFillShade="F2"/>
          </w:tcPr>
          <w:p w14:paraId="4407A69C"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VIC</w:t>
            </w:r>
          </w:p>
        </w:tc>
        <w:tc>
          <w:tcPr>
            <w:tcW w:w="2410" w:type="dxa"/>
            <w:tcBorders>
              <w:top w:val="nil"/>
              <w:bottom w:val="nil"/>
            </w:tcBorders>
            <w:shd w:val="clear" w:color="auto" w:fill="F2F2F2" w:themeFill="background1" w:themeFillShade="F2"/>
          </w:tcPr>
          <w:p w14:paraId="748F861C"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121</w:t>
            </w:r>
          </w:p>
        </w:tc>
        <w:tc>
          <w:tcPr>
            <w:tcW w:w="2410" w:type="dxa"/>
            <w:tcBorders>
              <w:top w:val="nil"/>
              <w:bottom w:val="nil"/>
            </w:tcBorders>
            <w:shd w:val="clear" w:color="auto" w:fill="F2F2F2" w:themeFill="background1" w:themeFillShade="F2"/>
          </w:tcPr>
          <w:p w14:paraId="4118DF66"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5</w:t>
            </w:r>
          </w:p>
        </w:tc>
        <w:tc>
          <w:tcPr>
            <w:tcW w:w="2410" w:type="dxa"/>
            <w:tcBorders>
              <w:top w:val="nil"/>
              <w:bottom w:val="nil"/>
            </w:tcBorders>
            <w:shd w:val="clear" w:color="auto" w:fill="F2F2F2" w:themeFill="background1" w:themeFillShade="F2"/>
          </w:tcPr>
          <w:p w14:paraId="723F3660"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126</w:t>
            </w:r>
          </w:p>
        </w:tc>
      </w:tr>
      <w:tr w:rsidR="00254EBD" w:rsidRPr="00030C67" w14:paraId="2523EC88" w14:textId="77777777">
        <w:tc>
          <w:tcPr>
            <w:tcW w:w="2409" w:type="dxa"/>
            <w:tcBorders>
              <w:top w:val="nil"/>
              <w:bottom w:val="nil"/>
            </w:tcBorders>
            <w:shd w:val="clear" w:color="000000" w:fill="auto"/>
          </w:tcPr>
          <w:p w14:paraId="2BC15EC6"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WA</w:t>
            </w:r>
          </w:p>
        </w:tc>
        <w:tc>
          <w:tcPr>
            <w:tcW w:w="2410" w:type="dxa"/>
            <w:tcBorders>
              <w:top w:val="nil"/>
              <w:bottom w:val="nil"/>
            </w:tcBorders>
            <w:shd w:val="clear" w:color="000000" w:fill="auto"/>
          </w:tcPr>
          <w:p w14:paraId="345D8D80"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040A2A7D"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150CBFBA"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625130C7" w14:textId="77777777">
        <w:tc>
          <w:tcPr>
            <w:tcW w:w="2409" w:type="dxa"/>
            <w:tcBorders>
              <w:top w:val="nil"/>
              <w:bottom w:val="nil"/>
            </w:tcBorders>
            <w:shd w:val="clear" w:color="auto" w:fill="F2F2F2" w:themeFill="background1" w:themeFillShade="F2"/>
          </w:tcPr>
          <w:p w14:paraId="6E35EC74"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ACT</w:t>
            </w:r>
          </w:p>
        </w:tc>
        <w:tc>
          <w:tcPr>
            <w:tcW w:w="2410" w:type="dxa"/>
            <w:tcBorders>
              <w:top w:val="nil"/>
              <w:bottom w:val="nil"/>
            </w:tcBorders>
            <w:shd w:val="clear" w:color="auto" w:fill="F2F2F2" w:themeFill="background1" w:themeFillShade="F2"/>
          </w:tcPr>
          <w:p w14:paraId="25BD102F"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69</w:t>
            </w:r>
          </w:p>
        </w:tc>
        <w:tc>
          <w:tcPr>
            <w:tcW w:w="2410" w:type="dxa"/>
            <w:tcBorders>
              <w:top w:val="nil"/>
              <w:bottom w:val="nil"/>
            </w:tcBorders>
            <w:shd w:val="clear" w:color="auto" w:fill="F2F2F2" w:themeFill="background1" w:themeFillShade="F2"/>
          </w:tcPr>
          <w:p w14:paraId="6122A03B"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2410" w:type="dxa"/>
            <w:tcBorders>
              <w:top w:val="nil"/>
              <w:bottom w:val="nil"/>
            </w:tcBorders>
            <w:shd w:val="clear" w:color="auto" w:fill="F2F2F2" w:themeFill="background1" w:themeFillShade="F2"/>
          </w:tcPr>
          <w:p w14:paraId="0869EA61"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72</w:t>
            </w:r>
          </w:p>
        </w:tc>
      </w:tr>
      <w:tr w:rsidR="00254EBD" w:rsidRPr="00030C67" w14:paraId="09B6CBD4" w14:textId="77777777">
        <w:tc>
          <w:tcPr>
            <w:tcW w:w="2409" w:type="dxa"/>
            <w:tcBorders>
              <w:top w:val="nil"/>
              <w:bottom w:val="nil"/>
            </w:tcBorders>
            <w:shd w:val="clear" w:color="auto" w:fill="auto"/>
          </w:tcPr>
          <w:p w14:paraId="5FC91C35"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NT</w:t>
            </w:r>
          </w:p>
        </w:tc>
        <w:tc>
          <w:tcPr>
            <w:tcW w:w="2410" w:type="dxa"/>
            <w:tcBorders>
              <w:top w:val="nil"/>
              <w:bottom w:val="nil"/>
            </w:tcBorders>
            <w:shd w:val="clear" w:color="auto" w:fill="auto"/>
          </w:tcPr>
          <w:p w14:paraId="414BF5E5"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auto"/>
          </w:tcPr>
          <w:p w14:paraId="1A252776"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auto"/>
          </w:tcPr>
          <w:p w14:paraId="1E67A878"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60D70DC0" w14:textId="77777777">
        <w:tc>
          <w:tcPr>
            <w:tcW w:w="2409" w:type="dxa"/>
            <w:tcBorders>
              <w:top w:val="nil"/>
              <w:bottom w:val="nil"/>
            </w:tcBorders>
            <w:shd w:val="clear" w:color="auto" w:fill="F2F2F2" w:themeFill="background1" w:themeFillShade="F2"/>
          </w:tcPr>
          <w:p w14:paraId="44B63B6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External</w:t>
            </w:r>
          </w:p>
        </w:tc>
        <w:tc>
          <w:tcPr>
            <w:tcW w:w="2410" w:type="dxa"/>
            <w:tcBorders>
              <w:top w:val="nil"/>
              <w:bottom w:val="nil"/>
            </w:tcBorders>
            <w:shd w:val="clear" w:color="auto" w:fill="F2F2F2" w:themeFill="background1" w:themeFillShade="F2"/>
          </w:tcPr>
          <w:p w14:paraId="1E1127B9"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132DA71F"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59710B9B"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030C67" w14:paraId="4399C5EC" w14:textId="77777777">
        <w:tc>
          <w:tcPr>
            <w:tcW w:w="2409" w:type="dxa"/>
            <w:tcBorders>
              <w:top w:val="nil"/>
              <w:bottom w:val="nil"/>
            </w:tcBorders>
            <w:shd w:val="clear" w:color="000000" w:fill="auto"/>
          </w:tcPr>
          <w:p w14:paraId="353773C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Overseas</w:t>
            </w:r>
          </w:p>
        </w:tc>
        <w:tc>
          <w:tcPr>
            <w:tcW w:w="2410" w:type="dxa"/>
            <w:tcBorders>
              <w:top w:val="nil"/>
              <w:bottom w:val="nil"/>
            </w:tcBorders>
            <w:shd w:val="clear" w:color="000000" w:fill="auto"/>
          </w:tcPr>
          <w:p w14:paraId="2B61DB95"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6431BCBE" w14:textId="77777777" w:rsidR="00254EBD" w:rsidRDefault="00254EBD" w:rsidP="008E4923">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6322A827" w14:textId="77777777" w:rsidR="00254EBD" w:rsidRPr="00F72584" w:rsidRDefault="00254EBD" w:rsidP="008E4923">
            <w:pPr>
              <w:pStyle w:val="TableBody"/>
              <w:spacing w:before="45" w:after="45"/>
              <w:ind w:right="108"/>
              <w:jc w:val="right"/>
              <w:rPr>
                <w:rFonts w:ascii="Arial (Body)" w:hAnsi="Arial (Body)"/>
                <w:b/>
                <w:bCs/>
                <w:color w:val="000000"/>
              </w:rPr>
            </w:pPr>
            <w:r w:rsidRPr="00F72584">
              <w:rPr>
                <w:rFonts w:ascii="Arial (Body)" w:hAnsi="Arial (Body)"/>
                <w:b/>
                <w:bCs/>
                <w:color w:val="000000"/>
              </w:rPr>
              <w:t>0</w:t>
            </w:r>
          </w:p>
        </w:tc>
      </w:tr>
      <w:tr w:rsidR="00254EBD" w:rsidRPr="008E4923" w14:paraId="3E262EFB" w14:textId="77777777">
        <w:tc>
          <w:tcPr>
            <w:tcW w:w="2409" w:type="dxa"/>
            <w:tcBorders>
              <w:bottom w:val="single" w:sz="4" w:space="0" w:color="B3B3B3"/>
            </w:tcBorders>
            <w:shd w:val="clear" w:color="000000" w:fill="F2F2F2"/>
          </w:tcPr>
          <w:p w14:paraId="7D4ABBD5" w14:textId="77777777" w:rsidR="00254EBD" w:rsidRPr="008E4923" w:rsidRDefault="00254EBD">
            <w:pPr>
              <w:pStyle w:val="TableBody"/>
              <w:spacing w:before="45" w:after="45"/>
              <w:ind w:right="108"/>
              <w:rPr>
                <w:rFonts w:ascii="Arial (Body)" w:hAnsi="Arial (Body)"/>
                <w:b/>
                <w:bCs/>
                <w:color w:val="000000"/>
              </w:rPr>
            </w:pPr>
            <w:r w:rsidRPr="008E4923">
              <w:rPr>
                <w:rFonts w:ascii="Arial (Body)" w:hAnsi="Arial (Body)"/>
                <w:b/>
                <w:bCs/>
                <w:color w:val="000000"/>
              </w:rPr>
              <w:t>Total</w:t>
            </w:r>
          </w:p>
        </w:tc>
        <w:tc>
          <w:tcPr>
            <w:tcW w:w="2410" w:type="dxa"/>
            <w:tcBorders>
              <w:bottom w:val="single" w:sz="4" w:space="0" w:color="B3B3B3"/>
            </w:tcBorders>
            <w:shd w:val="clear" w:color="000000" w:fill="F2F2F2"/>
          </w:tcPr>
          <w:p w14:paraId="3714D70F" w14:textId="77777777" w:rsidR="00254EBD" w:rsidRPr="008E4923" w:rsidRDefault="00254EBD" w:rsidP="008E4923">
            <w:pPr>
              <w:pStyle w:val="TableBody"/>
              <w:spacing w:before="45" w:after="45"/>
              <w:ind w:right="108"/>
              <w:jc w:val="right"/>
              <w:rPr>
                <w:rFonts w:ascii="Arial (Body)" w:hAnsi="Arial (Body)"/>
                <w:b/>
                <w:bCs/>
                <w:color w:val="000000"/>
              </w:rPr>
            </w:pPr>
            <w:r w:rsidRPr="008E4923">
              <w:rPr>
                <w:rFonts w:ascii="Arial (Body)" w:hAnsi="Arial (Body)"/>
                <w:b/>
                <w:bCs/>
                <w:color w:val="000000"/>
              </w:rPr>
              <w:t>190</w:t>
            </w:r>
          </w:p>
        </w:tc>
        <w:tc>
          <w:tcPr>
            <w:tcW w:w="2410" w:type="dxa"/>
            <w:tcBorders>
              <w:bottom w:val="single" w:sz="4" w:space="0" w:color="B3B3B3"/>
            </w:tcBorders>
            <w:shd w:val="clear" w:color="000000" w:fill="F2F2F2"/>
          </w:tcPr>
          <w:p w14:paraId="358B3DE1" w14:textId="77777777" w:rsidR="00254EBD" w:rsidRPr="008E4923" w:rsidRDefault="00254EBD" w:rsidP="008E4923">
            <w:pPr>
              <w:pStyle w:val="TableBody"/>
              <w:spacing w:before="45" w:after="45"/>
              <w:ind w:right="108"/>
              <w:jc w:val="right"/>
              <w:rPr>
                <w:rFonts w:ascii="Arial (Body)" w:hAnsi="Arial (Body)"/>
                <w:b/>
                <w:bCs/>
                <w:color w:val="000000"/>
              </w:rPr>
            </w:pPr>
            <w:r w:rsidRPr="008E4923">
              <w:rPr>
                <w:rFonts w:ascii="Arial (Body)" w:hAnsi="Arial (Body)"/>
                <w:b/>
                <w:bCs/>
                <w:color w:val="000000"/>
              </w:rPr>
              <w:t>8</w:t>
            </w:r>
          </w:p>
        </w:tc>
        <w:tc>
          <w:tcPr>
            <w:tcW w:w="2410" w:type="dxa"/>
            <w:tcBorders>
              <w:bottom w:val="single" w:sz="4" w:space="0" w:color="B3B3B3"/>
            </w:tcBorders>
            <w:shd w:val="clear" w:color="000000" w:fill="F2F2F2"/>
          </w:tcPr>
          <w:p w14:paraId="39D1BC00" w14:textId="77777777" w:rsidR="00254EBD" w:rsidRPr="008E4923" w:rsidRDefault="00254EBD" w:rsidP="008E4923">
            <w:pPr>
              <w:pStyle w:val="TableBody"/>
              <w:spacing w:before="45" w:after="45"/>
              <w:ind w:right="108"/>
              <w:jc w:val="right"/>
              <w:rPr>
                <w:rFonts w:ascii="Arial (Body)" w:hAnsi="Arial (Body)"/>
                <w:b/>
                <w:bCs/>
                <w:color w:val="000000"/>
              </w:rPr>
            </w:pPr>
            <w:r w:rsidRPr="008E4923">
              <w:rPr>
                <w:rFonts w:ascii="Arial (Body)" w:hAnsi="Arial (Body)"/>
                <w:b/>
                <w:bCs/>
                <w:color w:val="000000"/>
              </w:rPr>
              <w:t>198</w:t>
            </w:r>
          </w:p>
        </w:tc>
      </w:tr>
    </w:tbl>
    <w:p w14:paraId="59E52B00" w14:textId="77777777" w:rsidR="00254EBD" w:rsidRPr="00545776" w:rsidRDefault="00254EBD">
      <w:pPr>
        <w:pStyle w:val="Note"/>
        <w:rPr>
          <w:b/>
          <w:bCs/>
        </w:rPr>
      </w:pPr>
      <w:r>
        <w:rPr>
          <w:b/>
          <w:bCs/>
        </w:rPr>
        <w:t>Note:</w:t>
      </w:r>
      <w:r w:rsidRPr="00545776">
        <w:t xml:space="preserve"> As </w:t>
      </w:r>
      <w:proofErr w:type="gramStart"/>
      <w:r w:rsidRPr="00545776">
        <w:t>at</w:t>
      </w:r>
      <w:proofErr w:type="gramEnd"/>
      <w:r w:rsidRPr="00545776">
        <w:t xml:space="preserve"> June 30 2024.</w:t>
      </w:r>
    </w:p>
    <w:p w14:paraId="47AF7458" w14:textId="334B6DEB" w:rsidR="00254EBD" w:rsidRDefault="00254EBD">
      <w:pPr>
        <w:pStyle w:val="FigureTableHeading"/>
      </w:pPr>
      <w:r w:rsidRPr="007D5819">
        <w:rPr>
          <w:rFonts w:ascii="Arial Black" w:eastAsia="Times New Roman" w:hAnsi="Arial Black" w:cs="Segoe UI"/>
          <w:color w:val="000000"/>
          <w:lang w:eastAsia="en-AU"/>
        </w:rPr>
        <w:t xml:space="preserve">Table </w:t>
      </w:r>
      <w:r w:rsidR="002516E5" w:rsidRPr="008067ED">
        <w:rPr>
          <w:rFonts w:ascii="Arial Black" w:eastAsia="Times New Roman" w:hAnsi="Arial Black" w:cs="Segoe UI"/>
          <w:color w:val="000000"/>
          <w:lang w:eastAsia="en-AU"/>
        </w:rPr>
        <w:t>30</w:t>
      </w:r>
      <w:r w:rsidRPr="008067ED">
        <w:rPr>
          <w:rFonts w:ascii="Arial Black" w:eastAsia="Times New Roman" w:hAnsi="Arial Black" w:cs="Segoe UI"/>
          <w:color w:val="000000"/>
          <w:lang w:eastAsia="en-AU"/>
        </w:rPr>
        <w:t xml:space="preserve"> </w:t>
      </w:r>
      <w:r>
        <w:rPr>
          <w:noProof/>
        </w:rPr>
        <w:t xml:space="preserve">– </w:t>
      </w:r>
      <w:r>
        <w:t>Australian Public Service Act employment type by location,</w:t>
      </w:r>
      <w:r w:rsidRPr="0078762C">
        <w:t xml:space="preserve"> </w:t>
      </w:r>
      <w:r>
        <w:t>previous</w:t>
      </w:r>
      <w:r w:rsidRPr="0078762C">
        <w:t xml:space="preserve"> reporting period (202</w:t>
      </w:r>
      <w:r>
        <w:t>2</w:t>
      </w:r>
      <w:r w:rsidRPr="0078762C">
        <w:t>-2</w:t>
      </w:r>
      <w:r>
        <w:t>3</w:t>
      </w:r>
      <w:r w:rsidRPr="0078762C">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254EBD" w:rsidRPr="00030C67" w14:paraId="58B709A9" w14:textId="77777777">
        <w:trPr>
          <w:tblHeader/>
        </w:trPr>
        <w:tc>
          <w:tcPr>
            <w:tcW w:w="2409" w:type="dxa"/>
            <w:tcBorders>
              <w:bottom w:val="single" w:sz="4" w:space="0" w:color="B3B3B3"/>
            </w:tcBorders>
            <w:shd w:val="clear" w:color="000000" w:fill="auto"/>
            <w:vAlign w:val="bottom"/>
          </w:tcPr>
          <w:p w14:paraId="310F298A" w14:textId="77777777" w:rsidR="00254EBD" w:rsidRPr="00030C67" w:rsidRDefault="00254EBD">
            <w:pPr>
              <w:spacing w:before="45" w:after="45"/>
              <w:ind w:right="108"/>
              <w:rPr>
                <w:rFonts w:ascii="Arial (Body)" w:hAnsi="Arial (Body)"/>
                <w:color w:val="265A9A"/>
              </w:rPr>
            </w:pPr>
          </w:p>
        </w:tc>
        <w:tc>
          <w:tcPr>
            <w:tcW w:w="2410" w:type="dxa"/>
            <w:tcBorders>
              <w:bottom w:val="single" w:sz="4" w:space="0" w:color="B3B3B3"/>
            </w:tcBorders>
            <w:shd w:val="clear" w:color="000000" w:fill="auto"/>
            <w:vAlign w:val="center"/>
          </w:tcPr>
          <w:p w14:paraId="2DB9573E" w14:textId="77777777" w:rsidR="00254EBD" w:rsidRPr="00030C67" w:rsidRDefault="00254EBD" w:rsidP="00E558A8">
            <w:pPr>
              <w:pStyle w:val="TableHeading"/>
              <w:ind w:right="108"/>
              <w:jc w:val="right"/>
            </w:pPr>
            <w:r>
              <w:t>On-going</w:t>
            </w:r>
          </w:p>
        </w:tc>
        <w:tc>
          <w:tcPr>
            <w:tcW w:w="2410" w:type="dxa"/>
            <w:tcBorders>
              <w:bottom w:val="single" w:sz="4" w:space="0" w:color="B3B3B3"/>
            </w:tcBorders>
            <w:shd w:val="clear" w:color="000000" w:fill="auto"/>
            <w:vAlign w:val="center"/>
          </w:tcPr>
          <w:p w14:paraId="3A54C3A2" w14:textId="77777777" w:rsidR="00254EBD" w:rsidRPr="00030C67" w:rsidRDefault="00254EBD" w:rsidP="00E558A8">
            <w:pPr>
              <w:pStyle w:val="TableHeading"/>
              <w:ind w:right="108"/>
              <w:jc w:val="right"/>
            </w:pPr>
            <w:r>
              <w:t>Non-ongoing</w:t>
            </w:r>
          </w:p>
        </w:tc>
        <w:tc>
          <w:tcPr>
            <w:tcW w:w="2410" w:type="dxa"/>
            <w:tcBorders>
              <w:bottom w:val="single" w:sz="4" w:space="0" w:color="B3B3B3"/>
            </w:tcBorders>
            <w:shd w:val="clear" w:color="000000" w:fill="auto"/>
            <w:vAlign w:val="center"/>
          </w:tcPr>
          <w:p w14:paraId="60E1FD15" w14:textId="77777777" w:rsidR="00254EBD" w:rsidRPr="00030C67" w:rsidRDefault="00254EBD" w:rsidP="00E558A8">
            <w:pPr>
              <w:pStyle w:val="TableHeading"/>
              <w:ind w:right="108"/>
              <w:jc w:val="right"/>
            </w:pPr>
            <w:r>
              <w:t>Total</w:t>
            </w:r>
          </w:p>
        </w:tc>
      </w:tr>
      <w:tr w:rsidR="00254EBD" w:rsidRPr="00030C67" w14:paraId="15A84FC4" w14:textId="77777777">
        <w:tc>
          <w:tcPr>
            <w:tcW w:w="2409" w:type="dxa"/>
            <w:tcBorders>
              <w:top w:val="single" w:sz="4" w:space="0" w:color="B3B3B3"/>
              <w:bottom w:val="nil"/>
            </w:tcBorders>
            <w:shd w:val="clear" w:color="000000" w:fill="F2F2F2"/>
          </w:tcPr>
          <w:p w14:paraId="00FA7BF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NSW</w:t>
            </w:r>
          </w:p>
        </w:tc>
        <w:tc>
          <w:tcPr>
            <w:tcW w:w="2410" w:type="dxa"/>
            <w:tcBorders>
              <w:top w:val="single" w:sz="4" w:space="0" w:color="B3B3B3"/>
              <w:bottom w:val="nil"/>
            </w:tcBorders>
            <w:shd w:val="clear" w:color="000000" w:fill="F2F2F2"/>
          </w:tcPr>
          <w:p w14:paraId="2472E8A9"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single" w:sz="4" w:space="0" w:color="B3B3B3"/>
              <w:bottom w:val="nil"/>
            </w:tcBorders>
            <w:shd w:val="clear" w:color="000000" w:fill="F2F2F2"/>
          </w:tcPr>
          <w:p w14:paraId="67544FC5"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single" w:sz="4" w:space="0" w:color="B3B3B3"/>
              <w:bottom w:val="nil"/>
            </w:tcBorders>
            <w:shd w:val="clear" w:color="000000" w:fill="F2F2F2"/>
          </w:tcPr>
          <w:p w14:paraId="28851CA3"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08BB5BB0" w14:textId="77777777">
        <w:tc>
          <w:tcPr>
            <w:tcW w:w="2409" w:type="dxa"/>
            <w:tcBorders>
              <w:top w:val="nil"/>
              <w:bottom w:val="nil"/>
            </w:tcBorders>
            <w:shd w:val="clear" w:color="000000" w:fill="auto"/>
          </w:tcPr>
          <w:p w14:paraId="7508CEAB"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QLD</w:t>
            </w:r>
          </w:p>
        </w:tc>
        <w:tc>
          <w:tcPr>
            <w:tcW w:w="2410" w:type="dxa"/>
            <w:tcBorders>
              <w:top w:val="nil"/>
              <w:bottom w:val="nil"/>
            </w:tcBorders>
            <w:shd w:val="clear" w:color="000000" w:fill="auto"/>
          </w:tcPr>
          <w:p w14:paraId="6DED665C"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477CDB85"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1BFE6026"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67FC1DAF" w14:textId="77777777">
        <w:tc>
          <w:tcPr>
            <w:tcW w:w="2409" w:type="dxa"/>
            <w:tcBorders>
              <w:top w:val="nil"/>
              <w:bottom w:val="nil"/>
            </w:tcBorders>
            <w:shd w:val="clear" w:color="auto" w:fill="F2F2F2" w:themeFill="background1" w:themeFillShade="F2"/>
          </w:tcPr>
          <w:p w14:paraId="16B9262A"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SA</w:t>
            </w:r>
          </w:p>
        </w:tc>
        <w:tc>
          <w:tcPr>
            <w:tcW w:w="2410" w:type="dxa"/>
            <w:tcBorders>
              <w:top w:val="nil"/>
              <w:bottom w:val="nil"/>
            </w:tcBorders>
            <w:shd w:val="clear" w:color="auto" w:fill="F2F2F2" w:themeFill="background1" w:themeFillShade="F2"/>
          </w:tcPr>
          <w:p w14:paraId="57F9C7B6"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246F82A3"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64F361CF"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17EF0235" w14:textId="77777777">
        <w:tc>
          <w:tcPr>
            <w:tcW w:w="2409" w:type="dxa"/>
            <w:tcBorders>
              <w:top w:val="nil"/>
              <w:bottom w:val="nil"/>
            </w:tcBorders>
            <w:shd w:val="clear" w:color="000000" w:fill="auto"/>
          </w:tcPr>
          <w:p w14:paraId="4E0BBA75"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TAS</w:t>
            </w:r>
          </w:p>
        </w:tc>
        <w:tc>
          <w:tcPr>
            <w:tcW w:w="2410" w:type="dxa"/>
            <w:tcBorders>
              <w:top w:val="nil"/>
              <w:bottom w:val="nil"/>
            </w:tcBorders>
            <w:shd w:val="clear" w:color="000000" w:fill="auto"/>
          </w:tcPr>
          <w:p w14:paraId="32FD0C52"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30CE7C42"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7C81BAFA"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7C01EF12" w14:textId="77777777">
        <w:tc>
          <w:tcPr>
            <w:tcW w:w="2409" w:type="dxa"/>
            <w:tcBorders>
              <w:top w:val="nil"/>
              <w:bottom w:val="nil"/>
            </w:tcBorders>
            <w:shd w:val="clear" w:color="auto" w:fill="F2F2F2" w:themeFill="background1" w:themeFillShade="F2"/>
          </w:tcPr>
          <w:p w14:paraId="4734689F"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VIC</w:t>
            </w:r>
          </w:p>
        </w:tc>
        <w:tc>
          <w:tcPr>
            <w:tcW w:w="2410" w:type="dxa"/>
            <w:tcBorders>
              <w:top w:val="nil"/>
              <w:bottom w:val="nil"/>
            </w:tcBorders>
            <w:shd w:val="clear" w:color="auto" w:fill="F2F2F2" w:themeFill="background1" w:themeFillShade="F2"/>
          </w:tcPr>
          <w:p w14:paraId="409E6C89"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114</w:t>
            </w:r>
          </w:p>
        </w:tc>
        <w:tc>
          <w:tcPr>
            <w:tcW w:w="2410" w:type="dxa"/>
            <w:tcBorders>
              <w:top w:val="nil"/>
              <w:bottom w:val="nil"/>
            </w:tcBorders>
            <w:shd w:val="clear" w:color="auto" w:fill="F2F2F2" w:themeFill="background1" w:themeFillShade="F2"/>
          </w:tcPr>
          <w:p w14:paraId="18B69645"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13</w:t>
            </w:r>
          </w:p>
        </w:tc>
        <w:tc>
          <w:tcPr>
            <w:tcW w:w="2410" w:type="dxa"/>
            <w:tcBorders>
              <w:top w:val="nil"/>
              <w:bottom w:val="nil"/>
            </w:tcBorders>
            <w:shd w:val="clear" w:color="auto" w:fill="F2F2F2" w:themeFill="background1" w:themeFillShade="F2"/>
          </w:tcPr>
          <w:p w14:paraId="2FAF8805"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127</w:t>
            </w:r>
          </w:p>
        </w:tc>
      </w:tr>
      <w:tr w:rsidR="00254EBD" w:rsidRPr="00030C67" w14:paraId="3E6D1709" w14:textId="77777777">
        <w:tc>
          <w:tcPr>
            <w:tcW w:w="2409" w:type="dxa"/>
            <w:tcBorders>
              <w:top w:val="nil"/>
              <w:bottom w:val="nil"/>
            </w:tcBorders>
            <w:shd w:val="clear" w:color="000000" w:fill="auto"/>
          </w:tcPr>
          <w:p w14:paraId="713D7BC6"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WA</w:t>
            </w:r>
          </w:p>
        </w:tc>
        <w:tc>
          <w:tcPr>
            <w:tcW w:w="2410" w:type="dxa"/>
            <w:tcBorders>
              <w:top w:val="nil"/>
              <w:bottom w:val="nil"/>
            </w:tcBorders>
            <w:shd w:val="clear" w:color="000000" w:fill="auto"/>
          </w:tcPr>
          <w:p w14:paraId="5EC24D0B"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5F129169"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666150FE"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251A19A2" w14:textId="77777777">
        <w:tc>
          <w:tcPr>
            <w:tcW w:w="2409" w:type="dxa"/>
            <w:tcBorders>
              <w:top w:val="nil"/>
              <w:bottom w:val="nil"/>
            </w:tcBorders>
            <w:shd w:val="clear" w:color="auto" w:fill="F2F2F2" w:themeFill="background1" w:themeFillShade="F2"/>
          </w:tcPr>
          <w:p w14:paraId="7A198A49"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ACT</w:t>
            </w:r>
          </w:p>
        </w:tc>
        <w:tc>
          <w:tcPr>
            <w:tcW w:w="2410" w:type="dxa"/>
            <w:tcBorders>
              <w:top w:val="nil"/>
              <w:bottom w:val="nil"/>
            </w:tcBorders>
            <w:shd w:val="clear" w:color="auto" w:fill="F2F2F2" w:themeFill="background1" w:themeFillShade="F2"/>
          </w:tcPr>
          <w:p w14:paraId="40DB0071"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61</w:t>
            </w:r>
          </w:p>
        </w:tc>
        <w:tc>
          <w:tcPr>
            <w:tcW w:w="2410" w:type="dxa"/>
            <w:tcBorders>
              <w:top w:val="nil"/>
              <w:bottom w:val="nil"/>
            </w:tcBorders>
            <w:shd w:val="clear" w:color="auto" w:fill="F2F2F2" w:themeFill="background1" w:themeFillShade="F2"/>
          </w:tcPr>
          <w:p w14:paraId="2CACB483"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4</w:t>
            </w:r>
          </w:p>
        </w:tc>
        <w:tc>
          <w:tcPr>
            <w:tcW w:w="2410" w:type="dxa"/>
            <w:tcBorders>
              <w:top w:val="nil"/>
              <w:bottom w:val="nil"/>
            </w:tcBorders>
            <w:shd w:val="clear" w:color="auto" w:fill="F2F2F2" w:themeFill="background1" w:themeFillShade="F2"/>
          </w:tcPr>
          <w:p w14:paraId="7895C7AC"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65</w:t>
            </w:r>
          </w:p>
        </w:tc>
      </w:tr>
      <w:tr w:rsidR="00254EBD" w:rsidRPr="00030C67" w14:paraId="12143766" w14:textId="77777777">
        <w:tc>
          <w:tcPr>
            <w:tcW w:w="2409" w:type="dxa"/>
            <w:tcBorders>
              <w:top w:val="nil"/>
              <w:bottom w:val="nil"/>
            </w:tcBorders>
            <w:shd w:val="clear" w:color="auto" w:fill="auto"/>
          </w:tcPr>
          <w:p w14:paraId="755610F9"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NT</w:t>
            </w:r>
          </w:p>
        </w:tc>
        <w:tc>
          <w:tcPr>
            <w:tcW w:w="2410" w:type="dxa"/>
            <w:tcBorders>
              <w:top w:val="nil"/>
              <w:bottom w:val="nil"/>
            </w:tcBorders>
            <w:shd w:val="clear" w:color="auto" w:fill="auto"/>
          </w:tcPr>
          <w:p w14:paraId="01D61859"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auto"/>
          </w:tcPr>
          <w:p w14:paraId="0D70B36D"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auto"/>
          </w:tcPr>
          <w:p w14:paraId="37A00CB4"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555F7F6D" w14:textId="77777777">
        <w:tc>
          <w:tcPr>
            <w:tcW w:w="2409" w:type="dxa"/>
            <w:tcBorders>
              <w:top w:val="nil"/>
              <w:bottom w:val="nil"/>
            </w:tcBorders>
            <w:shd w:val="clear" w:color="auto" w:fill="F2F2F2" w:themeFill="background1" w:themeFillShade="F2"/>
          </w:tcPr>
          <w:p w14:paraId="2C9E0E0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External</w:t>
            </w:r>
          </w:p>
        </w:tc>
        <w:tc>
          <w:tcPr>
            <w:tcW w:w="2410" w:type="dxa"/>
            <w:tcBorders>
              <w:top w:val="nil"/>
              <w:bottom w:val="nil"/>
            </w:tcBorders>
            <w:shd w:val="clear" w:color="auto" w:fill="F2F2F2" w:themeFill="background1" w:themeFillShade="F2"/>
          </w:tcPr>
          <w:p w14:paraId="468C4748"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0E9765DB"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auto" w:fill="F2F2F2" w:themeFill="background1" w:themeFillShade="F2"/>
          </w:tcPr>
          <w:p w14:paraId="612B4E16"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58A490B4" w14:textId="77777777">
        <w:tc>
          <w:tcPr>
            <w:tcW w:w="2409" w:type="dxa"/>
            <w:tcBorders>
              <w:top w:val="nil"/>
              <w:bottom w:val="nil"/>
            </w:tcBorders>
            <w:shd w:val="clear" w:color="000000" w:fill="auto"/>
          </w:tcPr>
          <w:p w14:paraId="4BA865D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Overseas</w:t>
            </w:r>
          </w:p>
        </w:tc>
        <w:tc>
          <w:tcPr>
            <w:tcW w:w="2410" w:type="dxa"/>
            <w:tcBorders>
              <w:top w:val="nil"/>
              <w:bottom w:val="nil"/>
            </w:tcBorders>
            <w:shd w:val="clear" w:color="000000" w:fill="auto"/>
          </w:tcPr>
          <w:p w14:paraId="1657E2DE"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44A7187E" w14:textId="77777777" w:rsidR="00254EBD"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c>
          <w:tcPr>
            <w:tcW w:w="2410" w:type="dxa"/>
            <w:tcBorders>
              <w:top w:val="nil"/>
              <w:bottom w:val="nil"/>
            </w:tcBorders>
            <w:shd w:val="clear" w:color="000000" w:fill="auto"/>
          </w:tcPr>
          <w:p w14:paraId="59637C4E" w14:textId="77777777" w:rsidR="00254EBD" w:rsidRPr="00E558A8" w:rsidRDefault="00254EBD" w:rsidP="003F774B">
            <w:pPr>
              <w:pStyle w:val="TableBody"/>
              <w:spacing w:before="45" w:after="45"/>
              <w:ind w:right="108"/>
              <w:jc w:val="right"/>
              <w:rPr>
                <w:rFonts w:ascii="Arial (Body)" w:hAnsi="Arial (Body)"/>
                <w:b/>
                <w:bCs/>
                <w:color w:val="000000"/>
              </w:rPr>
            </w:pPr>
            <w:r w:rsidRPr="00E558A8">
              <w:rPr>
                <w:rFonts w:ascii="Arial (Body)" w:hAnsi="Arial (Body)"/>
                <w:b/>
                <w:bCs/>
                <w:color w:val="000000"/>
              </w:rPr>
              <w:t>0</w:t>
            </w:r>
          </w:p>
        </w:tc>
      </w:tr>
      <w:tr w:rsidR="00254EBD" w:rsidRPr="00030C67" w14:paraId="2673D45E" w14:textId="77777777">
        <w:tc>
          <w:tcPr>
            <w:tcW w:w="2409" w:type="dxa"/>
            <w:tcBorders>
              <w:bottom w:val="single" w:sz="4" w:space="0" w:color="B3B3B3"/>
            </w:tcBorders>
            <w:shd w:val="clear" w:color="000000" w:fill="F2F2F2"/>
          </w:tcPr>
          <w:p w14:paraId="3C503776" w14:textId="77777777" w:rsidR="00254EBD" w:rsidRPr="001F0F5A" w:rsidRDefault="00254EBD">
            <w:pPr>
              <w:pStyle w:val="TableBody"/>
              <w:spacing w:before="45" w:after="45"/>
              <w:ind w:right="108"/>
              <w:rPr>
                <w:rFonts w:ascii="Arial (Body)" w:hAnsi="Arial (Body)"/>
                <w:b/>
                <w:bCs/>
                <w:color w:val="000000"/>
              </w:rPr>
            </w:pPr>
            <w:r w:rsidRPr="001F0F5A">
              <w:rPr>
                <w:rFonts w:ascii="Arial (Body)" w:hAnsi="Arial (Body)"/>
                <w:b/>
                <w:bCs/>
                <w:color w:val="000000"/>
              </w:rPr>
              <w:t>Total</w:t>
            </w:r>
          </w:p>
        </w:tc>
        <w:tc>
          <w:tcPr>
            <w:tcW w:w="2410" w:type="dxa"/>
            <w:tcBorders>
              <w:bottom w:val="single" w:sz="4" w:space="0" w:color="B3B3B3"/>
            </w:tcBorders>
            <w:shd w:val="clear" w:color="000000" w:fill="F2F2F2"/>
          </w:tcPr>
          <w:p w14:paraId="6C6C7D2F" w14:textId="77777777" w:rsidR="00254EBD" w:rsidRPr="003F774B" w:rsidRDefault="00254EBD" w:rsidP="003F774B">
            <w:pPr>
              <w:pStyle w:val="TableBody"/>
              <w:spacing w:before="45" w:after="45"/>
              <w:ind w:right="108"/>
              <w:jc w:val="right"/>
              <w:rPr>
                <w:rFonts w:ascii="Arial (Body)" w:hAnsi="Arial (Body)"/>
                <w:b/>
                <w:bCs/>
                <w:color w:val="000000"/>
              </w:rPr>
            </w:pPr>
            <w:r w:rsidRPr="003F774B">
              <w:rPr>
                <w:rFonts w:ascii="Arial (Body)" w:hAnsi="Arial (Body)"/>
                <w:b/>
                <w:bCs/>
                <w:color w:val="000000"/>
              </w:rPr>
              <w:t>175</w:t>
            </w:r>
          </w:p>
        </w:tc>
        <w:tc>
          <w:tcPr>
            <w:tcW w:w="2410" w:type="dxa"/>
            <w:tcBorders>
              <w:bottom w:val="single" w:sz="4" w:space="0" w:color="B3B3B3"/>
            </w:tcBorders>
            <w:shd w:val="clear" w:color="000000" w:fill="F2F2F2"/>
          </w:tcPr>
          <w:p w14:paraId="190B73AE" w14:textId="77777777" w:rsidR="00254EBD" w:rsidRPr="003F774B" w:rsidRDefault="00254EBD" w:rsidP="003F774B">
            <w:pPr>
              <w:pStyle w:val="TableBody"/>
              <w:spacing w:before="45" w:after="45"/>
              <w:ind w:right="108"/>
              <w:jc w:val="right"/>
              <w:rPr>
                <w:rFonts w:ascii="Arial (Body)" w:hAnsi="Arial (Body)"/>
                <w:b/>
                <w:bCs/>
                <w:color w:val="000000"/>
              </w:rPr>
            </w:pPr>
            <w:r w:rsidRPr="003F774B">
              <w:rPr>
                <w:rFonts w:ascii="Arial (Body)" w:hAnsi="Arial (Body)"/>
                <w:b/>
                <w:bCs/>
                <w:color w:val="000000"/>
              </w:rPr>
              <w:t>17</w:t>
            </w:r>
          </w:p>
        </w:tc>
        <w:tc>
          <w:tcPr>
            <w:tcW w:w="2410" w:type="dxa"/>
            <w:tcBorders>
              <w:bottom w:val="single" w:sz="4" w:space="0" w:color="B3B3B3"/>
            </w:tcBorders>
            <w:shd w:val="clear" w:color="000000" w:fill="F2F2F2"/>
          </w:tcPr>
          <w:p w14:paraId="67619A92" w14:textId="77777777" w:rsidR="00254EBD" w:rsidRPr="003F774B" w:rsidRDefault="00254EBD" w:rsidP="003F774B">
            <w:pPr>
              <w:pStyle w:val="TableBody"/>
              <w:spacing w:before="45" w:after="45"/>
              <w:ind w:right="108"/>
              <w:jc w:val="right"/>
              <w:rPr>
                <w:rFonts w:ascii="Arial (Body)" w:hAnsi="Arial (Body)"/>
                <w:b/>
                <w:bCs/>
                <w:color w:val="000000"/>
              </w:rPr>
            </w:pPr>
            <w:r w:rsidRPr="003F774B">
              <w:rPr>
                <w:rFonts w:ascii="Arial (Body)" w:hAnsi="Arial (Body)"/>
                <w:b/>
                <w:bCs/>
                <w:color w:val="000000"/>
              </w:rPr>
              <w:t>192</w:t>
            </w:r>
          </w:p>
        </w:tc>
      </w:tr>
    </w:tbl>
    <w:p w14:paraId="44A6E141" w14:textId="77777777" w:rsidR="00254EBD" w:rsidRDefault="00254EBD" w:rsidP="0098202E">
      <w:pPr>
        <w:pStyle w:val="Note"/>
      </w:pPr>
      <w:r>
        <w:rPr>
          <w:b/>
          <w:bCs/>
        </w:rPr>
        <w:t xml:space="preserve">Note: </w:t>
      </w:r>
      <w:r>
        <w:t xml:space="preserve">As </w:t>
      </w:r>
      <w:proofErr w:type="gramStart"/>
      <w:r>
        <w:t>at</w:t>
      </w:r>
      <w:proofErr w:type="gramEnd"/>
      <w:r>
        <w:t xml:space="preserve"> June 30 2023.</w:t>
      </w:r>
    </w:p>
    <w:p w14:paraId="511C62EA" w14:textId="7CE5664F" w:rsidR="00254EBD" w:rsidRDefault="00254EBD">
      <w:pPr>
        <w:pStyle w:val="FigureTableHeading"/>
      </w:pPr>
      <w:r w:rsidRPr="007D5819">
        <w:rPr>
          <w:rFonts w:ascii="Arial Black" w:eastAsia="Times New Roman" w:hAnsi="Arial Black" w:cs="Segoe UI"/>
          <w:color w:val="000000"/>
          <w:lang w:eastAsia="en-AU"/>
        </w:rPr>
        <w:t xml:space="preserve">Table </w:t>
      </w:r>
      <w:r w:rsidRPr="00250BA8">
        <w:rPr>
          <w:rFonts w:ascii="Arial Black" w:eastAsia="Times New Roman" w:hAnsi="Arial Black" w:cs="Segoe UI"/>
          <w:color w:val="000000"/>
          <w:lang w:eastAsia="en-AU"/>
        </w:rPr>
        <w:t>3</w:t>
      </w:r>
      <w:r w:rsidR="002516E5" w:rsidRPr="00250BA8">
        <w:rPr>
          <w:rFonts w:ascii="Arial Black" w:eastAsia="Times New Roman" w:hAnsi="Arial Black" w:cs="Segoe UI"/>
          <w:color w:val="000000"/>
          <w:lang w:eastAsia="en-AU"/>
        </w:rPr>
        <w:t>1</w:t>
      </w:r>
      <w:r w:rsidRPr="00250BA8">
        <w:rPr>
          <w:rFonts w:ascii="Arial Black" w:eastAsia="Times New Roman" w:hAnsi="Arial Black" w:cs="Segoe UI"/>
          <w:color w:val="000000"/>
          <w:lang w:eastAsia="en-AU"/>
        </w:rPr>
        <w:t xml:space="preserve"> </w:t>
      </w:r>
      <w:r>
        <w:rPr>
          <w:noProof/>
        </w:rPr>
        <w:t xml:space="preserve">– </w:t>
      </w:r>
      <w:r w:rsidRPr="00FC334F">
        <w:t>Australian Public Service Act Indigenous employment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3213"/>
        <w:gridCol w:w="3213"/>
      </w:tblGrid>
      <w:tr w:rsidR="00254EBD" w:rsidRPr="00030C67" w14:paraId="66324B9D" w14:textId="77777777">
        <w:trPr>
          <w:tblHeader/>
        </w:trPr>
        <w:tc>
          <w:tcPr>
            <w:tcW w:w="3213" w:type="dxa"/>
            <w:tcBorders>
              <w:bottom w:val="single" w:sz="4" w:space="0" w:color="B3B3B3"/>
            </w:tcBorders>
            <w:shd w:val="clear" w:color="000000" w:fill="auto"/>
            <w:vAlign w:val="bottom"/>
          </w:tcPr>
          <w:p w14:paraId="490B7EDA" w14:textId="77777777" w:rsidR="00254EBD" w:rsidRPr="00030C67" w:rsidRDefault="00254EBD">
            <w:pPr>
              <w:spacing w:before="45" w:after="45"/>
              <w:ind w:right="108"/>
              <w:rPr>
                <w:rFonts w:ascii="Arial (Body)" w:hAnsi="Arial (Body)"/>
                <w:color w:val="265A9A"/>
              </w:rPr>
            </w:pPr>
          </w:p>
        </w:tc>
        <w:tc>
          <w:tcPr>
            <w:tcW w:w="3213" w:type="dxa"/>
            <w:tcBorders>
              <w:bottom w:val="single" w:sz="4" w:space="0" w:color="B3B3B3"/>
            </w:tcBorders>
            <w:shd w:val="clear" w:color="000000" w:fill="auto"/>
          </w:tcPr>
          <w:p w14:paraId="590E54D9" w14:textId="77777777" w:rsidR="00254EBD" w:rsidRPr="00030C67" w:rsidRDefault="00254EBD" w:rsidP="003F774B">
            <w:pPr>
              <w:pStyle w:val="TableHeading"/>
              <w:ind w:right="108"/>
              <w:jc w:val="right"/>
            </w:pPr>
            <w:r w:rsidRPr="00185239">
              <w:t>Current reporting period (202</w:t>
            </w:r>
            <w:r>
              <w:t>3-24</w:t>
            </w:r>
            <w:r w:rsidRPr="00185239">
              <w:t>)</w:t>
            </w:r>
          </w:p>
        </w:tc>
        <w:tc>
          <w:tcPr>
            <w:tcW w:w="3213" w:type="dxa"/>
            <w:tcBorders>
              <w:bottom w:val="single" w:sz="4" w:space="0" w:color="B3B3B3"/>
            </w:tcBorders>
            <w:shd w:val="clear" w:color="000000" w:fill="auto"/>
          </w:tcPr>
          <w:p w14:paraId="15D9F901" w14:textId="77777777" w:rsidR="00254EBD" w:rsidRPr="00030C67" w:rsidRDefault="00254EBD" w:rsidP="003F774B">
            <w:pPr>
              <w:pStyle w:val="TableHeading"/>
              <w:ind w:right="108"/>
              <w:jc w:val="right"/>
            </w:pPr>
            <w:r w:rsidRPr="00185239">
              <w:t>Previous reporting period (202</w:t>
            </w:r>
            <w:r>
              <w:t>2</w:t>
            </w:r>
            <w:r w:rsidRPr="00185239">
              <w:t>-2</w:t>
            </w:r>
            <w:r>
              <w:t>3</w:t>
            </w:r>
            <w:r w:rsidRPr="00185239">
              <w:t>)</w:t>
            </w:r>
          </w:p>
        </w:tc>
      </w:tr>
      <w:tr w:rsidR="00254EBD" w:rsidRPr="00030C67" w14:paraId="1E7B005C" w14:textId="77777777">
        <w:tc>
          <w:tcPr>
            <w:tcW w:w="3213" w:type="dxa"/>
            <w:tcBorders>
              <w:top w:val="single" w:sz="4" w:space="0" w:color="B3B3B3"/>
              <w:bottom w:val="nil"/>
            </w:tcBorders>
            <w:shd w:val="clear" w:color="000000" w:fill="F2F2F2"/>
          </w:tcPr>
          <w:p w14:paraId="328BC55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Ongoing</w:t>
            </w:r>
          </w:p>
        </w:tc>
        <w:tc>
          <w:tcPr>
            <w:tcW w:w="3213" w:type="dxa"/>
            <w:tcBorders>
              <w:top w:val="single" w:sz="4" w:space="0" w:color="B3B3B3"/>
              <w:bottom w:val="nil"/>
            </w:tcBorders>
            <w:shd w:val="clear" w:color="000000" w:fill="F2F2F2"/>
          </w:tcPr>
          <w:p w14:paraId="371E6563" w14:textId="77777777" w:rsidR="00254EBD" w:rsidRPr="001F0F5A"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3</w:t>
            </w:r>
          </w:p>
        </w:tc>
        <w:tc>
          <w:tcPr>
            <w:tcW w:w="3213" w:type="dxa"/>
            <w:tcBorders>
              <w:top w:val="single" w:sz="4" w:space="0" w:color="B3B3B3"/>
              <w:bottom w:val="nil"/>
            </w:tcBorders>
            <w:shd w:val="clear" w:color="000000" w:fill="F2F2F2"/>
          </w:tcPr>
          <w:p w14:paraId="24244515" w14:textId="77777777" w:rsidR="00254EBD" w:rsidRPr="001F0F5A"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4</w:t>
            </w:r>
          </w:p>
        </w:tc>
      </w:tr>
      <w:tr w:rsidR="00254EBD" w:rsidRPr="00030C67" w14:paraId="005DE814" w14:textId="77777777">
        <w:tc>
          <w:tcPr>
            <w:tcW w:w="3213" w:type="dxa"/>
            <w:tcBorders>
              <w:top w:val="nil"/>
              <w:bottom w:val="nil"/>
            </w:tcBorders>
            <w:shd w:val="clear" w:color="000000" w:fill="auto"/>
          </w:tcPr>
          <w:p w14:paraId="6FC99911"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Non-ongoing</w:t>
            </w:r>
          </w:p>
        </w:tc>
        <w:tc>
          <w:tcPr>
            <w:tcW w:w="3213" w:type="dxa"/>
            <w:tcBorders>
              <w:top w:val="nil"/>
              <w:bottom w:val="nil"/>
            </w:tcBorders>
            <w:shd w:val="clear" w:color="000000" w:fill="auto"/>
          </w:tcPr>
          <w:p w14:paraId="2402249A" w14:textId="77777777" w:rsidR="00254EBD" w:rsidRPr="001F0F5A"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1</w:t>
            </w:r>
          </w:p>
        </w:tc>
        <w:tc>
          <w:tcPr>
            <w:tcW w:w="3213" w:type="dxa"/>
            <w:tcBorders>
              <w:top w:val="nil"/>
              <w:bottom w:val="nil"/>
            </w:tcBorders>
            <w:shd w:val="clear" w:color="000000" w:fill="auto"/>
          </w:tcPr>
          <w:p w14:paraId="0142F281" w14:textId="77777777" w:rsidR="00254EBD" w:rsidRPr="001F0F5A" w:rsidRDefault="00254EBD" w:rsidP="003F774B">
            <w:pPr>
              <w:pStyle w:val="TableBody"/>
              <w:spacing w:before="45" w:after="45"/>
              <w:ind w:right="108"/>
              <w:jc w:val="right"/>
              <w:rPr>
                <w:rFonts w:ascii="Arial (Body)" w:hAnsi="Arial (Body)"/>
                <w:color w:val="000000"/>
              </w:rPr>
            </w:pPr>
            <w:r w:rsidRPr="001F0F5A">
              <w:rPr>
                <w:rFonts w:ascii="Arial (Body)" w:hAnsi="Arial (Body)"/>
                <w:color w:val="000000"/>
              </w:rPr>
              <w:t>0</w:t>
            </w:r>
          </w:p>
        </w:tc>
      </w:tr>
      <w:tr w:rsidR="00254EBD" w:rsidRPr="003F774B" w14:paraId="68099843" w14:textId="77777777">
        <w:tc>
          <w:tcPr>
            <w:tcW w:w="3213" w:type="dxa"/>
            <w:tcBorders>
              <w:bottom w:val="single" w:sz="4" w:space="0" w:color="B3B3B3"/>
            </w:tcBorders>
            <w:shd w:val="clear" w:color="000000" w:fill="F2F2F2"/>
          </w:tcPr>
          <w:p w14:paraId="2D9CF6FF" w14:textId="77777777" w:rsidR="00254EBD" w:rsidRPr="003F774B" w:rsidRDefault="00254EBD">
            <w:pPr>
              <w:pStyle w:val="TableBody"/>
              <w:spacing w:before="45" w:after="45"/>
              <w:ind w:right="108"/>
              <w:rPr>
                <w:rFonts w:ascii="Arial (Body)" w:hAnsi="Arial (Body)"/>
                <w:b/>
                <w:bCs/>
                <w:color w:val="000000"/>
              </w:rPr>
            </w:pPr>
            <w:r w:rsidRPr="003F774B">
              <w:rPr>
                <w:rFonts w:ascii="Arial (Body)" w:hAnsi="Arial (Body)"/>
                <w:b/>
                <w:bCs/>
                <w:color w:val="000000"/>
              </w:rPr>
              <w:t>Total</w:t>
            </w:r>
          </w:p>
        </w:tc>
        <w:tc>
          <w:tcPr>
            <w:tcW w:w="3213" w:type="dxa"/>
            <w:tcBorders>
              <w:bottom w:val="single" w:sz="4" w:space="0" w:color="B3B3B3"/>
            </w:tcBorders>
            <w:shd w:val="clear" w:color="000000" w:fill="F2F2F2"/>
          </w:tcPr>
          <w:p w14:paraId="79BC6EA8" w14:textId="77777777" w:rsidR="00254EBD" w:rsidRPr="003F774B" w:rsidRDefault="00254EBD" w:rsidP="003F774B">
            <w:pPr>
              <w:pStyle w:val="TableBody"/>
              <w:spacing w:before="45" w:after="45"/>
              <w:ind w:right="108"/>
              <w:jc w:val="right"/>
              <w:rPr>
                <w:rFonts w:ascii="Arial (Body)" w:hAnsi="Arial (Body)"/>
                <w:b/>
                <w:bCs/>
                <w:color w:val="000000"/>
              </w:rPr>
            </w:pPr>
            <w:r w:rsidRPr="003F774B">
              <w:rPr>
                <w:rFonts w:ascii="Arial (Body)" w:hAnsi="Arial (Body)"/>
                <w:b/>
                <w:bCs/>
                <w:color w:val="000000"/>
              </w:rPr>
              <w:t>4</w:t>
            </w:r>
          </w:p>
        </w:tc>
        <w:tc>
          <w:tcPr>
            <w:tcW w:w="3213" w:type="dxa"/>
            <w:tcBorders>
              <w:bottom w:val="single" w:sz="4" w:space="0" w:color="B3B3B3"/>
            </w:tcBorders>
            <w:shd w:val="clear" w:color="000000" w:fill="F2F2F2"/>
          </w:tcPr>
          <w:p w14:paraId="4CEE2B8D" w14:textId="77777777" w:rsidR="00254EBD" w:rsidRPr="003F774B" w:rsidRDefault="00254EBD" w:rsidP="003F774B">
            <w:pPr>
              <w:pStyle w:val="TableBody"/>
              <w:spacing w:before="45" w:after="45"/>
              <w:ind w:right="108"/>
              <w:jc w:val="right"/>
              <w:rPr>
                <w:rFonts w:ascii="Arial (Body)" w:hAnsi="Arial (Body)"/>
                <w:b/>
                <w:bCs/>
                <w:color w:val="000000"/>
              </w:rPr>
            </w:pPr>
            <w:r w:rsidRPr="003F774B">
              <w:rPr>
                <w:rFonts w:ascii="Arial (Body)" w:hAnsi="Arial (Body)"/>
                <w:b/>
                <w:bCs/>
                <w:color w:val="000000"/>
              </w:rPr>
              <w:t>4</w:t>
            </w:r>
          </w:p>
        </w:tc>
      </w:tr>
    </w:tbl>
    <w:p w14:paraId="53232C96" w14:textId="77777777" w:rsidR="00254EBD" w:rsidRPr="00ED5C1F" w:rsidRDefault="00254EBD">
      <w:pPr>
        <w:pStyle w:val="Note"/>
        <w:rPr>
          <w:b/>
          <w:bCs/>
        </w:rPr>
      </w:pPr>
      <w:r>
        <w:rPr>
          <w:b/>
          <w:bCs/>
        </w:rPr>
        <w:t>Note:</w:t>
      </w:r>
      <w:r w:rsidRPr="00545776">
        <w:t xml:space="preserve"> As </w:t>
      </w:r>
      <w:proofErr w:type="gramStart"/>
      <w:r w:rsidRPr="00545776">
        <w:t>at</w:t>
      </w:r>
      <w:proofErr w:type="gramEnd"/>
      <w:r w:rsidRPr="00545776">
        <w:t xml:space="preserve"> June 30 2024.</w:t>
      </w:r>
    </w:p>
    <w:p w14:paraId="56FFE66A" w14:textId="77777777" w:rsidR="00785F20" w:rsidRDefault="00785F20" w:rsidP="00785F20">
      <w:pPr>
        <w:pStyle w:val="FigureTableHeading"/>
      </w:pPr>
      <w:r w:rsidRPr="007D5819">
        <w:rPr>
          <w:rFonts w:ascii="Arial Black" w:eastAsia="Times New Roman" w:hAnsi="Arial Black" w:cs="Segoe UI"/>
          <w:color w:val="000000"/>
          <w:lang w:eastAsia="en-AU"/>
        </w:rPr>
        <w:lastRenderedPageBreak/>
        <w:t xml:space="preserve">Table </w:t>
      </w:r>
      <w:r w:rsidRPr="00250BA8">
        <w:rPr>
          <w:rFonts w:ascii="Arial Black" w:eastAsia="Times New Roman" w:hAnsi="Arial Black" w:cs="Segoe UI"/>
          <w:color w:val="000000"/>
          <w:lang w:eastAsia="en-AU"/>
        </w:rPr>
        <w:t xml:space="preserve">32 </w:t>
      </w:r>
      <w:r w:rsidRPr="002D53CB">
        <w:t>– Australian Public Service Act employment arrangements, current reporting period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2126"/>
        <w:gridCol w:w="2126"/>
        <w:gridCol w:w="2126"/>
      </w:tblGrid>
      <w:tr w:rsidR="00254EBD" w:rsidRPr="00D15DD7" w14:paraId="67CC8A90" w14:textId="77777777">
        <w:trPr>
          <w:tblHeader/>
        </w:trPr>
        <w:tc>
          <w:tcPr>
            <w:tcW w:w="3261" w:type="dxa"/>
            <w:tcBorders>
              <w:bottom w:val="single" w:sz="4" w:space="0" w:color="B3B3B3"/>
            </w:tcBorders>
            <w:shd w:val="clear" w:color="000000" w:fill="auto"/>
            <w:vAlign w:val="bottom"/>
          </w:tcPr>
          <w:p w14:paraId="4AC2390C" w14:textId="254108A0" w:rsidR="00254EBD" w:rsidRPr="00D15DD7" w:rsidRDefault="00254EBD">
            <w:pPr>
              <w:pStyle w:val="TableHeading"/>
              <w:spacing w:before="45" w:after="45"/>
              <w:ind w:right="108"/>
              <w:rPr>
                <w:rFonts w:ascii="Arial (Body)" w:hAnsi="Arial (Body)"/>
                <w:color w:val="265A9A"/>
              </w:rPr>
            </w:pPr>
            <w:r w:rsidRPr="00D15DD7">
              <w:rPr>
                <w:rFonts w:ascii="Arial (Body)" w:hAnsi="Arial (Body)"/>
                <w:color w:val="265A9A"/>
              </w:rPr>
              <w:t xml:space="preserve">Arrangement </w:t>
            </w:r>
            <w:r w:rsidR="00250BA8">
              <w:rPr>
                <w:rFonts w:ascii="Arial (Body)" w:hAnsi="Arial (Body)"/>
                <w:color w:val="265A9A"/>
              </w:rPr>
              <w:t>t</w:t>
            </w:r>
            <w:r w:rsidRPr="00D15DD7">
              <w:rPr>
                <w:rFonts w:ascii="Arial (Body)" w:hAnsi="Arial (Body)"/>
                <w:color w:val="265A9A"/>
              </w:rPr>
              <w:t>itle</w:t>
            </w:r>
          </w:p>
        </w:tc>
        <w:tc>
          <w:tcPr>
            <w:tcW w:w="2126" w:type="dxa"/>
            <w:tcBorders>
              <w:bottom w:val="single" w:sz="4" w:space="0" w:color="B3B3B3"/>
            </w:tcBorders>
            <w:shd w:val="clear" w:color="000000" w:fill="auto"/>
            <w:vAlign w:val="bottom"/>
          </w:tcPr>
          <w:p w14:paraId="181354E8" w14:textId="77777777" w:rsidR="00254EBD" w:rsidRPr="00D15DD7" w:rsidRDefault="00254EBD" w:rsidP="00E30E83">
            <w:pPr>
              <w:pStyle w:val="TableHeading"/>
              <w:spacing w:before="45" w:after="45"/>
              <w:ind w:right="108"/>
              <w:jc w:val="right"/>
              <w:rPr>
                <w:rFonts w:ascii="Arial (Body)" w:hAnsi="Arial (Body)"/>
                <w:color w:val="265A9A"/>
              </w:rPr>
            </w:pPr>
            <w:r w:rsidRPr="00D15DD7">
              <w:rPr>
                <w:rFonts w:ascii="Arial (Body)" w:hAnsi="Arial (Body)"/>
                <w:color w:val="265A9A"/>
              </w:rPr>
              <w:t>SES</w:t>
            </w:r>
          </w:p>
        </w:tc>
        <w:tc>
          <w:tcPr>
            <w:tcW w:w="2126" w:type="dxa"/>
            <w:tcBorders>
              <w:bottom w:val="single" w:sz="4" w:space="0" w:color="B3B3B3"/>
            </w:tcBorders>
            <w:shd w:val="clear" w:color="000000" w:fill="auto"/>
            <w:vAlign w:val="bottom"/>
          </w:tcPr>
          <w:p w14:paraId="38AD1010" w14:textId="77777777" w:rsidR="00254EBD" w:rsidRPr="00D15DD7" w:rsidRDefault="00254EBD" w:rsidP="00E30E83">
            <w:pPr>
              <w:pStyle w:val="TableHeading"/>
              <w:spacing w:before="45" w:after="45"/>
              <w:ind w:right="108"/>
              <w:jc w:val="right"/>
              <w:rPr>
                <w:rFonts w:ascii="Arial (Body)" w:hAnsi="Arial (Body)"/>
                <w:color w:val="265A9A"/>
              </w:rPr>
            </w:pPr>
            <w:r w:rsidRPr="00D15DD7">
              <w:rPr>
                <w:rFonts w:ascii="Arial (Body)" w:hAnsi="Arial (Body)"/>
                <w:color w:val="265A9A"/>
              </w:rPr>
              <w:t>Non-SES</w:t>
            </w:r>
          </w:p>
        </w:tc>
        <w:tc>
          <w:tcPr>
            <w:tcW w:w="2126" w:type="dxa"/>
            <w:tcBorders>
              <w:bottom w:val="single" w:sz="4" w:space="0" w:color="B3B3B3"/>
            </w:tcBorders>
            <w:shd w:val="clear" w:color="000000" w:fill="auto"/>
            <w:vAlign w:val="bottom"/>
          </w:tcPr>
          <w:p w14:paraId="624E1019" w14:textId="77777777" w:rsidR="00254EBD" w:rsidRPr="00D15DD7" w:rsidRDefault="00254EBD" w:rsidP="00E30E83">
            <w:pPr>
              <w:pStyle w:val="TableHeading"/>
              <w:spacing w:before="45" w:after="45"/>
              <w:ind w:right="108"/>
              <w:jc w:val="right"/>
              <w:rPr>
                <w:rFonts w:ascii="Arial (Body)" w:hAnsi="Arial (Body)"/>
                <w:color w:val="265A9A"/>
              </w:rPr>
            </w:pPr>
            <w:r w:rsidRPr="00D15DD7">
              <w:rPr>
                <w:rFonts w:ascii="Arial (Body)" w:hAnsi="Arial (Body)"/>
                <w:color w:val="265A9A"/>
              </w:rPr>
              <w:t>Total</w:t>
            </w:r>
          </w:p>
        </w:tc>
      </w:tr>
      <w:tr w:rsidR="00254EBD" w:rsidRPr="00D15DD7" w14:paraId="4A69C07B" w14:textId="77777777">
        <w:tc>
          <w:tcPr>
            <w:tcW w:w="3261" w:type="dxa"/>
            <w:tcBorders>
              <w:top w:val="single" w:sz="4" w:space="0" w:color="B3B3B3"/>
              <w:bottom w:val="nil"/>
            </w:tcBorders>
            <w:shd w:val="clear" w:color="000000" w:fill="F2F2F2"/>
          </w:tcPr>
          <w:p w14:paraId="2CEC9D57"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S.24 Determinations</w:t>
            </w:r>
          </w:p>
        </w:tc>
        <w:tc>
          <w:tcPr>
            <w:tcW w:w="2126" w:type="dxa"/>
            <w:tcBorders>
              <w:top w:val="single" w:sz="4" w:space="0" w:color="B3B3B3"/>
              <w:bottom w:val="nil"/>
            </w:tcBorders>
            <w:shd w:val="clear" w:color="000000" w:fill="F2F2F2"/>
          </w:tcPr>
          <w:p w14:paraId="0C5CE315" w14:textId="77777777" w:rsidR="00254EBD" w:rsidRPr="00D15DD7" w:rsidRDefault="00254EBD" w:rsidP="00E30E83">
            <w:pPr>
              <w:pStyle w:val="TableBody"/>
              <w:spacing w:before="45" w:after="45"/>
              <w:ind w:right="108"/>
              <w:jc w:val="right"/>
              <w:rPr>
                <w:rFonts w:ascii="Arial (Body)" w:hAnsi="Arial (Body)"/>
                <w:color w:val="000000"/>
              </w:rPr>
            </w:pPr>
            <w:r>
              <w:rPr>
                <w:rFonts w:ascii="Arial (Body)" w:hAnsi="Arial (Body)"/>
                <w:color w:val="000000"/>
              </w:rPr>
              <w:t>16</w:t>
            </w:r>
          </w:p>
        </w:tc>
        <w:tc>
          <w:tcPr>
            <w:tcW w:w="2126" w:type="dxa"/>
            <w:tcBorders>
              <w:top w:val="single" w:sz="4" w:space="0" w:color="B3B3B3"/>
              <w:bottom w:val="nil"/>
            </w:tcBorders>
            <w:shd w:val="clear" w:color="000000" w:fill="F2F2F2"/>
          </w:tcPr>
          <w:p w14:paraId="62805340" w14:textId="77777777" w:rsidR="00254EBD" w:rsidRPr="00D15DD7" w:rsidRDefault="00254EBD" w:rsidP="00E30E83">
            <w:pPr>
              <w:pStyle w:val="TableBody"/>
              <w:spacing w:before="45" w:after="45"/>
              <w:ind w:right="108"/>
              <w:jc w:val="right"/>
              <w:rPr>
                <w:rFonts w:ascii="Arial (Body)" w:hAnsi="Arial (Body)"/>
                <w:color w:val="000000"/>
              </w:rPr>
            </w:pPr>
            <w:r>
              <w:rPr>
                <w:rFonts w:ascii="Arial (Body)" w:hAnsi="Arial (Body)"/>
                <w:color w:val="000000"/>
              </w:rPr>
              <w:t>0</w:t>
            </w:r>
          </w:p>
        </w:tc>
        <w:tc>
          <w:tcPr>
            <w:tcW w:w="2126" w:type="dxa"/>
            <w:tcBorders>
              <w:top w:val="single" w:sz="4" w:space="0" w:color="B3B3B3"/>
              <w:bottom w:val="nil"/>
            </w:tcBorders>
            <w:shd w:val="clear" w:color="000000" w:fill="F2F2F2"/>
          </w:tcPr>
          <w:p w14:paraId="7006A80C" w14:textId="77777777" w:rsidR="00254EBD" w:rsidRPr="00250BA8" w:rsidRDefault="00254EBD" w:rsidP="00E30E83">
            <w:pPr>
              <w:pStyle w:val="TableBody"/>
              <w:spacing w:before="45" w:after="45"/>
              <w:ind w:right="108"/>
              <w:jc w:val="right"/>
              <w:rPr>
                <w:rFonts w:ascii="Arial (Body)" w:hAnsi="Arial (Body)"/>
                <w:b/>
                <w:bCs/>
                <w:color w:val="000000"/>
              </w:rPr>
            </w:pPr>
            <w:r w:rsidRPr="00250BA8">
              <w:rPr>
                <w:rFonts w:ascii="Arial (Body)" w:hAnsi="Arial (Body)"/>
                <w:b/>
                <w:bCs/>
                <w:color w:val="000000"/>
              </w:rPr>
              <w:t>16</w:t>
            </w:r>
          </w:p>
        </w:tc>
      </w:tr>
      <w:tr w:rsidR="00254EBD" w:rsidRPr="00D15DD7" w14:paraId="3EE24AC3" w14:textId="77777777">
        <w:tc>
          <w:tcPr>
            <w:tcW w:w="3261" w:type="dxa"/>
            <w:tcBorders>
              <w:top w:val="nil"/>
              <w:bottom w:val="nil"/>
            </w:tcBorders>
            <w:shd w:val="clear" w:color="000000" w:fill="auto"/>
          </w:tcPr>
          <w:p w14:paraId="560A0CB8"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Individual Flexibility Arrangements</w:t>
            </w:r>
          </w:p>
        </w:tc>
        <w:tc>
          <w:tcPr>
            <w:tcW w:w="2126" w:type="dxa"/>
            <w:tcBorders>
              <w:top w:val="nil"/>
              <w:bottom w:val="nil"/>
            </w:tcBorders>
            <w:shd w:val="clear" w:color="000000" w:fill="auto"/>
          </w:tcPr>
          <w:p w14:paraId="5A96C71C" w14:textId="77777777" w:rsidR="00254EBD" w:rsidRPr="00D15DD7" w:rsidRDefault="00254EBD" w:rsidP="00E30E83">
            <w:pPr>
              <w:pStyle w:val="TableBody"/>
              <w:spacing w:before="45" w:after="45"/>
              <w:ind w:right="108"/>
              <w:jc w:val="right"/>
              <w:rPr>
                <w:rFonts w:ascii="Arial (Body)" w:hAnsi="Arial (Body)"/>
                <w:color w:val="000000"/>
              </w:rPr>
            </w:pPr>
            <w:r>
              <w:rPr>
                <w:rFonts w:ascii="Arial (Body)" w:hAnsi="Arial (Body)"/>
                <w:color w:val="000000"/>
              </w:rPr>
              <w:t>0</w:t>
            </w:r>
          </w:p>
        </w:tc>
        <w:tc>
          <w:tcPr>
            <w:tcW w:w="2126" w:type="dxa"/>
            <w:tcBorders>
              <w:top w:val="nil"/>
              <w:bottom w:val="nil"/>
            </w:tcBorders>
            <w:shd w:val="clear" w:color="000000" w:fill="auto"/>
          </w:tcPr>
          <w:p w14:paraId="656155F6" w14:textId="77777777" w:rsidR="00254EBD" w:rsidRPr="00D15DD7" w:rsidRDefault="00254EBD" w:rsidP="00E30E83">
            <w:pPr>
              <w:pStyle w:val="TableBody"/>
              <w:spacing w:before="45" w:after="45"/>
              <w:ind w:right="108"/>
              <w:jc w:val="right"/>
              <w:rPr>
                <w:rFonts w:ascii="Arial (Body)" w:hAnsi="Arial (Body)"/>
                <w:color w:val="000000"/>
              </w:rPr>
            </w:pPr>
            <w:r>
              <w:rPr>
                <w:rFonts w:ascii="Arial (Body)" w:hAnsi="Arial (Body)"/>
                <w:color w:val="000000"/>
              </w:rPr>
              <w:t>9</w:t>
            </w:r>
          </w:p>
        </w:tc>
        <w:tc>
          <w:tcPr>
            <w:tcW w:w="2126" w:type="dxa"/>
            <w:tcBorders>
              <w:top w:val="nil"/>
              <w:bottom w:val="nil"/>
            </w:tcBorders>
            <w:shd w:val="clear" w:color="000000" w:fill="auto"/>
          </w:tcPr>
          <w:p w14:paraId="622BA192" w14:textId="77777777" w:rsidR="00254EBD" w:rsidRPr="00250BA8" w:rsidRDefault="00254EBD" w:rsidP="00E30E83">
            <w:pPr>
              <w:pStyle w:val="TableBody"/>
              <w:spacing w:before="45" w:after="45"/>
              <w:ind w:right="108"/>
              <w:jc w:val="right"/>
              <w:rPr>
                <w:rFonts w:ascii="Arial (Body)" w:hAnsi="Arial (Body)"/>
                <w:b/>
                <w:bCs/>
                <w:color w:val="000000"/>
              </w:rPr>
            </w:pPr>
            <w:r w:rsidRPr="00250BA8">
              <w:rPr>
                <w:rFonts w:ascii="Arial (Body)" w:hAnsi="Arial (Body)"/>
                <w:b/>
                <w:bCs/>
                <w:color w:val="000000"/>
              </w:rPr>
              <w:t>9</w:t>
            </w:r>
          </w:p>
        </w:tc>
      </w:tr>
      <w:tr w:rsidR="00254EBD" w:rsidRPr="00D15DD7" w14:paraId="166AC8BB" w14:textId="77777777">
        <w:tc>
          <w:tcPr>
            <w:tcW w:w="3261" w:type="dxa"/>
            <w:tcBorders>
              <w:bottom w:val="nil"/>
            </w:tcBorders>
            <w:shd w:val="clear" w:color="000000" w:fill="F2F2F2"/>
          </w:tcPr>
          <w:p w14:paraId="0A5AE3D3" w14:textId="77777777" w:rsidR="00254EBD" w:rsidRPr="001F0F5A" w:rsidRDefault="00254EBD">
            <w:pPr>
              <w:pStyle w:val="TableBody"/>
              <w:spacing w:before="45" w:after="45"/>
              <w:ind w:right="108"/>
              <w:rPr>
                <w:rFonts w:ascii="Arial (Body)" w:hAnsi="Arial (Body)"/>
                <w:color w:val="000000"/>
              </w:rPr>
            </w:pPr>
            <w:r w:rsidRPr="001F0F5A">
              <w:rPr>
                <w:rFonts w:ascii="Arial (Body)" w:hAnsi="Arial (Body)"/>
                <w:color w:val="000000"/>
              </w:rPr>
              <w:t>Enterprise Agreement</w:t>
            </w:r>
          </w:p>
        </w:tc>
        <w:tc>
          <w:tcPr>
            <w:tcW w:w="2126" w:type="dxa"/>
            <w:tcBorders>
              <w:bottom w:val="nil"/>
            </w:tcBorders>
            <w:shd w:val="clear" w:color="000000" w:fill="F2F2F2"/>
          </w:tcPr>
          <w:p w14:paraId="5BE2C5FB" w14:textId="77777777" w:rsidR="00254EBD" w:rsidRPr="00D15DD7" w:rsidRDefault="00254EBD" w:rsidP="00E30E83">
            <w:pPr>
              <w:pStyle w:val="TableBody"/>
              <w:spacing w:before="45" w:after="45"/>
              <w:ind w:right="108"/>
              <w:jc w:val="right"/>
              <w:rPr>
                <w:rFonts w:ascii="Arial (Body)" w:hAnsi="Arial (Body)"/>
                <w:color w:val="000000"/>
              </w:rPr>
            </w:pPr>
            <w:r>
              <w:rPr>
                <w:rFonts w:ascii="Arial (Body)" w:hAnsi="Arial (Body)"/>
                <w:color w:val="000000"/>
              </w:rPr>
              <w:t>0</w:t>
            </w:r>
          </w:p>
        </w:tc>
        <w:tc>
          <w:tcPr>
            <w:tcW w:w="2126" w:type="dxa"/>
            <w:tcBorders>
              <w:bottom w:val="nil"/>
            </w:tcBorders>
            <w:shd w:val="clear" w:color="000000" w:fill="F2F2F2"/>
          </w:tcPr>
          <w:p w14:paraId="25D20E18" w14:textId="77777777" w:rsidR="00254EBD" w:rsidRPr="00D15DD7" w:rsidRDefault="00254EBD" w:rsidP="00E30E83">
            <w:pPr>
              <w:pStyle w:val="TableBody"/>
              <w:spacing w:before="45" w:after="45"/>
              <w:ind w:right="108"/>
              <w:jc w:val="right"/>
              <w:rPr>
                <w:rFonts w:ascii="Arial (Body)" w:hAnsi="Arial (Body)"/>
                <w:color w:val="000000"/>
              </w:rPr>
            </w:pPr>
            <w:r>
              <w:rPr>
                <w:rFonts w:ascii="Arial (Body)" w:hAnsi="Arial (Body)"/>
                <w:color w:val="000000"/>
              </w:rPr>
              <w:t>182</w:t>
            </w:r>
          </w:p>
        </w:tc>
        <w:tc>
          <w:tcPr>
            <w:tcW w:w="2126" w:type="dxa"/>
            <w:tcBorders>
              <w:bottom w:val="nil"/>
            </w:tcBorders>
            <w:shd w:val="clear" w:color="000000" w:fill="F2F2F2"/>
          </w:tcPr>
          <w:p w14:paraId="06737561" w14:textId="77777777" w:rsidR="00254EBD" w:rsidRPr="00250BA8" w:rsidRDefault="00254EBD" w:rsidP="00E30E83">
            <w:pPr>
              <w:pStyle w:val="TableBody"/>
              <w:spacing w:before="45" w:after="45"/>
              <w:ind w:right="108"/>
              <w:jc w:val="right"/>
              <w:rPr>
                <w:rFonts w:ascii="Arial (Body)" w:hAnsi="Arial (Body)"/>
                <w:b/>
                <w:bCs/>
                <w:color w:val="000000"/>
              </w:rPr>
            </w:pPr>
            <w:r w:rsidRPr="00250BA8">
              <w:rPr>
                <w:rFonts w:ascii="Arial (Body)" w:hAnsi="Arial (Body)"/>
                <w:b/>
                <w:bCs/>
                <w:color w:val="000000"/>
              </w:rPr>
              <w:t>182</w:t>
            </w:r>
          </w:p>
        </w:tc>
      </w:tr>
      <w:tr w:rsidR="00254EBD" w:rsidRPr="003F774B" w14:paraId="7D9A66AB" w14:textId="77777777">
        <w:tc>
          <w:tcPr>
            <w:tcW w:w="3261" w:type="dxa"/>
            <w:tcBorders>
              <w:top w:val="nil"/>
            </w:tcBorders>
            <w:shd w:val="clear" w:color="000000" w:fill="auto"/>
          </w:tcPr>
          <w:p w14:paraId="19A37425" w14:textId="77777777" w:rsidR="00254EBD" w:rsidRPr="003F774B" w:rsidRDefault="00254EBD">
            <w:pPr>
              <w:pStyle w:val="TableBody"/>
              <w:spacing w:before="45" w:after="45"/>
              <w:ind w:right="108"/>
              <w:rPr>
                <w:rFonts w:ascii="Arial (Body)" w:hAnsi="Arial (Body)"/>
                <w:b/>
                <w:bCs/>
                <w:color w:val="000000"/>
              </w:rPr>
            </w:pPr>
            <w:r w:rsidRPr="003F774B">
              <w:rPr>
                <w:rFonts w:ascii="Arial (Body)" w:hAnsi="Arial (Body)"/>
                <w:b/>
                <w:bCs/>
                <w:color w:val="000000"/>
              </w:rPr>
              <w:t>Total (excludes IFA)</w:t>
            </w:r>
          </w:p>
        </w:tc>
        <w:tc>
          <w:tcPr>
            <w:tcW w:w="2126" w:type="dxa"/>
            <w:tcBorders>
              <w:top w:val="nil"/>
            </w:tcBorders>
            <w:shd w:val="clear" w:color="000000" w:fill="auto"/>
          </w:tcPr>
          <w:p w14:paraId="2EAB6A7C" w14:textId="77777777" w:rsidR="00254EBD" w:rsidRPr="003F774B" w:rsidRDefault="00254EBD" w:rsidP="00E30E83">
            <w:pPr>
              <w:pStyle w:val="TableBody"/>
              <w:spacing w:before="45" w:after="45"/>
              <w:ind w:right="108"/>
              <w:jc w:val="right"/>
              <w:rPr>
                <w:rFonts w:ascii="Arial (Body)" w:hAnsi="Arial (Body)"/>
                <w:b/>
                <w:bCs/>
                <w:color w:val="000000"/>
              </w:rPr>
            </w:pPr>
            <w:r w:rsidRPr="003F774B">
              <w:rPr>
                <w:rFonts w:ascii="Arial (Body)" w:hAnsi="Arial (Body)"/>
                <w:b/>
                <w:bCs/>
                <w:color w:val="000000"/>
              </w:rPr>
              <w:t>16</w:t>
            </w:r>
          </w:p>
        </w:tc>
        <w:tc>
          <w:tcPr>
            <w:tcW w:w="2126" w:type="dxa"/>
            <w:tcBorders>
              <w:top w:val="nil"/>
            </w:tcBorders>
            <w:shd w:val="clear" w:color="000000" w:fill="auto"/>
          </w:tcPr>
          <w:p w14:paraId="0120F5FC" w14:textId="77777777" w:rsidR="00254EBD" w:rsidRPr="003F774B" w:rsidRDefault="00254EBD" w:rsidP="00E30E83">
            <w:pPr>
              <w:pStyle w:val="TableBody"/>
              <w:spacing w:before="45" w:after="45"/>
              <w:ind w:right="108"/>
              <w:jc w:val="right"/>
              <w:rPr>
                <w:rFonts w:ascii="Arial (Body)" w:hAnsi="Arial (Body)"/>
                <w:b/>
                <w:bCs/>
                <w:color w:val="000000"/>
              </w:rPr>
            </w:pPr>
            <w:r w:rsidRPr="003F774B">
              <w:rPr>
                <w:rFonts w:ascii="Arial (Body)" w:hAnsi="Arial (Body)"/>
                <w:b/>
                <w:bCs/>
                <w:color w:val="000000"/>
              </w:rPr>
              <w:t>182</w:t>
            </w:r>
          </w:p>
        </w:tc>
        <w:tc>
          <w:tcPr>
            <w:tcW w:w="2126" w:type="dxa"/>
            <w:tcBorders>
              <w:top w:val="nil"/>
            </w:tcBorders>
            <w:shd w:val="clear" w:color="000000" w:fill="auto"/>
          </w:tcPr>
          <w:p w14:paraId="68897D57" w14:textId="77777777" w:rsidR="00254EBD" w:rsidRPr="003F774B" w:rsidRDefault="00254EBD" w:rsidP="00E30E83">
            <w:pPr>
              <w:pStyle w:val="TableBody"/>
              <w:spacing w:before="45" w:after="45"/>
              <w:ind w:right="108"/>
              <w:jc w:val="right"/>
              <w:rPr>
                <w:rFonts w:ascii="Arial (Body)" w:hAnsi="Arial (Body)"/>
                <w:b/>
                <w:bCs/>
                <w:color w:val="000000"/>
              </w:rPr>
            </w:pPr>
            <w:r w:rsidRPr="003F774B">
              <w:rPr>
                <w:rFonts w:ascii="Arial (Body)" w:hAnsi="Arial (Body)"/>
                <w:b/>
                <w:bCs/>
                <w:color w:val="000000"/>
              </w:rPr>
              <w:t>198</w:t>
            </w:r>
          </w:p>
        </w:tc>
      </w:tr>
    </w:tbl>
    <w:p w14:paraId="2761A14A" w14:textId="77777777" w:rsidR="00254EBD" w:rsidRDefault="00254EBD">
      <w:pPr>
        <w:pStyle w:val="Note"/>
      </w:pPr>
      <w:r>
        <w:rPr>
          <w:b/>
          <w:bCs/>
        </w:rPr>
        <w:t>Note:</w:t>
      </w:r>
      <w:r w:rsidRPr="00C36914">
        <w:t xml:space="preserve"> </w:t>
      </w:r>
      <w:r w:rsidRPr="00645E96">
        <w:t xml:space="preserve">As </w:t>
      </w:r>
      <w:proofErr w:type="gramStart"/>
      <w:r w:rsidRPr="00645E96">
        <w:t>at</w:t>
      </w:r>
      <w:proofErr w:type="gramEnd"/>
      <w:r w:rsidRPr="00645E96">
        <w:t xml:space="preserve"> June 30 2024.</w:t>
      </w:r>
    </w:p>
    <w:p w14:paraId="67754E66" w14:textId="7DBBB2AE" w:rsidR="00254EBD" w:rsidRDefault="00254EBD">
      <w:pPr>
        <w:pStyle w:val="FigureTableHeading"/>
      </w:pPr>
      <w:r w:rsidRPr="007D5819">
        <w:rPr>
          <w:rFonts w:ascii="Arial Black" w:eastAsia="Times New Roman" w:hAnsi="Arial Black" w:cs="Segoe UI"/>
          <w:color w:val="000000"/>
          <w:lang w:eastAsia="en-AU"/>
        </w:rPr>
        <w:t xml:space="preserve">Table </w:t>
      </w:r>
      <w:r w:rsidRPr="00250BA8">
        <w:rPr>
          <w:rFonts w:ascii="Arial Black" w:eastAsia="Times New Roman" w:hAnsi="Arial Black" w:cs="Segoe UI"/>
          <w:color w:val="000000"/>
          <w:lang w:eastAsia="en-AU"/>
        </w:rPr>
        <w:t>3</w:t>
      </w:r>
      <w:r w:rsidR="002516E5" w:rsidRPr="00250BA8">
        <w:rPr>
          <w:rFonts w:ascii="Arial Black" w:eastAsia="Times New Roman" w:hAnsi="Arial Black" w:cs="Segoe UI"/>
          <w:color w:val="000000"/>
          <w:lang w:eastAsia="en-AU"/>
        </w:rPr>
        <w:t>3</w:t>
      </w:r>
      <w:r w:rsidRPr="00250BA8">
        <w:rPr>
          <w:rFonts w:ascii="Arial Black" w:eastAsia="Times New Roman" w:hAnsi="Arial Black" w:cs="Segoe UI"/>
          <w:color w:val="000000"/>
          <w:lang w:eastAsia="en-AU"/>
        </w:rPr>
        <w:t xml:space="preserve"> – </w:t>
      </w:r>
      <w:r w:rsidRPr="00C1287C">
        <w:t>Australian Public Service Act employment salary ranges by classification level (minimum/maximum), current reporting period (2023-24)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3213"/>
        <w:gridCol w:w="3213"/>
      </w:tblGrid>
      <w:tr w:rsidR="00254EBD" w:rsidRPr="00030C67" w14:paraId="6F58A97D" w14:textId="77777777">
        <w:trPr>
          <w:tblHeader/>
        </w:trPr>
        <w:tc>
          <w:tcPr>
            <w:tcW w:w="3213" w:type="dxa"/>
            <w:tcBorders>
              <w:bottom w:val="single" w:sz="4" w:space="0" w:color="B3B3B3"/>
            </w:tcBorders>
            <w:shd w:val="clear" w:color="000000" w:fill="auto"/>
            <w:vAlign w:val="bottom"/>
          </w:tcPr>
          <w:p w14:paraId="1A4D99F1" w14:textId="77777777" w:rsidR="00254EBD" w:rsidRPr="00030C67" w:rsidRDefault="00254EBD">
            <w:pPr>
              <w:spacing w:before="45" w:after="45"/>
              <w:ind w:right="108"/>
              <w:rPr>
                <w:rFonts w:ascii="Arial (Body)" w:hAnsi="Arial (Body)"/>
                <w:color w:val="265A9A"/>
              </w:rPr>
            </w:pPr>
          </w:p>
        </w:tc>
        <w:tc>
          <w:tcPr>
            <w:tcW w:w="3213" w:type="dxa"/>
            <w:tcBorders>
              <w:bottom w:val="single" w:sz="4" w:space="0" w:color="B3B3B3"/>
            </w:tcBorders>
            <w:shd w:val="clear" w:color="000000" w:fill="auto"/>
          </w:tcPr>
          <w:p w14:paraId="2E1761D5" w14:textId="77777777" w:rsidR="00254EBD" w:rsidRPr="00725517" w:rsidRDefault="00254EBD" w:rsidP="003F774B">
            <w:pPr>
              <w:pStyle w:val="TableHeading"/>
              <w:ind w:right="108"/>
              <w:jc w:val="right"/>
            </w:pPr>
            <w:r w:rsidRPr="00C433FE">
              <w:t>Minimum salary</w:t>
            </w:r>
          </w:p>
        </w:tc>
        <w:tc>
          <w:tcPr>
            <w:tcW w:w="3213" w:type="dxa"/>
            <w:tcBorders>
              <w:bottom w:val="single" w:sz="4" w:space="0" w:color="B3B3B3"/>
            </w:tcBorders>
            <w:shd w:val="clear" w:color="000000" w:fill="auto"/>
          </w:tcPr>
          <w:p w14:paraId="5210F375" w14:textId="77777777" w:rsidR="00254EBD" w:rsidRPr="00725517" w:rsidRDefault="00254EBD" w:rsidP="003F774B">
            <w:pPr>
              <w:pStyle w:val="TableHeading"/>
              <w:ind w:right="108"/>
              <w:jc w:val="right"/>
            </w:pPr>
            <w:r w:rsidRPr="00C433FE">
              <w:t>Maximum salary</w:t>
            </w:r>
          </w:p>
        </w:tc>
      </w:tr>
      <w:tr w:rsidR="00254EBD" w:rsidRPr="00030C67" w14:paraId="581AA647" w14:textId="77777777">
        <w:tc>
          <w:tcPr>
            <w:tcW w:w="3213" w:type="dxa"/>
            <w:tcBorders>
              <w:top w:val="single" w:sz="4" w:space="0" w:color="B3B3B3"/>
              <w:bottom w:val="nil"/>
            </w:tcBorders>
            <w:shd w:val="clear" w:color="000000" w:fill="F2F2F2"/>
          </w:tcPr>
          <w:p w14:paraId="376B2662" w14:textId="77777777" w:rsidR="00254EBD" w:rsidRPr="002B3D6F" w:rsidRDefault="00254EBD">
            <w:pPr>
              <w:pStyle w:val="TableBody"/>
            </w:pPr>
            <w:r w:rsidRPr="002B3D6F">
              <w:t>SES 3</w:t>
            </w:r>
          </w:p>
        </w:tc>
        <w:tc>
          <w:tcPr>
            <w:tcW w:w="3213" w:type="dxa"/>
            <w:tcBorders>
              <w:top w:val="single" w:sz="4" w:space="0" w:color="B3B3B3"/>
              <w:bottom w:val="nil"/>
            </w:tcBorders>
            <w:shd w:val="clear" w:color="000000" w:fill="F2F2F2"/>
          </w:tcPr>
          <w:p w14:paraId="24AC4EC0"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$432,120</w:t>
            </w:r>
          </w:p>
        </w:tc>
        <w:tc>
          <w:tcPr>
            <w:tcW w:w="3213" w:type="dxa"/>
            <w:tcBorders>
              <w:top w:val="single" w:sz="4" w:space="0" w:color="B3B3B3"/>
              <w:bottom w:val="nil"/>
            </w:tcBorders>
            <w:shd w:val="clear" w:color="000000" w:fill="F2F2F2"/>
          </w:tcPr>
          <w:p w14:paraId="0155EABB"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$432,120</w:t>
            </w:r>
          </w:p>
        </w:tc>
      </w:tr>
      <w:tr w:rsidR="00254EBD" w:rsidRPr="00030C67" w14:paraId="641699A2" w14:textId="77777777">
        <w:tc>
          <w:tcPr>
            <w:tcW w:w="3213" w:type="dxa"/>
            <w:tcBorders>
              <w:top w:val="nil"/>
              <w:bottom w:val="nil"/>
            </w:tcBorders>
            <w:shd w:val="clear" w:color="000000" w:fill="auto"/>
          </w:tcPr>
          <w:p w14:paraId="1169E14A" w14:textId="77777777" w:rsidR="00254EBD" w:rsidRPr="002B3D6F" w:rsidRDefault="00254EBD">
            <w:pPr>
              <w:pStyle w:val="TableBody"/>
            </w:pPr>
            <w:r w:rsidRPr="002B3D6F">
              <w:t>SES 2</w:t>
            </w:r>
          </w:p>
        </w:tc>
        <w:tc>
          <w:tcPr>
            <w:tcW w:w="3213" w:type="dxa"/>
            <w:tcBorders>
              <w:top w:val="nil"/>
              <w:bottom w:val="nil"/>
            </w:tcBorders>
            <w:shd w:val="clear" w:color="000000" w:fill="auto"/>
          </w:tcPr>
          <w:p w14:paraId="25F49D9D"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$295,299</w:t>
            </w:r>
          </w:p>
        </w:tc>
        <w:tc>
          <w:tcPr>
            <w:tcW w:w="3213" w:type="dxa"/>
            <w:tcBorders>
              <w:top w:val="nil"/>
              <w:bottom w:val="nil"/>
            </w:tcBorders>
            <w:shd w:val="clear" w:color="000000" w:fill="auto"/>
          </w:tcPr>
          <w:p w14:paraId="344F5FAF"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$295,299</w:t>
            </w:r>
          </w:p>
        </w:tc>
      </w:tr>
      <w:tr w:rsidR="00254EBD" w:rsidRPr="00030C67" w14:paraId="7C8DEE1A" w14:textId="77777777">
        <w:tc>
          <w:tcPr>
            <w:tcW w:w="3213" w:type="dxa"/>
            <w:tcBorders>
              <w:top w:val="nil"/>
              <w:bottom w:val="nil"/>
            </w:tcBorders>
            <w:shd w:val="clear" w:color="auto" w:fill="F2F2F2" w:themeFill="background1" w:themeFillShade="F2"/>
          </w:tcPr>
          <w:p w14:paraId="5210CC9E" w14:textId="77777777" w:rsidR="00254EBD" w:rsidRPr="002B3D6F" w:rsidRDefault="00254EBD">
            <w:pPr>
              <w:pStyle w:val="TableBody"/>
            </w:pPr>
            <w:r w:rsidRPr="002B3D6F">
              <w:t>SES 1</w:t>
            </w:r>
          </w:p>
        </w:tc>
        <w:tc>
          <w:tcPr>
            <w:tcW w:w="3213" w:type="dxa"/>
            <w:tcBorders>
              <w:top w:val="nil"/>
              <w:bottom w:val="nil"/>
            </w:tcBorders>
            <w:shd w:val="clear" w:color="auto" w:fill="F2F2F2" w:themeFill="background1" w:themeFillShade="F2"/>
          </w:tcPr>
          <w:p w14:paraId="6986B166"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$224,357</w:t>
            </w:r>
          </w:p>
        </w:tc>
        <w:tc>
          <w:tcPr>
            <w:tcW w:w="3213" w:type="dxa"/>
            <w:tcBorders>
              <w:top w:val="nil"/>
              <w:bottom w:val="nil"/>
            </w:tcBorders>
            <w:shd w:val="clear" w:color="auto" w:fill="F2F2F2" w:themeFill="background1" w:themeFillShade="F2"/>
          </w:tcPr>
          <w:p w14:paraId="6F507463"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$254,548</w:t>
            </w:r>
          </w:p>
        </w:tc>
      </w:tr>
      <w:tr w:rsidR="00254EBD" w:rsidRPr="00030C67" w14:paraId="1C7F5090" w14:textId="77777777">
        <w:tc>
          <w:tcPr>
            <w:tcW w:w="3213" w:type="dxa"/>
            <w:tcBorders>
              <w:top w:val="nil"/>
              <w:bottom w:val="nil"/>
            </w:tcBorders>
            <w:shd w:val="clear" w:color="000000" w:fill="auto"/>
          </w:tcPr>
          <w:p w14:paraId="6BF44A43" w14:textId="77777777" w:rsidR="00254EBD" w:rsidRPr="002B3D6F" w:rsidRDefault="00254EBD">
            <w:pPr>
              <w:pStyle w:val="TableBody"/>
            </w:pPr>
            <w:r w:rsidRPr="002B3D6F">
              <w:t>EL 2</w:t>
            </w:r>
          </w:p>
        </w:tc>
        <w:tc>
          <w:tcPr>
            <w:tcW w:w="3213" w:type="dxa"/>
            <w:tcBorders>
              <w:top w:val="nil"/>
              <w:bottom w:val="nil"/>
            </w:tcBorders>
            <w:shd w:val="clear" w:color="000000" w:fill="auto"/>
          </w:tcPr>
          <w:p w14:paraId="15D1DF0F"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$134,764</w:t>
            </w:r>
          </w:p>
        </w:tc>
        <w:tc>
          <w:tcPr>
            <w:tcW w:w="3213" w:type="dxa"/>
            <w:tcBorders>
              <w:top w:val="nil"/>
              <w:bottom w:val="nil"/>
            </w:tcBorders>
            <w:shd w:val="clear" w:color="000000" w:fill="auto"/>
          </w:tcPr>
          <w:p w14:paraId="2F66F986"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$188,453</w:t>
            </w:r>
          </w:p>
        </w:tc>
      </w:tr>
      <w:tr w:rsidR="00254EBD" w:rsidRPr="00030C67" w14:paraId="438A38ED" w14:textId="77777777">
        <w:tc>
          <w:tcPr>
            <w:tcW w:w="3213" w:type="dxa"/>
            <w:tcBorders>
              <w:top w:val="nil"/>
              <w:bottom w:val="nil"/>
            </w:tcBorders>
            <w:shd w:val="clear" w:color="auto" w:fill="F2F2F2" w:themeFill="background1" w:themeFillShade="F2"/>
          </w:tcPr>
          <w:p w14:paraId="5B4277B5" w14:textId="77777777" w:rsidR="00254EBD" w:rsidRPr="002B3D6F" w:rsidRDefault="00254EBD">
            <w:pPr>
              <w:pStyle w:val="TableBody"/>
            </w:pPr>
            <w:r w:rsidRPr="002B3D6F">
              <w:t>EL 1</w:t>
            </w:r>
          </w:p>
        </w:tc>
        <w:tc>
          <w:tcPr>
            <w:tcW w:w="3213" w:type="dxa"/>
            <w:tcBorders>
              <w:top w:val="nil"/>
              <w:bottom w:val="nil"/>
            </w:tcBorders>
            <w:shd w:val="clear" w:color="auto" w:fill="F2F2F2" w:themeFill="background1" w:themeFillShade="F2"/>
          </w:tcPr>
          <w:p w14:paraId="1FF73AF7"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$111,146</w:t>
            </w:r>
          </w:p>
        </w:tc>
        <w:tc>
          <w:tcPr>
            <w:tcW w:w="3213" w:type="dxa"/>
            <w:tcBorders>
              <w:top w:val="nil"/>
              <w:bottom w:val="nil"/>
            </w:tcBorders>
            <w:shd w:val="clear" w:color="auto" w:fill="F2F2F2" w:themeFill="background1" w:themeFillShade="F2"/>
          </w:tcPr>
          <w:p w14:paraId="6A9DD1E5"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$140,752</w:t>
            </w:r>
          </w:p>
        </w:tc>
      </w:tr>
      <w:tr w:rsidR="00254EBD" w:rsidRPr="00030C67" w14:paraId="768E7838" w14:textId="77777777">
        <w:tc>
          <w:tcPr>
            <w:tcW w:w="3213" w:type="dxa"/>
            <w:tcBorders>
              <w:top w:val="nil"/>
              <w:bottom w:val="nil"/>
            </w:tcBorders>
            <w:shd w:val="clear" w:color="000000" w:fill="auto"/>
          </w:tcPr>
          <w:p w14:paraId="28B6A3CE" w14:textId="77777777" w:rsidR="00254EBD" w:rsidRPr="002B3D6F" w:rsidRDefault="00254EBD">
            <w:pPr>
              <w:pStyle w:val="TableBody"/>
            </w:pPr>
            <w:r w:rsidRPr="002B3D6F">
              <w:t>APS 6</w:t>
            </w:r>
          </w:p>
        </w:tc>
        <w:tc>
          <w:tcPr>
            <w:tcW w:w="3213" w:type="dxa"/>
            <w:tcBorders>
              <w:top w:val="nil"/>
              <w:bottom w:val="nil"/>
            </w:tcBorders>
            <w:shd w:val="clear" w:color="000000" w:fill="auto"/>
          </w:tcPr>
          <w:p w14:paraId="01B6E929"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$90,199</w:t>
            </w:r>
          </w:p>
        </w:tc>
        <w:tc>
          <w:tcPr>
            <w:tcW w:w="3213" w:type="dxa"/>
            <w:tcBorders>
              <w:top w:val="nil"/>
              <w:bottom w:val="nil"/>
            </w:tcBorders>
            <w:shd w:val="clear" w:color="000000" w:fill="auto"/>
          </w:tcPr>
          <w:p w14:paraId="611B7CC5"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$119,851</w:t>
            </w:r>
          </w:p>
        </w:tc>
      </w:tr>
      <w:tr w:rsidR="00254EBD" w:rsidRPr="00030C67" w14:paraId="7AC4E0F3" w14:textId="77777777">
        <w:tc>
          <w:tcPr>
            <w:tcW w:w="3213" w:type="dxa"/>
            <w:tcBorders>
              <w:top w:val="nil"/>
              <w:bottom w:val="nil"/>
            </w:tcBorders>
            <w:shd w:val="clear" w:color="auto" w:fill="F2F2F2" w:themeFill="background1" w:themeFillShade="F2"/>
          </w:tcPr>
          <w:p w14:paraId="52A6E757" w14:textId="77777777" w:rsidR="00254EBD" w:rsidRPr="002B3D6F" w:rsidRDefault="00254EBD">
            <w:pPr>
              <w:pStyle w:val="TableBody"/>
            </w:pPr>
            <w:r w:rsidRPr="002B3D6F">
              <w:t>APS 5</w:t>
            </w:r>
          </w:p>
        </w:tc>
        <w:tc>
          <w:tcPr>
            <w:tcW w:w="3213" w:type="dxa"/>
            <w:tcBorders>
              <w:top w:val="nil"/>
              <w:bottom w:val="nil"/>
            </w:tcBorders>
            <w:shd w:val="clear" w:color="auto" w:fill="F2F2F2" w:themeFill="background1" w:themeFillShade="F2"/>
          </w:tcPr>
          <w:p w14:paraId="6805DD21"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$80,537</w:t>
            </w:r>
          </w:p>
        </w:tc>
        <w:tc>
          <w:tcPr>
            <w:tcW w:w="3213" w:type="dxa"/>
            <w:tcBorders>
              <w:top w:val="nil"/>
              <w:bottom w:val="nil"/>
            </w:tcBorders>
            <w:shd w:val="clear" w:color="auto" w:fill="F2F2F2" w:themeFill="background1" w:themeFillShade="F2"/>
          </w:tcPr>
          <w:p w14:paraId="440123BD"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$93,588</w:t>
            </w:r>
          </w:p>
        </w:tc>
      </w:tr>
      <w:tr w:rsidR="00254EBD" w:rsidRPr="00030C67" w14:paraId="6140CF85" w14:textId="77777777">
        <w:tc>
          <w:tcPr>
            <w:tcW w:w="3213" w:type="dxa"/>
            <w:tcBorders>
              <w:top w:val="nil"/>
              <w:bottom w:val="nil"/>
            </w:tcBorders>
            <w:shd w:val="clear" w:color="auto" w:fill="auto"/>
          </w:tcPr>
          <w:p w14:paraId="6DF6BB91" w14:textId="77777777" w:rsidR="00254EBD" w:rsidRPr="002B3D6F" w:rsidRDefault="00254EBD">
            <w:pPr>
              <w:pStyle w:val="TableBody"/>
            </w:pPr>
            <w:r w:rsidRPr="002B3D6F">
              <w:t>APS 4</w:t>
            </w:r>
          </w:p>
        </w:tc>
        <w:tc>
          <w:tcPr>
            <w:tcW w:w="3213" w:type="dxa"/>
            <w:tcBorders>
              <w:top w:val="nil"/>
              <w:bottom w:val="nil"/>
            </w:tcBorders>
          </w:tcPr>
          <w:p w14:paraId="2D869C18"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$71,874</w:t>
            </w:r>
          </w:p>
        </w:tc>
        <w:tc>
          <w:tcPr>
            <w:tcW w:w="3213" w:type="dxa"/>
            <w:tcBorders>
              <w:top w:val="nil"/>
              <w:bottom w:val="nil"/>
            </w:tcBorders>
          </w:tcPr>
          <w:p w14:paraId="201F0649"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$87,746</w:t>
            </w:r>
          </w:p>
        </w:tc>
      </w:tr>
      <w:tr w:rsidR="00254EBD" w:rsidRPr="00030C67" w14:paraId="676195C7" w14:textId="77777777">
        <w:tc>
          <w:tcPr>
            <w:tcW w:w="3213" w:type="dxa"/>
            <w:tcBorders>
              <w:top w:val="nil"/>
              <w:bottom w:val="nil"/>
            </w:tcBorders>
            <w:shd w:val="clear" w:color="auto" w:fill="F2F2F2" w:themeFill="background1" w:themeFillShade="F2"/>
          </w:tcPr>
          <w:p w14:paraId="0E661994" w14:textId="77777777" w:rsidR="00254EBD" w:rsidRPr="002B3D6F" w:rsidRDefault="00254EBD">
            <w:pPr>
              <w:pStyle w:val="TableBody"/>
            </w:pPr>
            <w:r w:rsidRPr="002B3D6F">
              <w:t>APS 3</w:t>
            </w:r>
          </w:p>
        </w:tc>
        <w:tc>
          <w:tcPr>
            <w:tcW w:w="3213" w:type="dxa"/>
            <w:tcBorders>
              <w:top w:val="nil"/>
              <w:bottom w:val="nil"/>
            </w:tcBorders>
            <w:shd w:val="clear" w:color="auto" w:fill="F2F2F2" w:themeFill="background1" w:themeFillShade="F2"/>
          </w:tcPr>
          <w:p w14:paraId="7DF00AB1"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$63,740</w:t>
            </w:r>
          </w:p>
        </w:tc>
        <w:tc>
          <w:tcPr>
            <w:tcW w:w="3213" w:type="dxa"/>
            <w:tcBorders>
              <w:top w:val="nil"/>
              <w:bottom w:val="nil"/>
            </w:tcBorders>
            <w:shd w:val="clear" w:color="auto" w:fill="F2F2F2" w:themeFill="background1" w:themeFillShade="F2"/>
          </w:tcPr>
          <w:p w14:paraId="7CD736E3"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$77,865</w:t>
            </w:r>
          </w:p>
        </w:tc>
      </w:tr>
      <w:tr w:rsidR="00254EBD" w:rsidRPr="00030C67" w14:paraId="1198860B" w14:textId="77777777">
        <w:tc>
          <w:tcPr>
            <w:tcW w:w="3213" w:type="dxa"/>
            <w:tcBorders>
              <w:top w:val="nil"/>
              <w:bottom w:val="nil"/>
            </w:tcBorders>
            <w:shd w:val="clear" w:color="000000" w:fill="auto"/>
          </w:tcPr>
          <w:p w14:paraId="25BBE21D" w14:textId="77777777" w:rsidR="00254EBD" w:rsidRPr="002B3D6F" w:rsidRDefault="00254EBD">
            <w:pPr>
              <w:pStyle w:val="TableBody"/>
            </w:pPr>
            <w:r w:rsidRPr="002B3D6F">
              <w:t>APS 2</w:t>
            </w:r>
          </w:p>
        </w:tc>
        <w:tc>
          <w:tcPr>
            <w:tcW w:w="3213" w:type="dxa"/>
            <w:tcBorders>
              <w:top w:val="nil"/>
              <w:bottom w:val="nil"/>
            </w:tcBorders>
            <w:shd w:val="clear" w:color="000000" w:fill="auto"/>
          </w:tcPr>
          <w:p w14:paraId="33DE3ED0"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$56,774</w:t>
            </w:r>
          </w:p>
        </w:tc>
        <w:tc>
          <w:tcPr>
            <w:tcW w:w="3213" w:type="dxa"/>
            <w:tcBorders>
              <w:top w:val="nil"/>
              <w:bottom w:val="nil"/>
            </w:tcBorders>
            <w:shd w:val="clear" w:color="000000" w:fill="auto"/>
          </w:tcPr>
          <w:p w14:paraId="701C87F4"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$64,387</w:t>
            </w:r>
          </w:p>
        </w:tc>
      </w:tr>
      <w:tr w:rsidR="00254EBD" w:rsidRPr="00030C67" w14:paraId="02CAA1BE" w14:textId="77777777">
        <w:tc>
          <w:tcPr>
            <w:tcW w:w="3213" w:type="dxa"/>
            <w:tcBorders>
              <w:top w:val="nil"/>
              <w:bottom w:val="nil"/>
            </w:tcBorders>
            <w:shd w:val="clear" w:color="auto" w:fill="F2F2F2" w:themeFill="background1" w:themeFillShade="F2"/>
          </w:tcPr>
          <w:p w14:paraId="235B04C7" w14:textId="77777777" w:rsidR="00254EBD" w:rsidRPr="002B3D6F" w:rsidRDefault="00254EBD">
            <w:pPr>
              <w:pStyle w:val="TableBody"/>
            </w:pPr>
            <w:r w:rsidRPr="002B3D6F">
              <w:t>APS 1</w:t>
            </w:r>
          </w:p>
        </w:tc>
        <w:tc>
          <w:tcPr>
            <w:tcW w:w="3213" w:type="dxa"/>
            <w:tcBorders>
              <w:top w:val="nil"/>
              <w:bottom w:val="nil"/>
            </w:tcBorders>
            <w:shd w:val="clear" w:color="auto" w:fill="F2F2F2" w:themeFill="background1" w:themeFillShade="F2"/>
          </w:tcPr>
          <w:p w14:paraId="75D30348"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$52,000</w:t>
            </w:r>
          </w:p>
        </w:tc>
        <w:tc>
          <w:tcPr>
            <w:tcW w:w="3213" w:type="dxa"/>
            <w:tcBorders>
              <w:top w:val="nil"/>
              <w:bottom w:val="nil"/>
            </w:tcBorders>
            <w:shd w:val="clear" w:color="auto" w:fill="F2F2F2" w:themeFill="background1" w:themeFillShade="F2"/>
          </w:tcPr>
          <w:p w14:paraId="3B31DBD1"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$55,120</w:t>
            </w:r>
          </w:p>
        </w:tc>
      </w:tr>
      <w:tr w:rsidR="00254EBD" w:rsidRPr="00030C67" w14:paraId="71151FD7" w14:textId="77777777">
        <w:tc>
          <w:tcPr>
            <w:tcW w:w="3213" w:type="dxa"/>
            <w:tcBorders>
              <w:top w:val="nil"/>
              <w:bottom w:val="nil"/>
            </w:tcBorders>
            <w:shd w:val="clear" w:color="000000" w:fill="auto"/>
          </w:tcPr>
          <w:p w14:paraId="32ABAE12" w14:textId="77777777" w:rsidR="00254EBD" w:rsidRPr="002B3D6F" w:rsidRDefault="00254EBD">
            <w:pPr>
              <w:pStyle w:val="TableBody"/>
            </w:pPr>
            <w:r w:rsidRPr="002B3D6F">
              <w:t>Other</w:t>
            </w:r>
          </w:p>
        </w:tc>
        <w:tc>
          <w:tcPr>
            <w:tcW w:w="3213" w:type="dxa"/>
            <w:tcBorders>
              <w:top w:val="nil"/>
              <w:bottom w:val="nil"/>
            </w:tcBorders>
            <w:shd w:val="clear" w:color="000000" w:fill="auto"/>
          </w:tcPr>
          <w:p w14:paraId="7F41BD48"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$0</w:t>
            </w:r>
          </w:p>
        </w:tc>
        <w:tc>
          <w:tcPr>
            <w:tcW w:w="3213" w:type="dxa"/>
            <w:tcBorders>
              <w:top w:val="nil"/>
              <w:bottom w:val="nil"/>
            </w:tcBorders>
            <w:shd w:val="clear" w:color="000000" w:fill="auto"/>
          </w:tcPr>
          <w:p w14:paraId="180774B6"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$0</w:t>
            </w:r>
          </w:p>
        </w:tc>
      </w:tr>
      <w:tr w:rsidR="00254EBD" w:rsidRPr="00030C67" w14:paraId="7752DCDC" w14:textId="77777777">
        <w:tc>
          <w:tcPr>
            <w:tcW w:w="3213" w:type="dxa"/>
            <w:tcBorders>
              <w:bottom w:val="single" w:sz="4" w:space="0" w:color="B3B3B3"/>
            </w:tcBorders>
            <w:shd w:val="clear" w:color="000000" w:fill="F2F2F2"/>
          </w:tcPr>
          <w:p w14:paraId="52735E03" w14:textId="2DEA7A63" w:rsidR="00254EBD" w:rsidRPr="002B3D6F" w:rsidRDefault="00254EBD">
            <w:pPr>
              <w:pStyle w:val="TableBody"/>
            </w:pPr>
            <w:r w:rsidRPr="002B3D6F">
              <w:t>Minimum/</w:t>
            </w:r>
            <w:r w:rsidR="0084513E">
              <w:t>m</w:t>
            </w:r>
            <w:r w:rsidRPr="002B3D6F">
              <w:t>aximum range</w:t>
            </w:r>
          </w:p>
        </w:tc>
        <w:tc>
          <w:tcPr>
            <w:tcW w:w="3213" w:type="dxa"/>
            <w:tcBorders>
              <w:bottom w:val="single" w:sz="4" w:space="0" w:color="B3B3B3"/>
            </w:tcBorders>
            <w:shd w:val="clear" w:color="000000" w:fill="F2F2F2"/>
          </w:tcPr>
          <w:p w14:paraId="2EEA69F0"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$52,000</w:t>
            </w:r>
          </w:p>
        </w:tc>
        <w:tc>
          <w:tcPr>
            <w:tcW w:w="3213" w:type="dxa"/>
            <w:tcBorders>
              <w:bottom w:val="single" w:sz="4" w:space="0" w:color="B3B3B3"/>
            </w:tcBorders>
            <w:shd w:val="clear" w:color="000000" w:fill="F2F2F2"/>
          </w:tcPr>
          <w:p w14:paraId="71EEF5A6" w14:textId="77777777" w:rsidR="00254EBD" w:rsidRDefault="00254EBD">
            <w:pPr>
              <w:pStyle w:val="TableBody"/>
              <w:spacing w:before="45" w:after="45"/>
              <w:ind w:right="108"/>
              <w:jc w:val="right"/>
              <w:rPr>
                <w:rFonts w:ascii="Arial (Body)" w:hAnsi="Arial (Body)"/>
                <w:color w:val="000000"/>
              </w:rPr>
            </w:pPr>
            <w:r w:rsidRPr="00421788">
              <w:rPr>
                <w:rFonts w:ascii="Arial (Body)" w:hAnsi="Arial (Body)"/>
                <w:color w:val="000000"/>
              </w:rPr>
              <w:t>$432,120</w:t>
            </w:r>
          </w:p>
        </w:tc>
      </w:tr>
    </w:tbl>
    <w:p w14:paraId="40EFD1FE" w14:textId="54529DC4" w:rsidR="00254EBD" w:rsidRPr="008E4923" w:rsidRDefault="00254EBD">
      <w:pPr>
        <w:pStyle w:val="Note"/>
      </w:pPr>
      <w:r>
        <w:rPr>
          <w:b/>
          <w:bCs/>
        </w:rPr>
        <w:t xml:space="preserve">Note: </w:t>
      </w:r>
      <w:r w:rsidRPr="00545776">
        <w:t xml:space="preserve">As </w:t>
      </w:r>
      <w:proofErr w:type="gramStart"/>
      <w:r w:rsidRPr="00545776">
        <w:t>at</w:t>
      </w:r>
      <w:proofErr w:type="gramEnd"/>
      <w:r w:rsidRPr="00545776">
        <w:t xml:space="preserve"> June 30 2024.</w:t>
      </w:r>
    </w:p>
    <w:p w14:paraId="4B57D0AB" w14:textId="77777777" w:rsidR="00254EBD" w:rsidRDefault="00254EBD" w:rsidP="00E0382D">
      <w:pPr>
        <w:pStyle w:val="BodyText"/>
        <w:rPr>
          <w:szCs w:val="18"/>
          <w:lang w:eastAsia="en-AU"/>
        </w:rPr>
      </w:pPr>
      <w:r>
        <w:rPr>
          <w:lang w:eastAsia="en-AU"/>
        </w:rPr>
        <w:br w:type="page"/>
      </w:r>
    </w:p>
    <w:p w14:paraId="02ED1055" w14:textId="2C0FE09B" w:rsidR="00254EBD" w:rsidRDefault="00254EBD">
      <w:pPr>
        <w:pStyle w:val="FigureTableHeading"/>
      </w:pPr>
      <w:r w:rsidRPr="007D5819">
        <w:rPr>
          <w:rFonts w:ascii="Arial Black" w:eastAsia="Times New Roman" w:hAnsi="Arial Black" w:cs="Segoe UI"/>
          <w:color w:val="000000"/>
          <w:lang w:eastAsia="en-AU"/>
        </w:rPr>
        <w:lastRenderedPageBreak/>
        <w:t xml:space="preserve">Table </w:t>
      </w:r>
      <w:r w:rsidRPr="0084513E">
        <w:rPr>
          <w:rFonts w:ascii="Arial Black" w:eastAsia="Times New Roman" w:hAnsi="Arial Black" w:cs="Segoe UI"/>
          <w:color w:val="000000"/>
          <w:lang w:eastAsia="en-AU"/>
        </w:rPr>
        <w:t>3</w:t>
      </w:r>
      <w:r w:rsidR="002516E5" w:rsidRPr="0084513E">
        <w:rPr>
          <w:rFonts w:ascii="Arial Black" w:eastAsia="Times New Roman" w:hAnsi="Arial Black" w:cs="Segoe UI"/>
          <w:color w:val="000000"/>
          <w:lang w:eastAsia="en-AU"/>
        </w:rPr>
        <w:t>4</w:t>
      </w:r>
      <w:r w:rsidRPr="0084513E">
        <w:rPr>
          <w:rFonts w:ascii="Arial Black" w:eastAsia="Times New Roman" w:hAnsi="Arial Black" w:cs="Segoe UI"/>
          <w:color w:val="000000"/>
          <w:lang w:eastAsia="en-AU"/>
        </w:rPr>
        <w:t xml:space="preserve"> –</w:t>
      </w:r>
      <w:r>
        <w:rPr>
          <w:noProof/>
        </w:rPr>
        <w:t xml:space="preserve"> </w:t>
      </w:r>
      <w:r w:rsidRPr="00221FBB">
        <w:t>Australian Public Service Act employment performance pay by classification level, current reporting period (2023-24</w:t>
      </w:r>
      <w:r>
        <w: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7"/>
      </w:tblGrid>
      <w:tr w:rsidR="00254EBD" w:rsidRPr="00030C67" w14:paraId="6F86213A" w14:textId="77777777">
        <w:trPr>
          <w:tblHeader/>
        </w:trPr>
        <w:tc>
          <w:tcPr>
            <w:tcW w:w="1377" w:type="dxa"/>
            <w:tcBorders>
              <w:bottom w:val="single" w:sz="4" w:space="0" w:color="B3B3B3"/>
            </w:tcBorders>
            <w:shd w:val="clear" w:color="000000" w:fill="auto"/>
            <w:vAlign w:val="bottom"/>
          </w:tcPr>
          <w:p w14:paraId="5B98490C" w14:textId="77777777" w:rsidR="00254EBD" w:rsidRPr="00030C67" w:rsidRDefault="00254EBD">
            <w:pPr>
              <w:spacing w:before="45" w:after="45"/>
              <w:ind w:right="108"/>
              <w:rPr>
                <w:rFonts w:ascii="Arial (Body)" w:hAnsi="Arial (Body)"/>
                <w:color w:val="265A9A"/>
              </w:rPr>
            </w:pPr>
          </w:p>
        </w:tc>
        <w:tc>
          <w:tcPr>
            <w:tcW w:w="1377" w:type="dxa"/>
            <w:tcBorders>
              <w:bottom w:val="single" w:sz="4" w:space="0" w:color="B3B3B3"/>
            </w:tcBorders>
            <w:shd w:val="clear" w:color="000000" w:fill="auto"/>
            <w:vAlign w:val="bottom"/>
          </w:tcPr>
          <w:p w14:paraId="7C3725BA" w14:textId="77777777" w:rsidR="00254EBD" w:rsidRPr="00725517" w:rsidRDefault="00254EBD" w:rsidP="00E0382D">
            <w:pPr>
              <w:pStyle w:val="TableHeading"/>
              <w:ind w:right="108"/>
              <w:jc w:val="right"/>
            </w:pPr>
            <w:r w:rsidRPr="00E93D5E">
              <w:t>Number of employees</w:t>
            </w:r>
          </w:p>
        </w:tc>
        <w:tc>
          <w:tcPr>
            <w:tcW w:w="1377" w:type="dxa"/>
            <w:tcBorders>
              <w:bottom w:val="single" w:sz="4" w:space="0" w:color="B3B3B3"/>
            </w:tcBorders>
            <w:shd w:val="clear" w:color="000000" w:fill="auto"/>
            <w:vAlign w:val="bottom"/>
          </w:tcPr>
          <w:p w14:paraId="6AAF55A4" w14:textId="77777777" w:rsidR="00254EBD" w:rsidRPr="00725517" w:rsidRDefault="00254EBD" w:rsidP="00E0382D">
            <w:pPr>
              <w:pStyle w:val="TableHeading"/>
              <w:ind w:right="108"/>
              <w:jc w:val="right"/>
            </w:pPr>
            <w:r w:rsidRPr="00E93D5E">
              <w:t>Aggregated of all payments made</w:t>
            </w:r>
          </w:p>
        </w:tc>
        <w:tc>
          <w:tcPr>
            <w:tcW w:w="1377" w:type="dxa"/>
            <w:tcBorders>
              <w:bottom w:val="single" w:sz="4" w:space="0" w:color="B3B3B3"/>
            </w:tcBorders>
            <w:shd w:val="clear" w:color="000000" w:fill="auto"/>
            <w:vAlign w:val="bottom"/>
          </w:tcPr>
          <w:p w14:paraId="63756532" w14:textId="77777777" w:rsidR="00254EBD" w:rsidRPr="00725517" w:rsidRDefault="00254EBD" w:rsidP="00E0382D">
            <w:pPr>
              <w:pStyle w:val="TableHeading"/>
              <w:ind w:right="108"/>
              <w:jc w:val="right"/>
            </w:pPr>
            <w:r w:rsidRPr="00E93D5E">
              <w:t>Average of all (sum total) payments made</w:t>
            </w:r>
          </w:p>
        </w:tc>
        <w:tc>
          <w:tcPr>
            <w:tcW w:w="1377" w:type="dxa"/>
            <w:tcBorders>
              <w:bottom w:val="single" w:sz="4" w:space="0" w:color="B3B3B3"/>
            </w:tcBorders>
            <w:shd w:val="clear" w:color="000000" w:fill="auto"/>
            <w:vAlign w:val="bottom"/>
          </w:tcPr>
          <w:p w14:paraId="29B8093B" w14:textId="77777777" w:rsidR="00254EBD" w:rsidRPr="00725517" w:rsidRDefault="00254EBD" w:rsidP="00E0382D">
            <w:pPr>
              <w:pStyle w:val="TableHeading"/>
              <w:ind w:right="108"/>
              <w:jc w:val="right"/>
            </w:pPr>
            <w:r w:rsidRPr="00E93D5E">
              <w:t>Minimum payment made to employees</w:t>
            </w:r>
          </w:p>
        </w:tc>
        <w:tc>
          <w:tcPr>
            <w:tcW w:w="1377" w:type="dxa"/>
            <w:tcBorders>
              <w:bottom w:val="single" w:sz="4" w:space="0" w:color="B3B3B3"/>
            </w:tcBorders>
            <w:shd w:val="clear" w:color="000000" w:fill="auto"/>
            <w:vAlign w:val="bottom"/>
          </w:tcPr>
          <w:p w14:paraId="1446DCA6" w14:textId="77777777" w:rsidR="00254EBD" w:rsidRPr="00725517" w:rsidRDefault="00254EBD" w:rsidP="00E0382D">
            <w:pPr>
              <w:pStyle w:val="TableHeading"/>
              <w:ind w:right="108"/>
              <w:jc w:val="right"/>
            </w:pPr>
            <w:r w:rsidRPr="00E93D5E">
              <w:t>Maximum payment made to employees</w:t>
            </w:r>
          </w:p>
        </w:tc>
        <w:tc>
          <w:tcPr>
            <w:tcW w:w="1377" w:type="dxa"/>
            <w:tcBorders>
              <w:bottom w:val="single" w:sz="4" w:space="0" w:color="B3B3B3"/>
            </w:tcBorders>
            <w:shd w:val="clear" w:color="000000" w:fill="auto"/>
            <w:vAlign w:val="bottom"/>
          </w:tcPr>
          <w:p w14:paraId="7D8B9954" w14:textId="77777777" w:rsidR="00254EBD" w:rsidRPr="00725517" w:rsidRDefault="00254EBD" w:rsidP="00E0382D">
            <w:pPr>
              <w:pStyle w:val="TableHeading"/>
              <w:ind w:right="108"/>
              <w:jc w:val="right"/>
            </w:pPr>
            <w:r w:rsidRPr="00E93D5E">
              <w:t>Number of employees</w:t>
            </w:r>
          </w:p>
        </w:tc>
      </w:tr>
      <w:tr w:rsidR="00254EBD" w:rsidRPr="00030C67" w14:paraId="349E4487" w14:textId="77777777">
        <w:tc>
          <w:tcPr>
            <w:tcW w:w="1377" w:type="dxa"/>
            <w:tcBorders>
              <w:top w:val="single" w:sz="4" w:space="0" w:color="B3B3B3"/>
              <w:bottom w:val="nil"/>
            </w:tcBorders>
            <w:shd w:val="clear" w:color="000000" w:fill="F2F2F2"/>
          </w:tcPr>
          <w:p w14:paraId="07B595B3"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SES 3</w:t>
            </w:r>
          </w:p>
        </w:tc>
        <w:tc>
          <w:tcPr>
            <w:tcW w:w="1377" w:type="dxa"/>
            <w:tcBorders>
              <w:top w:val="single" w:sz="4" w:space="0" w:color="B3B3B3"/>
              <w:bottom w:val="nil"/>
            </w:tcBorders>
            <w:shd w:val="clear" w:color="000000" w:fill="F2F2F2"/>
          </w:tcPr>
          <w:p w14:paraId="5C3CAF98"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single" w:sz="4" w:space="0" w:color="B3B3B3"/>
              <w:bottom w:val="nil"/>
            </w:tcBorders>
            <w:shd w:val="clear" w:color="000000" w:fill="F2F2F2"/>
          </w:tcPr>
          <w:p w14:paraId="1F29439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single" w:sz="4" w:space="0" w:color="B3B3B3"/>
              <w:bottom w:val="nil"/>
            </w:tcBorders>
            <w:shd w:val="clear" w:color="000000" w:fill="F2F2F2"/>
          </w:tcPr>
          <w:p w14:paraId="0D11FA5B"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single" w:sz="4" w:space="0" w:color="B3B3B3"/>
              <w:bottom w:val="nil"/>
            </w:tcBorders>
            <w:shd w:val="clear" w:color="000000" w:fill="F2F2F2"/>
          </w:tcPr>
          <w:p w14:paraId="05BE1F0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single" w:sz="4" w:space="0" w:color="B3B3B3"/>
              <w:bottom w:val="nil"/>
            </w:tcBorders>
            <w:shd w:val="clear" w:color="000000" w:fill="F2F2F2"/>
          </w:tcPr>
          <w:p w14:paraId="69B8D1DD"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single" w:sz="4" w:space="0" w:color="B3B3B3"/>
              <w:bottom w:val="nil"/>
            </w:tcBorders>
            <w:shd w:val="clear" w:color="000000" w:fill="F2F2F2"/>
          </w:tcPr>
          <w:p w14:paraId="7257FD53"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7B1D49AB" w14:textId="77777777">
        <w:tc>
          <w:tcPr>
            <w:tcW w:w="1377" w:type="dxa"/>
            <w:tcBorders>
              <w:top w:val="nil"/>
              <w:bottom w:val="nil"/>
            </w:tcBorders>
            <w:shd w:val="clear" w:color="000000" w:fill="auto"/>
          </w:tcPr>
          <w:p w14:paraId="36B7ADC2"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SES 2</w:t>
            </w:r>
          </w:p>
        </w:tc>
        <w:tc>
          <w:tcPr>
            <w:tcW w:w="1377" w:type="dxa"/>
            <w:tcBorders>
              <w:top w:val="nil"/>
              <w:bottom w:val="nil"/>
            </w:tcBorders>
            <w:shd w:val="clear" w:color="000000" w:fill="auto"/>
          </w:tcPr>
          <w:p w14:paraId="3F91C697"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567C63E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7D114E9C"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1C01B1A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08084A2E"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41126E4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41F3FDD9" w14:textId="77777777">
        <w:tc>
          <w:tcPr>
            <w:tcW w:w="1377" w:type="dxa"/>
            <w:tcBorders>
              <w:top w:val="nil"/>
              <w:bottom w:val="nil"/>
            </w:tcBorders>
            <w:shd w:val="clear" w:color="auto" w:fill="F2F2F2" w:themeFill="background1" w:themeFillShade="F2"/>
          </w:tcPr>
          <w:p w14:paraId="2DA027F3"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SES 1</w:t>
            </w:r>
          </w:p>
        </w:tc>
        <w:tc>
          <w:tcPr>
            <w:tcW w:w="1377" w:type="dxa"/>
            <w:tcBorders>
              <w:top w:val="nil"/>
              <w:bottom w:val="nil"/>
            </w:tcBorders>
            <w:shd w:val="clear" w:color="auto" w:fill="F2F2F2" w:themeFill="background1" w:themeFillShade="F2"/>
          </w:tcPr>
          <w:p w14:paraId="74294E7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6FB35BF4"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4EDB9940"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5992FE98"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773DFEF5"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206AF2DE"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6458A7B3" w14:textId="77777777">
        <w:tc>
          <w:tcPr>
            <w:tcW w:w="1377" w:type="dxa"/>
            <w:tcBorders>
              <w:top w:val="nil"/>
              <w:bottom w:val="nil"/>
            </w:tcBorders>
            <w:shd w:val="clear" w:color="000000" w:fill="auto"/>
          </w:tcPr>
          <w:p w14:paraId="485E4772"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EL 2</w:t>
            </w:r>
          </w:p>
        </w:tc>
        <w:tc>
          <w:tcPr>
            <w:tcW w:w="1377" w:type="dxa"/>
            <w:tcBorders>
              <w:top w:val="nil"/>
              <w:bottom w:val="nil"/>
            </w:tcBorders>
            <w:shd w:val="clear" w:color="000000" w:fill="auto"/>
          </w:tcPr>
          <w:p w14:paraId="63E7C38B"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4D459140"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00E2115B"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7BC0800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22FBD68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3261933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588190ED" w14:textId="77777777">
        <w:tc>
          <w:tcPr>
            <w:tcW w:w="1377" w:type="dxa"/>
            <w:tcBorders>
              <w:top w:val="nil"/>
              <w:bottom w:val="nil"/>
            </w:tcBorders>
            <w:shd w:val="clear" w:color="auto" w:fill="F2F2F2" w:themeFill="background1" w:themeFillShade="F2"/>
          </w:tcPr>
          <w:p w14:paraId="38266342"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EL 1</w:t>
            </w:r>
          </w:p>
        </w:tc>
        <w:tc>
          <w:tcPr>
            <w:tcW w:w="1377" w:type="dxa"/>
            <w:tcBorders>
              <w:top w:val="nil"/>
              <w:bottom w:val="nil"/>
            </w:tcBorders>
            <w:shd w:val="clear" w:color="auto" w:fill="F2F2F2" w:themeFill="background1" w:themeFillShade="F2"/>
          </w:tcPr>
          <w:p w14:paraId="33BA9DAA"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193F4F90"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2CDC01C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0F3C3D08"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14FE0F4F"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719E146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41D92CFC" w14:textId="77777777">
        <w:tc>
          <w:tcPr>
            <w:tcW w:w="1377" w:type="dxa"/>
            <w:tcBorders>
              <w:top w:val="nil"/>
              <w:bottom w:val="nil"/>
            </w:tcBorders>
            <w:shd w:val="clear" w:color="000000" w:fill="auto"/>
          </w:tcPr>
          <w:p w14:paraId="7DA1C84F"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APS 6</w:t>
            </w:r>
          </w:p>
        </w:tc>
        <w:tc>
          <w:tcPr>
            <w:tcW w:w="1377" w:type="dxa"/>
            <w:tcBorders>
              <w:top w:val="nil"/>
              <w:bottom w:val="nil"/>
            </w:tcBorders>
            <w:shd w:val="clear" w:color="000000" w:fill="auto"/>
          </w:tcPr>
          <w:p w14:paraId="428E745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6E11E7F9"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3FFD2867"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6E03D573"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24209B68"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11F6BDB9"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558F3A9B" w14:textId="77777777">
        <w:tc>
          <w:tcPr>
            <w:tcW w:w="1377" w:type="dxa"/>
            <w:tcBorders>
              <w:top w:val="nil"/>
              <w:bottom w:val="nil"/>
            </w:tcBorders>
            <w:shd w:val="clear" w:color="auto" w:fill="F2F2F2" w:themeFill="background1" w:themeFillShade="F2"/>
          </w:tcPr>
          <w:p w14:paraId="439FA407"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APS 5</w:t>
            </w:r>
          </w:p>
        </w:tc>
        <w:tc>
          <w:tcPr>
            <w:tcW w:w="1377" w:type="dxa"/>
            <w:tcBorders>
              <w:top w:val="nil"/>
              <w:bottom w:val="nil"/>
            </w:tcBorders>
            <w:shd w:val="clear" w:color="auto" w:fill="F2F2F2" w:themeFill="background1" w:themeFillShade="F2"/>
          </w:tcPr>
          <w:p w14:paraId="5E646A45"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4D4DCF14"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3D0E0F54"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5F6ED3EB"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39C4C65F"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4CFB08D9"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3426D126" w14:textId="77777777">
        <w:tc>
          <w:tcPr>
            <w:tcW w:w="1377" w:type="dxa"/>
            <w:tcBorders>
              <w:top w:val="nil"/>
              <w:bottom w:val="nil"/>
            </w:tcBorders>
            <w:shd w:val="clear" w:color="auto" w:fill="auto"/>
          </w:tcPr>
          <w:p w14:paraId="72C83AFA"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APS 4</w:t>
            </w:r>
          </w:p>
        </w:tc>
        <w:tc>
          <w:tcPr>
            <w:tcW w:w="1377" w:type="dxa"/>
            <w:tcBorders>
              <w:top w:val="nil"/>
              <w:bottom w:val="nil"/>
            </w:tcBorders>
          </w:tcPr>
          <w:p w14:paraId="068B6D87"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tcPr>
          <w:p w14:paraId="2DF58C51"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tcPr>
          <w:p w14:paraId="4014C2B6"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auto"/>
          </w:tcPr>
          <w:p w14:paraId="777E9E4D"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auto"/>
          </w:tcPr>
          <w:p w14:paraId="4F8BD62D"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tcPr>
          <w:p w14:paraId="42A44CE5"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6368490D" w14:textId="77777777">
        <w:tc>
          <w:tcPr>
            <w:tcW w:w="1377" w:type="dxa"/>
            <w:tcBorders>
              <w:top w:val="nil"/>
              <w:bottom w:val="nil"/>
            </w:tcBorders>
            <w:shd w:val="clear" w:color="auto" w:fill="F2F2F2" w:themeFill="background1" w:themeFillShade="F2"/>
          </w:tcPr>
          <w:p w14:paraId="50325E1E"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APS 3</w:t>
            </w:r>
          </w:p>
        </w:tc>
        <w:tc>
          <w:tcPr>
            <w:tcW w:w="1377" w:type="dxa"/>
            <w:tcBorders>
              <w:top w:val="nil"/>
              <w:bottom w:val="nil"/>
            </w:tcBorders>
            <w:shd w:val="clear" w:color="auto" w:fill="F2F2F2" w:themeFill="background1" w:themeFillShade="F2"/>
          </w:tcPr>
          <w:p w14:paraId="37519165"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4F43AA21"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71E2970A"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1CC95FC8"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746C4CF3"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79D1098C"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54D3F326" w14:textId="77777777">
        <w:tc>
          <w:tcPr>
            <w:tcW w:w="1377" w:type="dxa"/>
            <w:tcBorders>
              <w:top w:val="nil"/>
              <w:bottom w:val="nil"/>
            </w:tcBorders>
            <w:shd w:val="clear" w:color="000000" w:fill="auto"/>
          </w:tcPr>
          <w:p w14:paraId="32C7680B"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APS 2</w:t>
            </w:r>
          </w:p>
        </w:tc>
        <w:tc>
          <w:tcPr>
            <w:tcW w:w="1377" w:type="dxa"/>
            <w:tcBorders>
              <w:top w:val="nil"/>
              <w:bottom w:val="nil"/>
            </w:tcBorders>
            <w:shd w:val="clear" w:color="000000" w:fill="auto"/>
          </w:tcPr>
          <w:p w14:paraId="26EF2C30"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407EFE23"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62E8503E"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055B37F7"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177E9F41"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6FB02DA5"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377BBB06" w14:textId="77777777">
        <w:tc>
          <w:tcPr>
            <w:tcW w:w="1377" w:type="dxa"/>
            <w:tcBorders>
              <w:top w:val="nil"/>
              <w:bottom w:val="nil"/>
            </w:tcBorders>
            <w:shd w:val="clear" w:color="auto" w:fill="F2F2F2" w:themeFill="background1" w:themeFillShade="F2"/>
          </w:tcPr>
          <w:p w14:paraId="6223DB55"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APS 1</w:t>
            </w:r>
          </w:p>
        </w:tc>
        <w:tc>
          <w:tcPr>
            <w:tcW w:w="1377" w:type="dxa"/>
            <w:tcBorders>
              <w:top w:val="nil"/>
              <w:bottom w:val="nil"/>
            </w:tcBorders>
            <w:shd w:val="clear" w:color="auto" w:fill="F2F2F2" w:themeFill="background1" w:themeFillShade="F2"/>
          </w:tcPr>
          <w:p w14:paraId="14A2469D"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307BBCBE"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16049859"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49554135"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66B374E7"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auto" w:fill="F2F2F2" w:themeFill="background1" w:themeFillShade="F2"/>
          </w:tcPr>
          <w:p w14:paraId="0D98BC47"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030C67" w14:paraId="6D9438BA" w14:textId="77777777">
        <w:tc>
          <w:tcPr>
            <w:tcW w:w="1377" w:type="dxa"/>
            <w:tcBorders>
              <w:top w:val="nil"/>
              <w:bottom w:val="nil"/>
            </w:tcBorders>
            <w:shd w:val="clear" w:color="000000" w:fill="auto"/>
          </w:tcPr>
          <w:p w14:paraId="20C296BF" w14:textId="77777777" w:rsidR="00254EBD" w:rsidRPr="00D37356" w:rsidRDefault="00254EBD">
            <w:pPr>
              <w:pStyle w:val="TableBody"/>
              <w:spacing w:before="45" w:after="45"/>
              <w:ind w:right="108"/>
              <w:rPr>
                <w:rFonts w:ascii="Arial (Body)" w:hAnsi="Arial (Body)"/>
                <w:color w:val="000000"/>
              </w:rPr>
            </w:pPr>
            <w:r w:rsidRPr="00D37356">
              <w:rPr>
                <w:rFonts w:ascii="Arial (Body)" w:hAnsi="Arial (Body)"/>
                <w:color w:val="000000"/>
              </w:rPr>
              <w:t>Other</w:t>
            </w:r>
          </w:p>
        </w:tc>
        <w:tc>
          <w:tcPr>
            <w:tcW w:w="1377" w:type="dxa"/>
            <w:tcBorders>
              <w:top w:val="nil"/>
              <w:bottom w:val="nil"/>
            </w:tcBorders>
            <w:shd w:val="clear" w:color="000000" w:fill="auto"/>
          </w:tcPr>
          <w:p w14:paraId="641DCE63"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6683A439"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63400D00"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2B3FA13A"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4318FAF2"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c>
          <w:tcPr>
            <w:tcW w:w="1377" w:type="dxa"/>
            <w:tcBorders>
              <w:top w:val="nil"/>
              <w:bottom w:val="nil"/>
            </w:tcBorders>
            <w:shd w:val="clear" w:color="000000" w:fill="auto"/>
          </w:tcPr>
          <w:p w14:paraId="305FFDB1" w14:textId="77777777" w:rsidR="00254EBD" w:rsidRDefault="00254EBD">
            <w:pPr>
              <w:pStyle w:val="TableBody"/>
              <w:spacing w:before="45" w:after="45"/>
              <w:ind w:right="108"/>
              <w:jc w:val="right"/>
              <w:rPr>
                <w:rFonts w:ascii="Arial (Body)" w:hAnsi="Arial (Body)"/>
                <w:color w:val="000000"/>
              </w:rPr>
            </w:pPr>
            <w:r w:rsidRPr="00D37356">
              <w:rPr>
                <w:rFonts w:ascii="Arial (Body)" w:hAnsi="Arial (Body)"/>
                <w:color w:val="000000"/>
              </w:rPr>
              <w:t>0</w:t>
            </w:r>
          </w:p>
        </w:tc>
      </w:tr>
      <w:tr w:rsidR="00254EBD" w:rsidRPr="00B94229" w14:paraId="666F9EB2" w14:textId="77777777">
        <w:tc>
          <w:tcPr>
            <w:tcW w:w="1377" w:type="dxa"/>
            <w:tcBorders>
              <w:bottom w:val="single" w:sz="4" w:space="0" w:color="B3B3B3"/>
            </w:tcBorders>
            <w:shd w:val="clear" w:color="000000" w:fill="F2F2F2"/>
          </w:tcPr>
          <w:p w14:paraId="6A513812" w14:textId="77777777" w:rsidR="00254EBD" w:rsidRPr="00B94229" w:rsidRDefault="00254EBD">
            <w:pPr>
              <w:pStyle w:val="TableBody"/>
              <w:spacing w:before="45" w:after="45"/>
              <w:ind w:right="108"/>
              <w:rPr>
                <w:rFonts w:ascii="Arial (Body)" w:hAnsi="Arial (Body)"/>
                <w:b/>
                <w:bCs/>
                <w:color w:val="000000"/>
              </w:rPr>
            </w:pPr>
            <w:r w:rsidRPr="00B94229">
              <w:rPr>
                <w:rFonts w:ascii="Arial (Body)" w:hAnsi="Arial (Body)"/>
                <w:b/>
                <w:bCs/>
                <w:color w:val="000000"/>
              </w:rPr>
              <w:t>Total</w:t>
            </w:r>
          </w:p>
        </w:tc>
        <w:tc>
          <w:tcPr>
            <w:tcW w:w="1377" w:type="dxa"/>
            <w:tcBorders>
              <w:bottom w:val="single" w:sz="4" w:space="0" w:color="B3B3B3"/>
            </w:tcBorders>
            <w:shd w:val="clear" w:color="000000" w:fill="F2F2F2"/>
          </w:tcPr>
          <w:p w14:paraId="48E0F829" w14:textId="77777777" w:rsidR="00254EBD" w:rsidRPr="00B94229" w:rsidRDefault="00254EBD">
            <w:pPr>
              <w:pStyle w:val="TableBody"/>
              <w:spacing w:before="45" w:after="45"/>
              <w:ind w:right="108"/>
              <w:jc w:val="right"/>
              <w:rPr>
                <w:rFonts w:ascii="Arial (Body)" w:hAnsi="Arial (Body)"/>
                <w:b/>
                <w:bCs/>
                <w:color w:val="000000"/>
              </w:rPr>
            </w:pPr>
            <w:r w:rsidRPr="00B94229">
              <w:rPr>
                <w:rFonts w:ascii="Arial (Body)" w:hAnsi="Arial (Body)"/>
                <w:b/>
                <w:bCs/>
                <w:color w:val="000000"/>
              </w:rPr>
              <w:t>0</w:t>
            </w:r>
          </w:p>
        </w:tc>
        <w:tc>
          <w:tcPr>
            <w:tcW w:w="1377" w:type="dxa"/>
            <w:tcBorders>
              <w:bottom w:val="single" w:sz="4" w:space="0" w:color="B3B3B3"/>
            </w:tcBorders>
            <w:shd w:val="clear" w:color="000000" w:fill="F2F2F2"/>
          </w:tcPr>
          <w:p w14:paraId="799D0CC4" w14:textId="77777777" w:rsidR="00254EBD" w:rsidRPr="00B94229" w:rsidRDefault="00254EBD">
            <w:pPr>
              <w:pStyle w:val="TableBody"/>
              <w:spacing w:before="45" w:after="45"/>
              <w:ind w:right="108"/>
              <w:jc w:val="right"/>
              <w:rPr>
                <w:rFonts w:ascii="Arial (Body)" w:hAnsi="Arial (Body)"/>
                <w:b/>
                <w:bCs/>
                <w:color w:val="000000"/>
              </w:rPr>
            </w:pPr>
            <w:r w:rsidRPr="00B94229">
              <w:rPr>
                <w:rFonts w:ascii="Arial (Body)" w:hAnsi="Arial (Body)"/>
                <w:b/>
                <w:bCs/>
                <w:color w:val="000000"/>
              </w:rPr>
              <w:t>$0</w:t>
            </w:r>
          </w:p>
        </w:tc>
        <w:tc>
          <w:tcPr>
            <w:tcW w:w="1377" w:type="dxa"/>
            <w:tcBorders>
              <w:bottom w:val="single" w:sz="4" w:space="0" w:color="B3B3B3"/>
            </w:tcBorders>
            <w:shd w:val="clear" w:color="000000" w:fill="F2F2F2"/>
          </w:tcPr>
          <w:p w14:paraId="18FFAD2C" w14:textId="77777777" w:rsidR="00254EBD" w:rsidRPr="00B94229" w:rsidRDefault="00254EBD">
            <w:pPr>
              <w:pStyle w:val="TableBody"/>
              <w:spacing w:before="45" w:after="45"/>
              <w:ind w:right="108"/>
              <w:jc w:val="right"/>
              <w:rPr>
                <w:rFonts w:ascii="Arial (Body)" w:hAnsi="Arial (Body)"/>
                <w:b/>
                <w:bCs/>
                <w:color w:val="000000"/>
              </w:rPr>
            </w:pPr>
            <w:r w:rsidRPr="00B94229">
              <w:rPr>
                <w:rFonts w:ascii="Arial (Body)" w:hAnsi="Arial (Body)"/>
                <w:b/>
                <w:bCs/>
                <w:color w:val="000000"/>
              </w:rPr>
              <w:t>$0</w:t>
            </w:r>
          </w:p>
        </w:tc>
        <w:tc>
          <w:tcPr>
            <w:tcW w:w="1377" w:type="dxa"/>
            <w:tcBorders>
              <w:bottom w:val="single" w:sz="4" w:space="0" w:color="B3B3B3"/>
            </w:tcBorders>
            <w:shd w:val="clear" w:color="000000" w:fill="F2F2F2"/>
          </w:tcPr>
          <w:p w14:paraId="23A32F1A" w14:textId="77777777" w:rsidR="00254EBD" w:rsidRPr="00B94229" w:rsidRDefault="00254EBD">
            <w:pPr>
              <w:pStyle w:val="TableBody"/>
              <w:spacing w:before="45" w:after="45"/>
              <w:ind w:right="108"/>
              <w:jc w:val="right"/>
              <w:rPr>
                <w:rFonts w:ascii="Arial (Body)" w:hAnsi="Arial (Body)"/>
                <w:b/>
                <w:bCs/>
                <w:color w:val="000000"/>
              </w:rPr>
            </w:pPr>
            <w:r w:rsidRPr="00B94229">
              <w:rPr>
                <w:rFonts w:ascii="Arial (Body)" w:hAnsi="Arial (Body)"/>
                <w:b/>
                <w:bCs/>
                <w:color w:val="000000"/>
              </w:rPr>
              <w:t>$0</w:t>
            </w:r>
          </w:p>
        </w:tc>
        <w:tc>
          <w:tcPr>
            <w:tcW w:w="1377" w:type="dxa"/>
            <w:tcBorders>
              <w:bottom w:val="single" w:sz="4" w:space="0" w:color="B3B3B3"/>
            </w:tcBorders>
            <w:shd w:val="clear" w:color="000000" w:fill="F2F2F2"/>
          </w:tcPr>
          <w:p w14:paraId="4652C22D" w14:textId="77777777" w:rsidR="00254EBD" w:rsidRPr="00B94229" w:rsidRDefault="00254EBD">
            <w:pPr>
              <w:pStyle w:val="TableBody"/>
              <w:spacing w:before="45" w:after="45"/>
              <w:ind w:right="108"/>
              <w:jc w:val="right"/>
              <w:rPr>
                <w:rFonts w:ascii="Arial (Body)" w:hAnsi="Arial (Body)"/>
                <w:b/>
                <w:bCs/>
                <w:color w:val="000000"/>
              </w:rPr>
            </w:pPr>
            <w:r w:rsidRPr="00B94229">
              <w:rPr>
                <w:rFonts w:ascii="Arial (Body)" w:hAnsi="Arial (Body)"/>
                <w:b/>
                <w:bCs/>
                <w:color w:val="000000"/>
              </w:rPr>
              <w:t>$0</w:t>
            </w:r>
          </w:p>
        </w:tc>
        <w:tc>
          <w:tcPr>
            <w:tcW w:w="1377" w:type="dxa"/>
            <w:tcBorders>
              <w:bottom w:val="single" w:sz="4" w:space="0" w:color="B3B3B3"/>
            </w:tcBorders>
            <w:shd w:val="clear" w:color="000000" w:fill="F2F2F2"/>
          </w:tcPr>
          <w:p w14:paraId="6FF007FE" w14:textId="77777777" w:rsidR="00254EBD" w:rsidRPr="00B94229" w:rsidRDefault="00254EBD">
            <w:pPr>
              <w:pStyle w:val="TableBody"/>
              <w:spacing w:before="45" w:after="45"/>
              <w:ind w:right="108"/>
              <w:jc w:val="right"/>
              <w:rPr>
                <w:rFonts w:ascii="Arial (Body)" w:hAnsi="Arial (Body)"/>
                <w:b/>
                <w:bCs/>
                <w:color w:val="000000"/>
              </w:rPr>
            </w:pPr>
            <w:r w:rsidRPr="00B94229">
              <w:rPr>
                <w:rFonts w:ascii="Arial (Body)" w:hAnsi="Arial (Body)"/>
                <w:b/>
                <w:bCs/>
                <w:color w:val="000000"/>
              </w:rPr>
              <w:t>0</w:t>
            </w:r>
          </w:p>
        </w:tc>
      </w:tr>
    </w:tbl>
    <w:p w14:paraId="111E3AB5" w14:textId="74A6E995" w:rsidR="00254EBD" w:rsidRDefault="00254EBD" w:rsidP="00A252BF">
      <w:pPr>
        <w:pStyle w:val="Note"/>
      </w:pPr>
      <w:r>
        <w:rPr>
          <w:b/>
          <w:bCs/>
        </w:rPr>
        <w:t xml:space="preserve">Note: </w:t>
      </w:r>
      <w:r>
        <w:t xml:space="preserve">As </w:t>
      </w:r>
      <w:proofErr w:type="gramStart"/>
      <w:r>
        <w:t>at</w:t>
      </w:r>
      <w:proofErr w:type="gramEnd"/>
      <w:r>
        <w:t xml:space="preserve"> June 30 202</w:t>
      </w:r>
      <w:r w:rsidR="00A252BF">
        <w:t>4.</w:t>
      </w:r>
    </w:p>
    <w:p w14:paraId="6749D671" w14:textId="62B86765" w:rsidR="00F90B7D" w:rsidRPr="00F90B7D" w:rsidRDefault="006802E9" w:rsidP="00F90B7D">
      <w:pPr>
        <w:pStyle w:val="DraftingNote"/>
        <w:rPr>
          <w:rFonts w:asciiTheme="majorHAnsi" w:eastAsiaTheme="majorEastAsia" w:hAnsiTheme="majorHAnsi" w:cstheme="majorBidi"/>
          <w:color w:val="auto"/>
          <w:sz w:val="30"/>
          <w:szCs w:val="60"/>
          <w:u w:val="none"/>
        </w:rPr>
      </w:pPr>
      <w:r>
        <w:rPr>
          <w:rFonts w:asciiTheme="majorHAnsi" w:eastAsiaTheme="majorEastAsia" w:hAnsiTheme="majorHAnsi" w:cstheme="majorBidi"/>
          <w:color w:val="auto"/>
          <w:sz w:val="30"/>
          <w:szCs w:val="60"/>
          <w:u w:val="none"/>
        </w:rPr>
        <w:t xml:space="preserve">Corrections to </w:t>
      </w:r>
      <w:r w:rsidR="00C42ADE">
        <w:rPr>
          <w:rFonts w:asciiTheme="majorHAnsi" w:eastAsiaTheme="majorEastAsia" w:hAnsiTheme="majorHAnsi" w:cstheme="majorBidi"/>
          <w:color w:val="auto"/>
          <w:sz w:val="30"/>
          <w:szCs w:val="60"/>
          <w:u w:val="none"/>
        </w:rPr>
        <w:t>previous annual report</w:t>
      </w:r>
    </w:p>
    <w:p w14:paraId="58464ABD" w14:textId="0EF600E0" w:rsidR="003653DB" w:rsidRDefault="00EA1996" w:rsidP="002516E5">
      <w:pPr>
        <w:pStyle w:val="BodyText"/>
      </w:pPr>
      <w:r w:rsidRPr="00EA1996">
        <w:t xml:space="preserve">There were two errors </w:t>
      </w:r>
      <w:r w:rsidR="001A3B33">
        <w:t>that appear</w:t>
      </w:r>
      <w:r w:rsidR="00A967A1">
        <w:t>ed</w:t>
      </w:r>
      <w:r w:rsidR="001A3B33">
        <w:t xml:space="preserve"> on page 55 of the </w:t>
      </w:r>
      <w:r w:rsidR="00016516">
        <w:t>PC</w:t>
      </w:r>
      <w:r w:rsidR="0079280B">
        <w:t xml:space="preserve">’s </w:t>
      </w:r>
      <w:r w:rsidR="0079280B" w:rsidRPr="00D36B71">
        <w:rPr>
          <w:i/>
          <w:iCs/>
        </w:rPr>
        <w:t>Annual Report 2</w:t>
      </w:r>
      <w:r w:rsidR="00A967A1" w:rsidRPr="00D36B71">
        <w:rPr>
          <w:i/>
          <w:iCs/>
        </w:rPr>
        <w:t>0</w:t>
      </w:r>
      <w:r w:rsidR="0079280B" w:rsidRPr="00D36B71">
        <w:rPr>
          <w:i/>
          <w:iCs/>
        </w:rPr>
        <w:t>22-23</w:t>
      </w:r>
      <w:r w:rsidR="0079280B">
        <w:t xml:space="preserve"> in </w:t>
      </w:r>
      <w:r w:rsidR="00A967A1">
        <w:t>‘Note 3A: Appropriations’</w:t>
      </w:r>
      <w:r w:rsidR="00D36B71">
        <w:t xml:space="preserve"> of the financial statements</w:t>
      </w:r>
      <w:r w:rsidR="00A967A1">
        <w:t>.</w:t>
      </w:r>
    </w:p>
    <w:p w14:paraId="301DEDAF" w14:textId="703B5A1D" w:rsidR="006D6D74" w:rsidRDefault="003653DB" w:rsidP="002516E5">
      <w:pPr>
        <w:pStyle w:val="BodyText"/>
        <w:sectPr w:rsidR="006D6D74" w:rsidSect="0044088B">
          <w:headerReference w:type="default" r:id="rId85"/>
          <w:footerReference w:type="even" r:id="rId86"/>
          <w:footerReference w:type="default" r:id="rId87"/>
          <w:headerReference w:type="first" r:id="rId88"/>
          <w:footerReference w:type="first" r:id="rId89"/>
          <w:pgSz w:w="11906" w:h="16838" w:code="9"/>
          <w:pgMar w:top="1134" w:right="1134" w:bottom="1134" w:left="1134" w:header="794" w:footer="510" w:gutter="0"/>
          <w:cols w:space="708"/>
          <w:docGrid w:linePitch="360"/>
        </w:sectPr>
      </w:pPr>
      <w:r>
        <w:t>In 2023, the total departmental annual appropriation was incorrectly reported</w:t>
      </w:r>
      <w:r w:rsidR="004E4E9A">
        <w:rPr>
          <w:spacing w:val="-6"/>
        </w:rPr>
        <w:t xml:space="preserve"> as $387,252. This total should be $38,252. </w:t>
      </w:r>
      <w:r w:rsidR="003D6B20">
        <w:rPr>
          <w:spacing w:val="-6"/>
        </w:rPr>
        <w:t>The total appropriation</w:t>
      </w:r>
      <w:r w:rsidR="000B5D5D">
        <w:rPr>
          <w:spacing w:val="-6"/>
        </w:rPr>
        <w:t xml:space="preserve"> </w:t>
      </w:r>
      <w:r w:rsidR="003D6B20">
        <w:rPr>
          <w:spacing w:val="-6"/>
        </w:rPr>
        <w:t xml:space="preserve">of ordinary annual services was also incorrectly </w:t>
      </w:r>
      <w:r w:rsidR="000B5D5D">
        <w:rPr>
          <w:spacing w:val="-6"/>
        </w:rPr>
        <w:t xml:space="preserve">reported as $38,022. This total should be </w:t>
      </w:r>
      <w:r w:rsidR="00AA2B09">
        <w:rPr>
          <w:spacing w:val="-6"/>
        </w:rPr>
        <w:t>$39,022.</w:t>
      </w:r>
    </w:p>
    <w:p w14:paraId="7FB9072F" w14:textId="3F18430D" w:rsidR="00A5032B" w:rsidRDefault="00A5032B" w:rsidP="00473FAB">
      <w:pPr>
        <w:pStyle w:val="Heading1-nobackground"/>
      </w:pPr>
      <w:bookmarkStart w:id="34" w:name="_Toc177144918"/>
      <w:r>
        <w:lastRenderedPageBreak/>
        <w:t>Indexes</w:t>
      </w:r>
      <w:bookmarkEnd w:id="34"/>
    </w:p>
    <w:p w14:paraId="785589AF" w14:textId="7B9DDD12" w:rsidR="00A5032B" w:rsidRDefault="00A5032B" w:rsidP="004B389C">
      <w:pPr>
        <w:pStyle w:val="Heading2-nonumber"/>
      </w:pPr>
      <w:r w:rsidRPr="00707B1A">
        <w:t>Annual reporting requirements and aids to access</w:t>
      </w:r>
    </w:p>
    <w:p w14:paraId="24C057F0" w14:textId="77777777" w:rsidR="00A5032B" w:rsidRDefault="00A5032B" w:rsidP="00C57566">
      <w:pPr>
        <w:pStyle w:val="BodyText"/>
      </w:pPr>
      <w:r>
        <w:t xml:space="preserve">Information contained in this annual report is provided in accordance with Schedule 2 Part 4 of the </w:t>
      </w:r>
      <w:r w:rsidRPr="005B1425">
        <w:rPr>
          <w:i/>
          <w:iCs/>
        </w:rPr>
        <w:t>Work Health and Safety Act 2011</w:t>
      </w:r>
      <w:r>
        <w:t xml:space="preserve">, section 46 of the </w:t>
      </w:r>
      <w:r w:rsidRPr="00C01D26">
        <w:rPr>
          <w:i/>
          <w:iCs/>
        </w:rPr>
        <w:t>Public Governance, Performance and Accountability Act 2013</w:t>
      </w:r>
      <w:r>
        <w:t xml:space="preserve"> and Part II of the </w:t>
      </w:r>
      <w:r w:rsidRPr="00C01D26">
        <w:rPr>
          <w:i/>
          <w:iCs/>
        </w:rPr>
        <w:t>Freedom of Information Act 1982</w:t>
      </w:r>
      <w:r>
        <w:t>.</w:t>
      </w:r>
    </w:p>
    <w:p w14:paraId="01FA4AB0" w14:textId="5BA9135D" w:rsidR="00A5032B" w:rsidRDefault="00A5032B" w:rsidP="00C57566">
      <w:pPr>
        <w:pStyle w:val="BodyText"/>
      </w:pPr>
      <w:r>
        <w:t>The entire report is provided in accordance with section 10 of the</w:t>
      </w:r>
      <w:r w:rsidR="009C1D2C">
        <w:t xml:space="preserve"> PC Act</w:t>
      </w:r>
      <w:r>
        <w:t>. The annual report has also been prepared in accordance with parliamentary requirements for departmental annual reports issued by the Department of Finance. A compliance index is provided in the Indexes.</w:t>
      </w:r>
    </w:p>
    <w:p w14:paraId="7A0FF3C3" w14:textId="77777777" w:rsidR="00A5032B" w:rsidRDefault="00A5032B" w:rsidP="00C57566">
      <w:pPr>
        <w:pStyle w:val="BodyText"/>
      </w:pPr>
      <w:r>
        <w:t>The contact officer for enquiries or comments concerning this report is:</w:t>
      </w:r>
    </w:p>
    <w:p w14:paraId="51077807" w14:textId="77777777" w:rsidR="00A5032B" w:rsidRDefault="00A5032B" w:rsidP="00C57566">
      <w:pPr>
        <w:pStyle w:val="ListContinue5"/>
      </w:pPr>
      <w:r>
        <w:t>Assistant Commissioner, Corporate</w:t>
      </w:r>
    </w:p>
    <w:p w14:paraId="26947C96" w14:textId="77777777" w:rsidR="00A5032B" w:rsidRDefault="00A5032B" w:rsidP="00C57566">
      <w:pPr>
        <w:pStyle w:val="ListContinue5"/>
      </w:pPr>
      <w:r>
        <w:t>Productivity Commission</w:t>
      </w:r>
    </w:p>
    <w:p w14:paraId="297C4A61" w14:textId="77777777" w:rsidR="00A5032B" w:rsidRDefault="00A5032B" w:rsidP="00C57566">
      <w:pPr>
        <w:pStyle w:val="ListContinue5"/>
      </w:pPr>
      <w:r>
        <w:t>Locked Bag 2, Collins Street East Post Office</w:t>
      </w:r>
    </w:p>
    <w:p w14:paraId="203E3472" w14:textId="77777777" w:rsidR="00A5032B" w:rsidRDefault="00A5032B" w:rsidP="00C57566">
      <w:pPr>
        <w:pStyle w:val="ListContinue5"/>
      </w:pPr>
      <w:r>
        <w:t>MELBOURNE VIC 8003</w:t>
      </w:r>
    </w:p>
    <w:p w14:paraId="0D6EBEA7" w14:textId="77777777" w:rsidR="00A5032B" w:rsidRDefault="00A5032B" w:rsidP="00C57566">
      <w:pPr>
        <w:pStyle w:val="ListContinue5"/>
      </w:pPr>
      <w:r>
        <w:t>Telephone: (03) 9653 2251</w:t>
      </w:r>
    </w:p>
    <w:p w14:paraId="6C94B9D9" w14:textId="71CD4ACB" w:rsidR="00A5032B" w:rsidRPr="003C7256" w:rsidRDefault="00A5032B" w:rsidP="00C57566">
      <w:pPr>
        <w:pStyle w:val="BodyText"/>
      </w:pPr>
      <w:r>
        <w:t xml:space="preserve">This annual report </w:t>
      </w:r>
      <w:r w:rsidRPr="003C7256">
        <w:t xml:space="preserve">can be found at </w:t>
      </w:r>
      <w:hyperlink r:id="rId90" w:history="1">
        <w:r w:rsidRPr="003C7256">
          <w:rPr>
            <w:rStyle w:val="Hyperlink"/>
          </w:rPr>
          <w:t>www.pc.gov.au/about/governance/annual-reports</w:t>
        </w:r>
      </w:hyperlink>
      <w:r w:rsidRPr="003C7256">
        <w:t xml:space="preserve">. Enquiries about any </w:t>
      </w:r>
      <w:r w:rsidR="00E25FC4">
        <w:t>PC</w:t>
      </w:r>
      <w:r w:rsidRPr="003C7256">
        <w:t xml:space="preserve"> publication can be made to:</w:t>
      </w:r>
    </w:p>
    <w:p w14:paraId="4DFAFC42" w14:textId="112AA199" w:rsidR="00A5032B" w:rsidRPr="003C7256" w:rsidRDefault="002C16A0" w:rsidP="00C57566">
      <w:pPr>
        <w:pStyle w:val="ListContinue5"/>
      </w:pPr>
      <w:r w:rsidRPr="003C7256">
        <w:t>Assistant Commissioner</w:t>
      </w:r>
      <w:r w:rsidR="0047034E">
        <w:t xml:space="preserve">, </w:t>
      </w:r>
      <w:r w:rsidRPr="003C7256">
        <w:t>Strategic Comm</w:t>
      </w:r>
      <w:r w:rsidR="002360EA" w:rsidRPr="003C7256">
        <w:t>unications and Engagement</w:t>
      </w:r>
    </w:p>
    <w:p w14:paraId="30AC5308" w14:textId="77777777" w:rsidR="00A5032B" w:rsidRPr="003C7256" w:rsidRDefault="00A5032B" w:rsidP="00C57566">
      <w:pPr>
        <w:pStyle w:val="ListContinue5"/>
      </w:pPr>
      <w:r w:rsidRPr="003C7256">
        <w:t>Productivity Commission</w:t>
      </w:r>
    </w:p>
    <w:p w14:paraId="5DFA38B0" w14:textId="77777777" w:rsidR="00A5032B" w:rsidRPr="003C7256" w:rsidRDefault="00A5032B" w:rsidP="00C57566">
      <w:pPr>
        <w:pStyle w:val="ListContinue5"/>
      </w:pPr>
      <w:r w:rsidRPr="003C7256">
        <w:t>GPO Box 1428</w:t>
      </w:r>
    </w:p>
    <w:p w14:paraId="635DAF85" w14:textId="77777777" w:rsidR="00A5032B" w:rsidRPr="003C7256" w:rsidRDefault="00A5032B" w:rsidP="00C57566">
      <w:pPr>
        <w:pStyle w:val="ListContinue5"/>
      </w:pPr>
      <w:r w:rsidRPr="003C7256">
        <w:t>CANBERRA CITY ACT 2601</w:t>
      </w:r>
    </w:p>
    <w:p w14:paraId="1C237DA0" w14:textId="4A78B625" w:rsidR="00A5032B" w:rsidRPr="003C7256" w:rsidRDefault="00A5032B" w:rsidP="00C57566">
      <w:pPr>
        <w:pStyle w:val="ListContinue5"/>
      </w:pPr>
      <w:r w:rsidRPr="003C7256">
        <w:t>Telephone: (0</w:t>
      </w:r>
      <w:r w:rsidR="00515E53" w:rsidRPr="003C7256">
        <w:t>3</w:t>
      </w:r>
      <w:r w:rsidRPr="003C7256">
        <w:t xml:space="preserve">) </w:t>
      </w:r>
      <w:r w:rsidR="00515E53" w:rsidRPr="003C7256">
        <w:t>9653 2244</w:t>
      </w:r>
    </w:p>
    <w:p w14:paraId="189723B7" w14:textId="76654E83" w:rsidR="00A5032B" w:rsidRPr="00EB637B" w:rsidRDefault="00A5032B" w:rsidP="00C57566">
      <w:pPr>
        <w:pStyle w:val="ListContinue5"/>
      </w:pPr>
      <w:r w:rsidRPr="003C7256">
        <w:t xml:space="preserve">Email: </w:t>
      </w:r>
      <w:r w:rsidR="008744FA" w:rsidRPr="003C7256">
        <w:t>communications</w:t>
      </w:r>
      <w:r w:rsidRPr="003C7256">
        <w:t>@pc.gov.au</w:t>
      </w:r>
    </w:p>
    <w:p w14:paraId="5CD0D13A" w14:textId="2BAF9841" w:rsidR="00F95CCD" w:rsidRDefault="00891783" w:rsidP="00891783">
      <w:pPr>
        <w:pStyle w:val="FigureTableHeading"/>
      </w:pPr>
      <w:r>
        <w:t xml:space="preserve">Table </w:t>
      </w:r>
      <w:r w:rsidR="0040719A">
        <w:t>35</w:t>
      </w:r>
      <w:r>
        <w:rPr>
          <w:noProof/>
        </w:rPr>
        <w:t xml:space="preserve"> – </w:t>
      </w:r>
      <w:r>
        <w:t>Aids to access details, current reporting period 202</w:t>
      </w:r>
      <w:r w:rsidR="0040719A">
        <w:t>3</w:t>
      </w:r>
      <w:r>
        <w:t>-2</w:t>
      </w:r>
      <w:r w:rsidR="0040719A">
        <w:t>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53"/>
        <w:gridCol w:w="5386"/>
      </w:tblGrid>
      <w:tr w:rsidR="00F95CCD" w:rsidRPr="00030C67" w14:paraId="063C8EA6" w14:textId="77777777" w:rsidTr="00D36415">
        <w:tc>
          <w:tcPr>
            <w:tcW w:w="4253" w:type="dxa"/>
            <w:tcBorders>
              <w:top w:val="single" w:sz="4" w:space="0" w:color="B3B3B3"/>
              <w:bottom w:val="nil"/>
            </w:tcBorders>
            <w:shd w:val="clear" w:color="000000" w:fill="F2F2F2"/>
          </w:tcPr>
          <w:p w14:paraId="1C8459FE" w14:textId="77777777" w:rsidR="00F95CCD" w:rsidRPr="00030C67" w:rsidRDefault="00F95CCD" w:rsidP="00D36415">
            <w:pPr>
              <w:pStyle w:val="TableBody"/>
              <w:spacing w:before="45" w:after="45"/>
              <w:ind w:right="108"/>
              <w:rPr>
                <w:rFonts w:ascii="Arial (Body)" w:hAnsi="Arial (Body)"/>
                <w:color w:val="000000"/>
              </w:rPr>
            </w:pPr>
            <w:r w:rsidRPr="00625268">
              <w:t>Annual Report contact officer (title/position held)</w:t>
            </w:r>
          </w:p>
        </w:tc>
        <w:tc>
          <w:tcPr>
            <w:tcW w:w="5386" w:type="dxa"/>
            <w:tcBorders>
              <w:top w:val="single" w:sz="4" w:space="0" w:color="B3B3B3"/>
              <w:bottom w:val="nil"/>
            </w:tcBorders>
            <w:shd w:val="clear" w:color="000000" w:fill="F2F2F2"/>
          </w:tcPr>
          <w:p w14:paraId="1C7D1934" w14:textId="77777777" w:rsidR="00F95CCD" w:rsidRPr="00030C67" w:rsidRDefault="00F95CCD" w:rsidP="00D36415">
            <w:pPr>
              <w:pStyle w:val="TableBody"/>
              <w:spacing w:before="45" w:after="45"/>
              <w:ind w:right="108"/>
              <w:rPr>
                <w:rFonts w:ascii="Arial (Body)" w:hAnsi="Arial (Body)"/>
                <w:color w:val="000000"/>
              </w:rPr>
            </w:pPr>
            <w:r w:rsidRPr="00625268">
              <w:t>Assistant Commissioner, Corporate</w:t>
            </w:r>
          </w:p>
        </w:tc>
      </w:tr>
      <w:tr w:rsidR="00F95CCD" w:rsidRPr="00030C67" w14:paraId="572FCFA9" w14:textId="77777777" w:rsidTr="00D36415">
        <w:tc>
          <w:tcPr>
            <w:tcW w:w="4253" w:type="dxa"/>
            <w:tcBorders>
              <w:top w:val="nil"/>
              <w:bottom w:val="nil"/>
            </w:tcBorders>
            <w:shd w:val="clear" w:color="000000" w:fill="auto"/>
          </w:tcPr>
          <w:p w14:paraId="5C3936F7" w14:textId="77777777" w:rsidR="00F95CCD" w:rsidRPr="00030C67" w:rsidRDefault="00F95CCD" w:rsidP="00D36415">
            <w:pPr>
              <w:pStyle w:val="TableBody"/>
              <w:spacing w:before="45" w:after="45"/>
              <w:ind w:right="108"/>
              <w:rPr>
                <w:rFonts w:ascii="Arial (Body)" w:hAnsi="Arial (Body)"/>
                <w:color w:val="000000"/>
              </w:rPr>
            </w:pPr>
            <w:r w:rsidRPr="00625268">
              <w:t>Contact phone number</w:t>
            </w:r>
          </w:p>
        </w:tc>
        <w:tc>
          <w:tcPr>
            <w:tcW w:w="5386" w:type="dxa"/>
            <w:tcBorders>
              <w:top w:val="nil"/>
              <w:bottom w:val="nil"/>
            </w:tcBorders>
            <w:shd w:val="clear" w:color="000000" w:fill="auto"/>
          </w:tcPr>
          <w:p w14:paraId="19FE9892" w14:textId="77777777" w:rsidR="00F95CCD" w:rsidRPr="00030C67" w:rsidRDefault="00F95CCD" w:rsidP="00D36415">
            <w:pPr>
              <w:pStyle w:val="TableBody"/>
              <w:spacing w:before="45" w:after="45"/>
              <w:ind w:right="108"/>
              <w:rPr>
                <w:rFonts w:ascii="Arial (Body)" w:hAnsi="Arial (Body)"/>
                <w:color w:val="000000"/>
              </w:rPr>
            </w:pPr>
            <w:r w:rsidRPr="00625268">
              <w:t>(03) 9653 2</w:t>
            </w:r>
            <w:r>
              <w:t>100</w:t>
            </w:r>
          </w:p>
        </w:tc>
      </w:tr>
      <w:tr w:rsidR="00F95CCD" w:rsidRPr="00030C67" w14:paraId="2D3482B2" w14:textId="77777777" w:rsidTr="00D36415">
        <w:tc>
          <w:tcPr>
            <w:tcW w:w="4253" w:type="dxa"/>
            <w:tcBorders>
              <w:top w:val="nil"/>
              <w:bottom w:val="nil"/>
            </w:tcBorders>
            <w:shd w:val="clear" w:color="auto" w:fill="F2F2F2" w:themeFill="background1" w:themeFillShade="F2"/>
          </w:tcPr>
          <w:p w14:paraId="603E7031" w14:textId="77777777" w:rsidR="00F95CCD" w:rsidRDefault="00F95CCD" w:rsidP="00D36415">
            <w:pPr>
              <w:pStyle w:val="TableBody"/>
              <w:spacing w:before="45" w:after="45"/>
              <w:ind w:right="108"/>
              <w:rPr>
                <w:rFonts w:ascii="Arial (Body)" w:hAnsi="Arial (Body)"/>
                <w:color w:val="000000"/>
              </w:rPr>
            </w:pPr>
            <w:r w:rsidRPr="00625268">
              <w:t>Contact email</w:t>
            </w:r>
          </w:p>
        </w:tc>
        <w:tc>
          <w:tcPr>
            <w:tcW w:w="5386" w:type="dxa"/>
            <w:tcBorders>
              <w:top w:val="nil"/>
              <w:bottom w:val="nil"/>
            </w:tcBorders>
            <w:shd w:val="clear" w:color="auto" w:fill="F2F2F2" w:themeFill="background1" w:themeFillShade="F2"/>
          </w:tcPr>
          <w:p w14:paraId="5662F3EC" w14:textId="77777777" w:rsidR="00F95CCD" w:rsidRDefault="00F95CCD" w:rsidP="00D36415">
            <w:pPr>
              <w:pStyle w:val="TableBody"/>
              <w:spacing w:before="45" w:after="45"/>
              <w:ind w:right="108"/>
              <w:rPr>
                <w:rFonts w:ascii="Arial (Body)" w:hAnsi="Arial (Body)"/>
                <w:color w:val="000000"/>
              </w:rPr>
            </w:pPr>
            <w:r>
              <w:t>publications</w:t>
            </w:r>
            <w:r w:rsidRPr="00625268">
              <w:t>@pc.gov.au</w:t>
            </w:r>
          </w:p>
        </w:tc>
      </w:tr>
      <w:tr w:rsidR="00F95CCD" w:rsidRPr="00030C67" w14:paraId="27A4C7A0" w14:textId="77777777" w:rsidTr="00D36415">
        <w:tc>
          <w:tcPr>
            <w:tcW w:w="4253" w:type="dxa"/>
            <w:tcBorders>
              <w:bottom w:val="single" w:sz="4" w:space="0" w:color="B3B3B3"/>
            </w:tcBorders>
            <w:shd w:val="clear" w:color="auto" w:fill="auto"/>
          </w:tcPr>
          <w:p w14:paraId="5286B7F6" w14:textId="77777777" w:rsidR="00F95CCD" w:rsidRPr="00030C67" w:rsidRDefault="00F95CCD" w:rsidP="00D36415">
            <w:pPr>
              <w:pStyle w:val="TableBody"/>
              <w:spacing w:before="45" w:after="45"/>
              <w:ind w:right="108"/>
              <w:rPr>
                <w:rFonts w:ascii="Arial (Body)" w:hAnsi="Arial (Body)"/>
                <w:color w:val="000000"/>
              </w:rPr>
            </w:pPr>
            <w:r w:rsidRPr="00625268">
              <w:t>Entity website (URL)</w:t>
            </w:r>
          </w:p>
        </w:tc>
        <w:tc>
          <w:tcPr>
            <w:tcW w:w="5386" w:type="dxa"/>
            <w:tcBorders>
              <w:bottom w:val="single" w:sz="4" w:space="0" w:color="B3B3B3"/>
            </w:tcBorders>
            <w:shd w:val="clear" w:color="auto" w:fill="auto"/>
          </w:tcPr>
          <w:p w14:paraId="154C3548" w14:textId="3A4D9BE1" w:rsidR="00F95CCD" w:rsidRPr="00A74CD3" w:rsidRDefault="00F95CCD" w:rsidP="00D36415">
            <w:pPr>
              <w:pStyle w:val="TableBody"/>
              <w:spacing w:before="45" w:after="45"/>
              <w:ind w:right="108"/>
              <w:rPr>
                <w:rFonts w:ascii="Arial (Body)" w:hAnsi="Arial (Body)"/>
                <w:color w:val="000000"/>
              </w:rPr>
            </w:pPr>
            <w:hyperlink r:id="rId91" w:history="1">
              <w:r w:rsidRPr="00A74CD3">
                <w:rPr>
                  <w:rStyle w:val="Hyperlink"/>
                  <w:u w:val="none"/>
                </w:rPr>
                <w:t>www.pc.gov.au</w:t>
              </w:r>
            </w:hyperlink>
          </w:p>
        </w:tc>
      </w:tr>
    </w:tbl>
    <w:p w14:paraId="7941ECFB" w14:textId="337CFBB3" w:rsidR="00A5032B" w:rsidRDefault="00A5032B">
      <w:pPr>
        <w:spacing w:before="0" w:after="160" w:line="259" w:lineRule="auto"/>
      </w:pPr>
      <w:r>
        <w:br w:type="page"/>
      </w:r>
    </w:p>
    <w:p w14:paraId="712D60A7" w14:textId="77777777" w:rsidR="00A5032B" w:rsidRPr="00C20B01" w:rsidRDefault="00A5032B" w:rsidP="004B389C">
      <w:pPr>
        <w:pStyle w:val="Heading2-nonumber"/>
        <w:rPr>
          <w:spacing w:val="-6"/>
        </w:rPr>
      </w:pPr>
      <w:r w:rsidRPr="004B389C">
        <w:rPr>
          <w:spacing w:val="-6"/>
        </w:rPr>
        <w:lastRenderedPageBreak/>
        <w:t>List of requirements – non-corporate Commonwealth entities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559"/>
        <w:gridCol w:w="5529"/>
        <w:gridCol w:w="1275"/>
      </w:tblGrid>
      <w:tr w:rsidR="00450D23" w:rsidRPr="00450D23" w14:paraId="09B58EA9" w14:textId="77777777" w:rsidTr="00563C3F">
        <w:trPr>
          <w:tblHeader/>
        </w:trPr>
        <w:tc>
          <w:tcPr>
            <w:tcW w:w="1276" w:type="dxa"/>
            <w:tcBorders>
              <w:bottom w:val="single" w:sz="4" w:space="0" w:color="B3B3B3"/>
            </w:tcBorders>
            <w:shd w:val="clear" w:color="auto" w:fill="auto"/>
            <w:vAlign w:val="bottom"/>
          </w:tcPr>
          <w:p w14:paraId="2BFCC4C4" w14:textId="11899C99" w:rsidR="00450D23" w:rsidRPr="00563C3F" w:rsidRDefault="00450D23" w:rsidP="00563C3F">
            <w:pPr>
              <w:spacing w:before="0" w:after="20"/>
              <w:ind w:left="57"/>
              <w:rPr>
                <w:rFonts w:ascii="Arial (Body)" w:hAnsi="Arial (Body)"/>
                <w:color w:val="265A9A" w:themeColor="background2"/>
                <w:sz w:val="18"/>
                <w:szCs w:val="18"/>
              </w:rPr>
            </w:pPr>
            <w:r w:rsidRPr="00563C3F">
              <w:rPr>
                <w:b/>
                <w:color w:val="265A9A" w:themeColor="background2"/>
                <w:sz w:val="18"/>
                <w:szCs w:val="18"/>
              </w:rPr>
              <w:t xml:space="preserve">PGPA </w:t>
            </w:r>
            <w:r w:rsidR="00EA7565">
              <w:rPr>
                <w:b/>
                <w:color w:val="265A9A" w:themeColor="background2"/>
                <w:sz w:val="18"/>
                <w:szCs w:val="18"/>
              </w:rPr>
              <w:t>r</w:t>
            </w:r>
            <w:r w:rsidRPr="00563C3F">
              <w:rPr>
                <w:b/>
                <w:color w:val="265A9A" w:themeColor="background2"/>
                <w:sz w:val="18"/>
                <w:szCs w:val="18"/>
              </w:rPr>
              <w:t xml:space="preserve">ule </w:t>
            </w:r>
            <w:r w:rsidR="00EA7565">
              <w:rPr>
                <w:b/>
                <w:color w:val="265A9A" w:themeColor="background2"/>
                <w:sz w:val="18"/>
                <w:szCs w:val="18"/>
              </w:rPr>
              <w:t>r</w:t>
            </w:r>
            <w:r w:rsidRPr="00563C3F">
              <w:rPr>
                <w:b/>
                <w:color w:val="265A9A" w:themeColor="background2"/>
                <w:sz w:val="18"/>
                <w:szCs w:val="18"/>
              </w:rPr>
              <w:t>eference</w:t>
            </w:r>
          </w:p>
        </w:tc>
        <w:tc>
          <w:tcPr>
            <w:tcW w:w="1559" w:type="dxa"/>
            <w:tcBorders>
              <w:bottom w:val="single" w:sz="4" w:space="0" w:color="B3B3B3"/>
            </w:tcBorders>
            <w:shd w:val="clear" w:color="auto" w:fill="auto"/>
            <w:vAlign w:val="bottom"/>
          </w:tcPr>
          <w:p w14:paraId="1B15531F" w14:textId="6BA95DDC" w:rsidR="00450D23" w:rsidRPr="00563C3F" w:rsidRDefault="00450D23" w:rsidP="00563C3F">
            <w:pPr>
              <w:spacing w:before="0" w:after="20"/>
              <w:ind w:left="57"/>
              <w:rPr>
                <w:b/>
                <w:color w:val="265A9A" w:themeColor="background2"/>
                <w:sz w:val="18"/>
                <w:szCs w:val="18"/>
              </w:rPr>
            </w:pPr>
            <w:r w:rsidRPr="00563C3F">
              <w:rPr>
                <w:b/>
                <w:color w:val="265A9A" w:themeColor="background2"/>
                <w:sz w:val="18"/>
                <w:szCs w:val="18"/>
              </w:rPr>
              <w:t xml:space="preserve">Part of </w:t>
            </w:r>
            <w:r w:rsidR="00EA7565">
              <w:rPr>
                <w:b/>
                <w:color w:val="265A9A" w:themeColor="background2"/>
                <w:sz w:val="18"/>
                <w:szCs w:val="18"/>
              </w:rPr>
              <w:t>r</w:t>
            </w:r>
            <w:r w:rsidRPr="00563C3F">
              <w:rPr>
                <w:b/>
                <w:color w:val="265A9A" w:themeColor="background2"/>
                <w:sz w:val="18"/>
                <w:szCs w:val="18"/>
              </w:rPr>
              <w:t>eport</w:t>
            </w:r>
          </w:p>
        </w:tc>
        <w:tc>
          <w:tcPr>
            <w:tcW w:w="5529" w:type="dxa"/>
            <w:tcBorders>
              <w:bottom w:val="single" w:sz="4" w:space="0" w:color="B3B3B3"/>
            </w:tcBorders>
            <w:shd w:val="clear" w:color="auto" w:fill="auto"/>
            <w:vAlign w:val="bottom"/>
          </w:tcPr>
          <w:p w14:paraId="1C227D6B" w14:textId="77777777" w:rsidR="00450D23" w:rsidRPr="00563C3F" w:rsidRDefault="00450D23" w:rsidP="00563C3F">
            <w:pPr>
              <w:spacing w:before="0" w:after="20"/>
              <w:ind w:left="57"/>
              <w:rPr>
                <w:b/>
                <w:color w:val="265A9A" w:themeColor="background2"/>
                <w:sz w:val="18"/>
                <w:szCs w:val="18"/>
              </w:rPr>
            </w:pPr>
            <w:r w:rsidRPr="00563C3F">
              <w:rPr>
                <w:b/>
                <w:color w:val="265A9A" w:themeColor="background2"/>
                <w:sz w:val="18"/>
                <w:szCs w:val="18"/>
              </w:rPr>
              <w:t>Description</w:t>
            </w:r>
          </w:p>
        </w:tc>
        <w:tc>
          <w:tcPr>
            <w:tcW w:w="1275" w:type="dxa"/>
            <w:tcBorders>
              <w:bottom w:val="single" w:sz="4" w:space="0" w:color="B3B3B3"/>
            </w:tcBorders>
            <w:shd w:val="clear" w:color="auto" w:fill="auto"/>
            <w:vAlign w:val="bottom"/>
          </w:tcPr>
          <w:p w14:paraId="72322B57" w14:textId="77777777" w:rsidR="00450D23" w:rsidRPr="00563C3F" w:rsidRDefault="00450D23" w:rsidP="00563C3F">
            <w:pPr>
              <w:spacing w:before="0" w:after="20"/>
              <w:ind w:left="57"/>
              <w:rPr>
                <w:b/>
                <w:color w:val="265A9A" w:themeColor="background2"/>
                <w:sz w:val="18"/>
                <w:szCs w:val="18"/>
              </w:rPr>
            </w:pPr>
            <w:r w:rsidRPr="00563C3F">
              <w:rPr>
                <w:b/>
                <w:color w:val="265A9A" w:themeColor="background2"/>
                <w:sz w:val="18"/>
                <w:szCs w:val="18"/>
              </w:rPr>
              <w:t>Requirement</w:t>
            </w:r>
          </w:p>
        </w:tc>
      </w:tr>
      <w:tr w:rsidR="00450D23" w:rsidRPr="00450D23" w14:paraId="26BBBCA9" w14:textId="77777777" w:rsidTr="00C57566">
        <w:tc>
          <w:tcPr>
            <w:tcW w:w="1276" w:type="dxa"/>
            <w:tcBorders>
              <w:top w:val="single" w:sz="4" w:space="0" w:color="B3B3B3"/>
              <w:bottom w:val="nil"/>
            </w:tcBorders>
            <w:shd w:val="clear" w:color="auto" w:fill="BFBFBF" w:themeFill="background1" w:themeFillShade="BF"/>
          </w:tcPr>
          <w:p w14:paraId="152EAC29" w14:textId="77777777" w:rsidR="00450D23" w:rsidRPr="00320C72" w:rsidRDefault="00450D23" w:rsidP="00450D23">
            <w:pPr>
              <w:spacing w:before="0" w:after="20"/>
              <w:ind w:left="57"/>
              <w:rPr>
                <w:b/>
                <w:sz w:val="18"/>
              </w:rPr>
            </w:pPr>
            <w:r w:rsidRPr="006B0A23">
              <w:rPr>
                <w:b/>
                <w:sz w:val="18"/>
              </w:rPr>
              <w:t>17AD(g)</w:t>
            </w:r>
          </w:p>
        </w:tc>
        <w:tc>
          <w:tcPr>
            <w:tcW w:w="8363" w:type="dxa"/>
            <w:gridSpan w:val="3"/>
            <w:tcBorders>
              <w:top w:val="single" w:sz="4" w:space="0" w:color="B3B3B3"/>
              <w:bottom w:val="nil"/>
            </w:tcBorders>
            <w:shd w:val="clear" w:color="auto" w:fill="BFBFBF" w:themeFill="background1" w:themeFillShade="BF"/>
          </w:tcPr>
          <w:p w14:paraId="3A8F4E4D" w14:textId="77777777" w:rsidR="00450D23" w:rsidRPr="00320C72" w:rsidRDefault="00450D23" w:rsidP="00450D23">
            <w:pPr>
              <w:spacing w:before="0" w:after="20"/>
              <w:ind w:left="57"/>
              <w:rPr>
                <w:rFonts w:ascii="Arial (Body)" w:hAnsi="Arial (Body)"/>
                <w:b/>
                <w:sz w:val="18"/>
              </w:rPr>
            </w:pPr>
            <w:r w:rsidRPr="008A4112">
              <w:rPr>
                <w:b/>
                <w:sz w:val="18"/>
              </w:rPr>
              <w:t>Letter of transmittal</w:t>
            </w:r>
          </w:p>
        </w:tc>
      </w:tr>
      <w:tr w:rsidR="00450D23" w:rsidRPr="00450D23" w14:paraId="7029A902" w14:textId="77777777" w:rsidTr="00C57566">
        <w:tc>
          <w:tcPr>
            <w:tcW w:w="1276" w:type="dxa"/>
            <w:tcBorders>
              <w:top w:val="nil"/>
              <w:bottom w:val="nil"/>
            </w:tcBorders>
            <w:shd w:val="clear" w:color="auto" w:fill="F2F2F2" w:themeFill="background1" w:themeFillShade="F2"/>
          </w:tcPr>
          <w:p w14:paraId="0B416D53" w14:textId="77777777" w:rsidR="00450D23" w:rsidRPr="00320C72" w:rsidRDefault="00450D23" w:rsidP="00A402A7">
            <w:pPr>
              <w:spacing w:before="46" w:after="20"/>
              <w:ind w:left="57"/>
              <w:rPr>
                <w:bCs/>
                <w:sz w:val="18"/>
              </w:rPr>
            </w:pPr>
            <w:r w:rsidRPr="00510B78">
              <w:rPr>
                <w:sz w:val="18"/>
              </w:rPr>
              <w:t>17AI</w:t>
            </w:r>
          </w:p>
        </w:tc>
        <w:tc>
          <w:tcPr>
            <w:tcW w:w="1559" w:type="dxa"/>
            <w:tcBorders>
              <w:top w:val="nil"/>
              <w:bottom w:val="nil"/>
            </w:tcBorders>
            <w:shd w:val="clear" w:color="auto" w:fill="F2F2F2" w:themeFill="background1" w:themeFillShade="F2"/>
          </w:tcPr>
          <w:p w14:paraId="680BB908"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F2F2F2" w:themeFill="background1" w:themeFillShade="F2"/>
          </w:tcPr>
          <w:p w14:paraId="24C6445F" w14:textId="77777777" w:rsidR="00450D23" w:rsidRPr="00320C72" w:rsidRDefault="00450D23" w:rsidP="00450D23">
            <w:pPr>
              <w:spacing w:before="45" w:after="45"/>
              <w:ind w:left="57" w:right="108"/>
              <w:rPr>
                <w:rFonts w:ascii="Arial (Body)" w:hAnsi="Arial (Body)"/>
                <w:sz w:val="18"/>
              </w:rPr>
            </w:pPr>
            <w:r w:rsidRPr="00510B78">
              <w:rPr>
                <w:sz w:val="18"/>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275" w:type="dxa"/>
            <w:tcBorders>
              <w:top w:val="nil"/>
              <w:bottom w:val="nil"/>
            </w:tcBorders>
            <w:shd w:val="clear" w:color="auto" w:fill="F2F2F2" w:themeFill="background1" w:themeFillShade="F2"/>
          </w:tcPr>
          <w:p w14:paraId="6539A988" w14:textId="77777777" w:rsidR="00450D23" w:rsidRPr="00320C72" w:rsidRDefault="00450D23" w:rsidP="00450D23">
            <w:pPr>
              <w:spacing w:before="45" w:after="45"/>
              <w:ind w:left="57" w:right="108"/>
              <w:rPr>
                <w:rFonts w:ascii="Arial (Body)" w:hAnsi="Arial (Body)"/>
                <w:sz w:val="18"/>
              </w:rPr>
            </w:pPr>
            <w:r w:rsidRPr="00510B78">
              <w:rPr>
                <w:sz w:val="18"/>
              </w:rPr>
              <w:t>Mandatory</w:t>
            </w:r>
          </w:p>
        </w:tc>
      </w:tr>
      <w:tr w:rsidR="00450D23" w:rsidRPr="00450D23" w14:paraId="15FF1C6E" w14:textId="77777777" w:rsidTr="00C57566">
        <w:tc>
          <w:tcPr>
            <w:tcW w:w="1276" w:type="dxa"/>
            <w:tcBorders>
              <w:top w:val="nil"/>
              <w:bottom w:val="nil"/>
            </w:tcBorders>
            <w:shd w:val="clear" w:color="auto" w:fill="BFBFBF" w:themeFill="background1" w:themeFillShade="BF"/>
          </w:tcPr>
          <w:p w14:paraId="0945B36E" w14:textId="77777777" w:rsidR="00450D23" w:rsidRPr="00320C72" w:rsidRDefault="00450D23" w:rsidP="00A402A7">
            <w:pPr>
              <w:spacing w:before="46" w:after="20"/>
              <w:ind w:left="57"/>
              <w:rPr>
                <w:b/>
                <w:sz w:val="18"/>
              </w:rPr>
            </w:pPr>
            <w:r w:rsidRPr="00510B78">
              <w:rPr>
                <w:b/>
                <w:sz w:val="18"/>
              </w:rPr>
              <w:t>17AD(h)</w:t>
            </w:r>
          </w:p>
        </w:tc>
        <w:tc>
          <w:tcPr>
            <w:tcW w:w="8363" w:type="dxa"/>
            <w:gridSpan w:val="3"/>
            <w:tcBorders>
              <w:top w:val="nil"/>
              <w:bottom w:val="nil"/>
            </w:tcBorders>
            <w:shd w:val="clear" w:color="auto" w:fill="BFBFBF" w:themeFill="background1" w:themeFillShade="BF"/>
          </w:tcPr>
          <w:p w14:paraId="5201469F" w14:textId="77777777" w:rsidR="00450D23" w:rsidRPr="00320C72" w:rsidRDefault="00450D23" w:rsidP="00450D23">
            <w:pPr>
              <w:spacing w:before="0" w:after="20"/>
              <w:ind w:left="57"/>
              <w:rPr>
                <w:b/>
                <w:sz w:val="18"/>
              </w:rPr>
            </w:pPr>
            <w:r w:rsidRPr="00510B78">
              <w:rPr>
                <w:b/>
                <w:sz w:val="18"/>
              </w:rPr>
              <w:t xml:space="preserve">Aids to access </w:t>
            </w:r>
          </w:p>
        </w:tc>
      </w:tr>
      <w:tr w:rsidR="00450D23" w:rsidRPr="00450D23" w14:paraId="0BDE7A8D" w14:textId="77777777" w:rsidTr="00C57566">
        <w:tc>
          <w:tcPr>
            <w:tcW w:w="1276" w:type="dxa"/>
            <w:tcBorders>
              <w:top w:val="nil"/>
              <w:bottom w:val="nil"/>
            </w:tcBorders>
            <w:shd w:val="clear" w:color="auto" w:fill="F2F2F2" w:themeFill="background1" w:themeFillShade="F2"/>
          </w:tcPr>
          <w:p w14:paraId="76F25331" w14:textId="77777777" w:rsidR="00450D23" w:rsidRPr="00320C72" w:rsidRDefault="00450D23" w:rsidP="00A402A7">
            <w:pPr>
              <w:spacing w:before="46" w:after="20"/>
              <w:ind w:left="57"/>
              <w:rPr>
                <w:bCs/>
                <w:sz w:val="18"/>
              </w:rPr>
            </w:pPr>
            <w:r w:rsidRPr="00510B78">
              <w:rPr>
                <w:sz w:val="18"/>
              </w:rPr>
              <w:t>17AJ(a)</w:t>
            </w:r>
          </w:p>
        </w:tc>
        <w:tc>
          <w:tcPr>
            <w:tcW w:w="1559" w:type="dxa"/>
            <w:tcBorders>
              <w:top w:val="nil"/>
              <w:bottom w:val="nil"/>
            </w:tcBorders>
            <w:shd w:val="clear" w:color="auto" w:fill="F2F2F2" w:themeFill="background1" w:themeFillShade="F2"/>
          </w:tcPr>
          <w:p w14:paraId="496E7796"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F2F2F2" w:themeFill="background1" w:themeFillShade="F2"/>
          </w:tcPr>
          <w:p w14:paraId="2DEE87D7" w14:textId="77777777" w:rsidR="00450D23" w:rsidRPr="00320C72" w:rsidRDefault="00450D23" w:rsidP="00450D23">
            <w:pPr>
              <w:spacing w:before="45" w:after="45"/>
              <w:ind w:left="57" w:right="108"/>
              <w:rPr>
                <w:rFonts w:ascii="Arial (Body)" w:hAnsi="Arial (Body)"/>
                <w:sz w:val="18"/>
              </w:rPr>
            </w:pPr>
            <w:r w:rsidRPr="00510B78">
              <w:rPr>
                <w:sz w:val="18"/>
              </w:rPr>
              <w:t>Table of contents (print only).</w:t>
            </w:r>
          </w:p>
        </w:tc>
        <w:tc>
          <w:tcPr>
            <w:tcW w:w="1275" w:type="dxa"/>
            <w:tcBorders>
              <w:top w:val="nil"/>
              <w:bottom w:val="nil"/>
            </w:tcBorders>
            <w:shd w:val="clear" w:color="auto" w:fill="F2F2F2" w:themeFill="background1" w:themeFillShade="F2"/>
          </w:tcPr>
          <w:p w14:paraId="32DE0E7C" w14:textId="77777777" w:rsidR="00450D23" w:rsidRPr="00320C72" w:rsidRDefault="00450D23" w:rsidP="00450D23">
            <w:pPr>
              <w:spacing w:before="45" w:after="45"/>
              <w:ind w:left="57" w:right="108"/>
              <w:rPr>
                <w:rFonts w:ascii="Arial (Body)" w:hAnsi="Arial (Body)"/>
                <w:sz w:val="18"/>
              </w:rPr>
            </w:pPr>
            <w:r w:rsidRPr="00510B78">
              <w:rPr>
                <w:sz w:val="18"/>
              </w:rPr>
              <w:t>Mandatory</w:t>
            </w:r>
          </w:p>
        </w:tc>
      </w:tr>
      <w:tr w:rsidR="00450D23" w:rsidRPr="00450D23" w14:paraId="206407F6" w14:textId="77777777" w:rsidTr="00C57566">
        <w:tc>
          <w:tcPr>
            <w:tcW w:w="1276" w:type="dxa"/>
            <w:tcBorders>
              <w:top w:val="nil"/>
              <w:bottom w:val="nil"/>
            </w:tcBorders>
            <w:shd w:val="clear" w:color="auto" w:fill="auto"/>
          </w:tcPr>
          <w:p w14:paraId="71101BFB" w14:textId="77777777" w:rsidR="00450D23" w:rsidRPr="00320C72" w:rsidRDefault="00450D23" w:rsidP="00A402A7">
            <w:pPr>
              <w:spacing w:before="46" w:after="20"/>
              <w:ind w:left="57"/>
              <w:rPr>
                <w:bCs/>
                <w:sz w:val="18"/>
              </w:rPr>
            </w:pPr>
            <w:r w:rsidRPr="00E86C70">
              <w:rPr>
                <w:sz w:val="18"/>
              </w:rPr>
              <w:t>17AJ(b)</w:t>
            </w:r>
          </w:p>
        </w:tc>
        <w:tc>
          <w:tcPr>
            <w:tcW w:w="1559" w:type="dxa"/>
            <w:tcBorders>
              <w:top w:val="nil"/>
              <w:bottom w:val="nil"/>
            </w:tcBorders>
            <w:shd w:val="clear" w:color="auto" w:fill="auto"/>
          </w:tcPr>
          <w:p w14:paraId="120E6532"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auto"/>
          </w:tcPr>
          <w:p w14:paraId="4D4CF020" w14:textId="77777777" w:rsidR="00450D23" w:rsidRPr="00320C72" w:rsidRDefault="00450D23" w:rsidP="00450D23">
            <w:pPr>
              <w:spacing w:before="45" w:after="45"/>
              <w:ind w:left="57" w:right="108"/>
              <w:rPr>
                <w:rFonts w:ascii="Arial (Body)" w:hAnsi="Arial (Body)"/>
                <w:sz w:val="18"/>
              </w:rPr>
            </w:pPr>
            <w:r w:rsidRPr="00E86C70">
              <w:rPr>
                <w:sz w:val="18"/>
              </w:rPr>
              <w:t>Alphabetical index (print only).</w:t>
            </w:r>
          </w:p>
        </w:tc>
        <w:tc>
          <w:tcPr>
            <w:tcW w:w="1275" w:type="dxa"/>
            <w:tcBorders>
              <w:top w:val="nil"/>
              <w:bottom w:val="nil"/>
            </w:tcBorders>
            <w:shd w:val="clear" w:color="auto" w:fill="auto"/>
          </w:tcPr>
          <w:p w14:paraId="1BA4E7F9" w14:textId="77777777" w:rsidR="00450D23" w:rsidRPr="00320C72" w:rsidRDefault="00450D23" w:rsidP="00450D23">
            <w:pPr>
              <w:spacing w:before="45" w:after="45"/>
              <w:ind w:left="57" w:right="108"/>
              <w:rPr>
                <w:rFonts w:ascii="Arial (Body)" w:hAnsi="Arial (Body)"/>
                <w:sz w:val="18"/>
              </w:rPr>
            </w:pPr>
            <w:r w:rsidRPr="00E86C70">
              <w:rPr>
                <w:sz w:val="18"/>
              </w:rPr>
              <w:t>Mandatory</w:t>
            </w:r>
          </w:p>
        </w:tc>
      </w:tr>
      <w:tr w:rsidR="00450D23" w:rsidRPr="00450D23" w14:paraId="4834F718" w14:textId="77777777" w:rsidTr="00C57566">
        <w:tc>
          <w:tcPr>
            <w:tcW w:w="1276" w:type="dxa"/>
            <w:tcBorders>
              <w:top w:val="nil"/>
              <w:bottom w:val="nil"/>
            </w:tcBorders>
            <w:shd w:val="clear" w:color="auto" w:fill="F2F2F2" w:themeFill="background1" w:themeFillShade="F2"/>
          </w:tcPr>
          <w:p w14:paraId="38922D4D" w14:textId="77777777" w:rsidR="00450D23" w:rsidRPr="00320C72" w:rsidRDefault="00450D23" w:rsidP="00A402A7">
            <w:pPr>
              <w:spacing w:before="46" w:after="20"/>
              <w:ind w:left="57"/>
              <w:rPr>
                <w:bCs/>
                <w:sz w:val="18"/>
              </w:rPr>
            </w:pPr>
            <w:r w:rsidRPr="00E86C70">
              <w:rPr>
                <w:sz w:val="18"/>
              </w:rPr>
              <w:t>17AJ(c)</w:t>
            </w:r>
          </w:p>
        </w:tc>
        <w:tc>
          <w:tcPr>
            <w:tcW w:w="1559" w:type="dxa"/>
            <w:tcBorders>
              <w:top w:val="nil"/>
              <w:bottom w:val="nil"/>
            </w:tcBorders>
            <w:shd w:val="clear" w:color="auto" w:fill="F2F2F2" w:themeFill="background1" w:themeFillShade="F2"/>
          </w:tcPr>
          <w:p w14:paraId="5AE0C102"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F2F2F2" w:themeFill="background1" w:themeFillShade="F2"/>
          </w:tcPr>
          <w:p w14:paraId="7B5941FD" w14:textId="77777777" w:rsidR="00450D23" w:rsidRPr="00320C72" w:rsidRDefault="00450D23" w:rsidP="00450D23">
            <w:pPr>
              <w:spacing w:before="45" w:after="45"/>
              <w:ind w:left="57" w:right="108"/>
              <w:rPr>
                <w:rFonts w:ascii="Arial (Body)" w:hAnsi="Arial (Body)"/>
                <w:sz w:val="18"/>
              </w:rPr>
            </w:pPr>
            <w:r w:rsidRPr="00884356">
              <w:rPr>
                <w:sz w:val="18"/>
              </w:rPr>
              <w:t>Glossary of abbreviations and acronyms.</w:t>
            </w:r>
          </w:p>
        </w:tc>
        <w:tc>
          <w:tcPr>
            <w:tcW w:w="1275" w:type="dxa"/>
            <w:tcBorders>
              <w:top w:val="nil"/>
              <w:bottom w:val="nil"/>
            </w:tcBorders>
            <w:shd w:val="clear" w:color="auto" w:fill="F2F2F2" w:themeFill="background1" w:themeFillShade="F2"/>
          </w:tcPr>
          <w:p w14:paraId="2A458611" w14:textId="77777777" w:rsidR="00450D23" w:rsidRPr="00320C72" w:rsidRDefault="00450D23" w:rsidP="00450D23">
            <w:pPr>
              <w:spacing w:before="45" w:after="45"/>
              <w:ind w:left="57" w:right="108"/>
              <w:rPr>
                <w:rFonts w:ascii="Arial (Body)" w:hAnsi="Arial (Body)"/>
                <w:sz w:val="18"/>
              </w:rPr>
            </w:pPr>
            <w:r w:rsidRPr="00884356">
              <w:rPr>
                <w:sz w:val="18"/>
              </w:rPr>
              <w:t>Mandatory</w:t>
            </w:r>
          </w:p>
        </w:tc>
      </w:tr>
      <w:tr w:rsidR="00450D23" w:rsidRPr="00450D23" w14:paraId="25BF4AA4" w14:textId="77777777" w:rsidTr="00C57566">
        <w:tc>
          <w:tcPr>
            <w:tcW w:w="1276" w:type="dxa"/>
            <w:tcBorders>
              <w:top w:val="nil"/>
              <w:bottom w:val="nil"/>
            </w:tcBorders>
            <w:shd w:val="clear" w:color="auto" w:fill="auto"/>
          </w:tcPr>
          <w:p w14:paraId="32F8210C" w14:textId="77777777" w:rsidR="00450D23" w:rsidRPr="00320C72" w:rsidRDefault="00450D23" w:rsidP="00A402A7">
            <w:pPr>
              <w:spacing w:before="46" w:after="20"/>
              <w:ind w:left="57"/>
              <w:rPr>
                <w:bCs/>
                <w:sz w:val="18"/>
              </w:rPr>
            </w:pPr>
            <w:r w:rsidRPr="00344A1D">
              <w:rPr>
                <w:sz w:val="18"/>
              </w:rPr>
              <w:t>17AJ(d)</w:t>
            </w:r>
          </w:p>
        </w:tc>
        <w:tc>
          <w:tcPr>
            <w:tcW w:w="1559" w:type="dxa"/>
            <w:tcBorders>
              <w:top w:val="nil"/>
              <w:bottom w:val="nil"/>
            </w:tcBorders>
            <w:shd w:val="clear" w:color="auto" w:fill="auto"/>
          </w:tcPr>
          <w:p w14:paraId="74188E37"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auto"/>
          </w:tcPr>
          <w:p w14:paraId="6D14D168" w14:textId="77777777" w:rsidR="00450D23" w:rsidRPr="00320C72" w:rsidRDefault="00450D23" w:rsidP="00450D23">
            <w:pPr>
              <w:spacing w:before="45" w:after="45"/>
              <w:ind w:left="57" w:right="108"/>
              <w:rPr>
                <w:rFonts w:ascii="Arial (Body)" w:hAnsi="Arial (Body)"/>
                <w:sz w:val="18"/>
              </w:rPr>
            </w:pPr>
            <w:r w:rsidRPr="00344A1D">
              <w:rPr>
                <w:sz w:val="18"/>
              </w:rPr>
              <w:t>List of requirements.</w:t>
            </w:r>
          </w:p>
        </w:tc>
        <w:tc>
          <w:tcPr>
            <w:tcW w:w="1275" w:type="dxa"/>
            <w:tcBorders>
              <w:top w:val="nil"/>
              <w:bottom w:val="nil"/>
            </w:tcBorders>
            <w:shd w:val="clear" w:color="auto" w:fill="auto"/>
          </w:tcPr>
          <w:p w14:paraId="52B285AE" w14:textId="77777777" w:rsidR="00450D23" w:rsidRPr="00320C72" w:rsidRDefault="00450D23" w:rsidP="00450D23">
            <w:pPr>
              <w:spacing w:before="45" w:after="45"/>
              <w:ind w:left="57" w:right="108"/>
              <w:rPr>
                <w:rFonts w:ascii="Arial (Body)" w:hAnsi="Arial (Body)"/>
                <w:sz w:val="18"/>
              </w:rPr>
            </w:pPr>
            <w:r w:rsidRPr="00344A1D">
              <w:rPr>
                <w:sz w:val="18"/>
              </w:rPr>
              <w:t>Mandatory</w:t>
            </w:r>
          </w:p>
        </w:tc>
      </w:tr>
      <w:tr w:rsidR="00450D23" w:rsidRPr="00450D23" w14:paraId="3DEBDB53" w14:textId="77777777" w:rsidTr="00C57566">
        <w:tc>
          <w:tcPr>
            <w:tcW w:w="1276" w:type="dxa"/>
            <w:tcBorders>
              <w:top w:val="nil"/>
              <w:bottom w:val="nil"/>
            </w:tcBorders>
            <w:shd w:val="clear" w:color="auto" w:fill="F2F2F2" w:themeFill="background1" w:themeFillShade="F2"/>
          </w:tcPr>
          <w:p w14:paraId="369F34AB" w14:textId="77777777" w:rsidR="00450D23" w:rsidRPr="00320C72" w:rsidRDefault="00450D23" w:rsidP="00A402A7">
            <w:pPr>
              <w:spacing w:before="46" w:after="20"/>
              <w:ind w:left="57"/>
              <w:rPr>
                <w:bCs/>
                <w:sz w:val="18"/>
              </w:rPr>
            </w:pPr>
            <w:r w:rsidRPr="00204F48">
              <w:rPr>
                <w:sz w:val="18"/>
              </w:rPr>
              <w:t>17AJ(e)</w:t>
            </w:r>
          </w:p>
        </w:tc>
        <w:tc>
          <w:tcPr>
            <w:tcW w:w="1559" w:type="dxa"/>
            <w:tcBorders>
              <w:top w:val="nil"/>
              <w:bottom w:val="nil"/>
            </w:tcBorders>
            <w:shd w:val="clear" w:color="auto" w:fill="F2F2F2" w:themeFill="background1" w:themeFillShade="F2"/>
          </w:tcPr>
          <w:p w14:paraId="14B45BB7"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F2F2F2" w:themeFill="background1" w:themeFillShade="F2"/>
          </w:tcPr>
          <w:p w14:paraId="662F3BEB" w14:textId="77777777" w:rsidR="00450D23" w:rsidRPr="00320C72" w:rsidRDefault="00450D23" w:rsidP="00450D23">
            <w:pPr>
              <w:spacing w:before="45" w:after="45"/>
              <w:ind w:left="57" w:right="108"/>
              <w:rPr>
                <w:rFonts w:ascii="Arial (Body)" w:hAnsi="Arial (Body)"/>
                <w:sz w:val="18"/>
              </w:rPr>
            </w:pPr>
            <w:r w:rsidRPr="00204F48">
              <w:rPr>
                <w:sz w:val="18"/>
              </w:rPr>
              <w:t>Details of contact officer.</w:t>
            </w:r>
          </w:p>
        </w:tc>
        <w:tc>
          <w:tcPr>
            <w:tcW w:w="1275" w:type="dxa"/>
            <w:tcBorders>
              <w:top w:val="nil"/>
              <w:bottom w:val="nil"/>
            </w:tcBorders>
            <w:shd w:val="clear" w:color="auto" w:fill="F2F2F2" w:themeFill="background1" w:themeFillShade="F2"/>
          </w:tcPr>
          <w:p w14:paraId="3D1A884E" w14:textId="77777777" w:rsidR="00450D23" w:rsidRPr="00320C72" w:rsidRDefault="00450D23" w:rsidP="00450D23">
            <w:pPr>
              <w:spacing w:before="45" w:after="45"/>
              <w:ind w:left="57" w:right="108"/>
              <w:rPr>
                <w:rFonts w:ascii="Arial (Body)" w:hAnsi="Arial (Body)"/>
                <w:sz w:val="18"/>
              </w:rPr>
            </w:pPr>
            <w:r w:rsidRPr="00204F48">
              <w:rPr>
                <w:sz w:val="18"/>
              </w:rPr>
              <w:t>Mandatory</w:t>
            </w:r>
          </w:p>
        </w:tc>
      </w:tr>
      <w:tr w:rsidR="00450D23" w:rsidRPr="00450D23" w14:paraId="3C647E33" w14:textId="77777777" w:rsidTr="00C57566">
        <w:tc>
          <w:tcPr>
            <w:tcW w:w="1276" w:type="dxa"/>
            <w:tcBorders>
              <w:top w:val="nil"/>
              <w:bottom w:val="nil"/>
            </w:tcBorders>
            <w:shd w:val="clear" w:color="auto" w:fill="auto"/>
          </w:tcPr>
          <w:p w14:paraId="1C49C177" w14:textId="77777777" w:rsidR="00450D23" w:rsidRPr="00320C72" w:rsidRDefault="00450D23" w:rsidP="00A402A7">
            <w:pPr>
              <w:spacing w:before="46" w:after="20"/>
              <w:ind w:left="57"/>
              <w:rPr>
                <w:bCs/>
                <w:sz w:val="18"/>
              </w:rPr>
            </w:pPr>
            <w:r w:rsidRPr="00204F48">
              <w:rPr>
                <w:sz w:val="18"/>
              </w:rPr>
              <w:t>17AJ(f)</w:t>
            </w:r>
          </w:p>
        </w:tc>
        <w:tc>
          <w:tcPr>
            <w:tcW w:w="1559" w:type="dxa"/>
            <w:tcBorders>
              <w:top w:val="nil"/>
              <w:bottom w:val="nil"/>
            </w:tcBorders>
            <w:shd w:val="clear" w:color="auto" w:fill="auto"/>
          </w:tcPr>
          <w:p w14:paraId="548FC28D"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top w:val="nil"/>
              <w:bottom w:val="nil"/>
            </w:tcBorders>
            <w:shd w:val="clear" w:color="auto" w:fill="auto"/>
          </w:tcPr>
          <w:p w14:paraId="2A2790A3" w14:textId="77777777" w:rsidR="00450D23" w:rsidRPr="00320C72" w:rsidRDefault="00450D23" w:rsidP="00450D23">
            <w:pPr>
              <w:spacing w:before="45" w:after="45"/>
              <w:ind w:left="57" w:right="108"/>
              <w:rPr>
                <w:rFonts w:ascii="Arial (Body)" w:hAnsi="Arial (Body)"/>
                <w:sz w:val="18"/>
              </w:rPr>
            </w:pPr>
            <w:r w:rsidRPr="00526CA1">
              <w:rPr>
                <w:sz w:val="18"/>
              </w:rPr>
              <w:t>Entity’s website address.</w:t>
            </w:r>
          </w:p>
        </w:tc>
        <w:tc>
          <w:tcPr>
            <w:tcW w:w="1275" w:type="dxa"/>
            <w:tcBorders>
              <w:top w:val="nil"/>
              <w:bottom w:val="nil"/>
            </w:tcBorders>
            <w:shd w:val="clear" w:color="auto" w:fill="auto"/>
          </w:tcPr>
          <w:p w14:paraId="4AE488E4" w14:textId="77777777" w:rsidR="00450D23" w:rsidRPr="00320C72" w:rsidRDefault="00450D23" w:rsidP="00450D23">
            <w:pPr>
              <w:spacing w:before="45" w:after="45"/>
              <w:ind w:left="57" w:right="108"/>
              <w:rPr>
                <w:rFonts w:ascii="Arial (Body)" w:hAnsi="Arial (Body)"/>
                <w:sz w:val="18"/>
              </w:rPr>
            </w:pPr>
            <w:r w:rsidRPr="00526CA1">
              <w:rPr>
                <w:sz w:val="18"/>
              </w:rPr>
              <w:t>Mandatory</w:t>
            </w:r>
          </w:p>
        </w:tc>
      </w:tr>
      <w:tr w:rsidR="00450D23" w:rsidRPr="00450D23" w14:paraId="691BB54F" w14:textId="77777777" w:rsidTr="00C57566">
        <w:tc>
          <w:tcPr>
            <w:tcW w:w="1276" w:type="dxa"/>
            <w:tcBorders>
              <w:top w:val="nil"/>
              <w:bottom w:val="nil"/>
            </w:tcBorders>
            <w:shd w:val="clear" w:color="auto" w:fill="F2F2F2" w:themeFill="background1" w:themeFillShade="F2"/>
          </w:tcPr>
          <w:p w14:paraId="764A4F87" w14:textId="77777777" w:rsidR="00450D23" w:rsidRPr="00320C72" w:rsidRDefault="00450D23" w:rsidP="00A402A7">
            <w:pPr>
              <w:spacing w:before="46" w:after="20"/>
              <w:ind w:left="57"/>
              <w:rPr>
                <w:bCs/>
                <w:sz w:val="18"/>
              </w:rPr>
            </w:pPr>
            <w:r w:rsidRPr="00864D8D">
              <w:rPr>
                <w:sz w:val="18"/>
              </w:rPr>
              <w:t>17AJ(g)</w:t>
            </w:r>
          </w:p>
        </w:tc>
        <w:tc>
          <w:tcPr>
            <w:tcW w:w="1559" w:type="dxa"/>
            <w:tcBorders>
              <w:top w:val="nil"/>
              <w:bottom w:val="nil"/>
            </w:tcBorders>
            <w:shd w:val="clear" w:color="auto" w:fill="F2F2F2" w:themeFill="background1" w:themeFillShade="F2"/>
          </w:tcPr>
          <w:p w14:paraId="1BD9E88E"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11BB4277" w14:textId="77777777" w:rsidR="00450D23" w:rsidRPr="00320C72" w:rsidRDefault="00450D23" w:rsidP="00450D23">
            <w:pPr>
              <w:spacing w:before="45" w:after="45"/>
              <w:ind w:left="57" w:right="108"/>
              <w:rPr>
                <w:sz w:val="18"/>
              </w:rPr>
            </w:pPr>
            <w:r w:rsidRPr="00864D8D">
              <w:rPr>
                <w:sz w:val="18"/>
              </w:rPr>
              <w:t>Electronic address of report.</w:t>
            </w:r>
          </w:p>
        </w:tc>
        <w:tc>
          <w:tcPr>
            <w:tcW w:w="1275" w:type="dxa"/>
            <w:tcBorders>
              <w:top w:val="nil"/>
              <w:bottom w:val="nil"/>
            </w:tcBorders>
            <w:shd w:val="clear" w:color="auto" w:fill="F2F2F2" w:themeFill="background1" w:themeFillShade="F2"/>
          </w:tcPr>
          <w:p w14:paraId="57F18F85" w14:textId="77777777" w:rsidR="00450D23" w:rsidRPr="00320C72" w:rsidRDefault="00450D23" w:rsidP="00450D23">
            <w:pPr>
              <w:spacing w:before="45" w:after="45"/>
              <w:ind w:left="57" w:right="108"/>
              <w:rPr>
                <w:sz w:val="18"/>
              </w:rPr>
            </w:pPr>
            <w:r w:rsidRPr="00864D8D">
              <w:rPr>
                <w:sz w:val="18"/>
              </w:rPr>
              <w:t>Mandatory</w:t>
            </w:r>
          </w:p>
        </w:tc>
      </w:tr>
      <w:tr w:rsidR="00450D23" w:rsidRPr="00450D23" w14:paraId="2EA6B391" w14:textId="77777777" w:rsidTr="00C57566">
        <w:tc>
          <w:tcPr>
            <w:tcW w:w="1276" w:type="dxa"/>
            <w:tcBorders>
              <w:top w:val="nil"/>
              <w:bottom w:val="nil"/>
            </w:tcBorders>
            <w:shd w:val="clear" w:color="auto" w:fill="BFBFBF" w:themeFill="background1" w:themeFillShade="BF"/>
          </w:tcPr>
          <w:p w14:paraId="6707894A" w14:textId="77777777" w:rsidR="00450D23" w:rsidRPr="00320C72" w:rsidRDefault="00450D23" w:rsidP="00A402A7">
            <w:pPr>
              <w:spacing w:before="46" w:after="20"/>
              <w:ind w:left="57"/>
              <w:rPr>
                <w:b/>
                <w:sz w:val="18"/>
              </w:rPr>
            </w:pPr>
            <w:r w:rsidRPr="00C733F9">
              <w:rPr>
                <w:b/>
                <w:sz w:val="18"/>
              </w:rPr>
              <w:t>17AD(a)</w:t>
            </w:r>
          </w:p>
        </w:tc>
        <w:tc>
          <w:tcPr>
            <w:tcW w:w="8363" w:type="dxa"/>
            <w:gridSpan w:val="3"/>
            <w:tcBorders>
              <w:top w:val="nil"/>
              <w:bottom w:val="nil"/>
            </w:tcBorders>
            <w:shd w:val="clear" w:color="auto" w:fill="BFBFBF" w:themeFill="background1" w:themeFillShade="BF"/>
          </w:tcPr>
          <w:p w14:paraId="272AC3CF" w14:textId="77777777" w:rsidR="00450D23" w:rsidRPr="00320C72" w:rsidRDefault="00450D23" w:rsidP="00450D23">
            <w:pPr>
              <w:spacing w:before="0" w:after="20"/>
              <w:ind w:left="57"/>
              <w:rPr>
                <w:b/>
                <w:sz w:val="18"/>
              </w:rPr>
            </w:pPr>
            <w:r w:rsidRPr="00C733F9">
              <w:rPr>
                <w:b/>
                <w:sz w:val="18"/>
              </w:rPr>
              <w:t xml:space="preserve">Review by accountable authority </w:t>
            </w:r>
          </w:p>
        </w:tc>
      </w:tr>
      <w:tr w:rsidR="00450D23" w:rsidRPr="00450D23" w14:paraId="6AFF3459" w14:textId="77777777" w:rsidTr="00C57566">
        <w:tc>
          <w:tcPr>
            <w:tcW w:w="1276" w:type="dxa"/>
            <w:tcBorders>
              <w:top w:val="nil"/>
              <w:bottom w:val="nil"/>
            </w:tcBorders>
            <w:shd w:val="clear" w:color="auto" w:fill="F2F2F2" w:themeFill="background1" w:themeFillShade="F2"/>
          </w:tcPr>
          <w:p w14:paraId="4C439392" w14:textId="77777777" w:rsidR="00450D23" w:rsidRPr="00320C72" w:rsidRDefault="00450D23" w:rsidP="00A402A7">
            <w:pPr>
              <w:spacing w:before="46" w:after="20"/>
              <w:ind w:left="57"/>
              <w:rPr>
                <w:bCs/>
                <w:sz w:val="18"/>
              </w:rPr>
            </w:pPr>
            <w:r w:rsidRPr="009F48EA">
              <w:rPr>
                <w:rFonts w:ascii="Arial" w:eastAsia="Times New Roman" w:hAnsi="Arial" w:cs="Arial"/>
                <w:sz w:val="18"/>
                <w:szCs w:val="18"/>
                <w:lang w:eastAsia="en-AU"/>
              </w:rPr>
              <w:t>17AD(a)</w:t>
            </w:r>
          </w:p>
        </w:tc>
        <w:tc>
          <w:tcPr>
            <w:tcW w:w="1559" w:type="dxa"/>
            <w:tcBorders>
              <w:top w:val="nil"/>
              <w:bottom w:val="nil"/>
            </w:tcBorders>
            <w:shd w:val="clear" w:color="auto" w:fill="F2F2F2" w:themeFill="background1" w:themeFillShade="F2"/>
          </w:tcPr>
          <w:p w14:paraId="57813655"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F2F2F2" w:themeFill="background1" w:themeFillShade="F2"/>
          </w:tcPr>
          <w:p w14:paraId="130E431B" w14:textId="77777777" w:rsidR="00450D23" w:rsidRPr="00320C72" w:rsidRDefault="00450D23" w:rsidP="00450D23">
            <w:pPr>
              <w:spacing w:before="45" w:after="45"/>
              <w:ind w:left="57" w:right="108"/>
              <w:rPr>
                <w:sz w:val="18"/>
              </w:rPr>
            </w:pPr>
            <w:r w:rsidRPr="00671EB6">
              <w:rPr>
                <w:sz w:val="18"/>
              </w:rPr>
              <w:t>A review by the accountable authority of the entity.</w:t>
            </w:r>
          </w:p>
        </w:tc>
        <w:tc>
          <w:tcPr>
            <w:tcW w:w="1275" w:type="dxa"/>
            <w:tcBorders>
              <w:top w:val="nil"/>
              <w:bottom w:val="nil"/>
            </w:tcBorders>
            <w:shd w:val="clear" w:color="auto" w:fill="F2F2F2" w:themeFill="background1" w:themeFillShade="F2"/>
          </w:tcPr>
          <w:p w14:paraId="25312FB0" w14:textId="77777777" w:rsidR="00450D23" w:rsidRPr="00320C72" w:rsidRDefault="00450D23" w:rsidP="00450D23">
            <w:pPr>
              <w:spacing w:before="45" w:after="45"/>
              <w:ind w:left="57" w:right="108"/>
              <w:rPr>
                <w:sz w:val="18"/>
              </w:rPr>
            </w:pPr>
            <w:r w:rsidRPr="00671EB6">
              <w:rPr>
                <w:sz w:val="18"/>
              </w:rPr>
              <w:t>Mandatory</w:t>
            </w:r>
          </w:p>
        </w:tc>
      </w:tr>
      <w:tr w:rsidR="00450D23" w:rsidRPr="00450D23" w14:paraId="49FC1162" w14:textId="77777777" w:rsidTr="00C57566">
        <w:tc>
          <w:tcPr>
            <w:tcW w:w="1276" w:type="dxa"/>
            <w:tcBorders>
              <w:top w:val="nil"/>
              <w:bottom w:val="nil"/>
            </w:tcBorders>
            <w:shd w:val="clear" w:color="auto" w:fill="BFBFBF" w:themeFill="background1" w:themeFillShade="BF"/>
          </w:tcPr>
          <w:p w14:paraId="5B882A20" w14:textId="77777777" w:rsidR="00450D23" w:rsidRPr="00320C72" w:rsidRDefault="00450D23" w:rsidP="00A402A7">
            <w:pPr>
              <w:spacing w:before="46" w:after="20"/>
              <w:ind w:left="57"/>
              <w:rPr>
                <w:b/>
                <w:sz w:val="18"/>
              </w:rPr>
            </w:pPr>
            <w:r w:rsidRPr="008D0A31">
              <w:rPr>
                <w:b/>
                <w:sz w:val="18"/>
                <w:lang w:eastAsia="en-AU"/>
              </w:rPr>
              <w:t>17AD(b)</w:t>
            </w:r>
          </w:p>
        </w:tc>
        <w:tc>
          <w:tcPr>
            <w:tcW w:w="8363" w:type="dxa"/>
            <w:gridSpan w:val="3"/>
            <w:tcBorders>
              <w:top w:val="nil"/>
              <w:bottom w:val="nil"/>
            </w:tcBorders>
            <w:shd w:val="clear" w:color="auto" w:fill="BFBFBF" w:themeFill="background1" w:themeFillShade="BF"/>
          </w:tcPr>
          <w:p w14:paraId="11C4E7C4" w14:textId="77777777" w:rsidR="00450D23" w:rsidRPr="00320C72" w:rsidRDefault="00450D23" w:rsidP="00450D23">
            <w:pPr>
              <w:spacing w:before="0" w:after="20"/>
              <w:ind w:left="57"/>
              <w:rPr>
                <w:b/>
                <w:sz w:val="18"/>
              </w:rPr>
            </w:pPr>
            <w:r w:rsidRPr="008D0A31">
              <w:rPr>
                <w:b/>
                <w:sz w:val="18"/>
                <w:lang w:eastAsia="en-AU"/>
              </w:rPr>
              <w:t>Overview of the entity</w:t>
            </w:r>
          </w:p>
        </w:tc>
      </w:tr>
      <w:tr w:rsidR="00450D23" w:rsidRPr="00450D23" w14:paraId="6547335A" w14:textId="77777777" w:rsidTr="00C57566">
        <w:tc>
          <w:tcPr>
            <w:tcW w:w="1276" w:type="dxa"/>
            <w:tcBorders>
              <w:top w:val="nil"/>
              <w:bottom w:val="nil"/>
            </w:tcBorders>
            <w:shd w:val="clear" w:color="auto" w:fill="F2F2F2" w:themeFill="background1" w:themeFillShade="F2"/>
          </w:tcPr>
          <w:p w14:paraId="6633CBDE" w14:textId="77777777" w:rsidR="00450D23" w:rsidRPr="00320C72" w:rsidRDefault="00450D23" w:rsidP="00A402A7">
            <w:pPr>
              <w:spacing w:before="46" w:after="20"/>
              <w:ind w:left="57"/>
              <w:rPr>
                <w:bCs/>
                <w:sz w:val="18"/>
              </w:rPr>
            </w:pPr>
            <w:r w:rsidRPr="00692AB1">
              <w:rPr>
                <w:rFonts w:ascii="Arial" w:eastAsia="Times New Roman" w:hAnsi="Arial" w:cs="Arial"/>
                <w:sz w:val="18"/>
                <w:szCs w:val="18"/>
                <w:lang w:eastAsia="en-AU"/>
              </w:rPr>
              <w:t>17AE(1)(a)(</w:t>
            </w:r>
            <w:proofErr w:type="spellStart"/>
            <w:r w:rsidRPr="00692AB1">
              <w:rPr>
                <w:rFonts w:ascii="Arial" w:eastAsia="Times New Roman" w:hAnsi="Arial" w:cs="Arial"/>
                <w:sz w:val="18"/>
                <w:szCs w:val="18"/>
                <w:lang w:eastAsia="en-AU"/>
              </w:rPr>
              <w:t>i</w:t>
            </w:r>
            <w:proofErr w:type="spellEnd"/>
            <w:r w:rsidRPr="00692AB1">
              <w:rPr>
                <w:rFonts w:ascii="Arial" w:eastAsia="Times New Roman" w:hAnsi="Arial" w:cs="Arial"/>
                <w:sz w:val="18"/>
                <w:szCs w:val="18"/>
                <w:lang w:eastAsia="en-AU"/>
              </w:rPr>
              <w:t>)</w:t>
            </w:r>
          </w:p>
        </w:tc>
        <w:tc>
          <w:tcPr>
            <w:tcW w:w="1559" w:type="dxa"/>
            <w:tcBorders>
              <w:top w:val="nil"/>
              <w:bottom w:val="nil"/>
            </w:tcBorders>
            <w:shd w:val="clear" w:color="auto" w:fill="F2F2F2" w:themeFill="background1" w:themeFillShade="F2"/>
          </w:tcPr>
          <w:p w14:paraId="6C20F9BC"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F2F2F2" w:themeFill="background1" w:themeFillShade="F2"/>
          </w:tcPr>
          <w:p w14:paraId="48198553" w14:textId="77777777" w:rsidR="00450D23" w:rsidRPr="00320C72" w:rsidRDefault="00450D23" w:rsidP="00450D23">
            <w:pPr>
              <w:spacing w:before="45" w:after="45"/>
              <w:ind w:left="57" w:right="108"/>
              <w:rPr>
                <w:sz w:val="18"/>
              </w:rPr>
            </w:pPr>
            <w:r w:rsidRPr="00692AB1">
              <w:rPr>
                <w:sz w:val="18"/>
              </w:rPr>
              <w:t>A description of the role and functions of the entity.</w:t>
            </w:r>
          </w:p>
        </w:tc>
        <w:tc>
          <w:tcPr>
            <w:tcW w:w="1275" w:type="dxa"/>
            <w:tcBorders>
              <w:top w:val="nil"/>
              <w:bottom w:val="nil"/>
            </w:tcBorders>
            <w:shd w:val="clear" w:color="auto" w:fill="F2F2F2" w:themeFill="background1" w:themeFillShade="F2"/>
          </w:tcPr>
          <w:p w14:paraId="161CADE0" w14:textId="77777777" w:rsidR="00450D23" w:rsidRPr="00320C72" w:rsidRDefault="00450D23" w:rsidP="00450D23">
            <w:pPr>
              <w:spacing w:before="45" w:after="45"/>
              <w:ind w:left="57" w:right="108"/>
              <w:rPr>
                <w:sz w:val="18"/>
              </w:rPr>
            </w:pPr>
            <w:r w:rsidRPr="00692AB1">
              <w:rPr>
                <w:sz w:val="18"/>
              </w:rPr>
              <w:t>Mandatory</w:t>
            </w:r>
          </w:p>
        </w:tc>
      </w:tr>
      <w:tr w:rsidR="00450D23" w:rsidRPr="00450D23" w14:paraId="28EFB1FA" w14:textId="77777777" w:rsidTr="00C57566">
        <w:tc>
          <w:tcPr>
            <w:tcW w:w="1276" w:type="dxa"/>
            <w:tcBorders>
              <w:top w:val="nil"/>
              <w:bottom w:val="nil"/>
            </w:tcBorders>
            <w:shd w:val="clear" w:color="auto" w:fill="auto"/>
          </w:tcPr>
          <w:p w14:paraId="778A00BF" w14:textId="77777777" w:rsidR="00450D23" w:rsidRPr="00924227" w:rsidRDefault="00450D23" w:rsidP="00A402A7">
            <w:pPr>
              <w:spacing w:before="46" w:after="20"/>
              <w:ind w:left="57"/>
              <w:rPr>
                <w:sz w:val="18"/>
              </w:rPr>
            </w:pPr>
            <w:r w:rsidRPr="00924227">
              <w:rPr>
                <w:rFonts w:ascii="Arial" w:eastAsia="Times New Roman" w:hAnsi="Arial" w:cs="Arial"/>
                <w:sz w:val="18"/>
                <w:szCs w:val="18"/>
                <w:lang w:eastAsia="en-AU"/>
              </w:rPr>
              <w:t>17AE(1)(a)(ii)</w:t>
            </w:r>
          </w:p>
        </w:tc>
        <w:tc>
          <w:tcPr>
            <w:tcW w:w="1559" w:type="dxa"/>
            <w:tcBorders>
              <w:top w:val="nil"/>
              <w:bottom w:val="nil"/>
            </w:tcBorders>
            <w:shd w:val="clear" w:color="auto" w:fill="auto"/>
          </w:tcPr>
          <w:p w14:paraId="044BA5AA" w14:textId="77777777" w:rsidR="00450D23" w:rsidRPr="00924227" w:rsidRDefault="00450D23" w:rsidP="00450D23">
            <w:pPr>
              <w:spacing w:before="45" w:after="45"/>
              <w:ind w:left="57" w:right="108"/>
              <w:rPr>
                <w:sz w:val="18"/>
              </w:rPr>
            </w:pPr>
            <w:r w:rsidRPr="00924227">
              <w:rPr>
                <w:rFonts w:ascii="Arial" w:eastAsia="Times New Roman" w:hAnsi="Arial" w:cs="Arial"/>
                <w:sz w:val="18"/>
                <w:szCs w:val="18"/>
                <w:lang w:eastAsia="en-AU"/>
              </w:rPr>
              <w:t> </w:t>
            </w:r>
          </w:p>
        </w:tc>
        <w:tc>
          <w:tcPr>
            <w:tcW w:w="5529" w:type="dxa"/>
            <w:tcBorders>
              <w:top w:val="nil"/>
              <w:bottom w:val="nil"/>
            </w:tcBorders>
            <w:shd w:val="clear" w:color="auto" w:fill="auto"/>
          </w:tcPr>
          <w:p w14:paraId="651F0B0D" w14:textId="77777777" w:rsidR="00450D23" w:rsidRPr="00320C72" w:rsidRDefault="00450D23" w:rsidP="00450D23">
            <w:pPr>
              <w:spacing w:before="45" w:after="45"/>
              <w:ind w:left="57" w:right="108"/>
              <w:rPr>
                <w:sz w:val="18"/>
              </w:rPr>
            </w:pPr>
            <w:r w:rsidRPr="00924227">
              <w:rPr>
                <w:sz w:val="18"/>
              </w:rPr>
              <w:t>A description of the organisational structure of the entity.</w:t>
            </w:r>
          </w:p>
        </w:tc>
        <w:tc>
          <w:tcPr>
            <w:tcW w:w="1275" w:type="dxa"/>
            <w:tcBorders>
              <w:top w:val="nil"/>
              <w:bottom w:val="nil"/>
            </w:tcBorders>
            <w:shd w:val="clear" w:color="auto" w:fill="auto"/>
          </w:tcPr>
          <w:p w14:paraId="72F7D693" w14:textId="77777777" w:rsidR="00450D23" w:rsidRPr="00320C72" w:rsidRDefault="00450D23" w:rsidP="00450D23">
            <w:pPr>
              <w:spacing w:before="45" w:after="45"/>
              <w:ind w:left="57" w:right="108"/>
              <w:rPr>
                <w:sz w:val="18"/>
              </w:rPr>
            </w:pPr>
            <w:r w:rsidRPr="00924227">
              <w:rPr>
                <w:sz w:val="18"/>
              </w:rPr>
              <w:t>Mandatory</w:t>
            </w:r>
          </w:p>
        </w:tc>
      </w:tr>
      <w:tr w:rsidR="00450D23" w:rsidRPr="00450D23" w14:paraId="70C61761" w14:textId="77777777" w:rsidTr="00C57566">
        <w:tc>
          <w:tcPr>
            <w:tcW w:w="1276" w:type="dxa"/>
            <w:tcBorders>
              <w:top w:val="nil"/>
              <w:bottom w:val="nil"/>
            </w:tcBorders>
            <w:shd w:val="clear" w:color="auto" w:fill="F2F2F2" w:themeFill="background1" w:themeFillShade="F2"/>
          </w:tcPr>
          <w:p w14:paraId="0E8B7EF1" w14:textId="77777777" w:rsidR="00450D23" w:rsidRPr="00320C72" w:rsidRDefault="00450D23" w:rsidP="00A402A7">
            <w:pPr>
              <w:spacing w:before="46" w:after="20"/>
              <w:ind w:left="57"/>
              <w:rPr>
                <w:bCs/>
                <w:sz w:val="18"/>
              </w:rPr>
            </w:pPr>
            <w:r w:rsidRPr="00025B0C">
              <w:rPr>
                <w:rFonts w:ascii="Arial" w:eastAsia="Times New Roman" w:hAnsi="Arial" w:cs="Arial"/>
                <w:sz w:val="18"/>
                <w:szCs w:val="18"/>
                <w:lang w:eastAsia="en-AU"/>
              </w:rPr>
              <w:t>17AE(1)(a)(iii)</w:t>
            </w:r>
          </w:p>
        </w:tc>
        <w:tc>
          <w:tcPr>
            <w:tcW w:w="1559" w:type="dxa"/>
            <w:tcBorders>
              <w:top w:val="nil"/>
              <w:bottom w:val="nil"/>
            </w:tcBorders>
            <w:shd w:val="clear" w:color="auto" w:fill="F2F2F2" w:themeFill="background1" w:themeFillShade="F2"/>
          </w:tcPr>
          <w:p w14:paraId="1891A318"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F2F2F2" w:themeFill="background1" w:themeFillShade="F2"/>
          </w:tcPr>
          <w:p w14:paraId="262A8465" w14:textId="77777777" w:rsidR="00450D23" w:rsidRPr="00320C72" w:rsidRDefault="00450D23" w:rsidP="00450D23">
            <w:pPr>
              <w:spacing w:before="45" w:after="45"/>
              <w:ind w:left="57" w:right="108"/>
              <w:rPr>
                <w:sz w:val="18"/>
              </w:rPr>
            </w:pPr>
            <w:r w:rsidRPr="00025B0C">
              <w:rPr>
                <w:sz w:val="18"/>
              </w:rPr>
              <w:t>A description of the outcomes and programmes administered by the entity.</w:t>
            </w:r>
          </w:p>
        </w:tc>
        <w:tc>
          <w:tcPr>
            <w:tcW w:w="1275" w:type="dxa"/>
            <w:tcBorders>
              <w:top w:val="nil"/>
              <w:bottom w:val="nil"/>
            </w:tcBorders>
            <w:shd w:val="clear" w:color="auto" w:fill="F2F2F2" w:themeFill="background1" w:themeFillShade="F2"/>
          </w:tcPr>
          <w:p w14:paraId="4825E4C4" w14:textId="77777777" w:rsidR="00450D23" w:rsidRPr="00320C72" w:rsidRDefault="00450D23" w:rsidP="00450D23">
            <w:pPr>
              <w:spacing w:before="45" w:after="45"/>
              <w:ind w:left="57" w:right="108"/>
              <w:rPr>
                <w:sz w:val="18"/>
              </w:rPr>
            </w:pPr>
            <w:r w:rsidRPr="00025B0C">
              <w:rPr>
                <w:sz w:val="18"/>
              </w:rPr>
              <w:t>Mandatory</w:t>
            </w:r>
          </w:p>
        </w:tc>
      </w:tr>
      <w:tr w:rsidR="00450D23" w:rsidRPr="00450D23" w14:paraId="542D770A" w14:textId="77777777" w:rsidTr="00C57566">
        <w:tc>
          <w:tcPr>
            <w:tcW w:w="1276" w:type="dxa"/>
            <w:tcBorders>
              <w:top w:val="nil"/>
              <w:bottom w:val="nil"/>
            </w:tcBorders>
            <w:shd w:val="clear" w:color="auto" w:fill="auto"/>
          </w:tcPr>
          <w:p w14:paraId="7A7BDED1" w14:textId="77777777" w:rsidR="00450D23" w:rsidRPr="00320C72" w:rsidRDefault="00450D23" w:rsidP="00A402A7">
            <w:pPr>
              <w:spacing w:before="46" w:after="20"/>
              <w:ind w:left="57"/>
              <w:rPr>
                <w:bCs/>
                <w:sz w:val="18"/>
              </w:rPr>
            </w:pPr>
            <w:r w:rsidRPr="002B09BA">
              <w:rPr>
                <w:rFonts w:ascii="Arial" w:eastAsia="Times New Roman" w:hAnsi="Arial" w:cs="Arial"/>
                <w:sz w:val="18"/>
                <w:szCs w:val="18"/>
                <w:lang w:eastAsia="en-AU"/>
              </w:rPr>
              <w:t>17AE(1)(a)(iv)</w:t>
            </w:r>
          </w:p>
        </w:tc>
        <w:tc>
          <w:tcPr>
            <w:tcW w:w="1559" w:type="dxa"/>
            <w:tcBorders>
              <w:top w:val="nil"/>
              <w:bottom w:val="nil"/>
            </w:tcBorders>
            <w:shd w:val="clear" w:color="auto" w:fill="auto"/>
          </w:tcPr>
          <w:p w14:paraId="7D1FFE6B"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auto"/>
          </w:tcPr>
          <w:p w14:paraId="4F7050DF" w14:textId="77777777" w:rsidR="00450D23" w:rsidRPr="00320C72" w:rsidRDefault="00450D23" w:rsidP="00450D23">
            <w:pPr>
              <w:spacing w:before="45" w:after="45"/>
              <w:ind w:left="57" w:right="108"/>
              <w:rPr>
                <w:sz w:val="18"/>
              </w:rPr>
            </w:pPr>
            <w:r w:rsidRPr="002B09BA">
              <w:rPr>
                <w:sz w:val="18"/>
              </w:rPr>
              <w:t>A description of the purposes of the entity as included in corporate plan.</w:t>
            </w:r>
          </w:p>
        </w:tc>
        <w:tc>
          <w:tcPr>
            <w:tcW w:w="1275" w:type="dxa"/>
            <w:tcBorders>
              <w:top w:val="nil"/>
              <w:bottom w:val="nil"/>
            </w:tcBorders>
            <w:shd w:val="clear" w:color="auto" w:fill="auto"/>
          </w:tcPr>
          <w:p w14:paraId="22DB5A8C" w14:textId="77777777" w:rsidR="00450D23" w:rsidRPr="00320C72" w:rsidRDefault="00450D23" w:rsidP="00450D23">
            <w:pPr>
              <w:spacing w:before="45" w:after="45"/>
              <w:ind w:left="57" w:right="108"/>
              <w:rPr>
                <w:sz w:val="18"/>
              </w:rPr>
            </w:pPr>
            <w:r w:rsidRPr="002B09BA">
              <w:rPr>
                <w:sz w:val="18"/>
              </w:rPr>
              <w:t>Mandatory</w:t>
            </w:r>
          </w:p>
        </w:tc>
      </w:tr>
      <w:tr w:rsidR="00450D23" w:rsidRPr="00450D23" w14:paraId="1F9A88BD" w14:textId="77777777" w:rsidTr="00C57566">
        <w:tc>
          <w:tcPr>
            <w:tcW w:w="1276" w:type="dxa"/>
            <w:tcBorders>
              <w:top w:val="nil"/>
              <w:bottom w:val="nil"/>
            </w:tcBorders>
            <w:shd w:val="clear" w:color="auto" w:fill="F2F2F2" w:themeFill="background1" w:themeFillShade="F2"/>
          </w:tcPr>
          <w:p w14:paraId="6F3C8DBA" w14:textId="77777777" w:rsidR="00450D23" w:rsidRPr="00320C72" w:rsidRDefault="00450D23" w:rsidP="00A402A7">
            <w:pPr>
              <w:spacing w:before="46" w:after="20"/>
              <w:ind w:left="57"/>
              <w:rPr>
                <w:bCs/>
                <w:sz w:val="18"/>
              </w:rPr>
            </w:pPr>
            <w:r w:rsidRPr="00401448">
              <w:rPr>
                <w:rFonts w:ascii="Arial" w:eastAsia="Times New Roman" w:hAnsi="Arial" w:cs="Arial"/>
                <w:sz w:val="18"/>
                <w:szCs w:val="18"/>
                <w:lang w:eastAsia="en-AU"/>
              </w:rPr>
              <w:t>17AE(</w:t>
            </w:r>
            <w:proofErr w:type="gramStart"/>
            <w:r w:rsidRPr="00401448">
              <w:rPr>
                <w:rFonts w:ascii="Arial" w:eastAsia="Times New Roman" w:hAnsi="Arial" w:cs="Arial"/>
                <w:sz w:val="18"/>
                <w:szCs w:val="18"/>
                <w:lang w:eastAsia="en-AU"/>
              </w:rPr>
              <w:t>1)(</w:t>
            </w:r>
            <w:proofErr w:type="gramEnd"/>
            <w:r w:rsidRPr="00401448">
              <w:rPr>
                <w:rFonts w:ascii="Arial" w:eastAsia="Times New Roman" w:hAnsi="Arial" w:cs="Arial"/>
                <w:sz w:val="18"/>
                <w:szCs w:val="18"/>
                <w:lang w:eastAsia="en-AU"/>
              </w:rPr>
              <w:t>aa)(</w:t>
            </w:r>
            <w:proofErr w:type="spellStart"/>
            <w:r w:rsidRPr="00401448">
              <w:rPr>
                <w:rFonts w:ascii="Arial" w:eastAsia="Times New Roman" w:hAnsi="Arial" w:cs="Arial"/>
                <w:sz w:val="18"/>
                <w:szCs w:val="18"/>
                <w:lang w:eastAsia="en-AU"/>
              </w:rPr>
              <w:t>i</w:t>
            </w:r>
            <w:proofErr w:type="spellEnd"/>
            <w:r w:rsidRPr="00401448">
              <w:rPr>
                <w:rFonts w:ascii="Arial" w:eastAsia="Times New Roman" w:hAnsi="Arial" w:cs="Arial"/>
                <w:sz w:val="18"/>
                <w:szCs w:val="18"/>
                <w:lang w:eastAsia="en-AU"/>
              </w:rPr>
              <w:t>)</w:t>
            </w:r>
          </w:p>
        </w:tc>
        <w:tc>
          <w:tcPr>
            <w:tcW w:w="1559" w:type="dxa"/>
            <w:tcBorders>
              <w:top w:val="nil"/>
              <w:bottom w:val="nil"/>
            </w:tcBorders>
            <w:shd w:val="clear" w:color="auto" w:fill="F2F2F2" w:themeFill="background1" w:themeFillShade="F2"/>
          </w:tcPr>
          <w:p w14:paraId="01160346"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F2F2F2" w:themeFill="background1" w:themeFillShade="F2"/>
          </w:tcPr>
          <w:p w14:paraId="44883AB8" w14:textId="56BFF08D" w:rsidR="00450D23" w:rsidRPr="00320C72" w:rsidRDefault="00450D23" w:rsidP="00450D23">
            <w:pPr>
              <w:spacing w:before="45" w:after="45"/>
              <w:ind w:left="57" w:right="108"/>
              <w:rPr>
                <w:sz w:val="18"/>
              </w:rPr>
            </w:pPr>
            <w:r w:rsidRPr="00D715E2">
              <w:rPr>
                <w:sz w:val="18"/>
              </w:rPr>
              <w:t>Name of the accountable authority or each member of the accountable authority</w:t>
            </w:r>
            <w:r w:rsidR="00792293">
              <w:rPr>
                <w:sz w:val="18"/>
              </w:rPr>
              <w:t>.</w:t>
            </w:r>
          </w:p>
        </w:tc>
        <w:tc>
          <w:tcPr>
            <w:tcW w:w="1275" w:type="dxa"/>
            <w:tcBorders>
              <w:top w:val="nil"/>
              <w:bottom w:val="nil"/>
            </w:tcBorders>
            <w:shd w:val="clear" w:color="auto" w:fill="F2F2F2" w:themeFill="background1" w:themeFillShade="F2"/>
          </w:tcPr>
          <w:p w14:paraId="394177B7" w14:textId="77777777" w:rsidR="00450D23" w:rsidRPr="00320C72" w:rsidRDefault="00450D23" w:rsidP="00450D23">
            <w:pPr>
              <w:spacing w:before="45" w:after="45"/>
              <w:ind w:left="57" w:right="108"/>
              <w:rPr>
                <w:sz w:val="18"/>
              </w:rPr>
            </w:pPr>
            <w:r w:rsidRPr="00D715E2">
              <w:rPr>
                <w:sz w:val="18"/>
              </w:rPr>
              <w:t>Mandatory</w:t>
            </w:r>
          </w:p>
        </w:tc>
      </w:tr>
      <w:tr w:rsidR="00450D23" w:rsidRPr="00450D23" w14:paraId="4DA8A587" w14:textId="77777777" w:rsidTr="00C57566">
        <w:tc>
          <w:tcPr>
            <w:tcW w:w="1276" w:type="dxa"/>
            <w:tcBorders>
              <w:top w:val="nil"/>
              <w:bottom w:val="nil"/>
            </w:tcBorders>
            <w:shd w:val="clear" w:color="auto" w:fill="auto"/>
          </w:tcPr>
          <w:p w14:paraId="067C8BA9" w14:textId="77777777" w:rsidR="00450D23" w:rsidRPr="002559FA" w:rsidRDefault="00450D23" w:rsidP="00A402A7">
            <w:pPr>
              <w:spacing w:before="46" w:after="20"/>
              <w:ind w:left="57"/>
              <w:rPr>
                <w:sz w:val="18"/>
              </w:rPr>
            </w:pPr>
            <w:r w:rsidRPr="002559FA">
              <w:rPr>
                <w:rFonts w:ascii="Arial" w:eastAsia="Times New Roman" w:hAnsi="Arial" w:cs="Arial"/>
                <w:sz w:val="18"/>
                <w:szCs w:val="18"/>
                <w:lang w:eastAsia="en-AU"/>
              </w:rPr>
              <w:t>17AE(</w:t>
            </w:r>
            <w:proofErr w:type="gramStart"/>
            <w:r w:rsidRPr="002559FA">
              <w:rPr>
                <w:rFonts w:ascii="Arial" w:eastAsia="Times New Roman" w:hAnsi="Arial" w:cs="Arial"/>
                <w:sz w:val="18"/>
                <w:szCs w:val="18"/>
                <w:lang w:eastAsia="en-AU"/>
              </w:rPr>
              <w:t>1)(</w:t>
            </w:r>
            <w:proofErr w:type="gramEnd"/>
            <w:r w:rsidRPr="002559FA">
              <w:rPr>
                <w:rFonts w:ascii="Arial" w:eastAsia="Times New Roman" w:hAnsi="Arial" w:cs="Arial"/>
                <w:sz w:val="18"/>
                <w:szCs w:val="18"/>
                <w:lang w:eastAsia="en-AU"/>
              </w:rPr>
              <w:t>aa)(ii)</w:t>
            </w:r>
          </w:p>
        </w:tc>
        <w:tc>
          <w:tcPr>
            <w:tcW w:w="1559" w:type="dxa"/>
            <w:tcBorders>
              <w:top w:val="nil"/>
              <w:bottom w:val="nil"/>
            </w:tcBorders>
            <w:shd w:val="clear" w:color="auto" w:fill="auto"/>
          </w:tcPr>
          <w:p w14:paraId="7306936E" w14:textId="77777777" w:rsidR="00450D23" w:rsidRPr="002559FA" w:rsidRDefault="00450D23" w:rsidP="00450D23">
            <w:pPr>
              <w:spacing w:before="45" w:after="45"/>
              <w:ind w:left="57" w:right="108"/>
              <w:rPr>
                <w:sz w:val="18"/>
              </w:rPr>
            </w:pPr>
          </w:p>
        </w:tc>
        <w:tc>
          <w:tcPr>
            <w:tcW w:w="5529" w:type="dxa"/>
            <w:tcBorders>
              <w:top w:val="nil"/>
              <w:bottom w:val="nil"/>
            </w:tcBorders>
            <w:shd w:val="clear" w:color="auto" w:fill="auto"/>
          </w:tcPr>
          <w:p w14:paraId="5E52D646" w14:textId="0274DDBB" w:rsidR="00450D23" w:rsidRPr="00320C72" w:rsidRDefault="00450D23" w:rsidP="00450D23">
            <w:pPr>
              <w:spacing w:before="45" w:after="45"/>
              <w:ind w:left="57" w:right="108"/>
              <w:rPr>
                <w:sz w:val="18"/>
              </w:rPr>
            </w:pPr>
            <w:r w:rsidRPr="005B0F6B">
              <w:rPr>
                <w:sz w:val="18"/>
              </w:rPr>
              <w:t>Position title of the accountable authority or each member of the accountable authority</w:t>
            </w:r>
            <w:r w:rsidR="00792293">
              <w:rPr>
                <w:sz w:val="18"/>
              </w:rPr>
              <w:t>.</w:t>
            </w:r>
          </w:p>
        </w:tc>
        <w:tc>
          <w:tcPr>
            <w:tcW w:w="1275" w:type="dxa"/>
            <w:tcBorders>
              <w:top w:val="nil"/>
              <w:bottom w:val="nil"/>
            </w:tcBorders>
            <w:shd w:val="clear" w:color="auto" w:fill="auto"/>
          </w:tcPr>
          <w:p w14:paraId="2AF32A40" w14:textId="77777777" w:rsidR="00450D23" w:rsidRPr="00320C72" w:rsidRDefault="00450D23" w:rsidP="00450D23">
            <w:pPr>
              <w:spacing w:before="45" w:after="45"/>
              <w:ind w:left="57" w:right="108"/>
              <w:rPr>
                <w:sz w:val="18"/>
              </w:rPr>
            </w:pPr>
            <w:r w:rsidRPr="005B0F6B">
              <w:rPr>
                <w:sz w:val="18"/>
              </w:rPr>
              <w:t>Mandatory</w:t>
            </w:r>
          </w:p>
        </w:tc>
      </w:tr>
      <w:tr w:rsidR="00450D23" w:rsidRPr="00450D23" w14:paraId="0666371C" w14:textId="77777777" w:rsidTr="00C57566">
        <w:tc>
          <w:tcPr>
            <w:tcW w:w="1276" w:type="dxa"/>
            <w:tcBorders>
              <w:top w:val="nil"/>
              <w:bottom w:val="nil"/>
            </w:tcBorders>
            <w:shd w:val="clear" w:color="auto" w:fill="F2F2F2" w:themeFill="background1" w:themeFillShade="F2"/>
          </w:tcPr>
          <w:p w14:paraId="59E3026F" w14:textId="77777777" w:rsidR="00450D23" w:rsidRPr="00052FB6" w:rsidRDefault="00450D23" w:rsidP="00A402A7">
            <w:pPr>
              <w:spacing w:before="46" w:after="20"/>
              <w:ind w:left="57"/>
              <w:rPr>
                <w:sz w:val="18"/>
              </w:rPr>
            </w:pPr>
            <w:r w:rsidRPr="00052FB6">
              <w:rPr>
                <w:rFonts w:ascii="Arial" w:eastAsia="Times New Roman" w:hAnsi="Arial" w:cs="Arial"/>
                <w:sz w:val="18"/>
                <w:szCs w:val="18"/>
                <w:lang w:eastAsia="en-AU"/>
              </w:rPr>
              <w:t>17AE(</w:t>
            </w:r>
            <w:proofErr w:type="gramStart"/>
            <w:r w:rsidRPr="00052FB6">
              <w:rPr>
                <w:rFonts w:ascii="Arial" w:eastAsia="Times New Roman" w:hAnsi="Arial" w:cs="Arial"/>
                <w:sz w:val="18"/>
                <w:szCs w:val="18"/>
                <w:lang w:eastAsia="en-AU"/>
              </w:rPr>
              <w:t>1)(</w:t>
            </w:r>
            <w:proofErr w:type="gramEnd"/>
            <w:r w:rsidRPr="00052FB6">
              <w:rPr>
                <w:rFonts w:ascii="Arial" w:eastAsia="Times New Roman" w:hAnsi="Arial" w:cs="Arial"/>
                <w:sz w:val="18"/>
                <w:szCs w:val="18"/>
                <w:lang w:eastAsia="en-AU"/>
              </w:rPr>
              <w:t>aa)(iii</w:t>
            </w:r>
            <w:r w:rsidRPr="00052FB6">
              <w:rPr>
                <w:rFonts w:ascii="Arial" w:eastAsia="Times New Roman" w:hAnsi="Arial" w:cs="Arial"/>
                <w:sz w:val="16"/>
                <w:szCs w:val="16"/>
                <w:lang w:eastAsia="en-AU"/>
              </w:rPr>
              <w:t>)</w:t>
            </w:r>
          </w:p>
        </w:tc>
        <w:tc>
          <w:tcPr>
            <w:tcW w:w="1559" w:type="dxa"/>
            <w:tcBorders>
              <w:top w:val="nil"/>
              <w:bottom w:val="nil"/>
            </w:tcBorders>
            <w:shd w:val="clear" w:color="auto" w:fill="F2F2F2" w:themeFill="background1" w:themeFillShade="F2"/>
          </w:tcPr>
          <w:p w14:paraId="74E146B8" w14:textId="77777777" w:rsidR="00450D23" w:rsidRPr="00052FB6" w:rsidRDefault="00450D23" w:rsidP="00450D23">
            <w:pPr>
              <w:spacing w:before="45" w:after="45"/>
              <w:ind w:left="57" w:right="108"/>
              <w:rPr>
                <w:sz w:val="18"/>
              </w:rPr>
            </w:pPr>
          </w:p>
        </w:tc>
        <w:tc>
          <w:tcPr>
            <w:tcW w:w="5529" w:type="dxa"/>
            <w:tcBorders>
              <w:top w:val="nil"/>
              <w:bottom w:val="nil"/>
            </w:tcBorders>
            <w:shd w:val="clear" w:color="auto" w:fill="F2F2F2" w:themeFill="background1" w:themeFillShade="F2"/>
          </w:tcPr>
          <w:p w14:paraId="0162FE5A" w14:textId="16702C1E" w:rsidR="00450D23" w:rsidRPr="00320C72" w:rsidRDefault="00450D23" w:rsidP="00450D23">
            <w:pPr>
              <w:spacing w:before="45" w:after="45"/>
              <w:ind w:left="57" w:right="108"/>
              <w:rPr>
                <w:sz w:val="18"/>
              </w:rPr>
            </w:pPr>
            <w:r w:rsidRPr="00485C9B">
              <w:rPr>
                <w:sz w:val="18"/>
              </w:rPr>
              <w:t>Period as the accountable authority or member of the accountable authority within the reporting period</w:t>
            </w:r>
            <w:r w:rsidR="00792293">
              <w:rPr>
                <w:sz w:val="18"/>
              </w:rPr>
              <w:t>.</w:t>
            </w:r>
          </w:p>
        </w:tc>
        <w:tc>
          <w:tcPr>
            <w:tcW w:w="1275" w:type="dxa"/>
            <w:tcBorders>
              <w:top w:val="nil"/>
              <w:bottom w:val="nil"/>
            </w:tcBorders>
            <w:shd w:val="clear" w:color="auto" w:fill="F2F2F2" w:themeFill="background1" w:themeFillShade="F2"/>
          </w:tcPr>
          <w:p w14:paraId="4DC47FC3" w14:textId="77777777" w:rsidR="00450D23" w:rsidRPr="00320C72" w:rsidRDefault="00450D23" w:rsidP="00450D23">
            <w:pPr>
              <w:spacing w:before="45" w:after="45"/>
              <w:ind w:left="57" w:right="108"/>
              <w:rPr>
                <w:sz w:val="18"/>
              </w:rPr>
            </w:pPr>
            <w:r w:rsidRPr="00485C9B">
              <w:rPr>
                <w:sz w:val="18"/>
              </w:rPr>
              <w:t>Mandatory</w:t>
            </w:r>
          </w:p>
        </w:tc>
      </w:tr>
      <w:tr w:rsidR="00450D23" w:rsidRPr="00450D23" w14:paraId="59631DC5" w14:textId="77777777" w:rsidTr="00C57566">
        <w:tc>
          <w:tcPr>
            <w:tcW w:w="1276" w:type="dxa"/>
            <w:tcBorders>
              <w:top w:val="nil"/>
              <w:bottom w:val="single" w:sz="4" w:space="0" w:color="BFBFBF" w:themeColor="background1" w:themeShade="BF"/>
            </w:tcBorders>
            <w:shd w:val="clear" w:color="auto" w:fill="auto"/>
          </w:tcPr>
          <w:p w14:paraId="1A5CCEE4" w14:textId="77777777" w:rsidR="00450D23" w:rsidRPr="00320C72" w:rsidRDefault="00450D23" w:rsidP="00A402A7">
            <w:pPr>
              <w:spacing w:before="46" w:after="20"/>
              <w:ind w:left="57"/>
              <w:rPr>
                <w:bCs/>
                <w:sz w:val="18"/>
              </w:rPr>
            </w:pPr>
            <w:r w:rsidRPr="003F3175">
              <w:rPr>
                <w:rFonts w:ascii="Arial" w:eastAsia="Times New Roman" w:hAnsi="Arial" w:cs="Arial"/>
                <w:sz w:val="18"/>
                <w:szCs w:val="18"/>
                <w:lang w:eastAsia="en-AU"/>
              </w:rPr>
              <w:t>17AE(1)(b)</w:t>
            </w:r>
          </w:p>
        </w:tc>
        <w:tc>
          <w:tcPr>
            <w:tcW w:w="1559" w:type="dxa"/>
            <w:tcBorders>
              <w:top w:val="nil"/>
              <w:bottom w:val="single" w:sz="4" w:space="0" w:color="BFBFBF" w:themeColor="background1" w:themeShade="BF"/>
            </w:tcBorders>
            <w:shd w:val="clear" w:color="auto" w:fill="auto"/>
          </w:tcPr>
          <w:p w14:paraId="7579D0A0"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single" w:sz="4" w:space="0" w:color="BFBFBF" w:themeColor="background1" w:themeShade="BF"/>
            </w:tcBorders>
            <w:shd w:val="clear" w:color="auto" w:fill="auto"/>
          </w:tcPr>
          <w:p w14:paraId="5D45751F" w14:textId="77777777" w:rsidR="00450D23" w:rsidRPr="003F3175" w:rsidRDefault="00450D23" w:rsidP="00450D23">
            <w:pPr>
              <w:spacing w:before="45" w:after="45"/>
              <w:ind w:left="57" w:right="108"/>
              <w:rPr>
                <w:sz w:val="18"/>
              </w:rPr>
            </w:pPr>
            <w:r w:rsidRPr="003F3175">
              <w:rPr>
                <w:rFonts w:ascii="Arial" w:eastAsia="Times New Roman" w:hAnsi="Arial" w:cs="Arial"/>
                <w:sz w:val="18"/>
                <w:szCs w:val="18"/>
                <w:lang w:eastAsia="en-AU"/>
              </w:rPr>
              <w:t>An outline of the structure of the portfolio of the entity.</w:t>
            </w:r>
          </w:p>
        </w:tc>
        <w:tc>
          <w:tcPr>
            <w:tcW w:w="1275" w:type="dxa"/>
            <w:tcBorders>
              <w:top w:val="nil"/>
              <w:bottom w:val="single" w:sz="4" w:space="0" w:color="BFBFBF" w:themeColor="background1" w:themeShade="BF"/>
            </w:tcBorders>
            <w:shd w:val="clear" w:color="auto" w:fill="auto"/>
          </w:tcPr>
          <w:p w14:paraId="4CAB0EC9" w14:textId="77777777" w:rsidR="00450D23" w:rsidRPr="003F3175" w:rsidRDefault="00450D23" w:rsidP="00450D23">
            <w:pPr>
              <w:spacing w:before="45" w:after="45"/>
              <w:ind w:left="57" w:right="108"/>
              <w:rPr>
                <w:sz w:val="18"/>
              </w:rPr>
            </w:pPr>
            <w:r w:rsidRPr="003F3175">
              <w:rPr>
                <w:rFonts w:ascii="Arial" w:eastAsia="Times New Roman" w:hAnsi="Arial" w:cs="Arial"/>
                <w:sz w:val="18"/>
                <w:szCs w:val="18"/>
                <w:lang w:eastAsia="en-AU"/>
              </w:rPr>
              <w:t xml:space="preserve">Portfolio departments </w:t>
            </w:r>
            <w:r w:rsidRPr="003F3175">
              <w:rPr>
                <w:rFonts w:ascii="Arial" w:eastAsia="Times New Roman" w:hAnsi="Arial" w:cs="Arial"/>
                <w:sz w:val="18"/>
                <w:szCs w:val="18"/>
                <w:lang w:eastAsia="en-AU"/>
              </w:rPr>
              <w:noBreakHyphen/>
              <w:t xml:space="preserve"> mandatory</w:t>
            </w:r>
          </w:p>
        </w:tc>
      </w:tr>
      <w:tr w:rsidR="00450D23" w:rsidRPr="00450D23" w14:paraId="1A004910" w14:textId="77777777" w:rsidTr="00C57566">
        <w:tc>
          <w:tcPr>
            <w:tcW w:w="1276" w:type="dxa"/>
            <w:tcBorders>
              <w:top w:val="single" w:sz="4" w:space="0" w:color="BFBFBF" w:themeColor="background1" w:themeShade="BF"/>
              <w:bottom w:val="nil"/>
            </w:tcBorders>
            <w:shd w:val="clear" w:color="auto" w:fill="F2F2F2" w:themeFill="background1" w:themeFillShade="F2"/>
          </w:tcPr>
          <w:p w14:paraId="4A79E5DC" w14:textId="77777777" w:rsidR="00450D23" w:rsidRPr="00320C72" w:rsidRDefault="00450D23" w:rsidP="00A402A7">
            <w:pPr>
              <w:spacing w:before="46" w:after="20"/>
              <w:ind w:left="57"/>
              <w:rPr>
                <w:bCs/>
                <w:sz w:val="18"/>
              </w:rPr>
            </w:pPr>
            <w:r w:rsidRPr="00463B78">
              <w:rPr>
                <w:rFonts w:ascii="Arial" w:eastAsia="Times New Roman" w:hAnsi="Arial" w:cs="Arial"/>
                <w:sz w:val="18"/>
                <w:szCs w:val="18"/>
                <w:lang w:eastAsia="en-AU"/>
              </w:rPr>
              <w:t>17</w:t>
            </w:r>
            <w:proofErr w:type="gramStart"/>
            <w:r w:rsidRPr="00463B78">
              <w:rPr>
                <w:rFonts w:ascii="Arial" w:eastAsia="Times New Roman" w:hAnsi="Arial" w:cs="Arial"/>
                <w:sz w:val="18"/>
                <w:szCs w:val="18"/>
                <w:lang w:eastAsia="en-AU"/>
              </w:rPr>
              <w:t>AE(</w:t>
            </w:r>
            <w:proofErr w:type="gramEnd"/>
            <w:r w:rsidRPr="00463B78">
              <w:rPr>
                <w:rFonts w:ascii="Arial" w:eastAsia="Times New Roman" w:hAnsi="Arial" w:cs="Arial"/>
                <w:sz w:val="18"/>
                <w:szCs w:val="18"/>
                <w:lang w:eastAsia="en-AU"/>
              </w:rPr>
              <w:t>2)</w:t>
            </w:r>
          </w:p>
        </w:tc>
        <w:tc>
          <w:tcPr>
            <w:tcW w:w="1559" w:type="dxa"/>
            <w:tcBorders>
              <w:top w:val="single" w:sz="4" w:space="0" w:color="BFBFBF" w:themeColor="background1" w:themeShade="BF"/>
              <w:bottom w:val="nil"/>
            </w:tcBorders>
            <w:shd w:val="clear" w:color="auto" w:fill="F2F2F2" w:themeFill="background1" w:themeFillShade="F2"/>
          </w:tcPr>
          <w:p w14:paraId="4173F3DA"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single" w:sz="4" w:space="0" w:color="BFBFBF" w:themeColor="background1" w:themeShade="BF"/>
              <w:bottom w:val="nil"/>
            </w:tcBorders>
            <w:shd w:val="clear" w:color="auto" w:fill="F2F2F2" w:themeFill="background1" w:themeFillShade="F2"/>
          </w:tcPr>
          <w:p w14:paraId="185EBE40" w14:textId="77777777" w:rsidR="00450D23" w:rsidRPr="00320C72" w:rsidRDefault="00450D23" w:rsidP="00450D23">
            <w:pPr>
              <w:keepNext/>
              <w:keepLines/>
              <w:pageBreakBefore/>
              <w:spacing w:before="45" w:after="45"/>
              <w:ind w:left="57" w:right="108"/>
              <w:rPr>
                <w:sz w:val="18"/>
              </w:rPr>
            </w:pPr>
            <w:r w:rsidRPr="005D6351">
              <w:rPr>
                <w:rFonts w:ascii="Arial" w:eastAsia="Times New Roman" w:hAnsi="Arial" w:cs="Arial"/>
                <w:sz w:val="18"/>
                <w:szCs w:val="18"/>
                <w:lang w:eastAsia="en-AU"/>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275" w:type="dxa"/>
            <w:tcBorders>
              <w:top w:val="single" w:sz="4" w:space="0" w:color="BFBFBF" w:themeColor="background1" w:themeShade="BF"/>
              <w:bottom w:val="nil"/>
            </w:tcBorders>
            <w:shd w:val="clear" w:color="auto" w:fill="F2F2F2" w:themeFill="background1" w:themeFillShade="F2"/>
          </w:tcPr>
          <w:p w14:paraId="05B55EBE" w14:textId="77777777" w:rsidR="00450D23" w:rsidRPr="00320C72" w:rsidRDefault="00450D23" w:rsidP="00450D23">
            <w:pPr>
              <w:spacing w:before="45" w:after="45"/>
              <w:ind w:left="57" w:right="108"/>
              <w:rPr>
                <w:sz w:val="18"/>
              </w:rPr>
            </w:pPr>
            <w:r w:rsidRPr="00237EF7">
              <w:rPr>
                <w:rFonts w:ascii="Arial" w:eastAsia="Times New Roman" w:hAnsi="Arial" w:cs="Arial"/>
                <w:sz w:val="18"/>
                <w:szCs w:val="18"/>
                <w:lang w:eastAsia="en-AU"/>
              </w:rPr>
              <w:t>If applicable, Mandatory</w:t>
            </w:r>
          </w:p>
        </w:tc>
      </w:tr>
      <w:tr w:rsidR="00450D23" w:rsidRPr="00450D23" w14:paraId="78935E8C" w14:textId="77777777" w:rsidTr="00C57566">
        <w:tc>
          <w:tcPr>
            <w:tcW w:w="1276" w:type="dxa"/>
            <w:tcBorders>
              <w:top w:val="nil"/>
              <w:bottom w:val="nil"/>
            </w:tcBorders>
            <w:shd w:val="clear" w:color="auto" w:fill="BFBFBF" w:themeFill="background1" w:themeFillShade="BF"/>
          </w:tcPr>
          <w:p w14:paraId="17FF9A78" w14:textId="77777777" w:rsidR="00450D23" w:rsidRPr="00320C72" w:rsidRDefault="00450D23" w:rsidP="00A402A7">
            <w:pPr>
              <w:spacing w:before="46" w:after="20"/>
              <w:ind w:left="57"/>
              <w:rPr>
                <w:b/>
                <w:sz w:val="18"/>
              </w:rPr>
            </w:pPr>
            <w:r w:rsidRPr="00D72201">
              <w:rPr>
                <w:b/>
                <w:sz w:val="18"/>
              </w:rPr>
              <w:lastRenderedPageBreak/>
              <w:t>17AD(c)</w:t>
            </w:r>
          </w:p>
        </w:tc>
        <w:tc>
          <w:tcPr>
            <w:tcW w:w="8363" w:type="dxa"/>
            <w:gridSpan w:val="3"/>
            <w:tcBorders>
              <w:top w:val="nil"/>
              <w:bottom w:val="nil"/>
            </w:tcBorders>
            <w:shd w:val="clear" w:color="auto" w:fill="BFBFBF" w:themeFill="background1" w:themeFillShade="BF"/>
          </w:tcPr>
          <w:p w14:paraId="43D5B526" w14:textId="155787B2" w:rsidR="00450D23" w:rsidRPr="00320C72" w:rsidRDefault="00450D23" w:rsidP="00450D23">
            <w:pPr>
              <w:spacing w:before="0" w:after="20"/>
              <w:ind w:left="57"/>
              <w:rPr>
                <w:b/>
                <w:sz w:val="18"/>
              </w:rPr>
            </w:pPr>
            <w:r w:rsidRPr="00D72201">
              <w:rPr>
                <w:b/>
                <w:sz w:val="18"/>
              </w:rPr>
              <w:t xml:space="preserve">Report on the </w:t>
            </w:r>
            <w:r w:rsidR="00F96CC4">
              <w:rPr>
                <w:b/>
                <w:sz w:val="18"/>
              </w:rPr>
              <w:t>p</w:t>
            </w:r>
            <w:r w:rsidRPr="00D72201">
              <w:rPr>
                <w:b/>
                <w:sz w:val="18"/>
              </w:rPr>
              <w:t xml:space="preserve">erformance of the entity </w:t>
            </w:r>
          </w:p>
        </w:tc>
      </w:tr>
      <w:tr w:rsidR="00450D23" w:rsidRPr="00450D23" w14:paraId="412F6328" w14:textId="77777777" w:rsidTr="00C57566">
        <w:tc>
          <w:tcPr>
            <w:tcW w:w="1276" w:type="dxa"/>
            <w:tcBorders>
              <w:top w:val="nil"/>
              <w:bottom w:val="nil"/>
            </w:tcBorders>
            <w:shd w:val="clear" w:color="auto" w:fill="D9D9D9" w:themeFill="background1" w:themeFillShade="D9"/>
          </w:tcPr>
          <w:p w14:paraId="489F28B4" w14:textId="77777777" w:rsidR="00450D23" w:rsidRPr="00320C72" w:rsidRDefault="00450D23" w:rsidP="00A402A7">
            <w:pPr>
              <w:spacing w:before="46" w:after="20"/>
              <w:ind w:left="57"/>
              <w:rPr>
                <w:bCs/>
                <w:i/>
                <w:iCs/>
                <w:sz w:val="18"/>
              </w:rPr>
            </w:pPr>
            <w:r w:rsidRPr="00320C72">
              <w:rPr>
                <w:bCs/>
                <w:i/>
                <w:iCs/>
                <w:sz w:val="18"/>
              </w:rPr>
              <w:t xml:space="preserve"> </w:t>
            </w:r>
          </w:p>
        </w:tc>
        <w:tc>
          <w:tcPr>
            <w:tcW w:w="8363" w:type="dxa"/>
            <w:gridSpan w:val="3"/>
            <w:tcBorders>
              <w:top w:val="nil"/>
              <w:bottom w:val="nil"/>
            </w:tcBorders>
            <w:shd w:val="clear" w:color="auto" w:fill="D9D9D9" w:themeFill="background1" w:themeFillShade="D9"/>
          </w:tcPr>
          <w:p w14:paraId="1CE9675F" w14:textId="5D8BB8E1" w:rsidR="00450D23" w:rsidRPr="00320C72" w:rsidRDefault="00450D23" w:rsidP="00450D23">
            <w:pPr>
              <w:spacing w:before="45" w:after="45"/>
              <w:ind w:left="57" w:right="108"/>
              <w:rPr>
                <w:i/>
                <w:iCs/>
                <w:sz w:val="18"/>
              </w:rPr>
            </w:pPr>
            <w:r w:rsidRPr="00D72201">
              <w:rPr>
                <w:i/>
                <w:sz w:val="18"/>
              </w:rPr>
              <w:t xml:space="preserve">Annual performance </w:t>
            </w:r>
            <w:r w:rsidR="00F96CC4">
              <w:rPr>
                <w:i/>
                <w:sz w:val="18"/>
              </w:rPr>
              <w:t>s</w:t>
            </w:r>
            <w:r w:rsidRPr="00D72201">
              <w:rPr>
                <w:i/>
                <w:sz w:val="18"/>
              </w:rPr>
              <w:t xml:space="preserve">tatements </w:t>
            </w:r>
          </w:p>
        </w:tc>
      </w:tr>
      <w:tr w:rsidR="00450D23" w:rsidRPr="00D77F5E" w14:paraId="65857A07" w14:textId="77777777" w:rsidTr="00C57566">
        <w:tc>
          <w:tcPr>
            <w:tcW w:w="1276" w:type="dxa"/>
            <w:tcBorders>
              <w:top w:val="nil"/>
              <w:bottom w:val="nil"/>
            </w:tcBorders>
            <w:shd w:val="clear" w:color="auto" w:fill="F2F2F2" w:themeFill="background1" w:themeFillShade="F2"/>
          </w:tcPr>
          <w:p w14:paraId="51FBBF7C" w14:textId="77777777" w:rsidR="00450D23" w:rsidRPr="00D77F5E" w:rsidRDefault="00450D23" w:rsidP="00A402A7">
            <w:pPr>
              <w:spacing w:before="46" w:after="20"/>
              <w:ind w:left="57"/>
              <w:rPr>
                <w:sz w:val="18"/>
              </w:rPr>
            </w:pPr>
            <w:r w:rsidRPr="006D7198">
              <w:rPr>
                <w:sz w:val="18"/>
              </w:rPr>
              <w:t>17AD(c)(</w:t>
            </w:r>
            <w:proofErr w:type="spellStart"/>
            <w:r w:rsidRPr="006D7198">
              <w:rPr>
                <w:sz w:val="18"/>
              </w:rPr>
              <w:t>i</w:t>
            </w:r>
            <w:proofErr w:type="spellEnd"/>
            <w:r w:rsidRPr="006D7198">
              <w:rPr>
                <w:sz w:val="18"/>
              </w:rPr>
              <w:t>); 16F</w:t>
            </w:r>
          </w:p>
        </w:tc>
        <w:tc>
          <w:tcPr>
            <w:tcW w:w="1559" w:type="dxa"/>
            <w:tcBorders>
              <w:top w:val="nil"/>
              <w:bottom w:val="nil"/>
            </w:tcBorders>
            <w:shd w:val="clear" w:color="auto" w:fill="F2F2F2" w:themeFill="background1" w:themeFillShade="F2"/>
          </w:tcPr>
          <w:p w14:paraId="41EDDC9A" w14:textId="77777777" w:rsidR="00450D23" w:rsidRPr="00D77F5E" w:rsidRDefault="00450D23" w:rsidP="00D77F5E">
            <w:pPr>
              <w:spacing w:before="0" w:after="20"/>
              <w:ind w:left="57"/>
              <w:rPr>
                <w:sz w:val="18"/>
              </w:rPr>
            </w:pPr>
            <w:r w:rsidRPr="00D77F5E">
              <w:rPr>
                <w:sz w:val="18"/>
              </w:rPr>
              <w:t xml:space="preserve"> </w:t>
            </w:r>
          </w:p>
        </w:tc>
        <w:tc>
          <w:tcPr>
            <w:tcW w:w="5529" w:type="dxa"/>
            <w:tcBorders>
              <w:top w:val="nil"/>
              <w:bottom w:val="nil"/>
            </w:tcBorders>
            <w:shd w:val="clear" w:color="auto" w:fill="F2F2F2" w:themeFill="background1" w:themeFillShade="F2"/>
          </w:tcPr>
          <w:p w14:paraId="5D34D0A4" w14:textId="77777777" w:rsidR="00450D23" w:rsidRPr="00D77F5E" w:rsidRDefault="00450D23" w:rsidP="00D77F5E">
            <w:pPr>
              <w:spacing w:before="0" w:after="20"/>
              <w:ind w:left="57"/>
              <w:rPr>
                <w:sz w:val="18"/>
              </w:rPr>
            </w:pPr>
            <w:r w:rsidRPr="00C22D5C">
              <w:rPr>
                <w:sz w:val="18"/>
              </w:rPr>
              <w:t>Annual performance statement in accordance with paragraph 39(1)(b) of the Act and section 16F of the Rule.</w:t>
            </w:r>
          </w:p>
        </w:tc>
        <w:tc>
          <w:tcPr>
            <w:tcW w:w="1275" w:type="dxa"/>
            <w:tcBorders>
              <w:top w:val="nil"/>
              <w:bottom w:val="nil"/>
            </w:tcBorders>
            <w:shd w:val="clear" w:color="auto" w:fill="F2F2F2" w:themeFill="background1" w:themeFillShade="F2"/>
          </w:tcPr>
          <w:p w14:paraId="4E351578" w14:textId="77777777" w:rsidR="00450D23" w:rsidRPr="00D77F5E" w:rsidRDefault="00450D23" w:rsidP="00D77F5E">
            <w:pPr>
              <w:spacing w:before="0" w:after="20"/>
              <w:ind w:left="57"/>
              <w:rPr>
                <w:sz w:val="18"/>
              </w:rPr>
            </w:pPr>
            <w:r w:rsidRPr="00C22D5C">
              <w:rPr>
                <w:sz w:val="18"/>
              </w:rPr>
              <w:t>Mandatory</w:t>
            </w:r>
          </w:p>
        </w:tc>
      </w:tr>
      <w:tr w:rsidR="00450D23" w:rsidRPr="00450D23" w14:paraId="061B4D81" w14:textId="77777777" w:rsidTr="00C57566">
        <w:tc>
          <w:tcPr>
            <w:tcW w:w="1276" w:type="dxa"/>
            <w:tcBorders>
              <w:top w:val="nil"/>
              <w:bottom w:val="nil"/>
            </w:tcBorders>
            <w:shd w:val="clear" w:color="auto" w:fill="BFBFBF" w:themeFill="background1" w:themeFillShade="BF"/>
          </w:tcPr>
          <w:p w14:paraId="4CA74BCA" w14:textId="77777777" w:rsidR="00450D23" w:rsidRPr="00320C72" w:rsidRDefault="00450D23" w:rsidP="00A402A7">
            <w:pPr>
              <w:spacing w:before="46" w:after="20"/>
              <w:ind w:left="57"/>
              <w:rPr>
                <w:b/>
                <w:sz w:val="18"/>
              </w:rPr>
            </w:pPr>
            <w:r w:rsidRPr="003F63EB">
              <w:rPr>
                <w:b/>
                <w:sz w:val="18"/>
              </w:rPr>
              <w:t>17AD(c)(ii)</w:t>
            </w:r>
          </w:p>
        </w:tc>
        <w:tc>
          <w:tcPr>
            <w:tcW w:w="8363" w:type="dxa"/>
            <w:gridSpan w:val="3"/>
            <w:tcBorders>
              <w:top w:val="nil"/>
              <w:bottom w:val="nil"/>
            </w:tcBorders>
            <w:shd w:val="clear" w:color="auto" w:fill="BFBFBF" w:themeFill="background1" w:themeFillShade="BF"/>
          </w:tcPr>
          <w:p w14:paraId="491357C7" w14:textId="57AC7BF7" w:rsidR="00450D23" w:rsidRPr="00320C72" w:rsidRDefault="00450D23" w:rsidP="00450D23">
            <w:pPr>
              <w:spacing w:before="0" w:after="20"/>
              <w:ind w:left="57"/>
              <w:rPr>
                <w:b/>
                <w:sz w:val="18"/>
              </w:rPr>
            </w:pPr>
            <w:r w:rsidRPr="003F63EB">
              <w:rPr>
                <w:b/>
                <w:sz w:val="18"/>
              </w:rPr>
              <w:t xml:space="preserve">Report on </w:t>
            </w:r>
            <w:r w:rsidR="00F96CC4">
              <w:rPr>
                <w:b/>
                <w:sz w:val="18"/>
              </w:rPr>
              <w:t>f</w:t>
            </w:r>
            <w:r w:rsidRPr="003F63EB">
              <w:rPr>
                <w:b/>
                <w:sz w:val="18"/>
              </w:rPr>
              <w:t xml:space="preserve">inancial </w:t>
            </w:r>
            <w:r w:rsidR="00F96CC4">
              <w:rPr>
                <w:b/>
                <w:sz w:val="18"/>
              </w:rPr>
              <w:t>p</w:t>
            </w:r>
            <w:r w:rsidRPr="003F63EB">
              <w:rPr>
                <w:b/>
                <w:sz w:val="18"/>
              </w:rPr>
              <w:t>erformance</w:t>
            </w:r>
          </w:p>
        </w:tc>
      </w:tr>
      <w:tr w:rsidR="00450D23" w:rsidRPr="00450D23" w14:paraId="11E9FE88" w14:textId="77777777" w:rsidTr="00C57566">
        <w:tc>
          <w:tcPr>
            <w:tcW w:w="1276" w:type="dxa"/>
            <w:tcBorders>
              <w:top w:val="nil"/>
              <w:bottom w:val="nil"/>
            </w:tcBorders>
            <w:shd w:val="clear" w:color="auto" w:fill="F2F2F2" w:themeFill="background1" w:themeFillShade="F2"/>
          </w:tcPr>
          <w:p w14:paraId="60790A07" w14:textId="77777777" w:rsidR="00450D23" w:rsidRPr="00320C72" w:rsidRDefault="00450D23" w:rsidP="00A402A7">
            <w:pPr>
              <w:spacing w:before="46" w:after="20"/>
              <w:ind w:left="57"/>
              <w:rPr>
                <w:bCs/>
                <w:sz w:val="18"/>
              </w:rPr>
            </w:pPr>
            <w:r w:rsidRPr="003F63EB">
              <w:rPr>
                <w:sz w:val="18"/>
              </w:rPr>
              <w:t>17AF(1)(a)</w:t>
            </w:r>
          </w:p>
        </w:tc>
        <w:tc>
          <w:tcPr>
            <w:tcW w:w="1559" w:type="dxa"/>
            <w:tcBorders>
              <w:top w:val="nil"/>
              <w:bottom w:val="nil"/>
            </w:tcBorders>
            <w:shd w:val="clear" w:color="auto" w:fill="F2F2F2" w:themeFill="background1" w:themeFillShade="F2"/>
          </w:tcPr>
          <w:p w14:paraId="1E82A947"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15A4D081" w14:textId="77777777" w:rsidR="00450D23" w:rsidRPr="00320C72" w:rsidRDefault="00450D23" w:rsidP="00450D23">
            <w:pPr>
              <w:spacing w:before="45" w:after="45"/>
              <w:ind w:left="57" w:right="108"/>
              <w:rPr>
                <w:sz w:val="18"/>
              </w:rPr>
            </w:pPr>
            <w:r w:rsidRPr="003F63EB">
              <w:rPr>
                <w:sz w:val="18"/>
              </w:rPr>
              <w:t>A discussion and analysis of the entity’s financial performance.</w:t>
            </w:r>
          </w:p>
        </w:tc>
        <w:tc>
          <w:tcPr>
            <w:tcW w:w="1275" w:type="dxa"/>
            <w:tcBorders>
              <w:top w:val="nil"/>
              <w:bottom w:val="nil"/>
            </w:tcBorders>
            <w:shd w:val="clear" w:color="auto" w:fill="F2F2F2" w:themeFill="background1" w:themeFillShade="F2"/>
          </w:tcPr>
          <w:p w14:paraId="6EDF91D1" w14:textId="77777777" w:rsidR="00450D23" w:rsidRPr="00320C72" w:rsidRDefault="00450D23" w:rsidP="00450D23">
            <w:pPr>
              <w:spacing w:before="45" w:after="45"/>
              <w:ind w:left="57" w:right="108"/>
              <w:rPr>
                <w:sz w:val="18"/>
              </w:rPr>
            </w:pPr>
            <w:r w:rsidRPr="003F63EB">
              <w:rPr>
                <w:sz w:val="18"/>
              </w:rPr>
              <w:t>Mandatory</w:t>
            </w:r>
          </w:p>
        </w:tc>
      </w:tr>
      <w:tr w:rsidR="00450D23" w:rsidRPr="00450D23" w14:paraId="573622AC" w14:textId="77777777" w:rsidTr="00C57566">
        <w:tc>
          <w:tcPr>
            <w:tcW w:w="1276" w:type="dxa"/>
            <w:tcBorders>
              <w:top w:val="nil"/>
              <w:bottom w:val="nil"/>
            </w:tcBorders>
            <w:shd w:val="clear" w:color="auto" w:fill="auto"/>
          </w:tcPr>
          <w:p w14:paraId="58D667C5" w14:textId="77777777" w:rsidR="00450D23" w:rsidRPr="00320C72" w:rsidRDefault="00450D23" w:rsidP="00A402A7">
            <w:pPr>
              <w:spacing w:before="46" w:after="20"/>
              <w:ind w:left="57"/>
              <w:rPr>
                <w:bCs/>
                <w:sz w:val="18"/>
              </w:rPr>
            </w:pPr>
            <w:r w:rsidRPr="000B5593">
              <w:rPr>
                <w:sz w:val="18"/>
              </w:rPr>
              <w:t>17AF(1)(b)</w:t>
            </w:r>
          </w:p>
        </w:tc>
        <w:tc>
          <w:tcPr>
            <w:tcW w:w="1559" w:type="dxa"/>
            <w:tcBorders>
              <w:top w:val="nil"/>
              <w:bottom w:val="nil"/>
            </w:tcBorders>
            <w:shd w:val="clear" w:color="auto" w:fill="auto"/>
          </w:tcPr>
          <w:p w14:paraId="3457CB88"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auto"/>
          </w:tcPr>
          <w:p w14:paraId="2727E784" w14:textId="77777777" w:rsidR="00450D23" w:rsidRPr="00320C72" w:rsidRDefault="00450D23" w:rsidP="00450D23">
            <w:pPr>
              <w:spacing w:before="45" w:after="45"/>
              <w:ind w:left="57" w:right="108"/>
              <w:rPr>
                <w:sz w:val="18"/>
              </w:rPr>
            </w:pPr>
            <w:r w:rsidRPr="0094662A">
              <w:rPr>
                <w:sz w:val="18"/>
              </w:rPr>
              <w:t>A table summarising the total resources and total payments of the entity.</w:t>
            </w:r>
          </w:p>
        </w:tc>
        <w:tc>
          <w:tcPr>
            <w:tcW w:w="1275" w:type="dxa"/>
            <w:tcBorders>
              <w:top w:val="nil"/>
              <w:bottom w:val="nil"/>
            </w:tcBorders>
            <w:shd w:val="clear" w:color="auto" w:fill="auto"/>
          </w:tcPr>
          <w:p w14:paraId="40E974E4" w14:textId="77777777" w:rsidR="00450D23" w:rsidRPr="00320C72" w:rsidRDefault="00450D23" w:rsidP="00450D23">
            <w:pPr>
              <w:spacing w:before="45" w:after="45"/>
              <w:ind w:left="57" w:right="108"/>
              <w:rPr>
                <w:sz w:val="18"/>
              </w:rPr>
            </w:pPr>
            <w:r w:rsidRPr="0094662A">
              <w:rPr>
                <w:sz w:val="18"/>
              </w:rPr>
              <w:t>Mandatory</w:t>
            </w:r>
          </w:p>
        </w:tc>
      </w:tr>
      <w:tr w:rsidR="00450D23" w:rsidRPr="00450D23" w14:paraId="4FA246CC" w14:textId="77777777" w:rsidTr="00C57566">
        <w:tc>
          <w:tcPr>
            <w:tcW w:w="1276" w:type="dxa"/>
            <w:tcBorders>
              <w:top w:val="nil"/>
              <w:bottom w:val="nil"/>
            </w:tcBorders>
            <w:shd w:val="clear" w:color="auto" w:fill="F2F2F2" w:themeFill="background1" w:themeFillShade="F2"/>
          </w:tcPr>
          <w:p w14:paraId="52DD0423" w14:textId="77777777" w:rsidR="00450D23" w:rsidRPr="00320C72" w:rsidRDefault="00450D23" w:rsidP="00A402A7">
            <w:pPr>
              <w:spacing w:before="46" w:after="20"/>
              <w:ind w:left="57"/>
              <w:rPr>
                <w:bCs/>
                <w:sz w:val="18"/>
              </w:rPr>
            </w:pPr>
            <w:r w:rsidRPr="003017C5">
              <w:rPr>
                <w:sz w:val="18"/>
              </w:rPr>
              <w:t>17</w:t>
            </w:r>
            <w:proofErr w:type="gramStart"/>
            <w:r w:rsidRPr="003017C5">
              <w:rPr>
                <w:sz w:val="18"/>
              </w:rPr>
              <w:t>AF(</w:t>
            </w:r>
            <w:proofErr w:type="gramEnd"/>
            <w:r w:rsidRPr="003017C5">
              <w:rPr>
                <w:sz w:val="18"/>
              </w:rPr>
              <w:t>2)</w:t>
            </w:r>
          </w:p>
        </w:tc>
        <w:tc>
          <w:tcPr>
            <w:tcW w:w="1559" w:type="dxa"/>
            <w:tcBorders>
              <w:top w:val="nil"/>
              <w:bottom w:val="nil"/>
            </w:tcBorders>
            <w:shd w:val="clear" w:color="auto" w:fill="F2F2F2" w:themeFill="background1" w:themeFillShade="F2"/>
          </w:tcPr>
          <w:p w14:paraId="03F4A2E3"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5B198EB8" w14:textId="77777777" w:rsidR="00450D23" w:rsidRPr="00320C72" w:rsidRDefault="00450D23" w:rsidP="00450D23">
            <w:pPr>
              <w:spacing w:before="45" w:after="45"/>
              <w:ind w:left="57" w:right="108"/>
              <w:rPr>
                <w:sz w:val="18"/>
              </w:rPr>
            </w:pPr>
            <w:r w:rsidRPr="00130ADB">
              <w:rPr>
                <w:sz w:val="18"/>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275" w:type="dxa"/>
            <w:tcBorders>
              <w:top w:val="nil"/>
              <w:bottom w:val="nil"/>
            </w:tcBorders>
            <w:shd w:val="clear" w:color="auto" w:fill="F2F2F2" w:themeFill="background1" w:themeFillShade="F2"/>
          </w:tcPr>
          <w:p w14:paraId="7E8501C8" w14:textId="6FB59D5B" w:rsidR="00450D23" w:rsidRPr="00320C72" w:rsidRDefault="00450D23" w:rsidP="00450D23">
            <w:pPr>
              <w:spacing w:before="45" w:after="45"/>
              <w:ind w:left="57" w:right="108"/>
              <w:rPr>
                <w:sz w:val="18"/>
              </w:rPr>
            </w:pPr>
            <w:r w:rsidRPr="00130ADB">
              <w:rPr>
                <w:sz w:val="18"/>
              </w:rPr>
              <w:t>If applicable, Mandatory</w:t>
            </w:r>
          </w:p>
        </w:tc>
      </w:tr>
      <w:tr w:rsidR="00450D23" w:rsidRPr="00450D23" w14:paraId="1162A3ED" w14:textId="77777777" w:rsidTr="00C57566">
        <w:tc>
          <w:tcPr>
            <w:tcW w:w="1276" w:type="dxa"/>
            <w:tcBorders>
              <w:top w:val="nil"/>
              <w:bottom w:val="nil"/>
            </w:tcBorders>
            <w:shd w:val="clear" w:color="auto" w:fill="BFBFBF" w:themeFill="background1" w:themeFillShade="BF"/>
          </w:tcPr>
          <w:p w14:paraId="1F82E4BE" w14:textId="77777777" w:rsidR="00450D23" w:rsidRPr="00320C72" w:rsidRDefault="00450D23" w:rsidP="00A402A7">
            <w:pPr>
              <w:spacing w:before="46" w:after="20"/>
              <w:ind w:left="57"/>
              <w:rPr>
                <w:b/>
                <w:sz w:val="18"/>
              </w:rPr>
            </w:pPr>
            <w:r w:rsidRPr="00130ADB">
              <w:rPr>
                <w:b/>
                <w:sz w:val="18"/>
              </w:rPr>
              <w:t>17AD(d)</w:t>
            </w:r>
          </w:p>
        </w:tc>
        <w:tc>
          <w:tcPr>
            <w:tcW w:w="8363" w:type="dxa"/>
            <w:gridSpan w:val="3"/>
            <w:tcBorders>
              <w:top w:val="nil"/>
              <w:bottom w:val="nil"/>
            </w:tcBorders>
            <w:shd w:val="clear" w:color="auto" w:fill="BFBFBF" w:themeFill="background1" w:themeFillShade="BF"/>
          </w:tcPr>
          <w:p w14:paraId="7B8DFE53" w14:textId="677144E6" w:rsidR="00450D23" w:rsidRPr="00320C72" w:rsidRDefault="00450D23" w:rsidP="00450D23">
            <w:pPr>
              <w:spacing w:before="0" w:after="20"/>
              <w:ind w:left="57"/>
              <w:rPr>
                <w:b/>
                <w:sz w:val="18"/>
              </w:rPr>
            </w:pPr>
            <w:r w:rsidRPr="00130ADB">
              <w:rPr>
                <w:b/>
                <w:sz w:val="18"/>
              </w:rPr>
              <w:t xml:space="preserve">Management and </w:t>
            </w:r>
            <w:r w:rsidR="00F96CC4">
              <w:rPr>
                <w:b/>
                <w:sz w:val="18"/>
              </w:rPr>
              <w:t>a</w:t>
            </w:r>
            <w:r w:rsidRPr="00130ADB">
              <w:rPr>
                <w:b/>
                <w:sz w:val="18"/>
              </w:rPr>
              <w:t>ccountability</w:t>
            </w:r>
          </w:p>
        </w:tc>
      </w:tr>
      <w:tr w:rsidR="00450D23" w:rsidRPr="00450D23" w14:paraId="1F843B64" w14:textId="77777777" w:rsidTr="00C57566">
        <w:tc>
          <w:tcPr>
            <w:tcW w:w="1276" w:type="dxa"/>
            <w:tcBorders>
              <w:top w:val="nil"/>
              <w:bottom w:val="nil"/>
            </w:tcBorders>
            <w:shd w:val="clear" w:color="auto" w:fill="D9D9D9" w:themeFill="background1" w:themeFillShade="D9"/>
          </w:tcPr>
          <w:p w14:paraId="1037729F" w14:textId="77777777" w:rsidR="00450D23" w:rsidRPr="00320C72" w:rsidRDefault="00450D23" w:rsidP="00A402A7">
            <w:pPr>
              <w:spacing w:before="46" w:after="20"/>
              <w:ind w:left="57"/>
              <w:rPr>
                <w:bCs/>
                <w:i/>
                <w:iCs/>
                <w:sz w:val="18"/>
              </w:rPr>
            </w:pPr>
            <w:r w:rsidRPr="00320C72">
              <w:rPr>
                <w:bCs/>
                <w:i/>
                <w:iCs/>
                <w:sz w:val="18"/>
              </w:rPr>
              <w:t xml:space="preserve"> </w:t>
            </w:r>
          </w:p>
        </w:tc>
        <w:tc>
          <w:tcPr>
            <w:tcW w:w="8363" w:type="dxa"/>
            <w:gridSpan w:val="3"/>
            <w:tcBorders>
              <w:top w:val="nil"/>
              <w:bottom w:val="nil"/>
            </w:tcBorders>
            <w:shd w:val="clear" w:color="auto" w:fill="D9D9D9" w:themeFill="background1" w:themeFillShade="D9"/>
          </w:tcPr>
          <w:p w14:paraId="3A350817" w14:textId="52FCE0ED" w:rsidR="00450D23" w:rsidRPr="00320C72" w:rsidRDefault="00450D23" w:rsidP="00450D23">
            <w:pPr>
              <w:spacing w:before="45" w:after="45"/>
              <w:ind w:left="57" w:right="108"/>
              <w:rPr>
                <w:i/>
                <w:iCs/>
                <w:sz w:val="18"/>
              </w:rPr>
            </w:pPr>
            <w:r w:rsidRPr="00130ADB">
              <w:rPr>
                <w:i/>
                <w:sz w:val="18"/>
              </w:rPr>
              <w:t xml:space="preserve">Corporate </w:t>
            </w:r>
            <w:r w:rsidR="00BB617A">
              <w:rPr>
                <w:i/>
                <w:sz w:val="18"/>
              </w:rPr>
              <w:t>g</w:t>
            </w:r>
            <w:r w:rsidRPr="00130ADB">
              <w:rPr>
                <w:i/>
                <w:sz w:val="18"/>
              </w:rPr>
              <w:t>overnance</w:t>
            </w:r>
          </w:p>
        </w:tc>
      </w:tr>
      <w:tr w:rsidR="00450D23" w:rsidRPr="00450D23" w14:paraId="736A164F" w14:textId="77777777" w:rsidTr="00C57566">
        <w:tc>
          <w:tcPr>
            <w:tcW w:w="1276" w:type="dxa"/>
            <w:tcBorders>
              <w:top w:val="nil"/>
              <w:bottom w:val="nil"/>
            </w:tcBorders>
            <w:shd w:val="clear" w:color="auto" w:fill="F2F2F2" w:themeFill="background1" w:themeFillShade="F2"/>
          </w:tcPr>
          <w:p w14:paraId="2EE7276C" w14:textId="77777777" w:rsidR="00450D23" w:rsidRPr="00320C72" w:rsidRDefault="00450D23" w:rsidP="00A402A7">
            <w:pPr>
              <w:spacing w:before="46" w:after="20"/>
              <w:ind w:left="57"/>
              <w:rPr>
                <w:bCs/>
                <w:sz w:val="18"/>
              </w:rPr>
            </w:pPr>
            <w:r w:rsidRPr="00AA18B3">
              <w:rPr>
                <w:sz w:val="18"/>
              </w:rPr>
              <w:t>17AG(2)(a)</w:t>
            </w:r>
          </w:p>
        </w:tc>
        <w:tc>
          <w:tcPr>
            <w:tcW w:w="1559" w:type="dxa"/>
            <w:tcBorders>
              <w:top w:val="nil"/>
              <w:bottom w:val="nil"/>
            </w:tcBorders>
            <w:shd w:val="clear" w:color="auto" w:fill="F2F2F2" w:themeFill="background1" w:themeFillShade="F2"/>
          </w:tcPr>
          <w:p w14:paraId="74E027A2"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565D640B" w14:textId="6DBC63FC" w:rsidR="00450D23" w:rsidRPr="00320C72" w:rsidRDefault="00450D23" w:rsidP="00450D23">
            <w:pPr>
              <w:spacing w:before="45" w:after="45"/>
              <w:ind w:left="57" w:right="108"/>
              <w:rPr>
                <w:sz w:val="18"/>
              </w:rPr>
            </w:pPr>
            <w:r w:rsidRPr="00AA18B3">
              <w:rPr>
                <w:sz w:val="18"/>
              </w:rPr>
              <w:t>Information on compliance with section 10 (fraud systems)</w:t>
            </w:r>
            <w:r w:rsidR="00D77F5E">
              <w:rPr>
                <w:sz w:val="18"/>
              </w:rPr>
              <w:t>.</w:t>
            </w:r>
          </w:p>
        </w:tc>
        <w:tc>
          <w:tcPr>
            <w:tcW w:w="1275" w:type="dxa"/>
            <w:tcBorders>
              <w:top w:val="nil"/>
              <w:bottom w:val="nil"/>
            </w:tcBorders>
            <w:shd w:val="clear" w:color="auto" w:fill="F2F2F2" w:themeFill="background1" w:themeFillShade="F2"/>
          </w:tcPr>
          <w:p w14:paraId="57D3CCF1" w14:textId="77777777" w:rsidR="00450D23" w:rsidRPr="00320C72" w:rsidRDefault="00450D23" w:rsidP="00450D23">
            <w:pPr>
              <w:spacing w:before="45" w:after="45"/>
              <w:ind w:left="57" w:right="108"/>
              <w:rPr>
                <w:sz w:val="18"/>
              </w:rPr>
            </w:pPr>
            <w:r w:rsidRPr="00AA18B3">
              <w:rPr>
                <w:sz w:val="18"/>
              </w:rPr>
              <w:t>Mandatory</w:t>
            </w:r>
          </w:p>
        </w:tc>
      </w:tr>
      <w:tr w:rsidR="00450D23" w:rsidRPr="00450D23" w14:paraId="39A5DA23" w14:textId="77777777" w:rsidTr="00C57566">
        <w:tc>
          <w:tcPr>
            <w:tcW w:w="1276" w:type="dxa"/>
            <w:tcBorders>
              <w:top w:val="nil"/>
              <w:bottom w:val="nil"/>
            </w:tcBorders>
            <w:shd w:val="clear" w:color="auto" w:fill="auto"/>
          </w:tcPr>
          <w:p w14:paraId="47E6CFF5" w14:textId="77777777" w:rsidR="00450D23" w:rsidRPr="00320C72" w:rsidRDefault="00450D23" w:rsidP="00A402A7">
            <w:pPr>
              <w:spacing w:before="46" w:after="20"/>
              <w:ind w:left="57"/>
              <w:rPr>
                <w:bCs/>
                <w:sz w:val="18"/>
              </w:rPr>
            </w:pPr>
            <w:r w:rsidRPr="00AA18B3">
              <w:rPr>
                <w:sz w:val="18"/>
              </w:rPr>
              <w:t>17AG(2)(b)(</w:t>
            </w:r>
            <w:proofErr w:type="spellStart"/>
            <w:r w:rsidRPr="00AA18B3">
              <w:rPr>
                <w:sz w:val="18"/>
              </w:rPr>
              <w:t>i</w:t>
            </w:r>
            <w:proofErr w:type="spellEnd"/>
            <w:r w:rsidRPr="00AA18B3">
              <w:rPr>
                <w:sz w:val="18"/>
              </w:rPr>
              <w:t>)</w:t>
            </w:r>
          </w:p>
        </w:tc>
        <w:tc>
          <w:tcPr>
            <w:tcW w:w="1559" w:type="dxa"/>
            <w:tcBorders>
              <w:top w:val="nil"/>
              <w:bottom w:val="nil"/>
            </w:tcBorders>
            <w:shd w:val="clear" w:color="auto" w:fill="auto"/>
          </w:tcPr>
          <w:p w14:paraId="7CC4BC32"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auto"/>
          </w:tcPr>
          <w:p w14:paraId="2274D455" w14:textId="77777777" w:rsidR="00450D23" w:rsidRPr="00320C72" w:rsidRDefault="00450D23" w:rsidP="00450D23">
            <w:pPr>
              <w:spacing w:before="45" w:after="45"/>
              <w:ind w:left="57" w:right="108"/>
              <w:rPr>
                <w:sz w:val="18"/>
              </w:rPr>
            </w:pPr>
            <w:r w:rsidRPr="004F699D">
              <w:rPr>
                <w:sz w:val="18"/>
              </w:rPr>
              <w:t>A certification by accountable authority that fraud risk assessments and fraud control plans have been prepared.</w:t>
            </w:r>
          </w:p>
        </w:tc>
        <w:tc>
          <w:tcPr>
            <w:tcW w:w="1275" w:type="dxa"/>
            <w:tcBorders>
              <w:top w:val="nil"/>
              <w:bottom w:val="nil"/>
            </w:tcBorders>
            <w:shd w:val="clear" w:color="auto" w:fill="auto"/>
          </w:tcPr>
          <w:p w14:paraId="7702989E" w14:textId="77777777" w:rsidR="00450D23" w:rsidRPr="00320C72" w:rsidRDefault="00450D23" w:rsidP="00450D23">
            <w:pPr>
              <w:spacing w:before="45" w:after="45"/>
              <w:ind w:left="57" w:right="108"/>
              <w:rPr>
                <w:sz w:val="18"/>
              </w:rPr>
            </w:pPr>
            <w:r w:rsidRPr="004F699D">
              <w:rPr>
                <w:sz w:val="18"/>
              </w:rPr>
              <w:t>Mandatory</w:t>
            </w:r>
          </w:p>
        </w:tc>
      </w:tr>
      <w:tr w:rsidR="00450D23" w:rsidRPr="00450D23" w14:paraId="01612E94" w14:textId="77777777" w:rsidTr="00C57566">
        <w:tc>
          <w:tcPr>
            <w:tcW w:w="1276" w:type="dxa"/>
            <w:tcBorders>
              <w:top w:val="nil"/>
              <w:bottom w:val="nil"/>
            </w:tcBorders>
            <w:shd w:val="clear" w:color="auto" w:fill="F2F2F2" w:themeFill="background1" w:themeFillShade="F2"/>
          </w:tcPr>
          <w:p w14:paraId="2AAE4A8E" w14:textId="77777777" w:rsidR="00450D23" w:rsidRPr="00320C72" w:rsidRDefault="00450D23" w:rsidP="00A402A7">
            <w:pPr>
              <w:spacing w:before="46" w:after="20"/>
              <w:ind w:left="57"/>
              <w:rPr>
                <w:bCs/>
                <w:sz w:val="18"/>
              </w:rPr>
            </w:pPr>
            <w:r w:rsidRPr="00A5356C">
              <w:rPr>
                <w:sz w:val="18"/>
              </w:rPr>
              <w:t>17AG(2)(b)(ii)</w:t>
            </w:r>
          </w:p>
        </w:tc>
        <w:tc>
          <w:tcPr>
            <w:tcW w:w="1559" w:type="dxa"/>
            <w:tcBorders>
              <w:top w:val="nil"/>
              <w:bottom w:val="nil"/>
            </w:tcBorders>
            <w:shd w:val="clear" w:color="auto" w:fill="F2F2F2" w:themeFill="background1" w:themeFillShade="F2"/>
          </w:tcPr>
          <w:p w14:paraId="7B6EFB41"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6BA9EC5D" w14:textId="77777777" w:rsidR="00450D23" w:rsidRPr="00320C72" w:rsidRDefault="00450D23" w:rsidP="00450D23">
            <w:pPr>
              <w:spacing w:before="45" w:after="45"/>
              <w:ind w:left="57" w:right="108"/>
              <w:rPr>
                <w:sz w:val="18"/>
              </w:rPr>
            </w:pPr>
            <w:r w:rsidRPr="002E6577">
              <w:rPr>
                <w:sz w:val="18"/>
              </w:rPr>
              <w:t>A certification by accountable authority that appropriate mechanisms for preventing, detecting incidents of, investigating or otherwise dealing with, and recording or reporting fraud that meet the specific needs of the entity are in place.</w:t>
            </w:r>
          </w:p>
        </w:tc>
        <w:tc>
          <w:tcPr>
            <w:tcW w:w="1275" w:type="dxa"/>
            <w:tcBorders>
              <w:top w:val="nil"/>
              <w:bottom w:val="nil"/>
            </w:tcBorders>
            <w:shd w:val="clear" w:color="auto" w:fill="F2F2F2" w:themeFill="background1" w:themeFillShade="F2"/>
          </w:tcPr>
          <w:p w14:paraId="70DDA072" w14:textId="77777777" w:rsidR="00450D23" w:rsidRPr="00320C72" w:rsidRDefault="00450D23" w:rsidP="00450D23">
            <w:pPr>
              <w:spacing w:before="45" w:after="45"/>
              <w:ind w:left="57" w:right="108"/>
              <w:rPr>
                <w:sz w:val="18"/>
              </w:rPr>
            </w:pPr>
            <w:r w:rsidRPr="002E6577">
              <w:rPr>
                <w:sz w:val="18"/>
              </w:rPr>
              <w:t>Mandatory</w:t>
            </w:r>
          </w:p>
        </w:tc>
      </w:tr>
      <w:tr w:rsidR="00450D23" w:rsidRPr="00450D23" w14:paraId="276CD498" w14:textId="77777777" w:rsidTr="00C57566">
        <w:tc>
          <w:tcPr>
            <w:tcW w:w="1276" w:type="dxa"/>
            <w:tcBorders>
              <w:top w:val="nil"/>
              <w:bottom w:val="nil"/>
            </w:tcBorders>
            <w:shd w:val="clear" w:color="auto" w:fill="auto"/>
          </w:tcPr>
          <w:p w14:paraId="08448C4E" w14:textId="77777777" w:rsidR="00450D23" w:rsidRPr="00397F59" w:rsidRDefault="00450D23" w:rsidP="00A402A7">
            <w:pPr>
              <w:spacing w:before="46" w:after="20"/>
              <w:ind w:left="57"/>
              <w:rPr>
                <w:sz w:val="18"/>
              </w:rPr>
            </w:pPr>
            <w:r w:rsidRPr="00397F59">
              <w:rPr>
                <w:sz w:val="18"/>
              </w:rPr>
              <w:t>17AG(2)(b)(iii)</w:t>
            </w:r>
          </w:p>
        </w:tc>
        <w:tc>
          <w:tcPr>
            <w:tcW w:w="1559" w:type="dxa"/>
            <w:tcBorders>
              <w:top w:val="nil"/>
              <w:bottom w:val="nil"/>
            </w:tcBorders>
            <w:shd w:val="clear" w:color="auto" w:fill="auto"/>
          </w:tcPr>
          <w:p w14:paraId="48C74A14" w14:textId="77777777" w:rsidR="00450D23" w:rsidRPr="00397F59" w:rsidRDefault="00450D23" w:rsidP="00450D23">
            <w:pPr>
              <w:spacing w:before="45" w:after="45"/>
              <w:ind w:left="57" w:right="108"/>
              <w:rPr>
                <w:sz w:val="18"/>
              </w:rPr>
            </w:pPr>
            <w:r w:rsidRPr="00397F59">
              <w:rPr>
                <w:sz w:val="18"/>
              </w:rPr>
              <w:t xml:space="preserve"> </w:t>
            </w:r>
          </w:p>
        </w:tc>
        <w:tc>
          <w:tcPr>
            <w:tcW w:w="5529" w:type="dxa"/>
            <w:tcBorders>
              <w:top w:val="nil"/>
              <w:bottom w:val="nil"/>
            </w:tcBorders>
            <w:shd w:val="clear" w:color="auto" w:fill="auto"/>
          </w:tcPr>
          <w:p w14:paraId="2071BA05" w14:textId="77777777" w:rsidR="00450D23" w:rsidRPr="00320C72" w:rsidRDefault="00450D23" w:rsidP="00450D23">
            <w:pPr>
              <w:spacing w:before="45" w:after="45"/>
              <w:ind w:left="57" w:right="108"/>
              <w:rPr>
                <w:sz w:val="18"/>
              </w:rPr>
            </w:pPr>
            <w:r w:rsidRPr="00F4692D">
              <w:rPr>
                <w:sz w:val="18"/>
              </w:rPr>
              <w:t>A certification by accountable authority that all reasonable measures have been taken to deal appropriately with fraud relating to the entity.</w:t>
            </w:r>
          </w:p>
        </w:tc>
        <w:tc>
          <w:tcPr>
            <w:tcW w:w="1275" w:type="dxa"/>
            <w:tcBorders>
              <w:top w:val="nil"/>
              <w:bottom w:val="nil"/>
            </w:tcBorders>
            <w:shd w:val="clear" w:color="auto" w:fill="auto"/>
          </w:tcPr>
          <w:p w14:paraId="45FA1E65" w14:textId="77777777" w:rsidR="00450D23" w:rsidRPr="00320C72" w:rsidRDefault="00450D23" w:rsidP="00450D23">
            <w:pPr>
              <w:spacing w:before="45" w:after="45"/>
              <w:ind w:left="57" w:right="108"/>
              <w:rPr>
                <w:sz w:val="18"/>
              </w:rPr>
            </w:pPr>
            <w:r w:rsidRPr="00F4692D">
              <w:rPr>
                <w:sz w:val="18"/>
              </w:rPr>
              <w:t>Mandatory</w:t>
            </w:r>
          </w:p>
        </w:tc>
      </w:tr>
      <w:tr w:rsidR="00450D23" w:rsidRPr="00450D23" w14:paraId="39A8F050" w14:textId="77777777" w:rsidTr="00C57566">
        <w:tc>
          <w:tcPr>
            <w:tcW w:w="1276" w:type="dxa"/>
            <w:tcBorders>
              <w:top w:val="nil"/>
              <w:bottom w:val="nil"/>
            </w:tcBorders>
            <w:shd w:val="clear" w:color="auto" w:fill="F2F2F2" w:themeFill="background1" w:themeFillShade="F2"/>
          </w:tcPr>
          <w:p w14:paraId="1524A523" w14:textId="77777777" w:rsidR="00450D23" w:rsidRPr="00320C72" w:rsidRDefault="00450D23" w:rsidP="00A402A7">
            <w:pPr>
              <w:spacing w:before="46" w:after="20"/>
              <w:ind w:left="57"/>
              <w:rPr>
                <w:bCs/>
                <w:sz w:val="18"/>
              </w:rPr>
            </w:pPr>
            <w:r w:rsidRPr="00355886">
              <w:rPr>
                <w:sz w:val="18"/>
              </w:rPr>
              <w:t>17AG(2)(c)</w:t>
            </w:r>
          </w:p>
        </w:tc>
        <w:tc>
          <w:tcPr>
            <w:tcW w:w="1559" w:type="dxa"/>
            <w:tcBorders>
              <w:top w:val="nil"/>
              <w:bottom w:val="nil"/>
            </w:tcBorders>
            <w:shd w:val="clear" w:color="auto" w:fill="F2F2F2" w:themeFill="background1" w:themeFillShade="F2"/>
          </w:tcPr>
          <w:p w14:paraId="39DFE1FE"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5CEDA28A" w14:textId="77777777" w:rsidR="00450D23" w:rsidRPr="00320C72" w:rsidRDefault="00450D23" w:rsidP="00450D23">
            <w:pPr>
              <w:spacing w:before="45" w:after="45"/>
              <w:ind w:left="57" w:right="108"/>
              <w:rPr>
                <w:sz w:val="18"/>
              </w:rPr>
            </w:pPr>
            <w:r w:rsidRPr="0096332E">
              <w:rPr>
                <w:sz w:val="18"/>
              </w:rPr>
              <w:t>An outline of structures and processes in place for the entity to implement principles and objectives of corporate governance.</w:t>
            </w:r>
          </w:p>
        </w:tc>
        <w:tc>
          <w:tcPr>
            <w:tcW w:w="1275" w:type="dxa"/>
            <w:tcBorders>
              <w:top w:val="nil"/>
              <w:bottom w:val="nil"/>
            </w:tcBorders>
            <w:shd w:val="clear" w:color="auto" w:fill="F2F2F2" w:themeFill="background1" w:themeFillShade="F2"/>
          </w:tcPr>
          <w:p w14:paraId="23817D19" w14:textId="77777777" w:rsidR="00450D23" w:rsidRPr="00320C72" w:rsidRDefault="00450D23" w:rsidP="00450D23">
            <w:pPr>
              <w:spacing w:before="45" w:after="45"/>
              <w:ind w:left="57" w:right="108"/>
              <w:rPr>
                <w:sz w:val="18"/>
              </w:rPr>
            </w:pPr>
            <w:r w:rsidRPr="0096332E">
              <w:rPr>
                <w:sz w:val="18"/>
              </w:rPr>
              <w:t>Mandatory</w:t>
            </w:r>
          </w:p>
        </w:tc>
      </w:tr>
      <w:tr w:rsidR="00450D23" w:rsidRPr="00450D23" w14:paraId="20C4A17A" w14:textId="77777777" w:rsidTr="00C57566">
        <w:tc>
          <w:tcPr>
            <w:tcW w:w="1276" w:type="dxa"/>
            <w:tcBorders>
              <w:top w:val="nil"/>
              <w:bottom w:val="nil"/>
            </w:tcBorders>
            <w:shd w:val="clear" w:color="auto" w:fill="auto"/>
          </w:tcPr>
          <w:p w14:paraId="21180ACD" w14:textId="77777777" w:rsidR="00450D23" w:rsidRPr="00AE0748" w:rsidRDefault="00450D23" w:rsidP="00A402A7">
            <w:pPr>
              <w:spacing w:before="46" w:after="20"/>
              <w:ind w:left="57"/>
              <w:rPr>
                <w:sz w:val="18"/>
              </w:rPr>
            </w:pPr>
            <w:r w:rsidRPr="00AE0748">
              <w:rPr>
                <w:sz w:val="18"/>
              </w:rPr>
              <w:t>17AG(2)(d</w:t>
            </w:r>
            <w:r w:rsidRPr="00AE0748">
              <w:rPr>
                <w:sz w:val="16"/>
                <w:szCs w:val="18"/>
              </w:rPr>
              <w:t>)</w:t>
            </w:r>
            <w:r w:rsidRPr="00AE0748">
              <w:rPr>
                <w:sz w:val="12"/>
                <w:szCs w:val="14"/>
              </w:rPr>
              <w:t xml:space="preserve"> </w:t>
            </w:r>
            <w:r w:rsidRPr="00AE0748">
              <w:rPr>
                <w:sz w:val="16"/>
                <w:szCs w:val="18"/>
              </w:rPr>
              <w:t>-</w:t>
            </w:r>
            <w:r w:rsidRPr="00AE0748">
              <w:rPr>
                <w:sz w:val="10"/>
                <w:szCs w:val="12"/>
              </w:rPr>
              <w:t xml:space="preserve"> </w:t>
            </w:r>
            <w:r w:rsidRPr="00AE0748">
              <w:rPr>
                <w:sz w:val="16"/>
                <w:szCs w:val="18"/>
              </w:rPr>
              <w:t>(</w:t>
            </w:r>
            <w:r w:rsidRPr="00AE0748">
              <w:rPr>
                <w:sz w:val="18"/>
              </w:rPr>
              <w:t>e</w:t>
            </w:r>
            <w:r w:rsidRPr="00AE0748">
              <w:rPr>
                <w:sz w:val="16"/>
                <w:szCs w:val="18"/>
              </w:rPr>
              <w:t>)</w:t>
            </w:r>
          </w:p>
        </w:tc>
        <w:tc>
          <w:tcPr>
            <w:tcW w:w="1559" w:type="dxa"/>
            <w:tcBorders>
              <w:top w:val="nil"/>
              <w:bottom w:val="nil"/>
            </w:tcBorders>
            <w:shd w:val="clear" w:color="auto" w:fill="auto"/>
          </w:tcPr>
          <w:p w14:paraId="326316DE" w14:textId="77777777" w:rsidR="00450D23" w:rsidRPr="00AE0748" w:rsidRDefault="00450D23" w:rsidP="00450D23">
            <w:pPr>
              <w:spacing w:before="45" w:after="45"/>
              <w:ind w:left="57" w:right="108"/>
              <w:rPr>
                <w:sz w:val="18"/>
              </w:rPr>
            </w:pPr>
            <w:r w:rsidRPr="00AE0748">
              <w:rPr>
                <w:sz w:val="18"/>
              </w:rPr>
              <w:t xml:space="preserve"> </w:t>
            </w:r>
          </w:p>
        </w:tc>
        <w:tc>
          <w:tcPr>
            <w:tcW w:w="5529" w:type="dxa"/>
            <w:tcBorders>
              <w:top w:val="nil"/>
              <w:bottom w:val="nil"/>
            </w:tcBorders>
            <w:shd w:val="clear" w:color="auto" w:fill="auto"/>
          </w:tcPr>
          <w:p w14:paraId="1E710590" w14:textId="5192F8CD" w:rsidR="00450D23" w:rsidRPr="00320C72" w:rsidRDefault="00450D23" w:rsidP="00450D23">
            <w:pPr>
              <w:spacing w:before="45" w:after="45"/>
              <w:ind w:left="57" w:right="108"/>
              <w:rPr>
                <w:sz w:val="18"/>
              </w:rPr>
            </w:pPr>
            <w:r w:rsidRPr="00EC5D7A">
              <w:rPr>
                <w:sz w:val="18"/>
              </w:rPr>
              <w:t>A statement of significant issues reported to Minister under paragraph 19(1)(e) of the Act that relates to non</w:t>
            </w:r>
            <w:r w:rsidR="009D683C" w:rsidRPr="00EC5D7A">
              <w:rPr>
                <w:sz w:val="18"/>
              </w:rPr>
              <w:t>-</w:t>
            </w:r>
            <w:r w:rsidRPr="00EC5D7A">
              <w:rPr>
                <w:sz w:val="18"/>
              </w:rPr>
              <w:t>compliance with Finance law and action taken to remedy non</w:t>
            </w:r>
            <w:r w:rsidR="00EC5D7A" w:rsidRPr="00EC5D7A">
              <w:rPr>
                <w:sz w:val="18"/>
              </w:rPr>
              <w:t>-</w:t>
            </w:r>
            <w:r w:rsidRPr="00EC5D7A">
              <w:rPr>
                <w:sz w:val="18"/>
              </w:rPr>
              <w:t>compliance.</w:t>
            </w:r>
          </w:p>
        </w:tc>
        <w:tc>
          <w:tcPr>
            <w:tcW w:w="1275" w:type="dxa"/>
            <w:tcBorders>
              <w:top w:val="nil"/>
              <w:bottom w:val="nil"/>
            </w:tcBorders>
            <w:shd w:val="clear" w:color="auto" w:fill="auto"/>
          </w:tcPr>
          <w:p w14:paraId="70EF20A7" w14:textId="6F71A6F3" w:rsidR="00450D23" w:rsidRPr="00320C72" w:rsidRDefault="00450D23" w:rsidP="00450D23">
            <w:pPr>
              <w:spacing w:before="45" w:after="45"/>
              <w:ind w:left="57" w:right="108"/>
              <w:rPr>
                <w:sz w:val="18"/>
              </w:rPr>
            </w:pPr>
            <w:r w:rsidRPr="00EC5D7A">
              <w:rPr>
                <w:sz w:val="18"/>
              </w:rPr>
              <w:t xml:space="preserve">If applicable, </w:t>
            </w:r>
            <w:r w:rsidR="007E24C3">
              <w:rPr>
                <w:sz w:val="18"/>
              </w:rPr>
              <w:t>m</w:t>
            </w:r>
            <w:r w:rsidRPr="00EC5D7A">
              <w:rPr>
                <w:sz w:val="18"/>
              </w:rPr>
              <w:t>andatory</w:t>
            </w:r>
          </w:p>
        </w:tc>
      </w:tr>
      <w:tr w:rsidR="00450D23" w:rsidRPr="00450D23" w14:paraId="1AFF9140" w14:textId="77777777" w:rsidTr="00C57566">
        <w:tc>
          <w:tcPr>
            <w:tcW w:w="1276" w:type="dxa"/>
            <w:tcBorders>
              <w:top w:val="nil"/>
              <w:bottom w:val="nil"/>
            </w:tcBorders>
            <w:shd w:val="clear" w:color="auto" w:fill="D9D9D9" w:themeFill="background1" w:themeFillShade="D9"/>
          </w:tcPr>
          <w:p w14:paraId="32739412" w14:textId="77777777" w:rsidR="00450D23" w:rsidRPr="00320C72" w:rsidRDefault="00450D23" w:rsidP="00A402A7">
            <w:pPr>
              <w:spacing w:before="46" w:after="20"/>
              <w:ind w:left="57"/>
              <w:rPr>
                <w:bCs/>
                <w:sz w:val="18"/>
              </w:rPr>
            </w:pPr>
          </w:p>
        </w:tc>
        <w:tc>
          <w:tcPr>
            <w:tcW w:w="8363" w:type="dxa"/>
            <w:gridSpan w:val="3"/>
            <w:tcBorders>
              <w:top w:val="nil"/>
              <w:bottom w:val="nil"/>
            </w:tcBorders>
            <w:shd w:val="clear" w:color="auto" w:fill="D9D9D9" w:themeFill="background1" w:themeFillShade="D9"/>
          </w:tcPr>
          <w:p w14:paraId="17044CB6" w14:textId="77777777" w:rsidR="00450D23" w:rsidRPr="00320C72" w:rsidRDefault="00450D23" w:rsidP="00450D23">
            <w:pPr>
              <w:spacing w:before="45" w:after="45"/>
              <w:ind w:left="57" w:right="108"/>
              <w:rPr>
                <w:sz w:val="18"/>
              </w:rPr>
            </w:pPr>
            <w:r w:rsidRPr="00EC5D7A">
              <w:rPr>
                <w:i/>
                <w:sz w:val="18"/>
              </w:rPr>
              <w:t>Audit Committee</w:t>
            </w:r>
          </w:p>
        </w:tc>
      </w:tr>
      <w:tr w:rsidR="00450D23" w:rsidRPr="00450D23" w14:paraId="6BF9EA26" w14:textId="77777777" w:rsidTr="00C57566">
        <w:tc>
          <w:tcPr>
            <w:tcW w:w="1276" w:type="dxa"/>
            <w:tcBorders>
              <w:top w:val="nil"/>
              <w:bottom w:val="nil"/>
            </w:tcBorders>
            <w:shd w:val="clear" w:color="auto" w:fill="F2F2F2" w:themeFill="background1" w:themeFillShade="F2"/>
          </w:tcPr>
          <w:p w14:paraId="59740164" w14:textId="77777777" w:rsidR="00450D23" w:rsidRPr="00320C72" w:rsidRDefault="00450D23" w:rsidP="00A402A7">
            <w:pPr>
              <w:spacing w:before="46" w:after="20"/>
              <w:ind w:left="57"/>
              <w:rPr>
                <w:bCs/>
                <w:sz w:val="18"/>
              </w:rPr>
            </w:pPr>
            <w:r w:rsidRPr="005108FF">
              <w:rPr>
                <w:sz w:val="18"/>
              </w:rPr>
              <w:t>17AG(2</w:t>
            </w:r>
            <w:proofErr w:type="gramStart"/>
            <w:r w:rsidRPr="005108FF">
              <w:rPr>
                <w:sz w:val="18"/>
              </w:rPr>
              <w:t>A)(</w:t>
            </w:r>
            <w:proofErr w:type="gramEnd"/>
            <w:r w:rsidRPr="005108FF">
              <w:rPr>
                <w:sz w:val="18"/>
              </w:rPr>
              <w:t>a)</w:t>
            </w:r>
          </w:p>
        </w:tc>
        <w:tc>
          <w:tcPr>
            <w:tcW w:w="1559" w:type="dxa"/>
            <w:tcBorders>
              <w:top w:val="nil"/>
              <w:bottom w:val="nil"/>
            </w:tcBorders>
            <w:shd w:val="clear" w:color="auto" w:fill="F2F2F2" w:themeFill="background1" w:themeFillShade="F2"/>
          </w:tcPr>
          <w:p w14:paraId="52663B8F"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F2F2F2" w:themeFill="background1" w:themeFillShade="F2"/>
          </w:tcPr>
          <w:p w14:paraId="3707BBCF" w14:textId="77777777" w:rsidR="00450D23" w:rsidRPr="00320C72" w:rsidRDefault="00450D23" w:rsidP="00450D23">
            <w:pPr>
              <w:spacing w:before="45" w:after="45"/>
              <w:ind w:left="57" w:right="108"/>
              <w:rPr>
                <w:sz w:val="18"/>
              </w:rPr>
            </w:pPr>
            <w:r w:rsidRPr="00EA1A3E">
              <w:rPr>
                <w:sz w:val="18"/>
              </w:rPr>
              <w:t>A direct electronic address of the charter determining the functions of the entity’s audit committee.</w:t>
            </w:r>
          </w:p>
        </w:tc>
        <w:tc>
          <w:tcPr>
            <w:tcW w:w="1275" w:type="dxa"/>
            <w:tcBorders>
              <w:top w:val="nil"/>
              <w:bottom w:val="nil"/>
            </w:tcBorders>
            <w:shd w:val="clear" w:color="auto" w:fill="F2F2F2" w:themeFill="background1" w:themeFillShade="F2"/>
          </w:tcPr>
          <w:p w14:paraId="3EBCCC64" w14:textId="77777777" w:rsidR="00450D23" w:rsidRPr="00320C72" w:rsidRDefault="00450D23" w:rsidP="00450D23">
            <w:pPr>
              <w:spacing w:before="45" w:after="45"/>
              <w:ind w:left="57" w:right="108"/>
              <w:rPr>
                <w:sz w:val="18"/>
              </w:rPr>
            </w:pPr>
            <w:r w:rsidRPr="00EA1A3E">
              <w:rPr>
                <w:sz w:val="18"/>
              </w:rPr>
              <w:t>Mandatory</w:t>
            </w:r>
          </w:p>
        </w:tc>
      </w:tr>
      <w:tr w:rsidR="00450D23" w:rsidRPr="00450D23" w14:paraId="14A77E12" w14:textId="77777777" w:rsidTr="00C57566">
        <w:tc>
          <w:tcPr>
            <w:tcW w:w="1276" w:type="dxa"/>
            <w:tcBorders>
              <w:top w:val="nil"/>
              <w:bottom w:val="nil"/>
            </w:tcBorders>
            <w:shd w:val="clear" w:color="auto" w:fill="auto"/>
          </w:tcPr>
          <w:p w14:paraId="6D989B21" w14:textId="77777777" w:rsidR="00450D23" w:rsidRPr="00320C72" w:rsidRDefault="00450D23" w:rsidP="00A402A7">
            <w:pPr>
              <w:spacing w:before="46" w:after="20"/>
              <w:ind w:left="57"/>
              <w:rPr>
                <w:bCs/>
                <w:sz w:val="18"/>
              </w:rPr>
            </w:pPr>
            <w:r w:rsidRPr="00D209A2">
              <w:rPr>
                <w:sz w:val="18"/>
              </w:rPr>
              <w:t>17AG(2</w:t>
            </w:r>
            <w:proofErr w:type="gramStart"/>
            <w:r w:rsidRPr="00D209A2">
              <w:rPr>
                <w:sz w:val="18"/>
              </w:rPr>
              <w:t>A)(</w:t>
            </w:r>
            <w:proofErr w:type="gramEnd"/>
            <w:r w:rsidRPr="00D209A2">
              <w:rPr>
                <w:sz w:val="18"/>
              </w:rPr>
              <w:t>b)</w:t>
            </w:r>
          </w:p>
        </w:tc>
        <w:tc>
          <w:tcPr>
            <w:tcW w:w="1559" w:type="dxa"/>
            <w:tcBorders>
              <w:top w:val="nil"/>
              <w:bottom w:val="nil"/>
            </w:tcBorders>
            <w:shd w:val="clear" w:color="auto" w:fill="auto"/>
          </w:tcPr>
          <w:p w14:paraId="12842D6A"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auto"/>
          </w:tcPr>
          <w:p w14:paraId="73CEE8B0" w14:textId="77777777" w:rsidR="00450D23" w:rsidRPr="00320C72" w:rsidRDefault="00450D23" w:rsidP="00450D23">
            <w:pPr>
              <w:spacing w:before="45" w:after="45"/>
              <w:ind w:left="57" w:right="108"/>
              <w:rPr>
                <w:sz w:val="18"/>
              </w:rPr>
            </w:pPr>
            <w:r w:rsidRPr="00D209A2">
              <w:rPr>
                <w:sz w:val="18"/>
              </w:rPr>
              <w:t>The name of each member of the entity’s audit committee.</w:t>
            </w:r>
          </w:p>
        </w:tc>
        <w:tc>
          <w:tcPr>
            <w:tcW w:w="1275" w:type="dxa"/>
            <w:tcBorders>
              <w:top w:val="nil"/>
              <w:bottom w:val="nil"/>
            </w:tcBorders>
            <w:shd w:val="clear" w:color="auto" w:fill="auto"/>
          </w:tcPr>
          <w:p w14:paraId="63C19615" w14:textId="77777777" w:rsidR="00450D23" w:rsidRPr="00320C72" w:rsidRDefault="00450D23" w:rsidP="00450D23">
            <w:pPr>
              <w:spacing w:before="45" w:after="45"/>
              <w:ind w:left="57" w:right="108"/>
              <w:rPr>
                <w:sz w:val="18"/>
              </w:rPr>
            </w:pPr>
            <w:r w:rsidRPr="00D209A2">
              <w:rPr>
                <w:sz w:val="18"/>
              </w:rPr>
              <w:t>Mandatory</w:t>
            </w:r>
          </w:p>
        </w:tc>
      </w:tr>
      <w:tr w:rsidR="00450D23" w:rsidRPr="00450D23" w14:paraId="6D97BE3D" w14:textId="77777777" w:rsidTr="00C57566">
        <w:tc>
          <w:tcPr>
            <w:tcW w:w="1276" w:type="dxa"/>
            <w:tcBorders>
              <w:top w:val="nil"/>
              <w:bottom w:val="nil"/>
            </w:tcBorders>
            <w:shd w:val="clear" w:color="auto" w:fill="F2F2F2" w:themeFill="background1" w:themeFillShade="F2"/>
          </w:tcPr>
          <w:p w14:paraId="789C353A" w14:textId="77777777" w:rsidR="00450D23" w:rsidRPr="00320C72" w:rsidRDefault="00450D23" w:rsidP="00A402A7">
            <w:pPr>
              <w:spacing w:before="46" w:after="20"/>
              <w:ind w:left="57"/>
              <w:rPr>
                <w:bCs/>
                <w:sz w:val="18"/>
              </w:rPr>
            </w:pPr>
            <w:r w:rsidRPr="006C6EB6">
              <w:rPr>
                <w:sz w:val="18"/>
              </w:rPr>
              <w:t>17AG(2</w:t>
            </w:r>
            <w:proofErr w:type="gramStart"/>
            <w:r w:rsidRPr="006C6EB6">
              <w:rPr>
                <w:sz w:val="18"/>
              </w:rPr>
              <w:t>A)(</w:t>
            </w:r>
            <w:proofErr w:type="gramEnd"/>
            <w:r w:rsidRPr="006C6EB6">
              <w:rPr>
                <w:sz w:val="18"/>
              </w:rPr>
              <w:t>c)</w:t>
            </w:r>
          </w:p>
        </w:tc>
        <w:tc>
          <w:tcPr>
            <w:tcW w:w="1559" w:type="dxa"/>
            <w:tcBorders>
              <w:top w:val="nil"/>
              <w:bottom w:val="nil"/>
            </w:tcBorders>
            <w:shd w:val="clear" w:color="auto" w:fill="F2F2F2" w:themeFill="background1" w:themeFillShade="F2"/>
          </w:tcPr>
          <w:p w14:paraId="1BB2F738"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F2F2F2" w:themeFill="background1" w:themeFillShade="F2"/>
          </w:tcPr>
          <w:p w14:paraId="3BC2F0A4" w14:textId="77777777" w:rsidR="00450D23" w:rsidRPr="00320C72" w:rsidRDefault="00450D23" w:rsidP="00450D23">
            <w:pPr>
              <w:spacing w:before="45" w:after="45"/>
              <w:ind w:left="57" w:right="108"/>
              <w:rPr>
                <w:sz w:val="18"/>
              </w:rPr>
            </w:pPr>
            <w:r w:rsidRPr="006C6EB6">
              <w:rPr>
                <w:sz w:val="18"/>
              </w:rPr>
              <w:t>The qualifications, knowledge, skills or experience of each member of the entity’s audit committee.</w:t>
            </w:r>
          </w:p>
        </w:tc>
        <w:tc>
          <w:tcPr>
            <w:tcW w:w="1275" w:type="dxa"/>
            <w:tcBorders>
              <w:top w:val="nil"/>
              <w:bottom w:val="nil"/>
            </w:tcBorders>
            <w:shd w:val="clear" w:color="auto" w:fill="F2F2F2" w:themeFill="background1" w:themeFillShade="F2"/>
          </w:tcPr>
          <w:p w14:paraId="4096A07D" w14:textId="77777777" w:rsidR="00450D23" w:rsidRPr="00320C72" w:rsidRDefault="00450D23" w:rsidP="00450D23">
            <w:pPr>
              <w:spacing w:before="45" w:after="45"/>
              <w:ind w:left="57" w:right="108"/>
              <w:rPr>
                <w:sz w:val="18"/>
              </w:rPr>
            </w:pPr>
            <w:r w:rsidRPr="006C6EB6">
              <w:rPr>
                <w:sz w:val="18"/>
              </w:rPr>
              <w:t>Mandatory</w:t>
            </w:r>
          </w:p>
        </w:tc>
      </w:tr>
      <w:tr w:rsidR="00450D23" w:rsidRPr="00450D23" w14:paraId="1238287A" w14:textId="77777777" w:rsidTr="003A49D9">
        <w:tc>
          <w:tcPr>
            <w:tcW w:w="1276" w:type="dxa"/>
            <w:tcBorders>
              <w:top w:val="nil"/>
              <w:bottom w:val="nil"/>
            </w:tcBorders>
            <w:shd w:val="clear" w:color="auto" w:fill="auto"/>
          </w:tcPr>
          <w:p w14:paraId="716A1A66" w14:textId="77777777" w:rsidR="00450D23" w:rsidRPr="00320C72" w:rsidRDefault="00450D23" w:rsidP="00A402A7">
            <w:pPr>
              <w:spacing w:before="46" w:after="20"/>
              <w:ind w:left="57"/>
              <w:rPr>
                <w:bCs/>
                <w:sz w:val="18"/>
              </w:rPr>
            </w:pPr>
            <w:r w:rsidRPr="00B133C3">
              <w:rPr>
                <w:sz w:val="18"/>
              </w:rPr>
              <w:lastRenderedPageBreak/>
              <w:t>17AG(2</w:t>
            </w:r>
            <w:proofErr w:type="gramStart"/>
            <w:r w:rsidRPr="00B133C3">
              <w:rPr>
                <w:sz w:val="18"/>
              </w:rPr>
              <w:t>A)(</w:t>
            </w:r>
            <w:proofErr w:type="gramEnd"/>
            <w:r w:rsidRPr="00B133C3">
              <w:rPr>
                <w:sz w:val="18"/>
              </w:rPr>
              <w:t>d)</w:t>
            </w:r>
          </w:p>
        </w:tc>
        <w:tc>
          <w:tcPr>
            <w:tcW w:w="1559" w:type="dxa"/>
            <w:tcBorders>
              <w:top w:val="nil"/>
              <w:bottom w:val="nil"/>
            </w:tcBorders>
            <w:shd w:val="clear" w:color="auto" w:fill="auto"/>
          </w:tcPr>
          <w:p w14:paraId="0E83BF28"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auto"/>
          </w:tcPr>
          <w:p w14:paraId="6F491DFF" w14:textId="77777777" w:rsidR="00450D23" w:rsidRPr="00320C72" w:rsidRDefault="00450D23" w:rsidP="00450D23">
            <w:pPr>
              <w:spacing w:before="45" w:after="45"/>
              <w:ind w:left="57" w:right="108"/>
              <w:rPr>
                <w:sz w:val="18"/>
              </w:rPr>
            </w:pPr>
            <w:r w:rsidRPr="00B133C3">
              <w:rPr>
                <w:sz w:val="18"/>
              </w:rPr>
              <w:t>Information about the attendance of each member of the entity’s audit committee at committee meetings.</w:t>
            </w:r>
          </w:p>
        </w:tc>
        <w:tc>
          <w:tcPr>
            <w:tcW w:w="1275" w:type="dxa"/>
            <w:tcBorders>
              <w:top w:val="nil"/>
              <w:bottom w:val="nil"/>
            </w:tcBorders>
            <w:shd w:val="clear" w:color="auto" w:fill="auto"/>
          </w:tcPr>
          <w:p w14:paraId="6310AFE1" w14:textId="77777777" w:rsidR="00450D23" w:rsidRPr="00320C72" w:rsidRDefault="00450D23" w:rsidP="00450D23">
            <w:pPr>
              <w:spacing w:before="45" w:after="45"/>
              <w:ind w:left="57" w:right="108"/>
              <w:rPr>
                <w:sz w:val="18"/>
              </w:rPr>
            </w:pPr>
            <w:r w:rsidRPr="00B133C3">
              <w:rPr>
                <w:sz w:val="18"/>
              </w:rPr>
              <w:t>Mandatory</w:t>
            </w:r>
          </w:p>
        </w:tc>
      </w:tr>
      <w:tr w:rsidR="00450D23" w:rsidRPr="00450D23" w14:paraId="1B901928" w14:textId="77777777" w:rsidTr="00C57566">
        <w:tc>
          <w:tcPr>
            <w:tcW w:w="1276" w:type="dxa"/>
            <w:tcBorders>
              <w:top w:val="nil"/>
              <w:bottom w:val="nil"/>
            </w:tcBorders>
            <w:shd w:val="clear" w:color="auto" w:fill="auto"/>
          </w:tcPr>
          <w:p w14:paraId="0F758CB7" w14:textId="77777777" w:rsidR="00450D23" w:rsidRPr="00320C72" w:rsidRDefault="00450D23" w:rsidP="00A402A7">
            <w:pPr>
              <w:spacing w:before="46" w:after="20"/>
              <w:ind w:left="57"/>
              <w:rPr>
                <w:bCs/>
                <w:sz w:val="18"/>
              </w:rPr>
            </w:pPr>
            <w:r w:rsidRPr="00B133C3">
              <w:rPr>
                <w:sz w:val="18"/>
              </w:rPr>
              <w:t>17AG(2</w:t>
            </w:r>
            <w:proofErr w:type="gramStart"/>
            <w:r w:rsidRPr="00B133C3">
              <w:rPr>
                <w:sz w:val="18"/>
              </w:rPr>
              <w:t>A)(</w:t>
            </w:r>
            <w:proofErr w:type="gramEnd"/>
            <w:r w:rsidRPr="00B133C3">
              <w:rPr>
                <w:sz w:val="18"/>
              </w:rPr>
              <w:t>e)</w:t>
            </w:r>
          </w:p>
        </w:tc>
        <w:tc>
          <w:tcPr>
            <w:tcW w:w="1559" w:type="dxa"/>
            <w:tcBorders>
              <w:top w:val="nil"/>
              <w:bottom w:val="nil"/>
            </w:tcBorders>
            <w:shd w:val="clear" w:color="auto" w:fill="auto"/>
          </w:tcPr>
          <w:p w14:paraId="2BA40B65"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auto"/>
          </w:tcPr>
          <w:p w14:paraId="4F55DD09" w14:textId="77777777" w:rsidR="00450D23" w:rsidRPr="00320C72" w:rsidRDefault="00450D23" w:rsidP="00450D23">
            <w:pPr>
              <w:spacing w:before="45" w:after="45"/>
              <w:ind w:left="57" w:right="108"/>
              <w:rPr>
                <w:sz w:val="18"/>
              </w:rPr>
            </w:pPr>
            <w:r w:rsidRPr="00B133C3">
              <w:rPr>
                <w:sz w:val="18"/>
              </w:rPr>
              <w:t>The remuneration of each member of the entity’s audit committee.</w:t>
            </w:r>
          </w:p>
        </w:tc>
        <w:tc>
          <w:tcPr>
            <w:tcW w:w="1275" w:type="dxa"/>
            <w:tcBorders>
              <w:top w:val="nil"/>
              <w:bottom w:val="nil"/>
            </w:tcBorders>
            <w:shd w:val="clear" w:color="auto" w:fill="auto"/>
          </w:tcPr>
          <w:p w14:paraId="2C0D76B7" w14:textId="77777777" w:rsidR="00450D23" w:rsidRPr="00320C72" w:rsidRDefault="00450D23" w:rsidP="00450D23">
            <w:pPr>
              <w:spacing w:before="45" w:after="45"/>
              <w:ind w:left="57" w:right="108"/>
              <w:rPr>
                <w:sz w:val="18"/>
              </w:rPr>
            </w:pPr>
            <w:r w:rsidRPr="00B133C3">
              <w:rPr>
                <w:sz w:val="18"/>
              </w:rPr>
              <w:t>Mandatory</w:t>
            </w:r>
          </w:p>
        </w:tc>
      </w:tr>
      <w:tr w:rsidR="00450D23" w:rsidRPr="00450D23" w14:paraId="588952FE" w14:textId="77777777" w:rsidTr="00C57566">
        <w:tc>
          <w:tcPr>
            <w:tcW w:w="1276" w:type="dxa"/>
            <w:tcBorders>
              <w:top w:val="nil"/>
              <w:bottom w:val="nil"/>
            </w:tcBorders>
            <w:shd w:val="clear" w:color="auto" w:fill="D9D9D9" w:themeFill="background1" w:themeFillShade="D9"/>
          </w:tcPr>
          <w:p w14:paraId="0221E2BC" w14:textId="77777777" w:rsidR="00450D23" w:rsidRPr="00320C72" w:rsidRDefault="00450D23" w:rsidP="00A402A7">
            <w:pPr>
              <w:spacing w:before="46" w:after="20"/>
              <w:ind w:left="57"/>
              <w:rPr>
                <w:bCs/>
                <w:sz w:val="18"/>
              </w:rPr>
            </w:pPr>
            <w:r w:rsidRPr="00320C72">
              <w:rPr>
                <w:bCs/>
                <w:sz w:val="18"/>
              </w:rPr>
              <w:t xml:space="preserve"> </w:t>
            </w:r>
          </w:p>
        </w:tc>
        <w:tc>
          <w:tcPr>
            <w:tcW w:w="8363" w:type="dxa"/>
            <w:gridSpan w:val="3"/>
            <w:tcBorders>
              <w:top w:val="nil"/>
              <w:bottom w:val="nil"/>
            </w:tcBorders>
            <w:shd w:val="clear" w:color="auto" w:fill="D9D9D9" w:themeFill="background1" w:themeFillShade="D9"/>
          </w:tcPr>
          <w:p w14:paraId="6903F98C" w14:textId="248C5DAB" w:rsidR="00450D23" w:rsidRPr="00320C72" w:rsidRDefault="00450D23" w:rsidP="00450D23">
            <w:pPr>
              <w:spacing w:before="45" w:after="45"/>
              <w:ind w:left="57" w:right="108"/>
              <w:rPr>
                <w:sz w:val="18"/>
              </w:rPr>
            </w:pPr>
            <w:r w:rsidRPr="00AC3B26">
              <w:rPr>
                <w:i/>
                <w:sz w:val="18"/>
              </w:rPr>
              <w:t xml:space="preserve">External </w:t>
            </w:r>
            <w:r w:rsidR="00BB617A">
              <w:rPr>
                <w:i/>
                <w:sz w:val="18"/>
              </w:rPr>
              <w:t>s</w:t>
            </w:r>
            <w:r w:rsidRPr="00AC3B26">
              <w:rPr>
                <w:i/>
                <w:sz w:val="18"/>
              </w:rPr>
              <w:t>crutiny</w:t>
            </w:r>
          </w:p>
        </w:tc>
      </w:tr>
      <w:tr w:rsidR="00450D23" w:rsidRPr="00450D23" w14:paraId="35A95267" w14:textId="77777777" w:rsidTr="1A536EF2">
        <w:tc>
          <w:tcPr>
            <w:tcW w:w="1276" w:type="dxa"/>
            <w:tcBorders>
              <w:top w:val="nil"/>
              <w:bottom w:val="nil"/>
            </w:tcBorders>
            <w:shd w:val="clear" w:color="auto" w:fill="auto"/>
          </w:tcPr>
          <w:p w14:paraId="2741B0AB" w14:textId="77777777" w:rsidR="00450D23" w:rsidRPr="00320C72" w:rsidRDefault="00450D23" w:rsidP="00A402A7">
            <w:pPr>
              <w:spacing w:before="46" w:after="20"/>
              <w:ind w:left="57"/>
              <w:rPr>
                <w:bCs/>
                <w:sz w:val="18"/>
              </w:rPr>
            </w:pPr>
            <w:r w:rsidRPr="00D8793F">
              <w:rPr>
                <w:sz w:val="18"/>
              </w:rPr>
              <w:t>17</w:t>
            </w:r>
            <w:proofErr w:type="gramStart"/>
            <w:r w:rsidRPr="00D8793F">
              <w:rPr>
                <w:sz w:val="18"/>
              </w:rPr>
              <w:t>AG(</w:t>
            </w:r>
            <w:proofErr w:type="gramEnd"/>
            <w:r w:rsidRPr="00D8793F">
              <w:rPr>
                <w:sz w:val="18"/>
              </w:rPr>
              <w:t>3)</w:t>
            </w:r>
          </w:p>
        </w:tc>
        <w:tc>
          <w:tcPr>
            <w:tcW w:w="1559" w:type="dxa"/>
            <w:tcBorders>
              <w:top w:val="nil"/>
              <w:bottom w:val="nil"/>
            </w:tcBorders>
            <w:shd w:val="clear" w:color="auto" w:fill="auto"/>
          </w:tcPr>
          <w:p w14:paraId="1E235429"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auto"/>
          </w:tcPr>
          <w:p w14:paraId="4C6059AC" w14:textId="77777777" w:rsidR="00450D23" w:rsidRPr="00320C72" w:rsidRDefault="00450D23" w:rsidP="00450D23">
            <w:pPr>
              <w:spacing w:before="45" w:after="45"/>
              <w:ind w:left="57" w:right="108"/>
              <w:rPr>
                <w:sz w:val="18"/>
              </w:rPr>
            </w:pPr>
            <w:r w:rsidRPr="00127296">
              <w:rPr>
                <w:sz w:val="18"/>
              </w:rPr>
              <w:t>Information on the most significant developments in external scrutiny and the entity’s response to the scrutiny.</w:t>
            </w:r>
          </w:p>
        </w:tc>
        <w:tc>
          <w:tcPr>
            <w:tcW w:w="1275" w:type="dxa"/>
            <w:tcBorders>
              <w:top w:val="nil"/>
              <w:bottom w:val="nil"/>
            </w:tcBorders>
            <w:shd w:val="clear" w:color="auto" w:fill="auto"/>
          </w:tcPr>
          <w:p w14:paraId="275CFED7" w14:textId="77777777" w:rsidR="00450D23" w:rsidRPr="00320C72" w:rsidRDefault="00450D23" w:rsidP="00450D23">
            <w:pPr>
              <w:spacing w:before="45" w:after="45"/>
              <w:ind w:left="57" w:right="108"/>
              <w:rPr>
                <w:sz w:val="18"/>
              </w:rPr>
            </w:pPr>
            <w:r w:rsidRPr="00127296">
              <w:rPr>
                <w:sz w:val="18"/>
              </w:rPr>
              <w:t>Mandatory</w:t>
            </w:r>
          </w:p>
        </w:tc>
      </w:tr>
      <w:tr w:rsidR="00450D23" w:rsidRPr="00450D23" w14:paraId="32AA80B6" w14:textId="77777777" w:rsidTr="00C57566">
        <w:tc>
          <w:tcPr>
            <w:tcW w:w="1276" w:type="dxa"/>
            <w:tcBorders>
              <w:top w:val="nil"/>
              <w:bottom w:val="nil"/>
            </w:tcBorders>
            <w:shd w:val="clear" w:color="auto" w:fill="F2F2F2" w:themeFill="background1" w:themeFillShade="F2"/>
          </w:tcPr>
          <w:p w14:paraId="3BCAFA28" w14:textId="77777777" w:rsidR="00450D23" w:rsidRPr="00320C72" w:rsidRDefault="00450D23" w:rsidP="00A402A7">
            <w:pPr>
              <w:spacing w:before="46" w:after="20"/>
              <w:ind w:left="57"/>
              <w:rPr>
                <w:bCs/>
                <w:sz w:val="18"/>
              </w:rPr>
            </w:pPr>
            <w:r w:rsidRPr="00C070A7">
              <w:rPr>
                <w:sz w:val="18"/>
              </w:rPr>
              <w:t>17AG(3)(a)</w:t>
            </w:r>
          </w:p>
        </w:tc>
        <w:tc>
          <w:tcPr>
            <w:tcW w:w="1559" w:type="dxa"/>
            <w:tcBorders>
              <w:top w:val="nil"/>
              <w:bottom w:val="nil"/>
            </w:tcBorders>
            <w:shd w:val="clear" w:color="auto" w:fill="F2F2F2" w:themeFill="background1" w:themeFillShade="F2"/>
          </w:tcPr>
          <w:p w14:paraId="74EBA7F8"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0F97D453" w14:textId="77777777" w:rsidR="00450D23" w:rsidRPr="00320C72" w:rsidRDefault="00450D23" w:rsidP="00450D23">
            <w:pPr>
              <w:spacing w:before="45" w:after="45"/>
              <w:ind w:left="57" w:right="108"/>
              <w:rPr>
                <w:sz w:val="18"/>
              </w:rPr>
            </w:pPr>
            <w:r w:rsidRPr="00C070A7">
              <w:rPr>
                <w:sz w:val="18"/>
              </w:rPr>
              <w:t>Information on judicial decisions and decisions of administrative tribunals and by the Australian Information Commissioner that may have a significant effect on the operations of the entity.</w:t>
            </w:r>
          </w:p>
        </w:tc>
        <w:tc>
          <w:tcPr>
            <w:tcW w:w="1275" w:type="dxa"/>
            <w:tcBorders>
              <w:top w:val="nil"/>
              <w:bottom w:val="nil"/>
            </w:tcBorders>
            <w:shd w:val="clear" w:color="auto" w:fill="F2F2F2" w:themeFill="background1" w:themeFillShade="F2"/>
          </w:tcPr>
          <w:p w14:paraId="4EB9381D" w14:textId="79551F1C" w:rsidR="00450D23" w:rsidRPr="00320C72" w:rsidRDefault="00450D23" w:rsidP="00450D23">
            <w:pPr>
              <w:spacing w:before="45" w:after="45"/>
              <w:ind w:left="57" w:right="108"/>
              <w:rPr>
                <w:sz w:val="18"/>
              </w:rPr>
            </w:pPr>
            <w:r w:rsidRPr="00FB3BD1">
              <w:rPr>
                <w:sz w:val="18"/>
              </w:rPr>
              <w:t xml:space="preserve">If applicable, </w:t>
            </w:r>
            <w:r w:rsidR="003A49D9">
              <w:rPr>
                <w:sz w:val="18"/>
              </w:rPr>
              <w:t>m</w:t>
            </w:r>
            <w:r w:rsidRPr="00FB3BD1">
              <w:rPr>
                <w:sz w:val="18"/>
              </w:rPr>
              <w:t>andatory</w:t>
            </w:r>
          </w:p>
        </w:tc>
      </w:tr>
      <w:tr w:rsidR="00450D23" w:rsidRPr="00450D23" w14:paraId="7494D919" w14:textId="77777777" w:rsidTr="1A536EF2">
        <w:tc>
          <w:tcPr>
            <w:tcW w:w="1276" w:type="dxa"/>
            <w:tcBorders>
              <w:top w:val="nil"/>
              <w:bottom w:val="nil"/>
            </w:tcBorders>
            <w:shd w:val="clear" w:color="auto" w:fill="auto"/>
          </w:tcPr>
          <w:p w14:paraId="5218873B" w14:textId="77777777" w:rsidR="00450D23" w:rsidRPr="00320C72" w:rsidRDefault="00450D23" w:rsidP="00A402A7">
            <w:pPr>
              <w:spacing w:before="46" w:after="20"/>
              <w:ind w:left="57"/>
              <w:rPr>
                <w:bCs/>
                <w:sz w:val="18"/>
              </w:rPr>
            </w:pPr>
            <w:r w:rsidRPr="00645204">
              <w:rPr>
                <w:sz w:val="18"/>
              </w:rPr>
              <w:t>17AG(3)(b)</w:t>
            </w:r>
          </w:p>
        </w:tc>
        <w:tc>
          <w:tcPr>
            <w:tcW w:w="1559" w:type="dxa"/>
            <w:tcBorders>
              <w:top w:val="nil"/>
              <w:bottom w:val="nil"/>
            </w:tcBorders>
            <w:shd w:val="clear" w:color="auto" w:fill="auto"/>
          </w:tcPr>
          <w:p w14:paraId="1208B65B"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auto"/>
          </w:tcPr>
          <w:p w14:paraId="73488551" w14:textId="77777777" w:rsidR="00450D23" w:rsidRPr="00320C72" w:rsidRDefault="00450D23" w:rsidP="00450D23">
            <w:pPr>
              <w:spacing w:before="45" w:after="45"/>
              <w:ind w:left="57" w:right="108"/>
              <w:rPr>
                <w:sz w:val="18"/>
              </w:rPr>
            </w:pPr>
            <w:r w:rsidRPr="00BC47C6">
              <w:rPr>
                <w:sz w:val="18"/>
              </w:rPr>
              <w:t>Information on any reports on operations of the entity by the Auditor General (other than report under section 43 of the Act), a Parliamentary Committee, or the Commonwealth Ombudsman.</w:t>
            </w:r>
          </w:p>
        </w:tc>
        <w:tc>
          <w:tcPr>
            <w:tcW w:w="1275" w:type="dxa"/>
            <w:tcBorders>
              <w:top w:val="nil"/>
              <w:bottom w:val="nil"/>
            </w:tcBorders>
            <w:shd w:val="clear" w:color="auto" w:fill="auto"/>
          </w:tcPr>
          <w:p w14:paraId="402F6079" w14:textId="14BCE3A7" w:rsidR="00450D23" w:rsidRPr="00320C72" w:rsidRDefault="00450D23" w:rsidP="00450D23">
            <w:pPr>
              <w:spacing w:before="45" w:after="45"/>
              <w:ind w:left="57" w:right="108"/>
              <w:rPr>
                <w:sz w:val="18"/>
              </w:rPr>
            </w:pPr>
            <w:r w:rsidRPr="00BC47C6">
              <w:rPr>
                <w:sz w:val="18"/>
              </w:rPr>
              <w:t xml:space="preserve">If applicable, </w:t>
            </w:r>
            <w:r w:rsidR="003A49D9">
              <w:rPr>
                <w:sz w:val="18"/>
              </w:rPr>
              <w:t>m</w:t>
            </w:r>
            <w:r w:rsidRPr="00BC47C6">
              <w:rPr>
                <w:sz w:val="18"/>
              </w:rPr>
              <w:t>andatory</w:t>
            </w:r>
          </w:p>
        </w:tc>
      </w:tr>
      <w:tr w:rsidR="00450D23" w:rsidRPr="00450D23" w14:paraId="257478A4" w14:textId="77777777" w:rsidTr="00C57566">
        <w:tc>
          <w:tcPr>
            <w:tcW w:w="1276" w:type="dxa"/>
            <w:tcBorders>
              <w:top w:val="nil"/>
              <w:bottom w:val="nil"/>
            </w:tcBorders>
            <w:shd w:val="clear" w:color="auto" w:fill="F2F2F2" w:themeFill="background1" w:themeFillShade="F2"/>
          </w:tcPr>
          <w:p w14:paraId="0D597771" w14:textId="77777777" w:rsidR="00450D23" w:rsidRPr="00320C72" w:rsidRDefault="00450D23" w:rsidP="00A402A7">
            <w:pPr>
              <w:spacing w:before="46" w:after="20"/>
              <w:ind w:left="57"/>
              <w:rPr>
                <w:bCs/>
                <w:sz w:val="18"/>
              </w:rPr>
            </w:pPr>
            <w:r w:rsidRPr="00D426B9">
              <w:rPr>
                <w:sz w:val="18"/>
              </w:rPr>
              <w:t>17AG(3)(c)</w:t>
            </w:r>
          </w:p>
        </w:tc>
        <w:tc>
          <w:tcPr>
            <w:tcW w:w="1559" w:type="dxa"/>
            <w:tcBorders>
              <w:top w:val="nil"/>
              <w:bottom w:val="nil"/>
            </w:tcBorders>
            <w:shd w:val="clear" w:color="auto" w:fill="F2F2F2" w:themeFill="background1" w:themeFillShade="F2"/>
          </w:tcPr>
          <w:p w14:paraId="3C47D822"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F2F2F2" w:themeFill="background1" w:themeFillShade="F2"/>
          </w:tcPr>
          <w:p w14:paraId="2B3B5F07" w14:textId="77777777" w:rsidR="00450D23" w:rsidRPr="00320C72" w:rsidRDefault="00450D23" w:rsidP="00450D23">
            <w:pPr>
              <w:spacing w:before="45" w:after="45"/>
              <w:ind w:left="57" w:right="108"/>
              <w:rPr>
                <w:sz w:val="18"/>
              </w:rPr>
            </w:pPr>
            <w:r w:rsidRPr="00CF000B">
              <w:rPr>
                <w:sz w:val="18"/>
              </w:rPr>
              <w:t>Information on any capability reviews on the entity that were released during the period.</w:t>
            </w:r>
          </w:p>
        </w:tc>
        <w:tc>
          <w:tcPr>
            <w:tcW w:w="1275" w:type="dxa"/>
            <w:tcBorders>
              <w:top w:val="nil"/>
              <w:bottom w:val="nil"/>
            </w:tcBorders>
            <w:shd w:val="clear" w:color="auto" w:fill="F2F2F2" w:themeFill="background1" w:themeFillShade="F2"/>
          </w:tcPr>
          <w:p w14:paraId="1FB95EBF" w14:textId="0D150288" w:rsidR="00450D23" w:rsidRPr="00320C72" w:rsidRDefault="00450D23" w:rsidP="00450D23">
            <w:pPr>
              <w:spacing w:before="45" w:after="45"/>
              <w:ind w:left="57" w:right="108"/>
              <w:rPr>
                <w:sz w:val="18"/>
              </w:rPr>
            </w:pPr>
            <w:r w:rsidRPr="00CF000B">
              <w:rPr>
                <w:sz w:val="18"/>
              </w:rPr>
              <w:t xml:space="preserve">If applicable, </w:t>
            </w:r>
            <w:r w:rsidR="003A49D9">
              <w:rPr>
                <w:sz w:val="18"/>
              </w:rPr>
              <w:t>m</w:t>
            </w:r>
            <w:r w:rsidRPr="00CF000B">
              <w:rPr>
                <w:sz w:val="18"/>
              </w:rPr>
              <w:t>andatory</w:t>
            </w:r>
          </w:p>
        </w:tc>
      </w:tr>
      <w:tr w:rsidR="00450D23" w:rsidRPr="00450D23" w14:paraId="00224F50" w14:textId="77777777" w:rsidTr="00C57566">
        <w:tc>
          <w:tcPr>
            <w:tcW w:w="1276" w:type="dxa"/>
            <w:tcBorders>
              <w:top w:val="nil"/>
              <w:bottom w:val="nil"/>
            </w:tcBorders>
            <w:shd w:val="clear" w:color="auto" w:fill="D9D9D9" w:themeFill="background1" w:themeFillShade="D9"/>
          </w:tcPr>
          <w:p w14:paraId="0044E859" w14:textId="77777777" w:rsidR="00450D23" w:rsidRPr="00320C72" w:rsidRDefault="00450D23" w:rsidP="00A402A7">
            <w:pPr>
              <w:spacing w:before="46" w:after="20"/>
              <w:ind w:left="57"/>
              <w:rPr>
                <w:bCs/>
                <w:sz w:val="18"/>
              </w:rPr>
            </w:pPr>
            <w:r w:rsidRPr="00320C72">
              <w:rPr>
                <w:bCs/>
                <w:sz w:val="18"/>
              </w:rPr>
              <w:t xml:space="preserve"> </w:t>
            </w:r>
          </w:p>
        </w:tc>
        <w:tc>
          <w:tcPr>
            <w:tcW w:w="8363" w:type="dxa"/>
            <w:gridSpan w:val="3"/>
            <w:tcBorders>
              <w:top w:val="nil"/>
              <w:bottom w:val="nil"/>
            </w:tcBorders>
            <w:shd w:val="clear" w:color="auto" w:fill="D9D9D9" w:themeFill="background1" w:themeFillShade="D9"/>
          </w:tcPr>
          <w:p w14:paraId="6E925DB8" w14:textId="4D92A444" w:rsidR="00450D23" w:rsidRPr="00320C72" w:rsidRDefault="00450D23" w:rsidP="00450D23">
            <w:pPr>
              <w:spacing w:before="45" w:after="45"/>
              <w:ind w:left="57" w:right="108"/>
              <w:rPr>
                <w:sz w:val="18"/>
              </w:rPr>
            </w:pPr>
            <w:r w:rsidRPr="00CF000B">
              <w:rPr>
                <w:i/>
                <w:sz w:val="18"/>
              </w:rPr>
              <w:t xml:space="preserve">Management of </w:t>
            </w:r>
            <w:r w:rsidR="00BB617A">
              <w:rPr>
                <w:i/>
                <w:sz w:val="18"/>
              </w:rPr>
              <w:t>h</w:t>
            </w:r>
            <w:r w:rsidRPr="00CF000B">
              <w:rPr>
                <w:i/>
                <w:sz w:val="18"/>
              </w:rPr>
              <w:t xml:space="preserve">uman </w:t>
            </w:r>
            <w:r w:rsidR="00BB617A">
              <w:rPr>
                <w:i/>
                <w:sz w:val="18"/>
              </w:rPr>
              <w:t>r</w:t>
            </w:r>
            <w:r w:rsidRPr="00CF000B">
              <w:rPr>
                <w:i/>
                <w:sz w:val="18"/>
              </w:rPr>
              <w:t>esources</w:t>
            </w:r>
          </w:p>
        </w:tc>
      </w:tr>
      <w:tr w:rsidR="00450D23" w:rsidRPr="00450D23" w14:paraId="7518371C" w14:textId="77777777" w:rsidTr="1A536EF2">
        <w:tc>
          <w:tcPr>
            <w:tcW w:w="1276" w:type="dxa"/>
            <w:tcBorders>
              <w:top w:val="nil"/>
              <w:bottom w:val="nil"/>
            </w:tcBorders>
            <w:shd w:val="clear" w:color="auto" w:fill="auto"/>
          </w:tcPr>
          <w:p w14:paraId="3F496E7A" w14:textId="77777777" w:rsidR="00450D23" w:rsidRPr="00320C72" w:rsidRDefault="00450D23" w:rsidP="00A402A7">
            <w:pPr>
              <w:spacing w:before="46" w:after="20"/>
              <w:ind w:left="57"/>
              <w:rPr>
                <w:bCs/>
                <w:sz w:val="18"/>
              </w:rPr>
            </w:pPr>
            <w:r w:rsidRPr="00184BED">
              <w:rPr>
                <w:sz w:val="18"/>
              </w:rPr>
              <w:t>17AG(4)(a)</w:t>
            </w:r>
          </w:p>
        </w:tc>
        <w:tc>
          <w:tcPr>
            <w:tcW w:w="1559" w:type="dxa"/>
            <w:tcBorders>
              <w:top w:val="nil"/>
              <w:bottom w:val="nil"/>
            </w:tcBorders>
            <w:shd w:val="clear" w:color="auto" w:fill="auto"/>
          </w:tcPr>
          <w:p w14:paraId="7F2023EC"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auto"/>
          </w:tcPr>
          <w:p w14:paraId="0F0F08A7" w14:textId="77777777" w:rsidR="00450D23" w:rsidRPr="00320C72" w:rsidRDefault="00450D23" w:rsidP="005267D5">
            <w:pPr>
              <w:spacing w:before="45" w:after="45"/>
              <w:ind w:left="57" w:right="108"/>
              <w:rPr>
                <w:sz w:val="18"/>
              </w:rPr>
            </w:pPr>
            <w:r w:rsidRPr="00184BED">
              <w:rPr>
                <w:sz w:val="18"/>
              </w:rPr>
              <w:t>An assessment of the entity’s effectiveness in managing and developing employees to achieve entity objectives.</w:t>
            </w:r>
          </w:p>
        </w:tc>
        <w:tc>
          <w:tcPr>
            <w:tcW w:w="1275" w:type="dxa"/>
            <w:tcBorders>
              <w:top w:val="nil"/>
              <w:bottom w:val="nil"/>
            </w:tcBorders>
            <w:shd w:val="clear" w:color="auto" w:fill="auto"/>
          </w:tcPr>
          <w:p w14:paraId="4ECBA225" w14:textId="77777777" w:rsidR="00450D23" w:rsidRPr="00320C72" w:rsidRDefault="00450D23" w:rsidP="00450D23">
            <w:pPr>
              <w:spacing w:before="45" w:after="45"/>
              <w:ind w:left="57" w:right="108"/>
              <w:rPr>
                <w:sz w:val="18"/>
              </w:rPr>
            </w:pPr>
            <w:r w:rsidRPr="00184BED">
              <w:rPr>
                <w:sz w:val="18"/>
              </w:rPr>
              <w:t>Mandatory</w:t>
            </w:r>
          </w:p>
        </w:tc>
      </w:tr>
      <w:tr w:rsidR="00450D23" w:rsidRPr="00450D23" w14:paraId="7D199802" w14:textId="77777777" w:rsidTr="00C57566">
        <w:tc>
          <w:tcPr>
            <w:tcW w:w="1276" w:type="dxa"/>
            <w:tcBorders>
              <w:top w:val="nil"/>
              <w:bottom w:val="nil"/>
            </w:tcBorders>
            <w:shd w:val="clear" w:color="auto" w:fill="F2F2F2" w:themeFill="background1" w:themeFillShade="F2"/>
          </w:tcPr>
          <w:p w14:paraId="3D072CED" w14:textId="77777777" w:rsidR="00450D23" w:rsidRPr="00320C72" w:rsidRDefault="00450D23" w:rsidP="00A402A7">
            <w:pPr>
              <w:spacing w:before="46" w:after="20"/>
              <w:ind w:left="57"/>
              <w:rPr>
                <w:bCs/>
                <w:sz w:val="18"/>
              </w:rPr>
            </w:pPr>
            <w:r w:rsidRPr="00F04CA7">
              <w:rPr>
                <w:rFonts w:ascii="Arial" w:eastAsia="Times New Roman" w:hAnsi="Arial" w:cs="Arial"/>
                <w:sz w:val="18"/>
                <w:szCs w:val="18"/>
                <w:lang w:eastAsia="en-AU"/>
              </w:rPr>
              <w:t>17AG(</w:t>
            </w:r>
            <w:proofErr w:type="gramStart"/>
            <w:r w:rsidRPr="00F04CA7">
              <w:rPr>
                <w:rFonts w:ascii="Arial" w:eastAsia="Times New Roman" w:hAnsi="Arial" w:cs="Arial"/>
                <w:sz w:val="18"/>
                <w:szCs w:val="18"/>
                <w:lang w:eastAsia="en-AU"/>
              </w:rPr>
              <w:t>4)(</w:t>
            </w:r>
            <w:proofErr w:type="gramEnd"/>
            <w:r w:rsidRPr="00F04CA7">
              <w:rPr>
                <w:rFonts w:ascii="Arial" w:eastAsia="Times New Roman" w:hAnsi="Arial" w:cs="Arial"/>
                <w:sz w:val="18"/>
                <w:szCs w:val="18"/>
                <w:lang w:eastAsia="en-AU"/>
              </w:rPr>
              <w:t>aa)</w:t>
            </w:r>
          </w:p>
        </w:tc>
        <w:tc>
          <w:tcPr>
            <w:tcW w:w="1559" w:type="dxa"/>
            <w:tcBorders>
              <w:top w:val="nil"/>
              <w:bottom w:val="nil"/>
            </w:tcBorders>
            <w:shd w:val="clear" w:color="auto" w:fill="F2F2F2" w:themeFill="background1" w:themeFillShade="F2"/>
          </w:tcPr>
          <w:p w14:paraId="57534E66"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F2F2F2" w:themeFill="background1" w:themeFillShade="F2"/>
          </w:tcPr>
          <w:p w14:paraId="31F371C7" w14:textId="77777777" w:rsidR="00450D23" w:rsidRPr="00CE1965" w:rsidRDefault="00450D23" w:rsidP="00C55EE6">
            <w:pPr>
              <w:spacing w:before="60" w:after="0" w:line="240" w:lineRule="atLeast"/>
              <w:ind w:left="57"/>
              <w:rPr>
                <w:rFonts w:ascii="Arial" w:eastAsia="Times New Roman" w:hAnsi="Arial" w:cs="Arial"/>
                <w:sz w:val="18"/>
                <w:szCs w:val="18"/>
                <w:lang w:eastAsia="en-AU"/>
              </w:rPr>
            </w:pPr>
            <w:r w:rsidRPr="00CE1965">
              <w:rPr>
                <w:rFonts w:ascii="Arial" w:eastAsia="Times New Roman" w:hAnsi="Arial" w:cs="Arial"/>
                <w:sz w:val="18"/>
                <w:szCs w:val="18"/>
                <w:lang w:eastAsia="en-AU"/>
              </w:rPr>
              <w:t>Statistics on the entity’s employees on an ongoing and non</w:t>
            </w:r>
            <w:r w:rsidRPr="00CE1965">
              <w:rPr>
                <w:rFonts w:ascii="Arial" w:eastAsia="Times New Roman" w:hAnsi="Arial" w:cs="Arial"/>
                <w:sz w:val="18"/>
                <w:szCs w:val="18"/>
                <w:lang w:eastAsia="en-AU"/>
              </w:rPr>
              <w:noBreakHyphen/>
              <w:t>ongoing basis, including the following:</w:t>
            </w:r>
          </w:p>
          <w:p w14:paraId="6360A726" w14:textId="04D322E5" w:rsidR="00450D23" w:rsidRPr="00CE1965" w:rsidRDefault="00450D23" w:rsidP="00C55EE6">
            <w:pPr>
              <w:pStyle w:val="ListParagraph"/>
              <w:numPr>
                <w:ilvl w:val="0"/>
                <w:numId w:val="16"/>
              </w:numPr>
              <w:spacing w:before="60"/>
              <w:ind w:left="417"/>
              <w:rPr>
                <w:sz w:val="18"/>
                <w:szCs w:val="18"/>
                <w:lang w:eastAsia="en-AU"/>
              </w:rPr>
            </w:pPr>
            <w:r w:rsidRPr="00CE1965">
              <w:rPr>
                <w:sz w:val="18"/>
                <w:szCs w:val="18"/>
                <w:lang w:eastAsia="en-AU"/>
              </w:rPr>
              <w:t>statistics on full</w:t>
            </w:r>
            <w:r w:rsidRPr="00CE1965">
              <w:rPr>
                <w:sz w:val="18"/>
                <w:szCs w:val="18"/>
                <w:lang w:eastAsia="en-AU"/>
              </w:rPr>
              <w:noBreakHyphen/>
              <w:t>time employees</w:t>
            </w:r>
          </w:p>
          <w:p w14:paraId="0DF93E11" w14:textId="22F1590C" w:rsidR="00450D23" w:rsidRPr="00CE1965" w:rsidRDefault="00450D23" w:rsidP="00C55EE6">
            <w:pPr>
              <w:pStyle w:val="ListParagraph"/>
              <w:numPr>
                <w:ilvl w:val="0"/>
                <w:numId w:val="16"/>
              </w:numPr>
              <w:spacing w:before="60"/>
              <w:ind w:left="417"/>
              <w:rPr>
                <w:sz w:val="18"/>
                <w:szCs w:val="18"/>
                <w:lang w:eastAsia="en-AU"/>
              </w:rPr>
            </w:pPr>
            <w:r w:rsidRPr="00CE1965">
              <w:rPr>
                <w:sz w:val="18"/>
                <w:szCs w:val="18"/>
                <w:lang w:eastAsia="en-AU"/>
              </w:rPr>
              <w:t>statistics on part</w:t>
            </w:r>
            <w:r w:rsidRPr="00CE1965">
              <w:rPr>
                <w:sz w:val="18"/>
                <w:szCs w:val="18"/>
                <w:lang w:eastAsia="en-AU"/>
              </w:rPr>
              <w:noBreakHyphen/>
              <w:t>time employees</w:t>
            </w:r>
          </w:p>
          <w:p w14:paraId="2DCEBCD0" w14:textId="6668789B" w:rsidR="00450D23" w:rsidRPr="00CE1965" w:rsidRDefault="00450D23" w:rsidP="00C55EE6">
            <w:pPr>
              <w:pStyle w:val="ListParagraph"/>
              <w:numPr>
                <w:ilvl w:val="0"/>
                <w:numId w:val="16"/>
              </w:numPr>
              <w:spacing w:before="60"/>
              <w:ind w:left="417"/>
              <w:rPr>
                <w:sz w:val="18"/>
                <w:szCs w:val="18"/>
                <w:lang w:eastAsia="en-AU"/>
              </w:rPr>
            </w:pPr>
            <w:r w:rsidRPr="00CE1965">
              <w:rPr>
                <w:sz w:val="18"/>
                <w:szCs w:val="18"/>
                <w:lang w:eastAsia="en-AU"/>
              </w:rPr>
              <w:t>statistics on gender</w:t>
            </w:r>
          </w:p>
          <w:p w14:paraId="6F2E3899" w14:textId="2C5C293F" w:rsidR="00450D23" w:rsidRPr="00CE1965" w:rsidRDefault="00450D23" w:rsidP="00C55EE6">
            <w:pPr>
              <w:pStyle w:val="ListParagraph"/>
              <w:numPr>
                <w:ilvl w:val="0"/>
                <w:numId w:val="16"/>
              </w:numPr>
              <w:spacing w:before="60"/>
              <w:ind w:left="417"/>
            </w:pPr>
            <w:r w:rsidRPr="00CE1965">
              <w:rPr>
                <w:sz w:val="18"/>
                <w:szCs w:val="18"/>
                <w:lang w:eastAsia="en-AU"/>
              </w:rPr>
              <w:t>statistics on staff location</w:t>
            </w:r>
            <w:r w:rsidR="00CE1965" w:rsidRPr="00CE1965">
              <w:rPr>
                <w:sz w:val="18"/>
                <w:szCs w:val="18"/>
                <w:lang w:eastAsia="en-AU"/>
              </w:rPr>
              <w:t>.</w:t>
            </w:r>
          </w:p>
        </w:tc>
        <w:tc>
          <w:tcPr>
            <w:tcW w:w="1275" w:type="dxa"/>
            <w:tcBorders>
              <w:top w:val="nil"/>
              <w:bottom w:val="nil"/>
            </w:tcBorders>
            <w:shd w:val="clear" w:color="auto" w:fill="F2F2F2" w:themeFill="background1" w:themeFillShade="F2"/>
          </w:tcPr>
          <w:p w14:paraId="5B3E38E5" w14:textId="77777777" w:rsidR="00450D23" w:rsidRPr="00320C72" w:rsidRDefault="00450D23" w:rsidP="00450D23">
            <w:pPr>
              <w:spacing w:before="45" w:after="45"/>
              <w:ind w:left="57" w:right="108"/>
              <w:rPr>
                <w:sz w:val="18"/>
              </w:rPr>
            </w:pPr>
            <w:r w:rsidRPr="00CE1965">
              <w:rPr>
                <w:rFonts w:ascii="Arial" w:eastAsia="Times New Roman" w:hAnsi="Arial" w:cs="Arial"/>
                <w:sz w:val="18"/>
                <w:szCs w:val="18"/>
                <w:lang w:eastAsia="en-AU"/>
              </w:rPr>
              <w:t>Mandatory</w:t>
            </w:r>
          </w:p>
        </w:tc>
      </w:tr>
      <w:tr w:rsidR="00450D23" w:rsidRPr="00450D23" w14:paraId="0AB8292F" w14:textId="77777777" w:rsidTr="1A536EF2">
        <w:tc>
          <w:tcPr>
            <w:tcW w:w="1276" w:type="dxa"/>
            <w:tcBorders>
              <w:top w:val="nil"/>
              <w:bottom w:val="nil"/>
            </w:tcBorders>
            <w:shd w:val="clear" w:color="auto" w:fill="auto"/>
          </w:tcPr>
          <w:p w14:paraId="59E9775E" w14:textId="77777777" w:rsidR="00450D23" w:rsidRPr="00320C72" w:rsidRDefault="00450D23" w:rsidP="00A402A7">
            <w:pPr>
              <w:spacing w:before="46" w:after="20"/>
              <w:ind w:left="57"/>
              <w:rPr>
                <w:bCs/>
                <w:sz w:val="18"/>
              </w:rPr>
            </w:pPr>
            <w:r w:rsidRPr="00892A08">
              <w:rPr>
                <w:rFonts w:ascii="Arial" w:eastAsia="Times New Roman" w:hAnsi="Arial" w:cs="Arial"/>
                <w:sz w:val="18"/>
                <w:szCs w:val="18"/>
                <w:lang w:eastAsia="en-AU"/>
              </w:rPr>
              <w:t>17AG(4)(b)</w:t>
            </w:r>
          </w:p>
        </w:tc>
        <w:tc>
          <w:tcPr>
            <w:tcW w:w="1559" w:type="dxa"/>
            <w:tcBorders>
              <w:top w:val="nil"/>
              <w:bottom w:val="nil"/>
            </w:tcBorders>
            <w:shd w:val="clear" w:color="auto" w:fill="auto"/>
          </w:tcPr>
          <w:p w14:paraId="6C9527B0" w14:textId="77777777" w:rsidR="00450D23" w:rsidRPr="00320C72" w:rsidRDefault="00450D23" w:rsidP="00450D23">
            <w:pPr>
              <w:spacing w:before="45" w:after="45"/>
              <w:ind w:left="57" w:right="108"/>
              <w:rPr>
                <w:sz w:val="18"/>
              </w:rPr>
            </w:pPr>
            <w:r w:rsidRPr="00320C72">
              <w:rPr>
                <w:rFonts w:ascii="Arial" w:eastAsia="Times New Roman" w:hAnsi="Arial" w:cs="Arial"/>
                <w:i/>
                <w:iCs/>
                <w:sz w:val="18"/>
                <w:szCs w:val="18"/>
                <w:lang w:eastAsia="en-AU"/>
              </w:rPr>
              <w:t> </w:t>
            </w:r>
          </w:p>
        </w:tc>
        <w:tc>
          <w:tcPr>
            <w:tcW w:w="5529" w:type="dxa"/>
            <w:tcBorders>
              <w:top w:val="nil"/>
              <w:bottom w:val="nil"/>
            </w:tcBorders>
            <w:shd w:val="clear" w:color="auto" w:fill="auto"/>
          </w:tcPr>
          <w:p w14:paraId="31208346" w14:textId="77777777" w:rsidR="00450D23" w:rsidRPr="00CE1965" w:rsidRDefault="00450D23" w:rsidP="00C55EE6">
            <w:pPr>
              <w:suppressAutoHyphens/>
              <w:spacing w:before="60" w:line="240" w:lineRule="auto"/>
              <w:ind w:left="57"/>
              <w:rPr>
                <w:rFonts w:ascii="Arial" w:eastAsia="Times New Roman" w:hAnsi="Arial" w:cs="Arial"/>
                <w:b/>
                <w:sz w:val="18"/>
                <w:szCs w:val="18"/>
                <w:lang w:eastAsia="en-AU"/>
              </w:rPr>
            </w:pPr>
            <w:r w:rsidRPr="00CE1965">
              <w:rPr>
                <w:rFonts w:ascii="Arial" w:eastAsia="Times New Roman" w:hAnsi="Arial" w:cs="Arial"/>
                <w:sz w:val="18"/>
                <w:szCs w:val="18"/>
                <w:lang w:eastAsia="en-AU"/>
              </w:rPr>
              <w:t>Statistics on the entity’s APS employees on an ongoing and non</w:t>
            </w:r>
            <w:r w:rsidRPr="00CE1965">
              <w:rPr>
                <w:rFonts w:ascii="Arial" w:eastAsia="Times New Roman" w:hAnsi="Arial" w:cs="Arial"/>
                <w:sz w:val="18"/>
                <w:szCs w:val="18"/>
                <w:lang w:eastAsia="en-AU"/>
              </w:rPr>
              <w:noBreakHyphen/>
              <w:t>ongoing basis; including the following:</w:t>
            </w:r>
          </w:p>
          <w:p w14:paraId="4758E37B" w14:textId="4B7B7066" w:rsidR="00450D23" w:rsidRPr="00C55EE6" w:rsidRDefault="00450D23" w:rsidP="00C55EE6">
            <w:pPr>
              <w:pStyle w:val="ListBullet"/>
              <w:ind w:left="284"/>
              <w:rPr>
                <w:sz w:val="18"/>
                <w:szCs w:val="18"/>
                <w:lang w:eastAsia="en-AU"/>
              </w:rPr>
            </w:pPr>
            <w:r w:rsidRPr="00C55EE6">
              <w:rPr>
                <w:sz w:val="18"/>
                <w:szCs w:val="18"/>
                <w:lang w:eastAsia="en-AU"/>
              </w:rPr>
              <w:t>statistics on staffing classification level</w:t>
            </w:r>
          </w:p>
          <w:p w14:paraId="381BB15D" w14:textId="24004B9D" w:rsidR="00450D23" w:rsidRPr="00C55EE6" w:rsidRDefault="00450D23" w:rsidP="00C55EE6">
            <w:pPr>
              <w:pStyle w:val="ListBullet"/>
              <w:ind w:left="284"/>
              <w:rPr>
                <w:sz w:val="18"/>
                <w:szCs w:val="18"/>
                <w:lang w:eastAsia="en-AU"/>
              </w:rPr>
            </w:pPr>
            <w:r w:rsidRPr="00C55EE6">
              <w:rPr>
                <w:sz w:val="18"/>
                <w:szCs w:val="18"/>
                <w:lang w:eastAsia="en-AU"/>
              </w:rPr>
              <w:t>statistics on full</w:t>
            </w:r>
            <w:r w:rsidRPr="00C55EE6">
              <w:rPr>
                <w:sz w:val="18"/>
                <w:szCs w:val="18"/>
                <w:lang w:eastAsia="en-AU"/>
              </w:rPr>
              <w:noBreakHyphen/>
              <w:t>time employees</w:t>
            </w:r>
          </w:p>
          <w:p w14:paraId="197001CC" w14:textId="0A8C98DE" w:rsidR="00450D23" w:rsidRPr="00C55EE6" w:rsidRDefault="00450D23" w:rsidP="00C55EE6">
            <w:pPr>
              <w:pStyle w:val="ListBullet"/>
              <w:ind w:left="284"/>
              <w:rPr>
                <w:sz w:val="18"/>
                <w:szCs w:val="18"/>
                <w:lang w:eastAsia="en-AU"/>
              </w:rPr>
            </w:pPr>
            <w:r w:rsidRPr="00C55EE6">
              <w:rPr>
                <w:sz w:val="18"/>
                <w:szCs w:val="18"/>
                <w:lang w:eastAsia="en-AU"/>
              </w:rPr>
              <w:t>statistics on part</w:t>
            </w:r>
            <w:r w:rsidRPr="00C55EE6">
              <w:rPr>
                <w:sz w:val="18"/>
                <w:szCs w:val="18"/>
                <w:lang w:eastAsia="en-AU"/>
              </w:rPr>
              <w:noBreakHyphen/>
              <w:t>time employees</w:t>
            </w:r>
          </w:p>
          <w:p w14:paraId="7901ADBF" w14:textId="5F10612B" w:rsidR="00450D23" w:rsidRPr="00C55EE6" w:rsidRDefault="00450D23" w:rsidP="00C55EE6">
            <w:pPr>
              <w:pStyle w:val="ListBullet"/>
              <w:ind w:left="284"/>
              <w:rPr>
                <w:sz w:val="18"/>
                <w:szCs w:val="18"/>
                <w:lang w:eastAsia="en-AU"/>
              </w:rPr>
            </w:pPr>
            <w:r w:rsidRPr="00C55EE6">
              <w:rPr>
                <w:sz w:val="18"/>
                <w:szCs w:val="18"/>
                <w:lang w:eastAsia="en-AU"/>
              </w:rPr>
              <w:t>statistics on gender</w:t>
            </w:r>
          </w:p>
          <w:p w14:paraId="5A348402" w14:textId="1B5A9A11" w:rsidR="00450D23" w:rsidRPr="00C55EE6" w:rsidRDefault="00450D23" w:rsidP="00C55EE6">
            <w:pPr>
              <w:pStyle w:val="ListBullet"/>
              <w:ind w:left="284"/>
              <w:rPr>
                <w:sz w:val="18"/>
                <w:szCs w:val="18"/>
                <w:lang w:eastAsia="en-AU"/>
              </w:rPr>
            </w:pPr>
            <w:r w:rsidRPr="00C55EE6">
              <w:rPr>
                <w:sz w:val="18"/>
                <w:szCs w:val="18"/>
                <w:lang w:eastAsia="en-AU"/>
              </w:rPr>
              <w:t>statistics on staff location</w:t>
            </w:r>
          </w:p>
          <w:p w14:paraId="780B946E" w14:textId="6A3A50A4" w:rsidR="00450D23" w:rsidRPr="00F10F2A" w:rsidRDefault="00450D23" w:rsidP="00C55EE6">
            <w:pPr>
              <w:pStyle w:val="ListBullet"/>
              <w:ind w:left="284"/>
              <w:rPr>
                <w:lang w:eastAsia="en-AU"/>
              </w:rPr>
            </w:pPr>
            <w:r w:rsidRPr="00C55EE6">
              <w:rPr>
                <w:sz w:val="18"/>
                <w:szCs w:val="18"/>
                <w:lang w:eastAsia="en-AU"/>
              </w:rPr>
              <w:t>statistics on employees who identify as Indigenous.</w:t>
            </w:r>
          </w:p>
        </w:tc>
        <w:tc>
          <w:tcPr>
            <w:tcW w:w="1275" w:type="dxa"/>
            <w:tcBorders>
              <w:top w:val="nil"/>
              <w:bottom w:val="nil"/>
            </w:tcBorders>
            <w:shd w:val="clear" w:color="auto" w:fill="auto"/>
          </w:tcPr>
          <w:p w14:paraId="6F4A269C" w14:textId="77777777" w:rsidR="00450D23" w:rsidRPr="00320C72" w:rsidRDefault="00450D23" w:rsidP="00450D23">
            <w:pPr>
              <w:spacing w:before="45" w:after="45"/>
              <w:ind w:left="57" w:right="108"/>
              <w:rPr>
                <w:sz w:val="18"/>
              </w:rPr>
            </w:pPr>
            <w:r w:rsidRPr="00EC2A53">
              <w:rPr>
                <w:rFonts w:ascii="Arial" w:eastAsia="Times New Roman" w:hAnsi="Arial" w:cs="Arial"/>
                <w:sz w:val="18"/>
                <w:szCs w:val="18"/>
                <w:lang w:eastAsia="en-AU"/>
              </w:rPr>
              <w:t>Mandatory</w:t>
            </w:r>
          </w:p>
        </w:tc>
      </w:tr>
      <w:tr w:rsidR="00450D23" w:rsidRPr="00450D23" w14:paraId="50D0D4DC" w14:textId="77777777" w:rsidTr="00C57566">
        <w:tc>
          <w:tcPr>
            <w:tcW w:w="1276" w:type="dxa"/>
            <w:tcBorders>
              <w:top w:val="nil"/>
              <w:bottom w:val="nil"/>
            </w:tcBorders>
            <w:shd w:val="clear" w:color="auto" w:fill="F2F2F2" w:themeFill="background1" w:themeFillShade="F2"/>
          </w:tcPr>
          <w:p w14:paraId="5610A2F3" w14:textId="77777777" w:rsidR="00450D23" w:rsidRPr="00320C72" w:rsidRDefault="00450D23" w:rsidP="00A402A7">
            <w:pPr>
              <w:spacing w:before="46" w:after="20"/>
              <w:ind w:left="57"/>
              <w:rPr>
                <w:bCs/>
                <w:sz w:val="18"/>
              </w:rPr>
            </w:pPr>
            <w:r w:rsidRPr="008929AE">
              <w:rPr>
                <w:rFonts w:ascii="Arial" w:eastAsia="Times New Roman" w:hAnsi="Arial" w:cs="Arial"/>
                <w:sz w:val="18"/>
                <w:szCs w:val="18"/>
                <w:lang w:eastAsia="en-AU"/>
              </w:rPr>
              <w:t>17AG(4)(c)</w:t>
            </w:r>
          </w:p>
        </w:tc>
        <w:tc>
          <w:tcPr>
            <w:tcW w:w="1559" w:type="dxa"/>
            <w:tcBorders>
              <w:top w:val="nil"/>
              <w:bottom w:val="nil"/>
            </w:tcBorders>
            <w:shd w:val="clear" w:color="auto" w:fill="F2F2F2" w:themeFill="background1" w:themeFillShade="F2"/>
          </w:tcPr>
          <w:p w14:paraId="57482AEE" w14:textId="77777777" w:rsidR="00450D23" w:rsidRPr="00320C72" w:rsidRDefault="00450D23" w:rsidP="00450D23">
            <w:pPr>
              <w:spacing w:before="45" w:after="45"/>
              <w:ind w:left="57" w:right="108"/>
              <w:rPr>
                <w:sz w:val="18"/>
              </w:rPr>
            </w:pPr>
            <w:r w:rsidRPr="00320C72">
              <w:rPr>
                <w:rFonts w:ascii="Arial" w:eastAsia="Times New Roman" w:hAnsi="Arial" w:cs="Arial"/>
                <w:i/>
                <w:iCs/>
                <w:sz w:val="18"/>
                <w:szCs w:val="18"/>
                <w:lang w:eastAsia="en-AU"/>
              </w:rPr>
              <w:t> </w:t>
            </w:r>
          </w:p>
        </w:tc>
        <w:tc>
          <w:tcPr>
            <w:tcW w:w="5529" w:type="dxa"/>
            <w:tcBorders>
              <w:top w:val="nil"/>
              <w:bottom w:val="nil"/>
            </w:tcBorders>
            <w:shd w:val="clear" w:color="auto" w:fill="F2F2F2" w:themeFill="background1" w:themeFillShade="F2"/>
          </w:tcPr>
          <w:p w14:paraId="06A3C076" w14:textId="77777777" w:rsidR="00450D23" w:rsidRPr="00320C72" w:rsidRDefault="00450D23" w:rsidP="00450D23">
            <w:pPr>
              <w:spacing w:before="45" w:after="45"/>
              <w:ind w:left="57" w:right="108"/>
              <w:rPr>
                <w:sz w:val="18"/>
              </w:rPr>
            </w:pPr>
            <w:r w:rsidRPr="00640D6E">
              <w:rPr>
                <w:rFonts w:ascii="Arial" w:eastAsia="Times New Roman" w:hAnsi="Arial" w:cs="Arial"/>
                <w:sz w:val="18"/>
                <w:szCs w:val="18"/>
                <w:lang w:eastAsia="en-AU"/>
              </w:rPr>
              <w:t>Information on any enterprise agreements, individual flexibility arrangements, Australian workplace agreements, common law contracts and determinations under subsection 24(1) of the </w:t>
            </w:r>
            <w:r w:rsidRPr="00640D6E">
              <w:rPr>
                <w:rFonts w:ascii="Arial" w:eastAsia="Times New Roman" w:hAnsi="Arial" w:cs="Arial"/>
                <w:i/>
                <w:sz w:val="18"/>
                <w:szCs w:val="18"/>
                <w:lang w:eastAsia="en-AU"/>
              </w:rPr>
              <w:t>Public Service Act 1999</w:t>
            </w:r>
            <w:r w:rsidRPr="00640D6E">
              <w:rPr>
                <w:rFonts w:ascii="Arial" w:eastAsia="Times New Roman" w:hAnsi="Arial" w:cs="Arial"/>
                <w:sz w:val="18"/>
                <w:szCs w:val="18"/>
                <w:lang w:eastAsia="en-AU"/>
              </w:rPr>
              <w:t>.</w:t>
            </w:r>
          </w:p>
        </w:tc>
        <w:tc>
          <w:tcPr>
            <w:tcW w:w="1275" w:type="dxa"/>
            <w:tcBorders>
              <w:top w:val="nil"/>
              <w:bottom w:val="nil"/>
            </w:tcBorders>
            <w:shd w:val="clear" w:color="auto" w:fill="F2F2F2" w:themeFill="background1" w:themeFillShade="F2"/>
          </w:tcPr>
          <w:p w14:paraId="531B13BB" w14:textId="77777777" w:rsidR="00450D23" w:rsidRPr="00320C72" w:rsidRDefault="00450D23" w:rsidP="00450D23">
            <w:pPr>
              <w:spacing w:before="45" w:after="45"/>
              <w:ind w:left="57" w:right="108"/>
              <w:rPr>
                <w:sz w:val="18"/>
              </w:rPr>
            </w:pPr>
            <w:r w:rsidRPr="00640D6E">
              <w:rPr>
                <w:rFonts w:ascii="Arial" w:eastAsia="Times New Roman" w:hAnsi="Arial" w:cs="Arial"/>
                <w:sz w:val="18"/>
                <w:szCs w:val="18"/>
                <w:lang w:eastAsia="en-AU"/>
              </w:rPr>
              <w:t>Mandatory</w:t>
            </w:r>
          </w:p>
        </w:tc>
      </w:tr>
      <w:tr w:rsidR="00450D23" w:rsidRPr="00450D23" w14:paraId="7A90EE9C" w14:textId="77777777" w:rsidTr="1A536EF2">
        <w:tc>
          <w:tcPr>
            <w:tcW w:w="1276" w:type="dxa"/>
            <w:tcBorders>
              <w:top w:val="nil"/>
              <w:bottom w:val="single" w:sz="4" w:space="0" w:color="BFBFBF" w:themeColor="background1" w:themeShade="BF"/>
            </w:tcBorders>
            <w:shd w:val="clear" w:color="auto" w:fill="auto"/>
          </w:tcPr>
          <w:p w14:paraId="7682D349" w14:textId="77777777" w:rsidR="00450D23" w:rsidRPr="00320C72" w:rsidRDefault="00450D23" w:rsidP="00A402A7">
            <w:pPr>
              <w:spacing w:before="46" w:after="20"/>
              <w:ind w:left="57"/>
              <w:rPr>
                <w:bCs/>
                <w:sz w:val="18"/>
              </w:rPr>
            </w:pPr>
            <w:r w:rsidRPr="00066C9C">
              <w:rPr>
                <w:rFonts w:ascii="Arial" w:eastAsia="Times New Roman" w:hAnsi="Arial" w:cs="Arial"/>
                <w:sz w:val="18"/>
                <w:szCs w:val="18"/>
                <w:lang w:eastAsia="en-AU"/>
              </w:rPr>
              <w:t>17AG(4)(c)(</w:t>
            </w:r>
            <w:proofErr w:type="spellStart"/>
            <w:r w:rsidRPr="00066C9C">
              <w:rPr>
                <w:rFonts w:ascii="Arial" w:eastAsia="Times New Roman" w:hAnsi="Arial" w:cs="Arial"/>
                <w:sz w:val="18"/>
                <w:szCs w:val="18"/>
                <w:lang w:eastAsia="en-AU"/>
              </w:rPr>
              <w:t>i</w:t>
            </w:r>
            <w:proofErr w:type="spellEnd"/>
            <w:r w:rsidRPr="00066C9C">
              <w:rPr>
                <w:rFonts w:ascii="Arial" w:eastAsia="Times New Roman" w:hAnsi="Arial" w:cs="Arial"/>
                <w:sz w:val="18"/>
                <w:szCs w:val="18"/>
                <w:lang w:eastAsia="en-AU"/>
              </w:rPr>
              <w:t>)</w:t>
            </w:r>
          </w:p>
        </w:tc>
        <w:tc>
          <w:tcPr>
            <w:tcW w:w="1559" w:type="dxa"/>
            <w:tcBorders>
              <w:top w:val="nil"/>
              <w:bottom w:val="single" w:sz="4" w:space="0" w:color="BFBFBF" w:themeColor="background1" w:themeShade="BF"/>
            </w:tcBorders>
            <w:shd w:val="clear" w:color="auto" w:fill="auto"/>
          </w:tcPr>
          <w:p w14:paraId="13F08FC8" w14:textId="77777777" w:rsidR="00450D23" w:rsidRPr="00320C72" w:rsidRDefault="00450D23" w:rsidP="00450D23">
            <w:pPr>
              <w:spacing w:before="45" w:after="45"/>
              <w:ind w:left="57" w:right="108"/>
              <w:rPr>
                <w:sz w:val="18"/>
              </w:rPr>
            </w:pPr>
            <w:r w:rsidRPr="00320C72">
              <w:rPr>
                <w:rFonts w:ascii="Arial" w:eastAsia="Times New Roman" w:hAnsi="Arial" w:cs="Arial"/>
                <w:i/>
                <w:iCs/>
                <w:sz w:val="18"/>
                <w:szCs w:val="18"/>
                <w:lang w:eastAsia="en-AU"/>
              </w:rPr>
              <w:t> </w:t>
            </w:r>
          </w:p>
        </w:tc>
        <w:tc>
          <w:tcPr>
            <w:tcW w:w="5529" w:type="dxa"/>
            <w:tcBorders>
              <w:top w:val="nil"/>
              <w:bottom w:val="single" w:sz="4" w:space="0" w:color="BFBFBF" w:themeColor="background1" w:themeShade="BF"/>
            </w:tcBorders>
            <w:shd w:val="clear" w:color="auto" w:fill="auto"/>
          </w:tcPr>
          <w:p w14:paraId="0EC8B3AA" w14:textId="77777777" w:rsidR="00450D23" w:rsidRPr="00320C72" w:rsidRDefault="00450D23" w:rsidP="00450D23">
            <w:pPr>
              <w:spacing w:before="45" w:after="45"/>
              <w:ind w:left="57" w:right="108"/>
              <w:rPr>
                <w:sz w:val="18"/>
              </w:rPr>
            </w:pPr>
            <w:r w:rsidRPr="00D16E3C">
              <w:rPr>
                <w:rFonts w:ascii="Arial" w:eastAsia="Times New Roman" w:hAnsi="Arial" w:cs="Arial"/>
                <w:sz w:val="18"/>
                <w:szCs w:val="18"/>
                <w:lang w:eastAsia="en-AU"/>
              </w:rPr>
              <w:t>Information on the number of SES and non</w:t>
            </w:r>
            <w:r w:rsidRPr="00D16E3C">
              <w:rPr>
                <w:rFonts w:ascii="Arial" w:eastAsia="Times New Roman" w:hAnsi="Arial" w:cs="Arial"/>
                <w:sz w:val="18"/>
                <w:szCs w:val="18"/>
                <w:lang w:eastAsia="en-AU"/>
              </w:rPr>
              <w:noBreakHyphen/>
              <w:t>SES employees covered by agreements etc identified in paragraph 17AG(4)(c).</w:t>
            </w:r>
          </w:p>
        </w:tc>
        <w:tc>
          <w:tcPr>
            <w:tcW w:w="1275" w:type="dxa"/>
            <w:tcBorders>
              <w:top w:val="nil"/>
              <w:bottom w:val="single" w:sz="4" w:space="0" w:color="BFBFBF" w:themeColor="background1" w:themeShade="BF"/>
            </w:tcBorders>
            <w:shd w:val="clear" w:color="auto" w:fill="auto"/>
          </w:tcPr>
          <w:p w14:paraId="44A14997" w14:textId="77777777" w:rsidR="00450D23" w:rsidRPr="00320C72" w:rsidRDefault="00450D23" w:rsidP="00450D23">
            <w:pPr>
              <w:spacing w:before="45" w:after="45"/>
              <w:ind w:left="57" w:right="108"/>
              <w:rPr>
                <w:sz w:val="18"/>
              </w:rPr>
            </w:pPr>
            <w:r w:rsidRPr="00D16E3C">
              <w:rPr>
                <w:rFonts w:ascii="Arial" w:eastAsia="Times New Roman" w:hAnsi="Arial" w:cs="Arial"/>
                <w:sz w:val="18"/>
                <w:szCs w:val="18"/>
                <w:lang w:eastAsia="en-AU"/>
              </w:rPr>
              <w:t>Mandatory</w:t>
            </w:r>
          </w:p>
        </w:tc>
      </w:tr>
      <w:tr w:rsidR="00450D23" w:rsidRPr="00450D23" w14:paraId="59E06E88" w14:textId="77777777" w:rsidTr="00C57566">
        <w:tc>
          <w:tcPr>
            <w:tcW w:w="1276" w:type="dxa"/>
            <w:tcBorders>
              <w:top w:val="single" w:sz="4" w:space="0" w:color="BFBFBF" w:themeColor="background1" w:themeShade="BF"/>
              <w:bottom w:val="nil"/>
            </w:tcBorders>
            <w:shd w:val="clear" w:color="auto" w:fill="F2F2F2" w:themeFill="background1" w:themeFillShade="F2"/>
          </w:tcPr>
          <w:p w14:paraId="251EBED3" w14:textId="77777777" w:rsidR="00450D23" w:rsidRPr="00320C72" w:rsidRDefault="00450D23" w:rsidP="00A402A7">
            <w:pPr>
              <w:spacing w:before="46" w:after="20"/>
              <w:ind w:left="57"/>
              <w:rPr>
                <w:bCs/>
                <w:sz w:val="18"/>
              </w:rPr>
            </w:pPr>
            <w:r w:rsidRPr="00405F15">
              <w:rPr>
                <w:rFonts w:ascii="Arial" w:eastAsia="Times New Roman" w:hAnsi="Arial" w:cs="Arial"/>
                <w:sz w:val="18"/>
                <w:szCs w:val="18"/>
                <w:lang w:eastAsia="en-AU"/>
              </w:rPr>
              <w:t>17AG(4)(c)(ii)</w:t>
            </w:r>
          </w:p>
        </w:tc>
        <w:tc>
          <w:tcPr>
            <w:tcW w:w="1559" w:type="dxa"/>
            <w:tcBorders>
              <w:top w:val="single" w:sz="4" w:space="0" w:color="BFBFBF" w:themeColor="background1" w:themeShade="BF"/>
              <w:bottom w:val="nil"/>
            </w:tcBorders>
            <w:shd w:val="clear" w:color="auto" w:fill="F2F2F2" w:themeFill="background1" w:themeFillShade="F2"/>
          </w:tcPr>
          <w:p w14:paraId="278B6AB6" w14:textId="77777777" w:rsidR="00450D23" w:rsidRPr="00320C72" w:rsidRDefault="00450D23" w:rsidP="00450D23">
            <w:pPr>
              <w:spacing w:before="45" w:after="45"/>
              <w:ind w:left="57" w:right="108"/>
              <w:rPr>
                <w:sz w:val="18"/>
              </w:rPr>
            </w:pPr>
            <w:r w:rsidRPr="00320C72">
              <w:rPr>
                <w:rFonts w:ascii="Arial" w:eastAsia="Times New Roman" w:hAnsi="Arial" w:cs="Arial"/>
                <w:i/>
                <w:iCs/>
                <w:sz w:val="18"/>
                <w:szCs w:val="18"/>
                <w:lang w:eastAsia="en-AU"/>
              </w:rPr>
              <w:t> </w:t>
            </w:r>
          </w:p>
        </w:tc>
        <w:tc>
          <w:tcPr>
            <w:tcW w:w="5529" w:type="dxa"/>
            <w:tcBorders>
              <w:top w:val="single" w:sz="4" w:space="0" w:color="BFBFBF" w:themeColor="background1" w:themeShade="BF"/>
              <w:bottom w:val="nil"/>
            </w:tcBorders>
            <w:shd w:val="clear" w:color="auto" w:fill="F2F2F2" w:themeFill="background1" w:themeFillShade="F2"/>
          </w:tcPr>
          <w:p w14:paraId="2A899B97" w14:textId="77777777" w:rsidR="00450D23" w:rsidRPr="00320C72" w:rsidRDefault="00450D23" w:rsidP="00450D23">
            <w:pPr>
              <w:spacing w:before="45" w:after="45"/>
              <w:ind w:left="57" w:right="108"/>
              <w:rPr>
                <w:sz w:val="18"/>
              </w:rPr>
            </w:pPr>
            <w:r w:rsidRPr="00405F15">
              <w:rPr>
                <w:rFonts w:ascii="Arial" w:eastAsia="Times New Roman" w:hAnsi="Arial" w:cs="Arial"/>
                <w:sz w:val="18"/>
                <w:szCs w:val="18"/>
                <w:lang w:eastAsia="en-AU"/>
              </w:rPr>
              <w:t>The salary ranges available for APS employees by classification level.</w:t>
            </w:r>
          </w:p>
        </w:tc>
        <w:tc>
          <w:tcPr>
            <w:tcW w:w="1275" w:type="dxa"/>
            <w:tcBorders>
              <w:top w:val="single" w:sz="4" w:space="0" w:color="BFBFBF" w:themeColor="background1" w:themeShade="BF"/>
              <w:bottom w:val="nil"/>
            </w:tcBorders>
            <w:shd w:val="clear" w:color="auto" w:fill="F2F2F2" w:themeFill="background1" w:themeFillShade="F2"/>
          </w:tcPr>
          <w:p w14:paraId="7C22B0AA" w14:textId="77777777" w:rsidR="00450D23" w:rsidRPr="00320C72" w:rsidRDefault="00450D23" w:rsidP="00450D23">
            <w:pPr>
              <w:spacing w:before="45" w:after="45"/>
              <w:ind w:left="57" w:right="108"/>
              <w:rPr>
                <w:sz w:val="18"/>
              </w:rPr>
            </w:pPr>
            <w:r w:rsidRPr="00405F15">
              <w:rPr>
                <w:rFonts w:ascii="Arial" w:eastAsia="Times New Roman" w:hAnsi="Arial" w:cs="Arial"/>
                <w:sz w:val="18"/>
                <w:szCs w:val="18"/>
                <w:lang w:eastAsia="en-AU"/>
              </w:rPr>
              <w:t>Mandatory</w:t>
            </w:r>
          </w:p>
        </w:tc>
      </w:tr>
      <w:tr w:rsidR="00450D23" w:rsidRPr="00450D23" w14:paraId="1B80A70B" w14:textId="77777777" w:rsidTr="1A536EF2">
        <w:tc>
          <w:tcPr>
            <w:tcW w:w="1276" w:type="dxa"/>
            <w:tcBorders>
              <w:top w:val="nil"/>
              <w:bottom w:val="nil"/>
            </w:tcBorders>
            <w:shd w:val="clear" w:color="auto" w:fill="auto"/>
          </w:tcPr>
          <w:p w14:paraId="11FD2C27" w14:textId="77777777" w:rsidR="00450D23" w:rsidRPr="00320C72" w:rsidRDefault="00450D23" w:rsidP="00A402A7">
            <w:pPr>
              <w:spacing w:before="46" w:after="20"/>
              <w:ind w:left="57"/>
              <w:rPr>
                <w:bCs/>
                <w:sz w:val="18"/>
              </w:rPr>
            </w:pPr>
            <w:r w:rsidRPr="00E17352">
              <w:rPr>
                <w:rFonts w:ascii="Arial" w:eastAsia="Times New Roman" w:hAnsi="Arial" w:cs="Arial"/>
                <w:sz w:val="18"/>
                <w:szCs w:val="18"/>
                <w:lang w:eastAsia="en-AU"/>
              </w:rPr>
              <w:t>17AG(4)(c)(iii)</w:t>
            </w:r>
          </w:p>
        </w:tc>
        <w:tc>
          <w:tcPr>
            <w:tcW w:w="1559" w:type="dxa"/>
            <w:tcBorders>
              <w:top w:val="nil"/>
              <w:bottom w:val="nil"/>
            </w:tcBorders>
            <w:shd w:val="clear" w:color="auto" w:fill="auto"/>
          </w:tcPr>
          <w:p w14:paraId="3893985A" w14:textId="77777777" w:rsidR="00450D23" w:rsidRPr="00320C72" w:rsidRDefault="00450D23" w:rsidP="00450D23">
            <w:pPr>
              <w:spacing w:before="45" w:after="45"/>
              <w:ind w:left="57" w:right="108"/>
              <w:rPr>
                <w:sz w:val="18"/>
              </w:rPr>
            </w:pPr>
          </w:p>
        </w:tc>
        <w:tc>
          <w:tcPr>
            <w:tcW w:w="5529" w:type="dxa"/>
            <w:tcBorders>
              <w:top w:val="nil"/>
              <w:bottom w:val="nil"/>
            </w:tcBorders>
            <w:shd w:val="clear" w:color="auto" w:fill="auto"/>
          </w:tcPr>
          <w:p w14:paraId="114899C7" w14:textId="77777777" w:rsidR="00450D23" w:rsidRPr="00320C72" w:rsidRDefault="00450D23" w:rsidP="00450D23">
            <w:pPr>
              <w:spacing w:before="45" w:after="45"/>
              <w:ind w:left="57" w:right="108"/>
              <w:rPr>
                <w:sz w:val="18"/>
              </w:rPr>
            </w:pPr>
            <w:r w:rsidRPr="00603E0B">
              <w:rPr>
                <w:rFonts w:ascii="Arial" w:eastAsia="Times New Roman" w:hAnsi="Arial" w:cs="Arial"/>
                <w:sz w:val="18"/>
                <w:szCs w:val="18"/>
                <w:lang w:eastAsia="en-AU"/>
              </w:rPr>
              <w:t>A description of non</w:t>
            </w:r>
            <w:r w:rsidRPr="00603E0B">
              <w:rPr>
                <w:rFonts w:ascii="Arial" w:eastAsia="Times New Roman" w:hAnsi="Arial" w:cs="Arial"/>
                <w:sz w:val="18"/>
                <w:szCs w:val="18"/>
                <w:lang w:eastAsia="en-AU"/>
              </w:rPr>
              <w:noBreakHyphen/>
              <w:t>salary benefits provided to employees.</w:t>
            </w:r>
          </w:p>
        </w:tc>
        <w:tc>
          <w:tcPr>
            <w:tcW w:w="1275" w:type="dxa"/>
            <w:tcBorders>
              <w:top w:val="nil"/>
              <w:bottom w:val="nil"/>
            </w:tcBorders>
            <w:shd w:val="clear" w:color="auto" w:fill="auto"/>
          </w:tcPr>
          <w:p w14:paraId="29401C0B" w14:textId="77777777" w:rsidR="00450D23" w:rsidRPr="00320C72" w:rsidRDefault="00450D23" w:rsidP="00450D23">
            <w:pPr>
              <w:spacing w:before="45" w:after="45"/>
              <w:ind w:left="57" w:right="108"/>
              <w:rPr>
                <w:sz w:val="18"/>
              </w:rPr>
            </w:pPr>
            <w:r w:rsidRPr="00062706">
              <w:rPr>
                <w:rFonts w:ascii="Arial" w:eastAsia="Times New Roman" w:hAnsi="Arial" w:cs="Arial"/>
                <w:sz w:val="18"/>
                <w:szCs w:val="18"/>
                <w:lang w:eastAsia="en-AU"/>
              </w:rPr>
              <w:t>Mandatory</w:t>
            </w:r>
          </w:p>
        </w:tc>
      </w:tr>
      <w:tr w:rsidR="00450D23" w:rsidRPr="00450D23" w14:paraId="598F781C" w14:textId="77777777" w:rsidTr="00C57566">
        <w:tc>
          <w:tcPr>
            <w:tcW w:w="1276" w:type="dxa"/>
            <w:tcBorders>
              <w:top w:val="nil"/>
              <w:bottom w:val="nil"/>
            </w:tcBorders>
            <w:shd w:val="clear" w:color="auto" w:fill="F2F2F2" w:themeFill="background1" w:themeFillShade="F2"/>
          </w:tcPr>
          <w:p w14:paraId="31950AB1" w14:textId="77777777" w:rsidR="00450D23" w:rsidRPr="00C74C61" w:rsidRDefault="00450D23" w:rsidP="00A402A7">
            <w:pPr>
              <w:spacing w:before="46" w:after="20"/>
              <w:ind w:left="57"/>
              <w:rPr>
                <w:sz w:val="18"/>
              </w:rPr>
            </w:pPr>
            <w:r w:rsidRPr="00C74C61">
              <w:rPr>
                <w:rFonts w:ascii="Arial" w:eastAsia="Times New Roman" w:hAnsi="Arial" w:cs="Arial"/>
                <w:sz w:val="18"/>
                <w:szCs w:val="18"/>
                <w:lang w:eastAsia="en-AU"/>
              </w:rPr>
              <w:lastRenderedPageBreak/>
              <w:t>17AG(4)(d)(</w:t>
            </w:r>
            <w:proofErr w:type="spellStart"/>
            <w:r w:rsidRPr="00C74C61">
              <w:rPr>
                <w:rFonts w:ascii="Arial" w:eastAsia="Times New Roman" w:hAnsi="Arial" w:cs="Arial"/>
                <w:sz w:val="18"/>
                <w:szCs w:val="18"/>
                <w:lang w:eastAsia="en-AU"/>
              </w:rPr>
              <w:t>i</w:t>
            </w:r>
            <w:proofErr w:type="spellEnd"/>
            <w:r w:rsidRPr="00C74C61">
              <w:rPr>
                <w:rFonts w:ascii="Arial" w:eastAsia="Times New Roman" w:hAnsi="Arial" w:cs="Arial"/>
                <w:sz w:val="18"/>
                <w:szCs w:val="18"/>
                <w:lang w:eastAsia="en-AU"/>
              </w:rPr>
              <w:t>)</w:t>
            </w:r>
          </w:p>
        </w:tc>
        <w:tc>
          <w:tcPr>
            <w:tcW w:w="1559" w:type="dxa"/>
            <w:tcBorders>
              <w:top w:val="nil"/>
              <w:bottom w:val="nil"/>
            </w:tcBorders>
            <w:shd w:val="clear" w:color="auto" w:fill="F2F2F2" w:themeFill="background1" w:themeFillShade="F2"/>
          </w:tcPr>
          <w:p w14:paraId="3DC7FCE5" w14:textId="77777777" w:rsidR="00450D23" w:rsidRPr="00C74C61" w:rsidRDefault="00450D23" w:rsidP="00450D23">
            <w:pPr>
              <w:spacing w:before="45" w:after="45"/>
              <w:ind w:left="57" w:right="108"/>
              <w:rPr>
                <w:sz w:val="18"/>
              </w:rPr>
            </w:pPr>
            <w:r w:rsidRPr="00C74C61">
              <w:rPr>
                <w:rFonts w:ascii="Arial" w:eastAsia="Times New Roman" w:hAnsi="Arial" w:cs="Arial"/>
                <w:i/>
                <w:sz w:val="18"/>
                <w:szCs w:val="18"/>
                <w:lang w:eastAsia="en-AU"/>
              </w:rPr>
              <w:t> </w:t>
            </w:r>
          </w:p>
        </w:tc>
        <w:tc>
          <w:tcPr>
            <w:tcW w:w="5529" w:type="dxa"/>
            <w:tcBorders>
              <w:top w:val="nil"/>
              <w:bottom w:val="nil"/>
            </w:tcBorders>
            <w:shd w:val="clear" w:color="auto" w:fill="F2F2F2" w:themeFill="background1" w:themeFillShade="F2"/>
          </w:tcPr>
          <w:p w14:paraId="3C3DB9CE" w14:textId="77777777" w:rsidR="00450D23" w:rsidRPr="00C74C61" w:rsidRDefault="00450D23" w:rsidP="00450D23">
            <w:pPr>
              <w:spacing w:before="45" w:after="45"/>
              <w:ind w:left="57" w:right="108"/>
              <w:rPr>
                <w:sz w:val="18"/>
              </w:rPr>
            </w:pPr>
            <w:r w:rsidRPr="00C74C61">
              <w:rPr>
                <w:rFonts w:ascii="Arial" w:eastAsia="Times New Roman" w:hAnsi="Arial" w:cs="Arial"/>
                <w:sz w:val="18"/>
                <w:szCs w:val="18"/>
                <w:lang w:eastAsia="en-AU"/>
              </w:rPr>
              <w:t>Information on the number of employees at each classification level who received performance pay.</w:t>
            </w:r>
          </w:p>
        </w:tc>
        <w:tc>
          <w:tcPr>
            <w:tcW w:w="1275" w:type="dxa"/>
            <w:tcBorders>
              <w:top w:val="nil"/>
              <w:bottom w:val="nil"/>
            </w:tcBorders>
            <w:shd w:val="clear" w:color="auto" w:fill="F2F2F2" w:themeFill="background1" w:themeFillShade="F2"/>
          </w:tcPr>
          <w:p w14:paraId="270DDACB" w14:textId="71ACB626" w:rsidR="00450D23" w:rsidRPr="00C74C61" w:rsidRDefault="00450D23" w:rsidP="00450D23">
            <w:pPr>
              <w:spacing w:before="45" w:after="45"/>
              <w:ind w:left="57" w:right="108"/>
              <w:rPr>
                <w:sz w:val="18"/>
              </w:rPr>
            </w:pPr>
            <w:r w:rsidRPr="00C74C61">
              <w:rPr>
                <w:rFonts w:ascii="Arial" w:eastAsia="Times New Roman" w:hAnsi="Arial" w:cs="Arial"/>
                <w:sz w:val="18"/>
                <w:szCs w:val="18"/>
                <w:lang w:eastAsia="en-AU"/>
              </w:rPr>
              <w:t xml:space="preserve">If applicable, </w:t>
            </w:r>
            <w:r w:rsidR="00463452">
              <w:rPr>
                <w:rFonts w:ascii="Arial" w:eastAsia="Times New Roman" w:hAnsi="Arial" w:cs="Arial"/>
                <w:sz w:val="18"/>
                <w:szCs w:val="18"/>
                <w:lang w:eastAsia="en-AU"/>
              </w:rPr>
              <w:t>m</w:t>
            </w:r>
            <w:r w:rsidRPr="00C74C61">
              <w:rPr>
                <w:rFonts w:ascii="Arial" w:eastAsia="Times New Roman" w:hAnsi="Arial" w:cs="Arial"/>
                <w:sz w:val="18"/>
                <w:szCs w:val="18"/>
                <w:lang w:eastAsia="en-AU"/>
              </w:rPr>
              <w:t>andatory</w:t>
            </w:r>
          </w:p>
        </w:tc>
      </w:tr>
      <w:tr w:rsidR="00450D23" w:rsidRPr="00450D23" w14:paraId="7BBFA737" w14:textId="77777777" w:rsidTr="1A536EF2">
        <w:tc>
          <w:tcPr>
            <w:tcW w:w="1276" w:type="dxa"/>
            <w:tcBorders>
              <w:top w:val="nil"/>
              <w:bottom w:val="nil"/>
            </w:tcBorders>
            <w:shd w:val="clear" w:color="auto" w:fill="auto"/>
          </w:tcPr>
          <w:p w14:paraId="6FFFA642" w14:textId="77777777" w:rsidR="00450D23" w:rsidRPr="00320C72" w:rsidRDefault="00450D23" w:rsidP="00A402A7">
            <w:pPr>
              <w:spacing w:before="46" w:after="20"/>
              <w:ind w:left="57"/>
              <w:rPr>
                <w:bCs/>
                <w:sz w:val="18"/>
              </w:rPr>
            </w:pPr>
            <w:r w:rsidRPr="00C74C61">
              <w:rPr>
                <w:rFonts w:ascii="Arial" w:eastAsia="Times New Roman" w:hAnsi="Arial" w:cs="Arial"/>
                <w:sz w:val="18"/>
                <w:szCs w:val="18"/>
                <w:lang w:eastAsia="en-AU"/>
              </w:rPr>
              <w:t>17AG(4)(d)(ii)</w:t>
            </w:r>
          </w:p>
        </w:tc>
        <w:tc>
          <w:tcPr>
            <w:tcW w:w="1559" w:type="dxa"/>
            <w:tcBorders>
              <w:top w:val="nil"/>
              <w:bottom w:val="nil"/>
            </w:tcBorders>
            <w:shd w:val="clear" w:color="auto" w:fill="auto"/>
          </w:tcPr>
          <w:p w14:paraId="3D9A14E2" w14:textId="77777777" w:rsidR="00450D23" w:rsidRPr="00320C72" w:rsidRDefault="00450D23" w:rsidP="00450D23">
            <w:pPr>
              <w:spacing w:before="45" w:after="45"/>
              <w:ind w:left="57" w:right="108"/>
              <w:rPr>
                <w:sz w:val="18"/>
              </w:rPr>
            </w:pPr>
            <w:r w:rsidRPr="00320C72">
              <w:rPr>
                <w:rFonts w:ascii="Arial" w:eastAsia="Times New Roman" w:hAnsi="Arial" w:cs="Arial"/>
                <w:i/>
                <w:iCs/>
                <w:sz w:val="18"/>
                <w:szCs w:val="18"/>
                <w:lang w:eastAsia="en-AU"/>
              </w:rPr>
              <w:t> </w:t>
            </w:r>
          </w:p>
        </w:tc>
        <w:tc>
          <w:tcPr>
            <w:tcW w:w="5529" w:type="dxa"/>
            <w:tcBorders>
              <w:top w:val="nil"/>
              <w:bottom w:val="nil"/>
            </w:tcBorders>
            <w:shd w:val="clear" w:color="auto" w:fill="auto"/>
          </w:tcPr>
          <w:p w14:paraId="5B1FF2F3" w14:textId="77777777" w:rsidR="00450D23" w:rsidRPr="00320C72" w:rsidRDefault="00450D23" w:rsidP="00450D23">
            <w:pPr>
              <w:spacing w:before="45" w:after="45"/>
              <w:ind w:left="57" w:right="108"/>
              <w:rPr>
                <w:sz w:val="18"/>
              </w:rPr>
            </w:pPr>
            <w:r w:rsidRPr="00551CF0">
              <w:rPr>
                <w:rFonts w:ascii="Arial" w:eastAsia="Times New Roman" w:hAnsi="Arial" w:cs="Arial"/>
                <w:sz w:val="18"/>
                <w:szCs w:val="18"/>
                <w:lang w:eastAsia="en-AU"/>
              </w:rPr>
              <w:t>Information on aggregate amounts of performance pay at each classification level.</w:t>
            </w:r>
          </w:p>
        </w:tc>
        <w:tc>
          <w:tcPr>
            <w:tcW w:w="1275" w:type="dxa"/>
            <w:tcBorders>
              <w:top w:val="nil"/>
              <w:bottom w:val="nil"/>
            </w:tcBorders>
            <w:shd w:val="clear" w:color="auto" w:fill="auto"/>
          </w:tcPr>
          <w:p w14:paraId="73B82DBD" w14:textId="7F5CB8AD" w:rsidR="00450D23" w:rsidRPr="00320C72" w:rsidRDefault="00450D23" w:rsidP="00450D23">
            <w:pPr>
              <w:spacing w:before="45" w:after="45"/>
              <w:ind w:left="57" w:right="108"/>
              <w:rPr>
                <w:sz w:val="18"/>
              </w:rPr>
            </w:pPr>
            <w:r w:rsidRPr="00551CF0">
              <w:rPr>
                <w:rFonts w:ascii="Arial" w:eastAsia="Times New Roman" w:hAnsi="Arial" w:cs="Arial"/>
                <w:sz w:val="18"/>
                <w:szCs w:val="18"/>
                <w:lang w:eastAsia="en-AU"/>
              </w:rPr>
              <w:t xml:space="preserve">If applicable, </w:t>
            </w:r>
            <w:r w:rsidR="00463452">
              <w:rPr>
                <w:rFonts w:ascii="Arial" w:eastAsia="Times New Roman" w:hAnsi="Arial" w:cs="Arial"/>
                <w:sz w:val="18"/>
                <w:szCs w:val="18"/>
                <w:lang w:eastAsia="en-AU"/>
              </w:rPr>
              <w:t>m</w:t>
            </w:r>
            <w:r w:rsidRPr="00551CF0">
              <w:rPr>
                <w:rFonts w:ascii="Arial" w:eastAsia="Times New Roman" w:hAnsi="Arial" w:cs="Arial"/>
                <w:sz w:val="18"/>
                <w:szCs w:val="18"/>
                <w:lang w:eastAsia="en-AU"/>
              </w:rPr>
              <w:t>andatory</w:t>
            </w:r>
          </w:p>
        </w:tc>
      </w:tr>
      <w:tr w:rsidR="00450D23" w:rsidRPr="00450D23" w14:paraId="21D5C846" w14:textId="77777777" w:rsidTr="00C57566">
        <w:tc>
          <w:tcPr>
            <w:tcW w:w="1276" w:type="dxa"/>
            <w:tcBorders>
              <w:top w:val="nil"/>
              <w:bottom w:val="nil"/>
            </w:tcBorders>
            <w:shd w:val="clear" w:color="auto" w:fill="F2F2F2" w:themeFill="background1" w:themeFillShade="F2"/>
          </w:tcPr>
          <w:p w14:paraId="027ED70E" w14:textId="77777777" w:rsidR="00450D23" w:rsidRPr="00320C72" w:rsidRDefault="00450D23" w:rsidP="00A402A7">
            <w:pPr>
              <w:spacing w:before="46" w:after="20"/>
              <w:ind w:left="57"/>
              <w:rPr>
                <w:bCs/>
                <w:sz w:val="18"/>
              </w:rPr>
            </w:pPr>
            <w:r w:rsidRPr="001E03E0">
              <w:rPr>
                <w:rFonts w:ascii="Arial" w:eastAsia="Times New Roman" w:hAnsi="Arial" w:cs="Arial"/>
                <w:sz w:val="18"/>
                <w:szCs w:val="18"/>
                <w:lang w:eastAsia="en-AU"/>
              </w:rPr>
              <w:t>17AG(4)(d)(iii)</w:t>
            </w:r>
          </w:p>
        </w:tc>
        <w:tc>
          <w:tcPr>
            <w:tcW w:w="1559" w:type="dxa"/>
            <w:tcBorders>
              <w:top w:val="nil"/>
              <w:bottom w:val="nil"/>
            </w:tcBorders>
            <w:shd w:val="clear" w:color="auto" w:fill="F2F2F2" w:themeFill="background1" w:themeFillShade="F2"/>
          </w:tcPr>
          <w:p w14:paraId="570CE11E" w14:textId="77777777" w:rsidR="00450D23" w:rsidRPr="00320C72" w:rsidRDefault="00450D23" w:rsidP="00450D23">
            <w:pPr>
              <w:spacing w:before="45" w:after="45"/>
              <w:ind w:left="57" w:right="108"/>
              <w:rPr>
                <w:sz w:val="18"/>
              </w:rPr>
            </w:pPr>
            <w:r w:rsidRPr="00320C72">
              <w:rPr>
                <w:rFonts w:ascii="Arial" w:eastAsia="Times New Roman" w:hAnsi="Arial" w:cs="Arial"/>
                <w:i/>
                <w:iCs/>
                <w:sz w:val="18"/>
                <w:szCs w:val="18"/>
                <w:lang w:eastAsia="en-AU"/>
              </w:rPr>
              <w:t> </w:t>
            </w:r>
          </w:p>
        </w:tc>
        <w:tc>
          <w:tcPr>
            <w:tcW w:w="5529" w:type="dxa"/>
            <w:tcBorders>
              <w:top w:val="nil"/>
              <w:bottom w:val="nil"/>
            </w:tcBorders>
            <w:shd w:val="clear" w:color="auto" w:fill="F2F2F2" w:themeFill="background1" w:themeFillShade="F2"/>
          </w:tcPr>
          <w:p w14:paraId="24251C1C" w14:textId="77777777" w:rsidR="00450D23" w:rsidRPr="00320C72" w:rsidRDefault="00450D23" w:rsidP="00450D23">
            <w:pPr>
              <w:spacing w:before="45" w:after="45"/>
              <w:ind w:left="57" w:right="108"/>
              <w:rPr>
                <w:sz w:val="18"/>
              </w:rPr>
            </w:pPr>
            <w:r w:rsidRPr="00B96F03">
              <w:rPr>
                <w:rFonts w:ascii="Arial" w:eastAsia="Times New Roman" w:hAnsi="Arial" w:cs="Arial"/>
                <w:sz w:val="18"/>
                <w:szCs w:val="18"/>
                <w:lang w:eastAsia="en-AU"/>
              </w:rPr>
              <w:t>Information on the average amount of performance payment, and range of such payments, at each classification level.</w:t>
            </w:r>
          </w:p>
        </w:tc>
        <w:tc>
          <w:tcPr>
            <w:tcW w:w="1275" w:type="dxa"/>
            <w:tcBorders>
              <w:top w:val="nil"/>
              <w:bottom w:val="nil"/>
            </w:tcBorders>
            <w:shd w:val="clear" w:color="auto" w:fill="F2F2F2" w:themeFill="background1" w:themeFillShade="F2"/>
          </w:tcPr>
          <w:p w14:paraId="3EB43158" w14:textId="766C0686" w:rsidR="00450D23" w:rsidRPr="00320C72" w:rsidRDefault="00450D23" w:rsidP="00450D23">
            <w:pPr>
              <w:spacing w:before="45" w:after="45"/>
              <w:ind w:left="57" w:right="108"/>
              <w:rPr>
                <w:sz w:val="18"/>
              </w:rPr>
            </w:pPr>
            <w:r w:rsidRPr="00B96F03">
              <w:rPr>
                <w:rFonts w:ascii="Arial" w:eastAsia="Times New Roman" w:hAnsi="Arial" w:cs="Arial"/>
                <w:sz w:val="18"/>
                <w:szCs w:val="18"/>
                <w:lang w:eastAsia="en-AU"/>
              </w:rPr>
              <w:t xml:space="preserve">If applicable, </w:t>
            </w:r>
            <w:r w:rsidR="00463452">
              <w:rPr>
                <w:rFonts w:ascii="Arial" w:eastAsia="Times New Roman" w:hAnsi="Arial" w:cs="Arial"/>
                <w:sz w:val="18"/>
                <w:szCs w:val="18"/>
                <w:lang w:eastAsia="en-AU"/>
              </w:rPr>
              <w:t>m</w:t>
            </w:r>
            <w:r w:rsidRPr="00B96F03">
              <w:rPr>
                <w:rFonts w:ascii="Arial" w:eastAsia="Times New Roman" w:hAnsi="Arial" w:cs="Arial"/>
                <w:sz w:val="18"/>
                <w:szCs w:val="18"/>
                <w:lang w:eastAsia="en-AU"/>
              </w:rPr>
              <w:t>andatory</w:t>
            </w:r>
          </w:p>
        </w:tc>
      </w:tr>
      <w:tr w:rsidR="00450D23" w:rsidRPr="00450D23" w14:paraId="6C4722CA" w14:textId="77777777" w:rsidTr="1A536EF2">
        <w:tc>
          <w:tcPr>
            <w:tcW w:w="1276" w:type="dxa"/>
            <w:tcBorders>
              <w:top w:val="nil"/>
              <w:bottom w:val="nil"/>
            </w:tcBorders>
            <w:shd w:val="clear" w:color="auto" w:fill="auto"/>
          </w:tcPr>
          <w:p w14:paraId="2170EDF6" w14:textId="77777777" w:rsidR="00450D23" w:rsidRPr="00E24A72" w:rsidRDefault="00450D23" w:rsidP="00A402A7">
            <w:pPr>
              <w:spacing w:before="46" w:after="20"/>
              <w:ind w:left="57"/>
              <w:rPr>
                <w:sz w:val="18"/>
              </w:rPr>
            </w:pPr>
            <w:r w:rsidRPr="00E24A72">
              <w:rPr>
                <w:rFonts w:ascii="Arial" w:eastAsia="Times New Roman" w:hAnsi="Arial" w:cs="Arial"/>
                <w:sz w:val="18"/>
                <w:szCs w:val="18"/>
                <w:lang w:eastAsia="en-AU"/>
              </w:rPr>
              <w:t>17AG(4)(d)(iv)</w:t>
            </w:r>
          </w:p>
        </w:tc>
        <w:tc>
          <w:tcPr>
            <w:tcW w:w="1559" w:type="dxa"/>
            <w:tcBorders>
              <w:top w:val="nil"/>
              <w:bottom w:val="nil"/>
            </w:tcBorders>
            <w:shd w:val="clear" w:color="auto" w:fill="auto"/>
          </w:tcPr>
          <w:p w14:paraId="0465C99E" w14:textId="77777777" w:rsidR="00450D23" w:rsidRPr="00E24A72" w:rsidRDefault="00450D23" w:rsidP="00450D23">
            <w:pPr>
              <w:spacing w:before="45" w:after="45"/>
              <w:ind w:left="57" w:right="108"/>
              <w:rPr>
                <w:sz w:val="18"/>
              </w:rPr>
            </w:pPr>
            <w:r w:rsidRPr="00E24A72">
              <w:rPr>
                <w:rFonts w:ascii="Arial" w:eastAsia="Times New Roman" w:hAnsi="Arial" w:cs="Arial"/>
                <w:i/>
                <w:sz w:val="18"/>
                <w:szCs w:val="18"/>
                <w:lang w:eastAsia="en-AU"/>
              </w:rPr>
              <w:t> </w:t>
            </w:r>
          </w:p>
        </w:tc>
        <w:tc>
          <w:tcPr>
            <w:tcW w:w="5529" w:type="dxa"/>
            <w:tcBorders>
              <w:top w:val="nil"/>
              <w:bottom w:val="nil"/>
            </w:tcBorders>
            <w:shd w:val="clear" w:color="auto" w:fill="auto"/>
          </w:tcPr>
          <w:p w14:paraId="4FF45E4E" w14:textId="77777777" w:rsidR="00450D23" w:rsidRPr="00320C72" w:rsidRDefault="00450D23" w:rsidP="00450D23">
            <w:pPr>
              <w:spacing w:before="45" w:after="45"/>
              <w:ind w:left="57" w:right="108"/>
              <w:rPr>
                <w:sz w:val="18"/>
              </w:rPr>
            </w:pPr>
            <w:r w:rsidRPr="00E24A72">
              <w:rPr>
                <w:rFonts w:ascii="Arial" w:eastAsia="Times New Roman" w:hAnsi="Arial" w:cs="Arial"/>
                <w:sz w:val="18"/>
                <w:szCs w:val="18"/>
                <w:lang w:eastAsia="en-AU"/>
              </w:rPr>
              <w:t>Information on aggregate amount of performance payments.</w:t>
            </w:r>
          </w:p>
        </w:tc>
        <w:tc>
          <w:tcPr>
            <w:tcW w:w="1275" w:type="dxa"/>
            <w:tcBorders>
              <w:top w:val="nil"/>
              <w:bottom w:val="nil"/>
            </w:tcBorders>
            <w:shd w:val="clear" w:color="auto" w:fill="auto"/>
          </w:tcPr>
          <w:p w14:paraId="6CD2C11B" w14:textId="77777777" w:rsidR="00450D23" w:rsidRPr="00E24A72" w:rsidRDefault="00450D23" w:rsidP="00450D23">
            <w:pPr>
              <w:spacing w:before="45" w:after="45"/>
              <w:ind w:left="57" w:right="108"/>
              <w:rPr>
                <w:sz w:val="18"/>
              </w:rPr>
            </w:pPr>
            <w:r w:rsidRPr="00E24A72">
              <w:rPr>
                <w:rFonts w:ascii="Arial" w:eastAsia="Times New Roman" w:hAnsi="Arial" w:cs="Arial"/>
                <w:sz w:val="18"/>
                <w:szCs w:val="18"/>
                <w:lang w:eastAsia="en-AU"/>
              </w:rPr>
              <w:t>If applicable, Mandatory</w:t>
            </w:r>
          </w:p>
        </w:tc>
      </w:tr>
      <w:tr w:rsidR="00450D23" w:rsidRPr="00450D23" w14:paraId="6B593FB3" w14:textId="77777777" w:rsidTr="00C57566">
        <w:tc>
          <w:tcPr>
            <w:tcW w:w="1276" w:type="dxa"/>
            <w:tcBorders>
              <w:top w:val="nil"/>
              <w:bottom w:val="nil"/>
            </w:tcBorders>
            <w:shd w:val="clear" w:color="auto" w:fill="D9D9D9" w:themeFill="background1" w:themeFillShade="D9"/>
          </w:tcPr>
          <w:p w14:paraId="000E9480" w14:textId="77777777" w:rsidR="00450D23" w:rsidRPr="00320C72" w:rsidRDefault="00450D23" w:rsidP="00A402A7">
            <w:pPr>
              <w:spacing w:before="46" w:after="20"/>
              <w:ind w:left="57"/>
              <w:rPr>
                <w:bCs/>
                <w:sz w:val="18"/>
              </w:rPr>
            </w:pPr>
            <w:r w:rsidRPr="00320C72">
              <w:rPr>
                <w:rFonts w:ascii="Arial" w:eastAsia="Times New Roman" w:hAnsi="Arial" w:cs="Arial"/>
                <w:bCs/>
                <w:i/>
                <w:iCs/>
                <w:sz w:val="18"/>
                <w:szCs w:val="18"/>
                <w:lang w:eastAsia="en-AU"/>
              </w:rPr>
              <w:t> </w:t>
            </w:r>
          </w:p>
        </w:tc>
        <w:tc>
          <w:tcPr>
            <w:tcW w:w="8363" w:type="dxa"/>
            <w:gridSpan w:val="3"/>
            <w:tcBorders>
              <w:top w:val="nil"/>
              <w:bottom w:val="nil"/>
            </w:tcBorders>
            <w:shd w:val="clear" w:color="auto" w:fill="D9D9D9" w:themeFill="background1" w:themeFillShade="D9"/>
          </w:tcPr>
          <w:p w14:paraId="4A63A261" w14:textId="5AE1427E" w:rsidR="00450D23" w:rsidRPr="00320C72" w:rsidRDefault="00450D23" w:rsidP="00450D23">
            <w:pPr>
              <w:spacing w:before="45" w:after="45"/>
              <w:ind w:left="57" w:right="108"/>
              <w:rPr>
                <w:sz w:val="18"/>
              </w:rPr>
            </w:pPr>
            <w:r w:rsidRPr="00BF6662">
              <w:rPr>
                <w:rFonts w:ascii="Arial" w:eastAsia="Times New Roman" w:hAnsi="Arial" w:cs="Arial"/>
                <w:i/>
                <w:sz w:val="18"/>
                <w:szCs w:val="18"/>
                <w:lang w:eastAsia="en-AU"/>
              </w:rPr>
              <w:t xml:space="preserve">Assets </w:t>
            </w:r>
            <w:r w:rsidR="005C03A8">
              <w:rPr>
                <w:rFonts w:ascii="Arial" w:eastAsia="Times New Roman" w:hAnsi="Arial" w:cs="Arial"/>
                <w:i/>
                <w:sz w:val="18"/>
                <w:szCs w:val="18"/>
                <w:lang w:eastAsia="en-AU"/>
              </w:rPr>
              <w:t>m</w:t>
            </w:r>
            <w:r w:rsidRPr="00BF6662">
              <w:rPr>
                <w:rFonts w:ascii="Arial" w:eastAsia="Times New Roman" w:hAnsi="Arial" w:cs="Arial"/>
                <w:i/>
                <w:sz w:val="18"/>
                <w:szCs w:val="18"/>
                <w:lang w:eastAsia="en-AU"/>
              </w:rPr>
              <w:t>anagement</w:t>
            </w:r>
            <w:r w:rsidRPr="00BF6662">
              <w:rPr>
                <w:rFonts w:ascii="Arial" w:eastAsia="Times New Roman" w:hAnsi="Arial" w:cs="Arial"/>
                <w:sz w:val="18"/>
                <w:szCs w:val="18"/>
                <w:lang w:eastAsia="en-AU"/>
              </w:rPr>
              <w:t> </w:t>
            </w:r>
          </w:p>
        </w:tc>
      </w:tr>
      <w:tr w:rsidR="00450D23" w:rsidRPr="00450D23" w14:paraId="7F0CC39A" w14:textId="77777777" w:rsidTr="00C57566">
        <w:tc>
          <w:tcPr>
            <w:tcW w:w="1276" w:type="dxa"/>
            <w:tcBorders>
              <w:top w:val="nil"/>
              <w:bottom w:val="nil"/>
            </w:tcBorders>
            <w:shd w:val="clear" w:color="auto" w:fill="F2F2F2" w:themeFill="background1" w:themeFillShade="F2"/>
          </w:tcPr>
          <w:p w14:paraId="59EDA30C" w14:textId="77777777" w:rsidR="00450D23" w:rsidRPr="00320C72" w:rsidRDefault="00450D23" w:rsidP="00A402A7">
            <w:pPr>
              <w:spacing w:before="46" w:after="20"/>
              <w:ind w:left="57"/>
              <w:rPr>
                <w:bCs/>
                <w:sz w:val="18"/>
              </w:rPr>
            </w:pPr>
            <w:r w:rsidRPr="00F52389">
              <w:rPr>
                <w:rFonts w:ascii="Arial" w:eastAsia="Times New Roman" w:hAnsi="Arial" w:cs="Arial"/>
                <w:sz w:val="18"/>
                <w:szCs w:val="18"/>
                <w:lang w:eastAsia="en-AU"/>
              </w:rPr>
              <w:t>17</w:t>
            </w:r>
            <w:proofErr w:type="gramStart"/>
            <w:r w:rsidRPr="00F52389">
              <w:rPr>
                <w:rFonts w:ascii="Arial" w:eastAsia="Times New Roman" w:hAnsi="Arial" w:cs="Arial"/>
                <w:sz w:val="18"/>
                <w:szCs w:val="18"/>
                <w:lang w:eastAsia="en-AU"/>
              </w:rPr>
              <w:t>AG(</w:t>
            </w:r>
            <w:proofErr w:type="gramEnd"/>
            <w:r w:rsidRPr="00F52389">
              <w:rPr>
                <w:rFonts w:ascii="Arial" w:eastAsia="Times New Roman" w:hAnsi="Arial" w:cs="Arial"/>
                <w:sz w:val="18"/>
                <w:szCs w:val="18"/>
                <w:lang w:eastAsia="en-AU"/>
              </w:rPr>
              <w:t>5)</w:t>
            </w:r>
          </w:p>
        </w:tc>
        <w:tc>
          <w:tcPr>
            <w:tcW w:w="1559" w:type="dxa"/>
            <w:tcBorders>
              <w:top w:val="nil"/>
              <w:bottom w:val="nil"/>
            </w:tcBorders>
            <w:shd w:val="clear" w:color="auto" w:fill="F2F2F2" w:themeFill="background1" w:themeFillShade="F2"/>
          </w:tcPr>
          <w:p w14:paraId="0C94E84B"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F2F2F2" w:themeFill="background1" w:themeFillShade="F2"/>
          </w:tcPr>
          <w:p w14:paraId="47A02C0F" w14:textId="63E9AAE1" w:rsidR="00450D23" w:rsidRPr="00320C72" w:rsidRDefault="00450D23" w:rsidP="00450D23">
            <w:pPr>
              <w:spacing w:before="45" w:after="45"/>
              <w:ind w:left="57" w:right="108"/>
              <w:rPr>
                <w:sz w:val="18"/>
              </w:rPr>
            </w:pPr>
            <w:r w:rsidRPr="00D81303">
              <w:rPr>
                <w:rFonts w:ascii="Arial" w:eastAsia="Times New Roman" w:hAnsi="Arial" w:cs="Arial"/>
                <w:sz w:val="18"/>
                <w:szCs w:val="18"/>
                <w:lang w:eastAsia="en-AU"/>
              </w:rPr>
              <w:t>An assessment of effectiveness of assets management where asset management is a significant part of the entity’s activities</w:t>
            </w:r>
            <w:r w:rsidR="00463452">
              <w:rPr>
                <w:rFonts w:ascii="Arial" w:eastAsia="Times New Roman" w:hAnsi="Arial" w:cs="Arial"/>
                <w:sz w:val="18"/>
                <w:szCs w:val="18"/>
                <w:lang w:eastAsia="en-AU"/>
              </w:rPr>
              <w:t>.</w:t>
            </w:r>
          </w:p>
        </w:tc>
        <w:tc>
          <w:tcPr>
            <w:tcW w:w="1275" w:type="dxa"/>
            <w:tcBorders>
              <w:top w:val="nil"/>
              <w:bottom w:val="nil"/>
            </w:tcBorders>
            <w:shd w:val="clear" w:color="auto" w:fill="F2F2F2" w:themeFill="background1" w:themeFillShade="F2"/>
          </w:tcPr>
          <w:p w14:paraId="66C718BC" w14:textId="77777777" w:rsidR="00450D23" w:rsidRPr="00320C72" w:rsidRDefault="00450D23" w:rsidP="00450D23">
            <w:pPr>
              <w:spacing w:before="45" w:after="45"/>
              <w:ind w:left="57" w:right="108"/>
              <w:rPr>
                <w:sz w:val="18"/>
              </w:rPr>
            </w:pPr>
            <w:r w:rsidRPr="00D81303">
              <w:rPr>
                <w:rFonts w:ascii="Arial" w:eastAsia="Times New Roman" w:hAnsi="Arial" w:cs="Arial"/>
                <w:sz w:val="18"/>
                <w:szCs w:val="18"/>
                <w:lang w:eastAsia="en-AU"/>
              </w:rPr>
              <w:t>If applicable, mandatory</w:t>
            </w:r>
          </w:p>
        </w:tc>
      </w:tr>
      <w:tr w:rsidR="00450D23" w:rsidRPr="00450D23" w14:paraId="1F0ED386" w14:textId="77777777" w:rsidTr="00C57566">
        <w:tc>
          <w:tcPr>
            <w:tcW w:w="1276" w:type="dxa"/>
            <w:tcBorders>
              <w:top w:val="nil"/>
              <w:bottom w:val="nil"/>
            </w:tcBorders>
            <w:shd w:val="clear" w:color="auto" w:fill="D9D9D9" w:themeFill="background1" w:themeFillShade="D9"/>
          </w:tcPr>
          <w:p w14:paraId="27B8ECF3" w14:textId="77777777" w:rsidR="00450D23" w:rsidRPr="00320C72" w:rsidRDefault="00450D23" w:rsidP="00A402A7">
            <w:pPr>
              <w:spacing w:before="46" w:after="20"/>
              <w:ind w:left="57"/>
              <w:rPr>
                <w:sz w:val="18"/>
              </w:rPr>
            </w:pPr>
            <w:r w:rsidRPr="00320C72">
              <w:rPr>
                <w:rFonts w:ascii="Arial" w:eastAsia="Times New Roman" w:hAnsi="Arial" w:cs="Arial"/>
                <w:sz w:val="18"/>
                <w:szCs w:val="18"/>
                <w:lang w:eastAsia="en-AU"/>
              </w:rPr>
              <w:t> </w:t>
            </w:r>
          </w:p>
        </w:tc>
        <w:tc>
          <w:tcPr>
            <w:tcW w:w="1559" w:type="dxa"/>
            <w:tcBorders>
              <w:top w:val="nil"/>
              <w:bottom w:val="nil"/>
            </w:tcBorders>
            <w:shd w:val="clear" w:color="auto" w:fill="D9D9D9" w:themeFill="background1" w:themeFillShade="D9"/>
          </w:tcPr>
          <w:p w14:paraId="7C66DF72" w14:textId="77777777" w:rsidR="00450D23" w:rsidRPr="00320C72" w:rsidRDefault="00450D23" w:rsidP="00450D23">
            <w:pPr>
              <w:spacing w:before="45" w:after="45"/>
              <w:ind w:left="57" w:right="108"/>
              <w:rPr>
                <w:sz w:val="18"/>
              </w:rPr>
            </w:pPr>
            <w:r w:rsidRPr="00D81303">
              <w:rPr>
                <w:rFonts w:ascii="Arial" w:eastAsia="Times New Roman" w:hAnsi="Arial" w:cs="Arial"/>
                <w:i/>
                <w:sz w:val="18"/>
                <w:szCs w:val="18"/>
                <w:lang w:eastAsia="en-AU"/>
              </w:rPr>
              <w:t>Purchasing</w:t>
            </w:r>
          </w:p>
        </w:tc>
        <w:tc>
          <w:tcPr>
            <w:tcW w:w="5529" w:type="dxa"/>
            <w:tcBorders>
              <w:top w:val="nil"/>
              <w:bottom w:val="nil"/>
            </w:tcBorders>
            <w:shd w:val="clear" w:color="auto" w:fill="D9D9D9" w:themeFill="background1" w:themeFillShade="D9"/>
          </w:tcPr>
          <w:p w14:paraId="119708F6"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1275" w:type="dxa"/>
            <w:tcBorders>
              <w:top w:val="nil"/>
              <w:bottom w:val="nil"/>
            </w:tcBorders>
            <w:shd w:val="clear" w:color="auto" w:fill="D9D9D9" w:themeFill="background1" w:themeFillShade="D9"/>
          </w:tcPr>
          <w:p w14:paraId="6A3F723F" w14:textId="77777777" w:rsidR="00450D23" w:rsidRPr="00320C72" w:rsidRDefault="00450D23" w:rsidP="00450D23">
            <w:pPr>
              <w:spacing w:before="45" w:after="45"/>
              <w:ind w:left="57" w:right="108"/>
              <w:rPr>
                <w:sz w:val="18"/>
              </w:rPr>
            </w:pPr>
          </w:p>
        </w:tc>
      </w:tr>
      <w:tr w:rsidR="00450D23" w:rsidRPr="00450D23" w14:paraId="374B47BF" w14:textId="77777777" w:rsidTr="1A536EF2">
        <w:tc>
          <w:tcPr>
            <w:tcW w:w="1276" w:type="dxa"/>
            <w:tcBorders>
              <w:top w:val="nil"/>
              <w:bottom w:val="nil"/>
            </w:tcBorders>
            <w:shd w:val="clear" w:color="auto" w:fill="auto"/>
          </w:tcPr>
          <w:p w14:paraId="16D58018" w14:textId="77777777" w:rsidR="00450D23" w:rsidRPr="00320C72" w:rsidRDefault="00450D23" w:rsidP="00A402A7">
            <w:pPr>
              <w:spacing w:before="46" w:after="20"/>
              <w:ind w:left="57"/>
              <w:rPr>
                <w:bCs/>
                <w:sz w:val="18"/>
              </w:rPr>
            </w:pPr>
            <w:r w:rsidRPr="004F1D77">
              <w:rPr>
                <w:rFonts w:ascii="Arial" w:eastAsia="Times New Roman" w:hAnsi="Arial" w:cs="Arial"/>
                <w:sz w:val="18"/>
                <w:szCs w:val="18"/>
                <w:lang w:eastAsia="en-AU"/>
              </w:rPr>
              <w:t>17</w:t>
            </w:r>
            <w:proofErr w:type="gramStart"/>
            <w:r w:rsidRPr="004F1D77">
              <w:rPr>
                <w:rFonts w:ascii="Arial" w:eastAsia="Times New Roman" w:hAnsi="Arial" w:cs="Arial"/>
                <w:sz w:val="18"/>
                <w:szCs w:val="18"/>
                <w:lang w:eastAsia="en-AU"/>
              </w:rPr>
              <w:t>AG(</w:t>
            </w:r>
            <w:proofErr w:type="gramEnd"/>
            <w:r w:rsidRPr="004F1D77">
              <w:rPr>
                <w:rFonts w:ascii="Arial" w:eastAsia="Times New Roman" w:hAnsi="Arial" w:cs="Arial"/>
                <w:sz w:val="18"/>
                <w:szCs w:val="18"/>
                <w:lang w:eastAsia="en-AU"/>
              </w:rPr>
              <w:t>6)</w:t>
            </w:r>
          </w:p>
        </w:tc>
        <w:tc>
          <w:tcPr>
            <w:tcW w:w="1559" w:type="dxa"/>
            <w:tcBorders>
              <w:top w:val="nil"/>
              <w:bottom w:val="nil"/>
            </w:tcBorders>
            <w:shd w:val="clear" w:color="auto" w:fill="auto"/>
          </w:tcPr>
          <w:p w14:paraId="179FC5FA"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auto"/>
          </w:tcPr>
          <w:p w14:paraId="677AD691" w14:textId="77777777" w:rsidR="00450D23" w:rsidRPr="00320C72" w:rsidRDefault="00450D23" w:rsidP="00450D23">
            <w:pPr>
              <w:spacing w:before="45" w:after="45"/>
              <w:ind w:left="57" w:right="108"/>
              <w:rPr>
                <w:sz w:val="18"/>
              </w:rPr>
            </w:pPr>
            <w:r w:rsidRPr="00F7559B">
              <w:rPr>
                <w:rFonts w:ascii="Arial" w:eastAsia="Times New Roman" w:hAnsi="Arial" w:cs="Arial"/>
                <w:sz w:val="18"/>
                <w:szCs w:val="18"/>
                <w:lang w:eastAsia="en-AU"/>
              </w:rPr>
              <w:t xml:space="preserve">An assessment of entity performance against the </w:t>
            </w:r>
            <w:r w:rsidRPr="00F7559B">
              <w:rPr>
                <w:rFonts w:ascii="Arial" w:eastAsia="Times New Roman" w:hAnsi="Arial" w:cs="Arial"/>
                <w:i/>
                <w:sz w:val="18"/>
                <w:szCs w:val="18"/>
                <w:lang w:eastAsia="en-AU"/>
              </w:rPr>
              <w:t>Commonwealth Procurement Rules</w:t>
            </w:r>
            <w:r w:rsidRPr="00F7559B">
              <w:rPr>
                <w:rFonts w:ascii="Arial" w:eastAsia="Times New Roman" w:hAnsi="Arial" w:cs="Arial"/>
                <w:sz w:val="18"/>
                <w:szCs w:val="18"/>
                <w:lang w:eastAsia="en-AU"/>
              </w:rPr>
              <w:t>.</w:t>
            </w:r>
          </w:p>
        </w:tc>
        <w:tc>
          <w:tcPr>
            <w:tcW w:w="1275" w:type="dxa"/>
            <w:tcBorders>
              <w:top w:val="nil"/>
              <w:bottom w:val="nil"/>
            </w:tcBorders>
            <w:shd w:val="clear" w:color="auto" w:fill="auto"/>
          </w:tcPr>
          <w:p w14:paraId="6E867534" w14:textId="77777777" w:rsidR="00450D23" w:rsidRPr="00320C72" w:rsidRDefault="00450D23" w:rsidP="00450D23">
            <w:pPr>
              <w:spacing w:before="45" w:after="45"/>
              <w:ind w:left="57" w:right="108"/>
              <w:rPr>
                <w:sz w:val="18"/>
              </w:rPr>
            </w:pPr>
            <w:r w:rsidRPr="00F7559B">
              <w:rPr>
                <w:rFonts w:ascii="Arial" w:eastAsia="Times New Roman" w:hAnsi="Arial" w:cs="Arial"/>
                <w:sz w:val="18"/>
                <w:szCs w:val="18"/>
                <w:lang w:eastAsia="en-AU"/>
              </w:rPr>
              <w:t>Mandatory</w:t>
            </w:r>
          </w:p>
        </w:tc>
      </w:tr>
      <w:tr w:rsidR="00450D23" w:rsidRPr="00450D23" w14:paraId="44DCB633" w14:textId="77777777" w:rsidTr="00C57566">
        <w:tc>
          <w:tcPr>
            <w:tcW w:w="1276" w:type="dxa"/>
            <w:tcBorders>
              <w:top w:val="nil"/>
              <w:bottom w:val="nil"/>
            </w:tcBorders>
            <w:shd w:val="clear" w:color="auto" w:fill="D9D9D9" w:themeFill="background1" w:themeFillShade="D9"/>
          </w:tcPr>
          <w:p w14:paraId="5E0C4DF7" w14:textId="77777777" w:rsidR="00450D23" w:rsidRPr="00320C72" w:rsidRDefault="00450D23" w:rsidP="00A402A7">
            <w:pPr>
              <w:spacing w:before="46" w:after="20"/>
              <w:ind w:left="57"/>
              <w:rPr>
                <w:sz w:val="18"/>
              </w:rPr>
            </w:pPr>
          </w:p>
        </w:tc>
        <w:tc>
          <w:tcPr>
            <w:tcW w:w="8363" w:type="dxa"/>
            <w:gridSpan w:val="3"/>
            <w:tcBorders>
              <w:top w:val="nil"/>
              <w:bottom w:val="nil"/>
            </w:tcBorders>
            <w:shd w:val="clear" w:color="auto" w:fill="D9D9D9" w:themeFill="background1" w:themeFillShade="D9"/>
          </w:tcPr>
          <w:p w14:paraId="1917E5EF" w14:textId="77777777" w:rsidR="00450D23" w:rsidRPr="00320C72" w:rsidRDefault="00450D23" w:rsidP="00450D23">
            <w:pPr>
              <w:spacing w:before="45" w:after="45"/>
              <w:ind w:left="57" w:right="108"/>
              <w:rPr>
                <w:sz w:val="18"/>
              </w:rPr>
            </w:pPr>
            <w:r w:rsidRPr="00F7559B">
              <w:rPr>
                <w:rFonts w:ascii="Arial" w:eastAsia="Times New Roman" w:hAnsi="Arial" w:cs="Arial"/>
                <w:i/>
                <w:sz w:val="18"/>
                <w:szCs w:val="18"/>
                <w:lang w:eastAsia="en-AU"/>
              </w:rPr>
              <w:t xml:space="preserve">Reportable consultancy contracts </w:t>
            </w:r>
          </w:p>
        </w:tc>
      </w:tr>
      <w:tr w:rsidR="00450D23" w:rsidRPr="00450D23" w14:paraId="5EF57C2A" w14:textId="77777777" w:rsidTr="00C57566">
        <w:tc>
          <w:tcPr>
            <w:tcW w:w="1276" w:type="dxa"/>
            <w:tcBorders>
              <w:top w:val="nil"/>
              <w:bottom w:val="nil"/>
            </w:tcBorders>
            <w:shd w:val="clear" w:color="auto" w:fill="F2F2F2" w:themeFill="background1" w:themeFillShade="F2"/>
          </w:tcPr>
          <w:p w14:paraId="62469B17" w14:textId="77777777" w:rsidR="00450D23" w:rsidRPr="00320C72" w:rsidRDefault="00450D23" w:rsidP="00A402A7">
            <w:pPr>
              <w:spacing w:before="46" w:after="20"/>
              <w:ind w:left="57"/>
              <w:rPr>
                <w:bCs/>
                <w:sz w:val="18"/>
              </w:rPr>
            </w:pPr>
            <w:r w:rsidRPr="000A04F0">
              <w:rPr>
                <w:rFonts w:ascii="Arial" w:eastAsia="Times New Roman" w:hAnsi="Arial" w:cs="Arial"/>
                <w:sz w:val="18"/>
                <w:szCs w:val="18"/>
                <w:lang w:eastAsia="en-AU"/>
              </w:rPr>
              <w:t>17AG(7)(a)</w:t>
            </w:r>
          </w:p>
        </w:tc>
        <w:tc>
          <w:tcPr>
            <w:tcW w:w="1559" w:type="dxa"/>
            <w:tcBorders>
              <w:top w:val="nil"/>
              <w:bottom w:val="nil"/>
            </w:tcBorders>
            <w:shd w:val="clear" w:color="auto" w:fill="F2F2F2" w:themeFill="background1" w:themeFillShade="F2"/>
          </w:tcPr>
          <w:p w14:paraId="49B8B605"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F2F2F2" w:themeFill="background1" w:themeFillShade="F2"/>
          </w:tcPr>
          <w:p w14:paraId="4E2BB089" w14:textId="77777777" w:rsidR="00450D23" w:rsidRPr="00320C72" w:rsidRDefault="00450D23" w:rsidP="00450D23">
            <w:pPr>
              <w:spacing w:before="45" w:after="45"/>
              <w:ind w:left="57" w:right="108"/>
              <w:rPr>
                <w:sz w:val="18"/>
              </w:rPr>
            </w:pPr>
            <w:r w:rsidRPr="00CC555E">
              <w:rPr>
                <w:rFonts w:ascii="Arial" w:eastAsia="Times New Roman" w:hAnsi="Arial" w:cs="Arial"/>
                <w:sz w:val="18"/>
                <w:szCs w:val="18"/>
                <w:lang w:eastAsia="en-AU"/>
              </w:rPr>
              <w:t xml:space="preserve">A summary statement detailing the number of new reportable consultancy contracts entered into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 </w:t>
            </w:r>
          </w:p>
        </w:tc>
        <w:tc>
          <w:tcPr>
            <w:tcW w:w="1275" w:type="dxa"/>
            <w:tcBorders>
              <w:top w:val="nil"/>
              <w:bottom w:val="nil"/>
            </w:tcBorders>
            <w:shd w:val="clear" w:color="auto" w:fill="F2F2F2" w:themeFill="background1" w:themeFillShade="F2"/>
          </w:tcPr>
          <w:p w14:paraId="7D2065FC" w14:textId="77777777" w:rsidR="00450D23" w:rsidRPr="00320C72" w:rsidRDefault="00450D23" w:rsidP="00450D23">
            <w:pPr>
              <w:spacing w:before="45" w:after="45"/>
              <w:ind w:left="57" w:right="108"/>
              <w:rPr>
                <w:sz w:val="18"/>
              </w:rPr>
            </w:pPr>
            <w:r w:rsidRPr="00CC555E">
              <w:rPr>
                <w:rFonts w:ascii="Arial" w:eastAsia="Times New Roman" w:hAnsi="Arial" w:cs="Arial"/>
                <w:sz w:val="18"/>
                <w:szCs w:val="18"/>
                <w:lang w:eastAsia="en-AU"/>
              </w:rPr>
              <w:t>Mandatory</w:t>
            </w:r>
          </w:p>
        </w:tc>
      </w:tr>
      <w:tr w:rsidR="00450D23" w:rsidRPr="00450D23" w14:paraId="2FA3993B" w14:textId="77777777" w:rsidTr="00C57566">
        <w:tc>
          <w:tcPr>
            <w:tcW w:w="1276" w:type="dxa"/>
            <w:tcBorders>
              <w:top w:val="nil"/>
              <w:bottom w:val="nil"/>
            </w:tcBorders>
            <w:shd w:val="clear" w:color="auto" w:fill="auto"/>
          </w:tcPr>
          <w:p w14:paraId="0AA94EC6" w14:textId="77777777" w:rsidR="00450D23" w:rsidRPr="00320C72" w:rsidRDefault="00450D23" w:rsidP="00A402A7">
            <w:pPr>
              <w:spacing w:before="46" w:after="20"/>
              <w:ind w:left="57"/>
              <w:rPr>
                <w:bCs/>
                <w:sz w:val="18"/>
              </w:rPr>
            </w:pPr>
            <w:r w:rsidRPr="00CC555E">
              <w:rPr>
                <w:rFonts w:ascii="Arial" w:eastAsia="Times New Roman" w:hAnsi="Arial" w:cs="Arial"/>
                <w:sz w:val="18"/>
                <w:szCs w:val="18"/>
                <w:lang w:eastAsia="en-AU"/>
              </w:rPr>
              <w:t>17AG(7)(b)</w:t>
            </w:r>
          </w:p>
        </w:tc>
        <w:tc>
          <w:tcPr>
            <w:tcW w:w="1559" w:type="dxa"/>
            <w:tcBorders>
              <w:top w:val="nil"/>
              <w:bottom w:val="nil"/>
            </w:tcBorders>
            <w:shd w:val="clear" w:color="auto" w:fill="auto"/>
          </w:tcPr>
          <w:p w14:paraId="1C3FAA8B"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auto"/>
          </w:tcPr>
          <w:p w14:paraId="517E5B34" w14:textId="77777777" w:rsidR="00450D23" w:rsidRPr="00320C72" w:rsidRDefault="00450D23" w:rsidP="00450D23">
            <w:pPr>
              <w:spacing w:before="45" w:after="45"/>
              <w:ind w:left="57" w:right="108"/>
              <w:rPr>
                <w:spacing w:val="-4"/>
                <w:sz w:val="18"/>
              </w:rPr>
            </w:pPr>
            <w:r w:rsidRPr="00C30447">
              <w:rPr>
                <w:rFonts w:ascii="Arial" w:eastAsia="Times New Roman" w:hAnsi="Arial" w:cs="Arial"/>
                <w:spacing w:val="-4"/>
                <w:sz w:val="18"/>
                <w:szCs w:val="18"/>
                <w:lang w:eastAsia="en-AU"/>
              </w:rPr>
              <w:t>A statement that “</w:t>
            </w:r>
            <w:r w:rsidRPr="00C30447">
              <w:rPr>
                <w:rFonts w:ascii="Arial" w:eastAsia="Times New Roman" w:hAnsi="Arial" w:cs="Arial"/>
                <w:i/>
                <w:spacing w:val="-4"/>
                <w:sz w:val="18"/>
                <w:szCs w:val="18"/>
                <w:lang w:eastAsia="en-AU"/>
              </w:rPr>
              <w:t>During [reporting period], [specified number] new reportable consultancy contracts were entered into involving total actual expenditure of $[specified million]. In addition, [specified number] ongoing reportable consultancy contracts were active during the period, involving total actual expenditure of $[specified million]</w:t>
            </w:r>
            <w:r w:rsidRPr="00C30447">
              <w:rPr>
                <w:rFonts w:ascii="Arial" w:eastAsia="Times New Roman" w:hAnsi="Arial" w:cs="Arial"/>
                <w:spacing w:val="-4"/>
                <w:sz w:val="18"/>
                <w:szCs w:val="18"/>
                <w:lang w:eastAsia="en-AU"/>
              </w:rPr>
              <w:t>”.</w:t>
            </w:r>
          </w:p>
        </w:tc>
        <w:tc>
          <w:tcPr>
            <w:tcW w:w="1275" w:type="dxa"/>
            <w:tcBorders>
              <w:top w:val="nil"/>
              <w:bottom w:val="nil"/>
            </w:tcBorders>
            <w:shd w:val="clear" w:color="auto" w:fill="auto"/>
          </w:tcPr>
          <w:p w14:paraId="777DC962" w14:textId="77777777" w:rsidR="00450D23" w:rsidRPr="00320C72" w:rsidRDefault="00450D23" w:rsidP="00450D23">
            <w:pPr>
              <w:spacing w:before="45" w:after="45"/>
              <w:ind w:left="57" w:right="108"/>
              <w:rPr>
                <w:sz w:val="18"/>
              </w:rPr>
            </w:pPr>
            <w:r w:rsidRPr="00A8191E">
              <w:rPr>
                <w:rFonts w:ascii="Arial" w:eastAsia="Times New Roman" w:hAnsi="Arial" w:cs="Arial"/>
                <w:sz w:val="18"/>
                <w:szCs w:val="18"/>
                <w:lang w:eastAsia="en-AU"/>
              </w:rPr>
              <w:t>Mandatory</w:t>
            </w:r>
          </w:p>
        </w:tc>
      </w:tr>
      <w:tr w:rsidR="00450D23" w:rsidRPr="00450D23" w14:paraId="565657E4" w14:textId="77777777" w:rsidTr="00C57566">
        <w:tc>
          <w:tcPr>
            <w:tcW w:w="1276" w:type="dxa"/>
            <w:tcBorders>
              <w:top w:val="nil"/>
              <w:bottom w:val="nil"/>
            </w:tcBorders>
            <w:shd w:val="clear" w:color="auto" w:fill="F2F2F2" w:themeFill="background1" w:themeFillShade="F2"/>
          </w:tcPr>
          <w:p w14:paraId="323A442D" w14:textId="77777777" w:rsidR="00450D23" w:rsidRPr="00320C72" w:rsidRDefault="00450D23" w:rsidP="00A402A7">
            <w:pPr>
              <w:spacing w:before="46" w:after="20"/>
              <w:ind w:left="57"/>
              <w:rPr>
                <w:bCs/>
                <w:sz w:val="18"/>
              </w:rPr>
            </w:pPr>
            <w:r w:rsidRPr="00A8191E">
              <w:rPr>
                <w:rFonts w:ascii="Arial" w:eastAsia="Times New Roman" w:hAnsi="Arial" w:cs="Arial"/>
                <w:sz w:val="18"/>
                <w:szCs w:val="18"/>
                <w:lang w:eastAsia="en-AU"/>
              </w:rPr>
              <w:t>17AG(7)(c)</w:t>
            </w:r>
          </w:p>
        </w:tc>
        <w:tc>
          <w:tcPr>
            <w:tcW w:w="1559" w:type="dxa"/>
            <w:tcBorders>
              <w:top w:val="nil"/>
              <w:bottom w:val="nil"/>
            </w:tcBorders>
            <w:shd w:val="clear" w:color="auto" w:fill="F2F2F2" w:themeFill="background1" w:themeFillShade="F2"/>
          </w:tcPr>
          <w:p w14:paraId="005640BA"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nil"/>
            </w:tcBorders>
            <w:shd w:val="clear" w:color="auto" w:fill="F2F2F2" w:themeFill="background1" w:themeFillShade="F2"/>
          </w:tcPr>
          <w:p w14:paraId="07FDD2E6" w14:textId="77777777" w:rsidR="00450D23" w:rsidRPr="00320C72" w:rsidRDefault="00450D23" w:rsidP="00450D23">
            <w:pPr>
              <w:spacing w:before="45" w:after="45"/>
              <w:ind w:left="57" w:right="108"/>
              <w:rPr>
                <w:sz w:val="18"/>
              </w:rPr>
            </w:pPr>
            <w:r w:rsidRPr="00BD5056">
              <w:rPr>
                <w:rFonts w:ascii="Arial" w:eastAsia="Times New Roman" w:hAnsi="Arial" w:cs="Arial"/>
                <w:sz w:val="18"/>
                <w:szCs w:val="18"/>
                <w:lang w:eastAsia="en-AU"/>
              </w:rPr>
              <w:t>A summary of the policies and procedures for selecting and engaging consultants and the main categories of purposes for which consultants were selected and engaged.</w:t>
            </w:r>
          </w:p>
        </w:tc>
        <w:tc>
          <w:tcPr>
            <w:tcW w:w="1275" w:type="dxa"/>
            <w:tcBorders>
              <w:top w:val="nil"/>
              <w:bottom w:val="nil"/>
            </w:tcBorders>
            <w:shd w:val="clear" w:color="auto" w:fill="F2F2F2" w:themeFill="background1" w:themeFillShade="F2"/>
          </w:tcPr>
          <w:p w14:paraId="2F90854B" w14:textId="77777777" w:rsidR="00450D23" w:rsidRPr="00320C72" w:rsidRDefault="00450D23" w:rsidP="00450D23">
            <w:pPr>
              <w:spacing w:before="45" w:after="45"/>
              <w:ind w:left="57" w:right="108"/>
              <w:rPr>
                <w:sz w:val="18"/>
              </w:rPr>
            </w:pPr>
            <w:r w:rsidRPr="00BD5056">
              <w:rPr>
                <w:rFonts w:ascii="Arial" w:eastAsia="Times New Roman" w:hAnsi="Arial" w:cs="Arial"/>
                <w:sz w:val="18"/>
                <w:szCs w:val="18"/>
                <w:lang w:eastAsia="en-AU"/>
              </w:rPr>
              <w:t>Mandatory</w:t>
            </w:r>
          </w:p>
        </w:tc>
      </w:tr>
      <w:tr w:rsidR="00450D23" w:rsidRPr="00450D23" w14:paraId="77E3803D" w14:textId="77777777" w:rsidTr="00C57566">
        <w:tc>
          <w:tcPr>
            <w:tcW w:w="1276" w:type="dxa"/>
            <w:tcBorders>
              <w:top w:val="nil"/>
              <w:bottom w:val="single" w:sz="4" w:space="0" w:color="BFBFBF" w:themeColor="background1" w:themeShade="BF"/>
            </w:tcBorders>
            <w:shd w:val="clear" w:color="auto" w:fill="auto"/>
          </w:tcPr>
          <w:p w14:paraId="4976A5A0" w14:textId="77777777" w:rsidR="00450D23" w:rsidRPr="00320C72" w:rsidRDefault="00450D23" w:rsidP="00A402A7">
            <w:pPr>
              <w:spacing w:before="46" w:after="20"/>
              <w:ind w:left="57"/>
              <w:rPr>
                <w:bCs/>
                <w:sz w:val="18"/>
              </w:rPr>
            </w:pPr>
            <w:r w:rsidRPr="00AC46ED">
              <w:rPr>
                <w:rFonts w:ascii="Arial" w:eastAsia="Times New Roman" w:hAnsi="Arial" w:cs="Arial"/>
                <w:sz w:val="18"/>
                <w:szCs w:val="18"/>
                <w:lang w:eastAsia="en-AU"/>
              </w:rPr>
              <w:t>17AG(7)(d)</w:t>
            </w:r>
          </w:p>
        </w:tc>
        <w:tc>
          <w:tcPr>
            <w:tcW w:w="1559" w:type="dxa"/>
            <w:tcBorders>
              <w:top w:val="nil"/>
              <w:bottom w:val="single" w:sz="4" w:space="0" w:color="BFBFBF" w:themeColor="background1" w:themeShade="BF"/>
            </w:tcBorders>
            <w:shd w:val="clear" w:color="auto" w:fill="auto"/>
          </w:tcPr>
          <w:p w14:paraId="67BCBA8C" w14:textId="77777777" w:rsidR="00450D23" w:rsidRPr="00320C72" w:rsidRDefault="00450D23" w:rsidP="00450D23">
            <w:pPr>
              <w:spacing w:before="45" w:after="45"/>
              <w:ind w:left="57" w:right="108"/>
              <w:rPr>
                <w:sz w:val="18"/>
              </w:rPr>
            </w:pPr>
            <w:r w:rsidRPr="00320C72">
              <w:rPr>
                <w:rFonts w:ascii="Arial" w:eastAsia="Times New Roman" w:hAnsi="Arial" w:cs="Arial"/>
                <w:sz w:val="18"/>
                <w:szCs w:val="18"/>
                <w:lang w:eastAsia="en-AU"/>
              </w:rPr>
              <w:t> </w:t>
            </w:r>
          </w:p>
        </w:tc>
        <w:tc>
          <w:tcPr>
            <w:tcW w:w="5529" w:type="dxa"/>
            <w:tcBorders>
              <w:top w:val="nil"/>
              <w:bottom w:val="single" w:sz="4" w:space="0" w:color="BFBFBF" w:themeColor="background1" w:themeShade="BF"/>
            </w:tcBorders>
            <w:shd w:val="clear" w:color="auto" w:fill="auto"/>
          </w:tcPr>
          <w:p w14:paraId="4E4D7B61" w14:textId="77777777" w:rsidR="00450D23" w:rsidRPr="00320C72" w:rsidRDefault="00450D23" w:rsidP="00450D23">
            <w:pPr>
              <w:spacing w:before="45" w:after="45"/>
              <w:ind w:left="57" w:right="108"/>
              <w:rPr>
                <w:sz w:val="18"/>
              </w:rPr>
            </w:pPr>
            <w:r w:rsidRPr="00D158D8">
              <w:rPr>
                <w:rFonts w:ascii="Arial" w:eastAsia="Times New Roman" w:hAnsi="Arial" w:cs="Arial"/>
                <w:sz w:val="18"/>
                <w:szCs w:val="18"/>
                <w:lang w:eastAsia="en-AU"/>
              </w:rPr>
              <w:t>A statement that “</w:t>
            </w:r>
            <w:r w:rsidRPr="00D158D8">
              <w:rPr>
                <w:rFonts w:ascii="Arial" w:eastAsia="Times New Roman" w:hAnsi="Arial" w:cs="Arial"/>
                <w:i/>
                <w:sz w:val="18"/>
                <w:szCs w:val="18"/>
                <w:lang w:eastAsia="en-AU"/>
              </w:rPr>
              <w:t xml:space="preserve">Annual reports contain information about actual expenditure on reportable consultancy contracts. Information on the value of reportable consultancy contracts is available on the </w:t>
            </w:r>
            <w:proofErr w:type="spellStart"/>
            <w:r w:rsidRPr="00D158D8">
              <w:rPr>
                <w:rFonts w:ascii="Arial" w:eastAsia="Times New Roman" w:hAnsi="Arial" w:cs="Arial"/>
                <w:i/>
                <w:sz w:val="18"/>
                <w:szCs w:val="18"/>
                <w:lang w:eastAsia="en-AU"/>
              </w:rPr>
              <w:t>AusTender</w:t>
            </w:r>
            <w:proofErr w:type="spellEnd"/>
            <w:r w:rsidRPr="00D158D8">
              <w:rPr>
                <w:rFonts w:ascii="Arial" w:eastAsia="Times New Roman" w:hAnsi="Arial" w:cs="Arial"/>
                <w:i/>
                <w:sz w:val="18"/>
                <w:szCs w:val="18"/>
                <w:lang w:eastAsia="en-AU"/>
              </w:rPr>
              <w:t xml:space="preserve"> website.</w:t>
            </w:r>
            <w:r w:rsidRPr="00D158D8">
              <w:rPr>
                <w:rFonts w:ascii="Arial" w:eastAsia="Times New Roman" w:hAnsi="Arial" w:cs="Arial"/>
                <w:sz w:val="18"/>
                <w:szCs w:val="18"/>
                <w:lang w:eastAsia="en-AU"/>
              </w:rPr>
              <w:t>”</w:t>
            </w:r>
          </w:p>
        </w:tc>
        <w:tc>
          <w:tcPr>
            <w:tcW w:w="1275" w:type="dxa"/>
            <w:tcBorders>
              <w:top w:val="nil"/>
              <w:bottom w:val="single" w:sz="4" w:space="0" w:color="BFBFBF" w:themeColor="background1" w:themeShade="BF"/>
            </w:tcBorders>
            <w:shd w:val="clear" w:color="auto" w:fill="auto"/>
          </w:tcPr>
          <w:p w14:paraId="0D830F02" w14:textId="77777777" w:rsidR="00450D23" w:rsidRPr="00320C72" w:rsidRDefault="00450D23" w:rsidP="00450D23">
            <w:pPr>
              <w:spacing w:before="45" w:after="45"/>
              <w:ind w:left="57" w:right="108"/>
              <w:rPr>
                <w:sz w:val="18"/>
              </w:rPr>
            </w:pPr>
            <w:r w:rsidRPr="00D158D8">
              <w:rPr>
                <w:rFonts w:ascii="Arial" w:eastAsia="Times New Roman" w:hAnsi="Arial" w:cs="Arial"/>
                <w:sz w:val="18"/>
                <w:szCs w:val="18"/>
                <w:lang w:eastAsia="en-AU"/>
              </w:rPr>
              <w:t>Mandatory</w:t>
            </w:r>
          </w:p>
        </w:tc>
      </w:tr>
      <w:tr w:rsidR="00450D23" w:rsidRPr="00450D23" w14:paraId="01599EFA" w14:textId="77777777" w:rsidTr="00C57566">
        <w:tc>
          <w:tcPr>
            <w:tcW w:w="1276" w:type="dxa"/>
            <w:tcBorders>
              <w:top w:val="single" w:sz="4" w:space="0" w:color="BFBFBF" w:themeColor="background1" w:themeShade="BF"/>
              <w:bottom w:val="nil"/>
            </w:tcBorders>
            <w:shd w:val="clear" w:color="auto" w:fill="D9D9D9" w:themeFill="background1" w:themeFillShade="D9"/>
          </w:tcPr>
          <w:p w14:paraId="6DBB8D0F" w14:textId="77777777" w:rsidR="00450D23" w:rsidRPr="00320C72" w:rsidRDefault="00450D23" w:rsidP="00A402A7">
            <w:pPr>
              <w:keepLines/>
              <w:pageBreakBefore/>
              <w:spacing w:before="46" w:after="20"/>
              <w:ind w:left="57"/>
              <w:rPr>
                <w:rFonts w:ascii="Arial" w:eastAsia="Times New Roman" w:hAnsi="Arial" w:cs="Arial"/>
                <w:i/>
                <w:iCs/>
                <w:sz w:val="18"/>
                <w:szCs w:val="18"/>
                <w:lang w:eastAsia="en-AU"/>
              </w:rPr>
            </w:pPr>
          </w:p>
        </w:tc>
        <w:tc>
          <w:tcPr>
            <w:tcW w:w="8363" w:type="dxa"/>
            <w:gridSpan w:val="3"/>
            <w:tcBorders>
              <w:top w:val="single" w:sz="4" w:space="0" w:color="BFBFBF" w:themeColor="background1" w:themeShade="BF"/>
              <w:bottom w:val="nil"/>
            </w:tcBorders>
            <w:shd w:val="clear" w:color="auto" w:fill="D9D9D9" w:themeFill="background1" w:themeFillShade="D9"/>
          </w:tcPr>
          <w:p w14:paraId="4F1F5DAD" w14:textId="77777777" w:rsidR="00450D23" w:rsidRPr="00320C72" w:rsidRDefault="00450D23" w:rsidP="00450D23">
            <w:pPr>
              <w:keepLines/>
              <w:pageBreakBefore/>
              <w:spacing w:before="45" w:after="45"/>
              <w:ind w:left="57" w:right="108"/>
              <w:rPr>
                <w:rFonts w:ascii="Arial" w:eastAsia="Times New Roman" w:hAnsi="Arial" w:cs="Arial"/>
                <w:i/>
                <w:iCs/>
                <w:sz w:val="18"/>
                <w:szCs w:val="18"/>
                <w:lang w:eastAsia="en-AU"/>
              </w:rPr>
            </w:pPr>
            <w:r w:rsidRPr="00005B52">
              <w:rPr>
                <w:i/>
                <w:sz w:val="18"/>
              </w:rPr>
              <w:t xml:space="preserve">Reportable non-consultancy contracts </w:t>
            </w:r>
          </w:p>
        </w:tc>
      </w:tr>
      <w:tr w:rsidR="00450D23" w:rsidRPr="00450D23" w14:paraId="55FDD520" w14:textId="77777777" w:rsidTr="00C57566">
        <w:tc>
          <w:tcPr>
            <w:tcW w:w="1276" w:type="dxa"/>
            <w:tcBorders>
              <w:top w:val="nil"/>
              <w:bottom w:val="nil"/>
            </w:tcBorders>
            <w:shd w:val="clear" w:color="auto" w:fill="F2F2F2" w:themeFill="background1" w:themeFillShade="F2"/>
          </w:tcPr>
          <w:p w14:paraId="66348A3A" w14:textId="77777777" w:rsidR="00450D23" w:rsidRPr="00320C72" w:rsidRDefault="00450D23" w:rsidP="00A402A7">
            <w:pPr>
              <w:spacing w:before="46" w:after="20"/>
              <w:ind w:left="57"/>
              <w:rPr>
                <w:rFonts w:ascii="Arial" w:eastAsia="Times New Roman" w:hAnsi="Arial" w:cs="Arial"/>
                <w:bCs/>
                <w:sz w:val="18"/>
                <w:szCs w:val="18"/>
                <w:lang w:eastAsia="en-AU"/>
              </w:rPr>
            </w:pPr>
            <w:r w:rsidRPr="00D158D8">
              <w:rPr>
                <w:sz w:val="18"/>
              </w:rPr>
              <w:t>17AG(7</w:t>
            </w:r>
            <w:proofErr w:type="gramStart"/>
            <w:r w:rsidRPr="00D158D8">
              <w:rPr>
                <w:sz w:val="18"/>
              </w:rPr>
              <w:t>A)(</w:t>
            </w:r>
            <w:proofErr w:type="gramEnd"/>
            <w:r w:rsidRPr="00D158D8">
              <w:rPr>
                <w:sz w:val="18"/>
              </w:rPr>
              <w:t>a)</w:t>
            </w:r>
          </w:p>
        </w:tc>
        <w:tc>
          <w:tcPr>
            <w:tcW w:w="1559" w:type="dxa"/>
            <w:tcBorders>
              <w:top w:val="nil"/>
              <w:bottom w:val="nil"/>
            </w:tcBorders>
            <w:shd w:val="clear" w:color="auto" w:fill="F2F2F2" w:themeFill="background1" w:themeFillShade="F2"/>
          </w:tcPr>
          <w:p w14:paraId="08A7AFC3" w14:textId="77777777" w:rsidR="00450D23" w:rsidRPr="00320C72" w:rsidRDefault="00450D23" w:rsidP="00450D23">
            <w:pPr>
              <w:spacing w:before="45" w:after="45"/>
              <w:ind w:left="57" w:right="108"/>
              <w:rPr>
                <w:rFonts w:ascii="Arial" w:eastAsia="Times New Roman" w:hAnsi="Arial" w:cs="Arial"/>
                <w:sz w:val="18"/>
                <w:szCs w:val="18"/>
                <w:lang w:eastAsia="en-AU"/>
              </w:rPr>
            </w:pPr>
          </w:p>
        </w:tc>
        <w:tc>
          <w:tcPr>
            <w:tcW w:w="5529" w:type="dxa"/>
            <w:tcBorders>
              <w:top w:val="nil"/>
              <w:bottom w:val="nil"/>
            </w:tcBorders>
            <w:shd w:val="clear" w:color="auto" w:fill="F2F2F2" w:themeFill="background1" w:themeFillShade="F2"/>
          </w:tcPr>
          <w:p w14:paraId="240E7EDE"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A2199F">
              <w:rPr>
                <w:sz w:val="18"/>
              </w:rPr>
              <w:t xml:space="preserve">A summary statement detailing the number of new reportable non-consultancy contracts entered into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 </w:t>
            </w:r>
          </w:p>
        </w:tc>
        <w:tc>
          <w:tcPr>
            <w:tcW w:w="1275" w:type="dxa"/>
            <w:tcBorders>
              <w:top w:val="nil"/>
              <w:bottom w:val="nil"/>
            </w:tcBorders>
            <w:shd w:val="clear" w:color="auto" w:fill="F2F2F2" w:themeFill="background1" w:themeFillShade="F2"/>
          </w:tcPr>
          <w:p w14:paraId="5B25D8DF"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A2199F">
              <w:rPr>
                <w:sz w:val="18"/>
              </w:rPr>
              <w:t>Mandatory</w:t>
            </w:r>
          </w:p>
        </w:tc>
      </w:tr>
      <w:tr w:rsidR="00450D23" w:rsidRPr="00450D23" w14:paraId="278C9083" w14:textId="77777777" w:rsidTr="00C57566">
        <w:tc>
          <w:tcPr>
            <w:tcW w:w="1276" w:type="dxa"/>
            <w:tcBorders>
              <w:top w:val="nil"/>
              <w:bottom w:val="nil"/>
            </w:tcBorders>
            <w:shd w:val="clear" w:color="auto" w:fill="auto"/>
          </w:tcPr>
          <w:p w14:paraId="05E61EF8" w14:textId="77777777" w:rsidR="00450D23" w:rsidRPr="00320C72" w:rsidRDefault="00450D23" w:rsidP="00A402A7">
            <w:pPr>
              <w:spacing w:before="46" w:after="20"/>
              <w:ind w:left="57"/>
              <w:rPr>
                <w:rFonts w:ascii="Arial" w:eastAsia="Times New Roman" w:hAnsi="Arial" w:cs="Arial"/>
                <w:bCs/>
                <w:sz w:val="18"/>
                <w:szCs w:val="18"/>
                <w:lang w:eastAsia="en-AU"/>
              </w:rPr>
            </w:pPr>
            <w:r w:rsidRPr="00207DBD">
              <w:rPr>
                <w:sz w:val="18"/>
              </w:rPr>
              <w:t>17AG(7</w:t>
            </w:r>
            <w:proofErr w:type="gramStart"/>
            <w:r w:rsidRPr="00207DBD">
              <w:rPr>
                <w:sz w:val="18"/>
              </w:rPr>
              <w:t>A)(</w:t>
            </w:r>
            <w:proofErr w:type="gramEnd"/>
            <w:r w:rsidRPr="00207DBD">
              <w:rPr>
                <w:sz w:val="18"/>
              </w:rPr>
              <w:t xml:space="preserve">b) </w:t>
            </w:r>
          </w:p>
        </w:tc>
        <w:tc>
          <w:tcPr>
            <w:tcW w:w="1559" w:type="dxa"/>
            <w:tcBorders>
              <w:top w:val="nil"/>
              <w:bottom w:val="nil"/>
            </w:tcBorders>
            <w:shd w:val="clear" w:color="auto" w:fill="auto"/>
          </w:tcPr>
          <w:p w14:paraId="683ECA9C" w14:textId="77777777" w:rsidR="00450D23" w:rsidRPr="00320C72" w:rsidRDefault="00450D23" w:rsidP="00450D23">
            <w:pPr>
              <w:spacing w:before="45" w:after="45"/>
              <w:ind w:left="57" w:right="108"/>
              <w:rPr>
                <w:rFonts w:ascii="Arial" w:eastAsia="Times New Roman" w:hAnsi="Arial" w:cs="Arial"/>
                <w:sz w:val="18"/>
                <w:szCs w:val="18"/>
                <w:lang w:eastAsia="en-AU"/>
              </w:rPr>
            </w:pPr>
          </w:p>
        </w:tc>
        <w:tc>
          <w:tcPr>
            <w:tcW w:w="5529" w:type="dxa"/>
            <w:tcBorders>
              <w:top w:val="nil"/>
              <w:bottom w:val="nil"/>
            </w:tcBorders>
            <w:shd w:val="clear" w:color="auto" w:fill="auto"/>
          </w:tcPr>
          <w:p w14:paraId="4BEFBD8E"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6A3645">
              <w:rPr>
                <w:sz w:val="18"/>
              </w:rPr>
              <w:t xml:space="preserve">A statement that </w:t>
            </w:r>
            <w:r w:rsidRPr="006A3645">
              <w:rPr>
                <w:i/>
                <w:sz w:val="18"/>
              </w:rPr>
              <w:t xml:space="preserve">“Annual reports contain information about actual expenditure on reportable non-consultancy contracts. Information on the value of reportable non-consultancy contracts is available on the </w:t>
            </w:r>
            <w:proofErr w:type="spellStart"/>
            <w:r w:rsidRPr="006A3645">
              <w:rPr>
                <w:i/>
                <w:sz w:val="18"/>
              </w:rPr>
              <w:t>AusTender</w:t>
            </w:r>
            <w:proofErr w:type="spellEnd"/>
            <w:r w:rsidRPr="006A3645">
              <w:rPr>
                <w:i/>
                <w:sz w:val="18"/>
              </w:rPr>
              <w:t xml:space="preserve"> website.” </w:t>
            </w:r>
          </w:p>
        </w:tc>
        <w:tc>
          <w:tcPr>
            <w:tcW w:w="1275" w:type="dxa"/>
            <w:tcBorders>
              <w:top w:val="nil"/>
              <w:bottom w:val="nil"/>
            </w:tcBorders>
            <w:shd w:val="clear" w:color="auto" w:fill="auto"/>
          </w:tcPr>
          <w:p w14:paraId="4747C63B"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6A3645">
              <w:rPr>
                <w:sz w:val="18"/>
              </w:rPr>
              <w:t>Mandatory</w:t>
            </w:r>
          </w:p>
        </w:tc>
      </w:tr>
      <w:tr w:rsidR="00450D23" w:rsidRPr="00425E27" w14:paraId="7D535005" w14:textId="77777777" w:rsidTr="00C57566">
        <w:tc>
          <w:tcPr>
            <w:tcW w:w="1276" w:type="dxa"/>
            <w:tcBorders>
              <w:top w:val="nil"/>
              <w:bottom w:val="nil"/>
            </w:tcBorders>
            <w:shd w:val="clear" w:color="auto" w:fill="D9D9D9" w:themeFill="background1" w:themeFillShade="D9"/>
          </w:tcPr>
          <w:p w14:paraId="5690CB94" w14:textId="77777777" w:rsidR="00450D23" w:rsidRPr="00320C72" w:rsidRDefault="00450D23" w:rsidP="00DB2162">
            <w:pPr>
              <w:spacing w:before="46" w:after="20"/>
              <w:ind w:left="57"/>
              <w:rPr>
                <w:rFonts w:ascii="Arial" w:eastAsia="Times New Roman" w:hAnsi="Arial" w:cs="Arial"/>
                <w:b/>
                <w:sz w:val="18"/>
                <w:szCs w:val="18"/>
                <w:lang w:eastAsia="en-AU"/>
              </w:rPr>
            </w:pPr>
            <w:r w:rsidRPr="00425E27">
              <w:rPr>
                <w:b/>
                <w:sz w:val="18"/>
              </w:rPr>
              <w:t>17</w:t>
            </w:r>
            <w:proofErr w:type="gramStart"/>
            <w:r w:rsidRPr="00425E27">
              <w:rPr>
                <w:b/>
                <w:sz w:val="18"/>
              </w:rPr>
              <w:t>AD(</w:t>
            </w:r>
            <w:proofErr w:type="spellStart"/>
            <w:proofErr w:type="gramEnd"/>
            <w:r w:rsidRPr="00425E27">
              <w:rPr>
                <w:b/>
                <w:sz w:val="18"/>
              </w:rPr>
              <w:t>daa</w:t>
            </w:r>
            <w:proofErr w:type="spellEnd"/>
            <w:r w:rsidRPr="00425E27">
              <w:rPr>
                <w:b/>
                <w:sz w:val="18"/>
              </w:rPr>
              <w:t>)</w:t>
            </w:r>
          </w:p>
        </w:tc>
        <w:tc>
          <w:tcPr>
            <w:tcW w:w="8363" w:type="dxa"/>
            <w:gridSpan w:val="3"/>
            <w:tcBorders>
              <w:top w:val="nil"/>
              <w:bottom w:val="nil"/>
            </w:tcBorders>
            <w:shd w:val="clear" w:color="auto" w:fill="D9D9D9" w:themeFill="background1" w:themeFillShade="D9"/>
          </w:tcPr>
          <w:p w14:paraId="0BDECC61" w14:textId="77777777" w:rsidR="00450D23" w:rsidRPr="00320C72" w:rsidRDefault="00450D23" w:rsidP="00450D23">
            <w:pPr>
              <w:spacing w:before="45" w:after="45"/>
              <w:ind w:left="57" w:right="108"/>
              <w:rPr>
                <w:rFonts w:ascii="Arial" w:eastAsia="Times New Roman" w:hAnsi="Arial" w:cs="Arial"/>
                <w:b/>
                <w:bCs/>
                <w:sz w:val="18"/>
                <w:szCs w:val="18"/>
                <w:lang w:eastAsia="en-AU"/>
              </w:rPr>
            </w:pPr>
            <w:r w:rsidRPr="00425E27">
              <w:rPr>
                <w:b/>
                <w:bCs/>
                <w:sz w:val="18"/>
              </w:rPr>
              <w:t xml:space="preserve">Additional information about organisations receiving amounts under reportable consultancy contracts or reportable non-consultancy contracts </w:t>
            </w:r>
          </w:p>
        </w:tc>
      </w:tr>
      <w:tr w:rsidR="00450D23" w:rsidRPr="00450D23" w14:paraId="1676F8E3" w14:textId="77777777" w:rsidTr="00C57566">
        <w:tc>
          <w:tcPr>
            <w:tcW w:w="1276" w:type="dxa"/>
            <w:tcBorders>
              <w:top w:val="nil"/>
              <w:bottom w:val="nil"/>
            </w:tcBorders>
            <w:shd w:val="clear" w:color="auto" w:fill="F2F2F2" w:themeFill="background1" w:themeFillShade="F2"/>
          </w:tcPr>
          <w:p w14:paraId="0031C529" w14:textId="77777777" w:rsidR="00450D23" w:rsidRPr="00320C72" w:rsidRDefault="00450D23" w:rsidP="00A402A7">
            <w:pPr>
              <w:spacing w:before="46" w:after="20"/>
              <w:ind w:left="57"/>
              <w:rPr>
                <w:rFonts w:ascii="Arial" w:eastAsia="Times New Roman" w:hAnsi="Arial" w:cs="Arial"/>
                <w:bCs/>
                <w:sz w:val="18"/>
                <w:szCs w:val="18"/>
                <w:lang w:eastAsia="en-AU"/>
              </w:rPr>
            </w:pPr>
            <w:r w:rsidRPr="005D17E1">
              <w:rPr>
                <w:sz w:val="18"/>
              </w:rPr>
              <w:t>17AGA</w:t>
            </w:r>
          </w:p>
        </w:tc>
        <w:tc>
          <w:tcPr>
            <w:tcW w:w="1559" w:type="dxa"/>
            <w:tcBorders>
              <w:top w:val="nil"/>
              <w:bottom w:val="nil"/>
            </w:tcBorders>
            <w:shd w:val="clear" w:color="auto" w:fill="F2F2F2" w:themeFill="background1" w:themeFillShade="F2"/>
          </w:tcPr>
          <w:p w14:paraId="10655465" w14:textId="77777777" w:rsidR="00450D23" w:rsidRPr="00320C72" w:rsidRDefault="00450D23" w:rsidP="00450D23">
            <w:pPr>
              <w:spacing w:before="45" w:after="45"/>
              <w:ind w:left="57" w:right="108"/>
              <w:rPr>
                <w:rFonts w:ascii="Arial" w:eastAsia="Times New Roman" w:hAnsi="Arial" w:cs="Arial"/>
                <w:sz w:val="18"/>
                <w:szCs w:val="18"/>
                <w:lang w:eastAsia="en-AU"/>
              </w:rPr>
            </w:pPr>
          </w:p>
        </w:tc>
        <w:tc>
          <w:tcPr>
            <w:tcW w:w="5529" w:type="dxa"/>
            <w:tcBorders>
              <w:top w:val="nil"/>
              <w:bottom w:val="nil"/>
            </w:tcBorders>
            <w:shd w:val="clear" w:color="auto" w:fill="F2F2F2" w:themeFill="background1" w:themeFillShade="F2"/>
          </w:tcPr>
          <w:p w14:paraId="1A635766"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5D17E1">
              <w:rPr>
                <w:sz w:val="18"/>
              </w:rPr>
              <w:t xml:space="preserve">Additional information, in accordance with section 17AGA, about organisations receiving amounts under reportable consultancy contracts or reportable non-consultancy contracts. </w:t>
            </w:r>
          </w:p>
        </w:tc>
        <w:tc>
          <w:tcPr>
            <w:tcW w:w="1275" w:type="dxa"/>
            <w:tcBorders>
              <w:top w:val="nil"/>
              <w:bottom w:val="nil"/>
            </w:tcBorders>
            <w:shd w:val="clear" w:color="auto" w:fill="F2F2F2" w:themeFill="background1" w:themeFillShade="F2"/>
          </w:tcPr>
          <w:p w14:paraId="701CA871"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5D17E1">
              <w:rPr>
                <w:sz w:val="18"/>
              </w:rPr>
              <w:t>Mandatory</w:t>
            </w:r>
          </w:p>
        </w:tc>
      </w:tr>
      <w:tr w:rsidR="00450D23" w:rsidRPr="00450D23" w14:paraId="518B42C0" w14:textId="77777777" w:rsidTr="00C57566">
        <w:tc>
          <w:tcPr>
            <w:tcW w:w="1276" w:type="dxa"/>
            <w:tcBorders>
              <w:top w:val="nil"/>
              <w:bottom w:val="nil"/>
            </w:tcBorders>
            <w:shd w:val="clear" w:color="auto" w:fill="D9D9D9" w:themeFill="background1" w:themeFillShade="D9"/>
          </w:tcPr>
          <w:p w14:paraId="6D36CF7D" w14:textId="77777777" w:rsidR="00450D23" w:rsidRPr="00320C72" w:rsidRDefault="00450D23" w:rsidP="00A402A7">
            <w:pPr>
              <w:spacing w:before="46" w:after="20"/>
              <w:ind w:left="57"/>
              <w:rPr>
                <w:rFonts w:ascii="Arial" w:eastAsia="Times New Roman" w:hAnsi="Arial" w:cs="Arial"/>
                <w:i/>
                <w:iCs/>
                <w:sz w:val="18"/>
                <w:szCs w:val="18"/>
                <w:lang w:eastAsia="en-AU"/>
              </w:rPr>
            </w:pPr>
            <w:r w:rsidRPr="00320C72">
              <w:rPr>
                <w:i/>
                <w:iCs/>
                <w:sz w:val="18"/>
              </w:rPr>
              <w:t xml:space="preserve"> </w:t>
            </w:r>
          </w:p>
        </w:tc>
        <w:tc>
          <w:tcPr>
            <w:tcW w:w="8363" w:type="dxa"/>
            <w:gridSpan w:val="3"/>
            <w:tcBorders>
              <w:top w:val="nil"/>
              <w:bottom w:val="nil"/>
            </w:tcBorders>
            <w:shd w:val="clear" w:color="auto" w:fill="D9D9D9" w:themeFill="background1" w:themeFillShade="D9"/>
          </w:tcPr>
          <w:p w14:paraId="6AC2E2FF" w14:textId="3F4DABE8" w:rsidR="00450D23" w:rsidRPr="00320C72" w:rsidRDefault="00450D23" w:rsidP="00450D23">
            <w:pPr>
              <w:spacing w:before="45" w:after="45"/>
              <w:ind w:left="57" w:right="108"/>
              <w:rPr>
                <w:rFonts w:ascii="Arial" w:eastAsia="Times New Roman" w:hAnsi="Arial" w:cs="Arial"/>
                <w:i/>
                <w:iCs/>
                <w:sz w:val="18"/>
                <w:szCs w:val="18"/>
                <w:lang w:eastAsia="en-AU"/>
              </w:rPr>
            </w:pPr>
            <w:r w:rsidRPr="005D17E1">
              <w:rPr>
                <w:i/>
                <w:sz w:val="18"/>
              </w:rPr>
              <w:t xml:space="preserve">Australian National Audit Office </w:t>
            </w:r>
            <w:r w:rsidR="005C03A8">
              <w:rPr>
                <w:i/>
                <w:sz w:val="18"/>
              </w:rPr>
              <w:t>a</w:t>
            </w:r>
            <w:r w:rsidRPr="005D17E1">
              <w:rPr>
                <w:i/>
                <w:sz w:val="18"/>
              </w:rPr>
              <w:t xml:space="preserve">ccess </w:t>
            </w:r>
            <w:r w:rsidR="005C03A8">
              <w:rPr>
                <w:i/>
                <w:sz w:val="18"/>
              </w:rPr>
              <w:t>c</w:t>
            </w:r>
            <w:r w:rsidRPr="005D17E1">
              <w:rPr>
                <w:i/>
                <w:sz w:val="18"/>
              </w:rPr>
              <w:t xml:space="preserve">lauses </w:t>
            </w:r>
          </w:p>
        </w:tc>
      </w:tr>
      <w:tr w:rsidR="00450D23" w:rsidRPr="00450D23" w14:paraId="08BC8DA4" w14:textId="77777777" w:rsidTr="00C57566">
        <w:tc>
          <w:tcPr>
            <w:tcW w:w="1276" w:type="dxa"/>
            <w:tcBorders>
              <w:top w:val="nil"/>
              <w:bottom w:val="nil"/>
            </w:tcBorders>
            <w:shd w:val="clear" w:color="auto" w:fill="F2F2F2" w:themeFill="background1" w:themeFillShade="F2"/>
          </w:tcPr>
          <w:p w14:paraId="668CB217" w14:textId="77777777" w:rsidR="00450D23" w:rsidRPr="00320C72" w:rsidRDefault="00450D23" w:rsidP="00A402A7">
            <w:pPr>
              <w:spacing w:before="46" w:after="20"/>
              <w:ind w:left="57"/>
              <w:rPr>
                <w:rFonts w:ascii="Arial" w:eastAsia="Times New Roman" w:hAnsi="Arial" w:cs="Arial"/>
                <w:bCs/>
                <w:sz w:val="18"/>
                <w:szCs w:val="18"/>
                <w:lang w:eastAsia="en-AU"/>
              </w:rPr>
            </w:pPr>
            <w:r w:rsidRPr="005D17E1">
              <w:rPr>
                <w:sz w:val="18"/>
              </w:rPr>
              <w:t>17</w:t>
            </w:r>
            <w:proofErr w:type="gramStart"/>
            <w:r w:rsidRPr="005D17E1">
              <w:rPr>
                <w:sz w:val="18"/>
              </w:rPr>
              <w:t>AG(</w:t>
            </w:r>
            <w:proofErr w:type="gramEnd"/>
            <w:r w:rsidRPr="005D17E1">
              <w:rPr>
                <w:sz w:val="18"/>
              </w:rPr>
              <w:t>8)</w:t>
            </w:r>
          </w:p>
        </w:tc>
        <w:tc>
          <w:tcPr>
            <w:tcW w:w="1559" w:type="dxa"/>
            <w:tcBorders>
              <w:top w:val="nil"/>
              <w:bottom w:val="nil"/>
            </w:tcBorders>
            <w:shd w:val="clear" w:color="auto" w:fill="F2F2F2" w:themeFill="background1" w:themeFillShade="F2"/>
          </w:tcPr>
          <w:p w14:paraId="3E98FD3D"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F2F2F2" w:themeFill="background1" w:themeFillShade="F2"/>
          </w:tcPr>
          <w:p w14:paraId="0E37E1AF" w14:textId="527B1903" w:rsidR="00450D23" w:rsidRPr="00320C72" w:rsidRDefault="00450D23" w:rsidP="00450D23">
            <w:pPr>
              <w:spacing w:before="45" w:after="45"/>
              <w:ind w:left="57" w:right="108"/>
              <w:rPr>
                <w:rFonts w:ascii="Arial" w:eastAsia="Times New Roman" w:hAnsi="Arial" w:cs="Arial"/>
                <w:sz w:val="18"/>
                <w:szCs w:val="18"/>
                <w:lang w:eastAsia="en-AU"/>
              </w:rPr>
            </w:pPr>
            <w:r w:rsidRPr="00EB573B">
              <w:rPr>
                <w:sz w:val="18"/>
              </w:rPr>
              <w:t>If an entity entered into a contract with a value of more than $100</w:t>
            </w:r>
            <w:r w:rsidR="005C03A8">
              <w:rPr>
                <w:sz w:val="18"/>
              </w:rPr>
              <w:t>,</w:t>
            </w:r>
            <w:r w:rsidRPr="00EB573B">
              <w:rPr>
                <w:sz w:val="18"/>
              </w:rPr>
              <w:t>000 (inclusive of GST) and the contract did not provide the Auditor General with access to the contractor’s premises, the report must include the name of the contractor, purpose and value of the contract, and the reason why a clause allowing access was not included in the contract.</w:t>
            </w:r>
          </w:p>
        </w:tc>
        <w:tc>
          <w:tcPr>
            <w:tcW w:w="1275" w:type="dxa"/>
            <w:tcBorders>
              <w:top w:val="nil"/>
              <w:bottom w:val="nil"/>
            </w:tcBorders>
            <w:shd w:val="clear" w:color="auto" w:fill="F2F2F2" w:themeFill="background1" w:themeFillShade="F2"/>
          </w:tcPr>
          <w:p w14:paraId="10D9A5DB" w14:textId="10863BC9" w:rsidR="00450D23" w:rsidRPr="00320C72" w:rsidRDefault="00450D23" w:rsidP="00450D23">
            <w:pPr>
              <w:spacing w:before="45" w:after="45"/>
              <w:ind w:left="57" w:right="108"/>
              <w:rPr>
                <w:rFonts w:ascii="Arial" w:eastAsia="Times New Roman" w:hAnsi="Arial" w:cs="Arial"/>
                <w:sz w:val="18"/>
                <w:szCs w:val="18"/>
                <w:lang w:eastAsia="en-AU"/>
              </w:rPr>
            </w:pPr>
            <w:r w:rsidRPr="00EB573B">
              <w:rPr>
                <w:sz w:val="18"/>
              </w:rPr>
              <w:t xml:space="preserve">If applicable, </w:t>
            </w:r>
            <w:r w:rsidR="009F707A">
              <w:rPr>
                <w:sz w:val="18"/>
              </w:rPr>
              <w:t>m</w:t>
            </w:r>
            <w:r w:rsidRPr="00EB573B">
              <w:rPr>
                <w:sz w:val="18"/>
              </w:rPr>
              <w:t>andatory</w:t>
            </w:r>
          </w:p>
        </w:tc>
      </w:tr>
      <w:tr w:rsidR="00450D23" w:rsidRPr="00450D23" w14:paraId="026441A7" w14:textId="77777777" w:rsidTr="00C57566">
        <w:tc>
          <w:tcPr>
            <w:tcW w:w="1276" w:type="dxa"/>
            <w:tcBorders>
              <w:top w:val="nil"/>
              <w:bottom w:val="nil"/>
            </w:tcBorders>
            <w:shd w:val="clear" w:color="auto" w:fill="D9D9D9" w:themeFill="background1" w:themeFillShade="D9"/>
          </w:tcPr>
          <w:p w14:paraId="44928034" w14:textId="77777777" w:rsidR="00450D23" w:rsidRPr="00320C72" w:rsidRDefault="00450D23" w:rsidP="00A402A7">
            <w:pPr>
              <w:spacing w:before="46" w:after="20"/>
              <w:ind w:left="57"/>
              <w:rPr>
                <w:rFonts w:ascii="Arial" w:eastAsia="Times New Roman" w:hAnsi="Arial" w:cs="Arial"/>
                <w:b/>
                <w:bCs/>
                <w:i/>
                <w:iCs/>
                <w:sz w:val="18"/>
                <w:szCs w:val="18"/>
                <w:lang w:eastAsia="en-AU"/>
              </w:rPr>
            </w:pPr>
            <w:r w:rsidRPr="00320C72">
              <w:rPr>
                <w:b/>
                <w:bCs/>
                <w:i/>
                <w:iCs/>
                <w:sz w:val="18"/>
              </w:rPr>
              <w:t xml:space="preserve"> </w:t>
            </w:r>
          </w:p>
        </w:tc>
        <w:tc>
          <w:tcPr>
            <w:tcW w:w="8363" w:type="dxa"/>
            <w:gridSpan w:val="3"/>
            <w:tcBorders>
              <w:top w:val="nil"/>
              <w:bottom w:val="nil"/>
            </w:tcBorders>
            <w:shd w:val="clear" w:color="auto" w:fill="D9D9D9" w:themeFill="background1" w:themeFillShade="D9"/>
          </w:tcPr>
          <w:p w14:paraId="434D2A80" w14:textId="77777777" w:rsidR="00450D23" w:rsidRPr="00320C72" w:rsidRDefault="00450D23" w:rsidP="00450D23">
            <w:pPr>
              <w:spacing w:before="45" w:after="45"/>
              <w:ind w:left="57" w:right="108"/>
              <w:rPr>
                <w:rFonts w:ascii="Arial" w:eastAsia="Times New Roman" w:hAnsi="Arial" w:cs="Arial"/>
                <w:i/>
                <w:iCs/>
                <w:sz w:val="18"/>
                <w:szCs w:val="18"/>
                <w:lang w:eastAsia="en-AU"/>
              </w:rPr>
            </w:pPr>
            <w:r w:rsidRPr="00EB573B">
              <w:rPr>
                <w:i/>
                <w:sz w:val="18"/>
              </w:rPr>
              <w:t xml:space="preserve">Exempt contracts </w:t>
            </w:r>
          </w:p>
        </w:tc>
      </w:tr>
      <w:tr w:rsidR="00450D23" w:rsidRPr="00450D23" w14:paraId="490C36B4" w14:textId="77777777" w:rsidTr="00C57566">
        <w:tc>
          <w:tcPr>
            <w:tcW w:w="1276" w:type="dxa"/>
            <w:tcBorders>
              <w:top w:val="nil"/>
              <w:bottom w:val="nil"/>
            </w:tcBorders>
            <w:shd w:val="clear" w:color="auto" w:fill="F2F2F2" w:themeFill="background1" w:themeFillShade="F2"/>
          </w:tcPr>
          <w:p w14:paraId="5B374C47" w14:textId="77777777" w:rsidR="00450D23" w:rsidRPr="00320C72" w:rsidRDefault="00450D23" w:rsidP="00A402A7">
            <w:pPr>
              <w:spacing w:before="46" w:after="20"/>
              <w:ind w:left="57"/>
              <w:rPr>
                <w:rFonts w:ascii="Arial" w:eastAsia="Times New Roman" w:hAnsi="Arial" w:cs="Arial"/>
                <w:bCs/>
                <w:sz w:val="18"/>
                <w:szCs w:val="18"/>
                <w:lang w:eastAsia="en-AU"/>
              </w:rPr>
            </w:pPr>
            <w:r w:rsidRPr="0050191D">
              <w:rPr>
                <w:sz w:val="18"/>
              </w:rPr>
              <w:t>17</w:t>
            </w:r>
            <w:proofErr w:type="gramStart"/>
            <w:r w:rsidRPr="0050191D">
              <w:rPr>
                <w:sz w:val="18"/>
              </w:rPr>
              <w:t>AG(</w:t>
            </w:r>
            <w:proofErr w:type="gramEnd"/>
            <w:r w:rsidRPr="0050191D">
              <w:rPr>
                <w:sz w:val="18"/>
              </w:rPr>
              <w:t>9)</w:t>
            </w:r>
          </w:p>
        </w:tc>
        <w:tc>
          <w:tcPr>
            <w:tcW w:w="1559" w:type="dxa"/>
            <w:tcBorders>
              <w:top w:val="nil"/>
              <w:bottom w:val="nil"/>
            </w:tcBorders>
            <w:shd w:val="clear" w:color="auto" w:fill="F2F2F2" w:themeFill="background1" w:themeFillShade="F2"/>
          </w:tcPr>
          <w:p w14:paraId="73762ADD"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F2F2F2" w:themeFill="background1" w:themeFillShade="F2"/>
          </w:tcPr>
          <w:p w14:paraId="175766C9" w14:textId="7E878F99" w:rsidR="00450D23" w:rsidRPr="00320C72" w:rsidRDefault="00450D23" w:rsidP="00450D23">
            <w:pPr>
              <w:spacing w:before="45" w:after="45"/>
              <w:ind w:left="57" w:right="108"/>
              <w:rPr>
                <w:rFonts w:ascii="Arial" w:eastAsia="Times New Roman" w:hAnsi="Arial" w:cs="Arial"/>
                <w:sz w:val="18"/>
                <w:szCs w:val="18"/>
                <w:lang w:eastAsia="en-AU"/>
              </w:rPr>
            </w:pPr>
            <w:r w:rsidRPr="00DC75AB">
              <w:rPr>
                <w:sz w:val="18"/>
              </w:rPr>
              <w:t>If an entity entered into a contract or there is a standing offer with a value greater than $10</w:t>
            </w:r>
            <w:r w:rsidR="005C03A8">
              <w:rPr>
                <w:sz w:val="18"/>
              </w:rPr>
              <w:t>,</w:t>
            </w:r>
            <w:r w:rsidRPr="00DC75AB">
              <w:rPr>
                <w:sz w:val="18"/>
              </w:rPr>
              <w:t xml:space="preserve">000 (inclusive of GST) which has been exempted from being published in </w:t>
            </w:r>
            <w:proofErr w:type="spellStart"/>
            <w:r w:rsidRPr="00DC75AB">
              <w:rPr>
                <w:sz w:val="18"/>
              </w:rPr>
              <w:t>AusTender</w:t>
            </w:r>
            <w:proofErr w:type="spellEnd"/>
            <w:r w:rsidRPr="00DC75AB">
              <w:rPr>
                <w:sz w:val="18"/>
              </w:rPr>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275" w:type="dxa"/>
            <w:tcBorders>
              <w:top w:val="nil"/>
              <w:bottom w:val="nil"/>
            </w:tcBorders>
            <w:shd w:val="clear" w:color="auto" w:fill="F2F2F2" w:themeFill="background1" w:themeFillShade="F2"/>
          </w:tcPr>
          <w:p w14:paraId="0F0EE24C" w14:textId="0C939B2F" w:rsidR="00450D23" w:rsidRPr="00320C72" w:rsidRDefault="00450D23" w:rsidP="00450D23">
            <w:pPr>
              <w:spacing w:before="45" w:after="45"/>
              <w:ind w:left="57" w:right="108"/>
              <w:rPr>
                <w:rFonts w:ascii="Arial" w:eastAsia="Times New Roman" w:hAnsi="Arial" w:cs="Arial"/>
                <w:sz w:val="18"/>
                <w:szCs w:val="18"/>
                <w:lang w:eastAsia="en-AU"/>
              </w:rPr>
            </w:pPr>
            <w:r w:rsidRPr="00DC75AB">
              <w:rPr>
                <w:sz w:val="18"/>
              </w:rPr>
              <w:t xml:space="preserve">If applicable, </w:t>
            </w:r>
            <w:r w:rsidR="009F707A">
              <w:rPr>
                <w:sz w:val="18"/>
              </w:rPr>
              <w:t>m</w:t>
            </w:r>
            <w:r w:rsidRPr="00DC75AB">
              <w:rPr>
                <w:sz w:val="18"/>
              </w:rPr>
              <w:t>andatory</w:t>
            </w:r>
          </w:p>
        </w:tc>
      </w:tr>
      <w:tr w:rsidR="00450D23" w:rsidRPr="00450D23" w14:paraId="1A9B285C" w14:textId="77777777" w:rsidTr="00C57566">
        <w:tc>
          <w:tcPr>
            <w:tcW w:w="1276" w:type="dxa"/>
            <w:tcBorders>
              <w:top w:val="nil"/>
              <w:bottom w:val="nil"/>
            </w:tcBorders>
            <w:shd w:val="clear" w:color="auto" w:fill="D9D9D9" w:themeFill="background1" w:themeFillShade="D9"/>
          </w:tcPr>
          <w:p w14:paraId="749B80F6" w14:textId="77777777" w:rsidR="00450D23" w:rsidRPr="00320C72" w:rsidRDefault="00450D23" w:rsidP="00A402A7">
            <w:pPr>
              <w:spacing w:before="46" w:after="20"/>
              <w:ind w:left="57"/>
              <w:rPr>
                <w:rFonts w:ascii="Arial" w:eastAsia="Times New Roman" w:hAnsi="Arial" w:cs="Arial"/>
                <w:b/>
                <w:bCs/>
                <w:i/>
                <w:iCs/>
                <w:sz w:val="18"/>
                <w:szCs w:val="18"/>
                <w:lang w:eastAsia="en-AU"/>
              </w:rPr>
            </w:pPr>
            <w:r w:rsidRPr="00320C72">
              <w:rPr>
                <w:b/>
                <w:bCs/>
                <w:i/>
                <w:iCs/>
                <w:sz w:val="18"/>
              </w:rPr>
              <w:t xml:space="preserve"> </w:t>
            </w:r>
          </w:p>
        </w:tc>
        <w:tc>
          <w:tcPr>
            <w:tcW w:w="1559" w:type="dxa"/>
            <w:tcBorders>
              <w:top w:val="nil"/>
              <w:bottom w:val="nil"/>
            </w:tcBorders>
            <w:shd w:val="clear" w:color="auto" w:fill="D9D9D9" w:themeFill="background1" w:themeFillShade="D9"/>
          </w:tcPr>
          <w:p w14:paraId="0CAF5AF3" w14:textId="77777777" w:rsidR="00450D23" w:rsidRPr="00320C72" w:rsidRDefault="00450D23" w:rsidP="00450D23">
            <w:pPr>
              <w:spacing w:before="45" w:after="45"/>
              <w:ind w:left="57" w:right="108"/>
              <w:rPr>
                <w:rFonts w:ascii="Arial" w:eastAsia="Times New Roman" w:hAnsi="Arial" w:cs="Arial"/>
                <w:i/>
                <w:iCs/>
                <w:sz w:val="18"/>
                <w:szCs w:val="18"/>
                <w:lang w:eastAsia="en-AU"/>
              </w:rPr>
            </w:pPr>
            <w:r w:rsidRPr="00DC75AB">
              <w:rPr>
                <w:i/>
                <w:sz w:val="18"/>
              </w:rPr>
              <w:t>Small business</w:t>
            </w:r>
          </w:p>
        </w:tc>
        <w:tc>
          <w:tcPr>
            <w:tcW w:w="5529" w:type="dxa"/>
            <w:tcBorders>
              <w:top w:val="nil"/>
              <w:bottom w:val="nil"/>
            </w:tcBorders>
            <w:shd w:val="clear" w:color="auto" w:fill="D9D9D9" w:themeFill="background1" w:themeFillShade="D9"/>
          </w:tcPr>
          <w:p w14:paraId="3E40E03D" w14:textId="77777777" w:rsidR="00450D23" w:rsidRPr="00320C72" w:rsidRDefault="00450D23" w:rsidP="00450D23">
            <w:pPr>
              <w:spacing w:before="45" w:after="45"/>
              <w:ind w:left="57" w:right="108"/>
              <w:rPr>
                <w:rFonts w:ascii="Arial" w:eastAsia="Times New Roman" w:hAnsi="Arial" w:cs="Arial"/>
                <w:i/>
                <w:iCs/>
                <w:sz w:val="18"/>
                <w:szCs w:val="18"/>
                <w:lang w:eastAsia="en-AU"/>
              </w:rPr>
            </w:pPr>
            <w:r w:rsidRPr="00320C72">
              <w:rPr>
                <w:i/>
                <w:iCs/>
                <w:sz w:val="18"/>
              </w:rPr>
              <w:t xml:space="preserve"> </w:t>
            </w:r>
          </w:p>
        </w:tc>
        <w:tc>
          <w:tcPr>
            <w:tcW w:w="1275" w:type="dxa"/>
            <w:tcBorders>
              <w:top w:val="nil"/>
              <w:bottom w:val="nil"/>
            </w:tcBorders>
            <w:shd w:val="clear" w:color="auto" w:fill="D9D9D9" w:themeFill="background1" w:themeFillShade="D9"/>
          </w:tcPr>
          <w:p w14:paraId="59E75455" w14:textId="77777777" w:rsidR="00450D23" w:rsidRPr="00320C72" w:rsidRDefault="00450D23" w:rsidP="00450D23">
            <w:pPr>
              <w:spacing w:before="45" w:after="45"/>
              <w:ind w:left="57" w:right="108"/>
              <w:rPr>
                <w:rFonts w:ascii="Arial" w:eastAsia="Times New Roman" w:hAnsi="Arial" w:cs="Arial"/>
                <w:i/>
                <w:iCs/>
                <w:sz w:val="18"/>
                <w:szCs w:val="18"/>
                <w:lang w:eastAsia="en-AU"/>
              </w:rPr>
            </w:pPr>
          </w:p>
        </w:tc>
      </w:tr>
      <w:tr w:rsidR="00450D23" w:rsidRPr="00450D23" w14:paraId="40566252" w14:textId="77777777" w:rsidTr="00C57566">
        <w:tc>
          <w:tcPr>
            <w:tcW w:w="1276" w:type="dxa"/>
            <w:tcBorders>
              <w:top w:val="nil"/>
              <w:bottom w:val="nil"/>
            </w:tcBorders>
            <w:shd w:val="clear" w:color="auto" w:fill="F2F2F2" w:themeFill="background1" w:themeFillShade="F2"/>
          </w:tcPr>
          <w:p w14:paraId="4D67FEFA" w14:textId="77777777" w:rsidR="00450D23" w:rsidRPr="00320C72" w:rsidRDefault="00450D23" w:rsidP="00A402A7">
            <w:pPr>
              <w:spacing w:before="46" w:after="20"/>
              <w:ind w:left="57"/>
              <w:rPr>
                <w:rFonts w:ascii="Arial" w:eastAsia="Times New Roman" w:hAnsi="Arial" w:cs="Arial"/>
                <w:bCs/>
                <w:sz w:val="18"/>
                <w:szCs w:val="18"/>
                <w:lang w:eastAsia="en-AU"/>
              </w:rPr>
            </w:pPr>
            <w:r w:rsidRPr="00DC75AB">
              <w:rPr>
                <w:sz w:val="18"/>
              </w:rPr>
              <w:t>17</w:t>
            </w:r>
            <w:proofErr w:type="gramStart"/>
            <w:r w:rsidRPr="00DC75AB">
              <w:rPr>
                <w:sz w:val="18"/>
              </w:rPr>
              <w:t>AG(</w:t>
            </w:r>
            <w:proofErr w:type="gramEnd"/>
            <w:r w:rsidRPr="00DC75AB">
              <w:rPr>
                <w:sz w:val="18"/>
              </w:rPr>
              <w:t>10)(a)</w:t>
            </w:r>
          </w:p>
        </w:tc>
        <w:tc>
          <w:tcPr>
            <w:tcW w:w="1559" w:type="dxa"/>
            <w:tcBorders>
              <w:top w:val="nil"/>
              <w:bottom w:val="nil"/>
            </w:tcBorders>
            <w:shd w:val="clear" w:color="auto" w:fill="F2F2F2" w:themeFill="background1" w:themeFillShade="F2"/>
          </w:tcPr>
          <w:p w14:paraId="29ADA772"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F2F2F2" w:themeFill="background1" w:themeFillShade="F2"/>
          </w:tcPr>
          <w:p w14:paraId="05FD861A"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63CFA">
              <w:rPr>
                <w:sz w:val="18"/>
              </w:rPr>
              <w:t xml:space="preserve">A statement that </w:t>
            </w:r>
            <w:r w:rsidRPr="00363CFA">
              <w:rPr>
                <w:i/>
                <w:sz w:val="18"/>
              </w:rPr>
              <w:t>“[Name of entity] supports small business participation in the Commonwealth Government procurement market. Small and Medium Enterprises (SME) and Small Enterprise participation statistics are available on the Department of Finance’s website.”</w:t>
            </w:r>
          </w:p>
        </w:tc>
        <w:tc>
          <w:tcPr>
            <w:tcW w:w="1275" w:type="dxa"/>
            <w:tcBorders>
              <w:top w:val="nil"/>
              <w:bottom w:val="nil"/>
            </w:tcBorders>
            <w:shd w:val="clear" w:color="auto" w:fill="F2F2F2" w:themeFill="background1" w:themeFillShade="F2"/>
          </w:tcPr>
          <w:p w14:paraId="6A0E4412"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63CFA">
              <w:rPr>
                <w:sz w:val="18"/>
              </w:rPr>
              <w:t>Mandatory</w:t>
            </w:r>
          </w:p>
        </w:tc>
      </w:tr>
      <w:tr w:rsidR="00450D23" w:rsidRPr="00450D23" w14:paraId="445F2F6C" w14:textId="77777777" w:rsidTr="00C57566">
        <w:tc>
          <w:tcPr>
            <w:tcW w:w="1276" w:type="dxa"/>
            <w:tcBorders>
              <w:top w:val="nil"/>
              <w:bottom w:val="single" w:sz="4" w:space="0" w:color="BFBFBF" w:themeColor="background1" w:themeShade="BF"/>
            </w:tcBorders>
            <w:shd w:val="clear" w:color="auto" w:fill="auto"/>
          </w:tcPr>
          <w:p w14:paraId="4D06C053" w14:textId="77777777" w:rsidR="00450D23" w:rsidRPr="00363CFA" w:rsidRDefault="00450D23" w:rsidP="00A402A7">
            <w:pPr>
              <w:spacing w:before="46" w:after="20"/>
              <w:ind w:left="57"/>
              <w:rPr>
                <w:rFonts w:ascii="Arial" w:eastAsia="Times New Roman" w:hAnsi="Arial" w:cs="Arial"/>
                <w:sz w:val="18"/>
                <w:szCs w:val="18"/>
                <w:lang w:eastAsia="en-AU"/>
              </w:rPr>
            </w:pPr>
            <w:r w:rsidRPr="00363CFA">
              <w:rPr>
                <w:sz w:val="18"/>
              </w:rPr>
              <w:t>17</w:t>
            </w:r>
            <w:proofErr w:type="gramStart"/>
            <w:r w:rsidRPr="00363CFA">
              <w:rPr>
                <w:sz w:val="18"/>
              </w:rPr>
              <w:t>AG(</w:t>
            </w:r>
            <w:proofErr w:type="gramEnd"/>
            <w:r w:rsidRPr="00363CFA">
              <w:rPr>
                <w:sz w:val="18"/>
              </w:rPr>
              <w:t>10)(b)</w:t>
            </w:r>
          </w:p>
        </w:tc>
        <w:tc>
          <w:tcPr>
            <w:tcW w:w="1559" w:type="dxa"/>
            <w:tcBorders>
              <w:top w:val="nil"/>
              <w:bottom w:val="single" w:sz="4" w:space="0" w:color="BFBFBF" w:themeColor="background1" w:themeShade="BF"/>
            </w:tcBorders>
            <w:shd w:val="clear" w:color="auto" w:fill="auto"/>
          </w:tcPr>
          <w:p w14:paraId="170D1682" w14:textId="77777777" w:rsidR="00450D23" w:rsidRPr="00363CFA" w:rsidRDefault="00450D23" w:rsidP="00450D23">
            <w:pPr>
              <w:spacing w:before="45" w:after="45"/>
              <w:ind w:left="57" w:right="108"/>
              <w:rPr>
                <w:rFonts w:ascii="Arial" w:eastAsia="Times New Roman" w:hAnsi="Arial" w:cs="Arial"/>
                <w:sz w:val="18"/>
                <w:szCs w:val="18"/>
                <w:lang w:eastAsia="en-AU"/>
              </w:rPr>
            </w:pPr>
            <w:r w:rsidRPr="00363CFA">
              <w:rPr>
                <w:sz w:val="18"/>
              </w:rPr>
              <w:t xml:space="preserve"> </w:t>
            </w:r>
          </w:p>
        </w:tc>
        <w:tc>
          <w:tcPr>
            <w:tcW w:w="5529" w:type="dxa"/>
            <w:tcBorders>
              <w:top w:val="nil"/>
              <w:bottom w:val="single" w:sz="4" w:space="0" w:color="BFBFBF" w:themeColor="background1" w:themeShade="BF"/>
            </w:tcBorders>
            <w:shd w:val="clear" w:color="auto" w:fill="auto"/>
          </w:tcPr>
          <w:p w14:paraId="6C253158"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5B4268">
              <w:rPr>
                <w:sz w:val="18"/>
              </w:rPr>
              <w:t>An outline of the ways in which the procurement practices of the entity support small and medium enterprises.</w:t>
            </w:r>
          </w:p>
        </w:tc>
        <w:tc>
          <w:tcPr>
            <w:tcW w:w="1275" w:type="dxa"/>
            <w:tcBorders>
              <w:top w:val="nil"/>
              <w:bottom w:val="single" w:sz="4" w:space="0" w:color="BFBFBF" w:themeColor="background1" w:themeShade="BF"/>
            </w:tcBorders>
            <w:shd w:val="clear" w:color="auto" w:fill="auto"/>
          </w:tcPr>
          <w:p w14:paraId="69E2FF0B"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5B4268">
              <w:rPr>
                <w:sz w:val="18"/>
              </w:rPr>
              <w:t>Mandatory</w:t>
            </w:r>
          </w:p>
        </w:tc>
      </w:tr>
      <w:tr w:rsidR="00450D23" w:rsidRPr="00450D23" w14:paraId="0D944568" w14:textId="77777777" w:rsidTr="00C57566">
        <w:tc>
          <w:tcPr>
            <w:tcW w:w="1276" w:type="dxa"/>
            <w:tcBorders>
              <w:top w:val="single" w:sz="4" w:space="0" w:color="BFBFBF" w:themeColor="background1" w:themeShade="BF"/>
              <w:bottom w:val="nil"/>
            </w:tcBorders>
            <w:shd w:val="clear" w:color="auto" w:fill="F2F2F2" w:themeFill="background1" w:themeFillShade="F2"/>
          </w:tcPr>
          <w:p w14:paraId="12AB27B1" w14:textId="77777777" w:rsidR="00450D23" w:rsidRPr="005B4268" w:rsidRDefault="00450D23" w:rsidP="00A402A7">
            <w:pPr>
              <w:spacing w:before="46" w:after="20"/>
              <w:ind w:left="57"/>
              <w:rPr>
                <w:rFonts w:ascii="Arial" w:eastAsia="Times New Roman" w:hAnsi="Arial" w:cs="Arial"/>
                <w:sz w:val="18"/>
                <w:szCs w:val="18"/>
                <w:lang w:eastAsia="en-AU"/>
              </w:rPr>
            </w:pPr>
            <w:r w:rsidRPr="005B4268">
              <w:rPr>
                <w:sz w:val="18"/>
              </w:rPr>
              <w:lastRenderedPageBreak/>
              <w:t>17</w:t>
            </w:r>
            <w:proofErr w:type="gramStart"/>
            <w:r w:rsidRPr="005B4268">
              <w:rPr>
                <w:sz w:val="18"/>
              </w:rPr>
              <w:t>AG(</w:t>
            </w:r>
            <w:proofErr w:type="gramEnd"/>
            <w:r w:rsidRPr="005B4268">
              <w:rPr>
                <w:sz w:val="18"/>
              </w:rPr>
              <w:t>10)(c)</w:t>
            </w:r>
          </w:p>
        </w:tc>
        <w:tc>
          <w:tcPr>
            <w:tcW w:w="1559" w:type="dxa"/>
            <w:tcBorders>
              <w:top w:val="single" w:sz="4" w:space="0" w:color="BFBFBF" w:themeColor="background1" w:themeShade="BF"/>
              <w:bottom w:val="nil"/>
            </w:tcBorders>
            <w:shd w:val="clear" w:color="auto" w:fill="F2F2F2" w:themeFill="background1" w:themeFillShade="F2"/>
          </w:tcPr>
          <w:p w14:paraId="4B1E6287" w14:textId="77777777" w:rsidR="00450D23" w:rsidRPr="005B4268" w:rsidRDefault="00450D23" w:rsidP="00450D23">
            <w:pPr>
              <w:spacing w:before="45" w:after="45"/>
              <w:ind w:left="57" w:right="108"/>
              <w:rPr>
                <w:rFonts w:ascii="Arial" w:eastAsia="Times New Roman" w:hAnsi="Arial" w:cs="Arial"/>
                <w:sz w:val="18"/>
                <w:szCs w:val="18"/>
                <w:lang w:eastAsia="en-AU"/>
              </w:rPr>
            </w:pPr>
            <w:r w:rsidRPr="005B4268">
              <w:rPr>
                <w:sz w:val="18"/>
              </w:rPr>
              <w:t xml:space="preserve"> </w:t>
            </w:r>
          </w:p>
        </w:tc>
        <w:tc>
          <w:tcPr>
            <w:tcW w:w="5529" w:type="dxa"/>
            <w:tcBorders>
              <w:top w:val="single" w:sz="4" w:space="0" w:color="BFBFBF" w:themeColor="background1" w:themeShade="BF"/>
              <w:bottom w:val="nil"/>
            </w:tcBorders>
            <w:shd w:val="clear" w:color="auto" w:fill="F2F2F2" w:themeFill="background1" w:themeFillShade="F2"/>
          </w:tcPr>
          <w:p w14:paraId="67B6BBD8" w14:textId="7DF6FC96" w:rsidR="00450D23" w:rsidRPr="00320C72" w:rsidRDefault="00450D23" w:rsidP="00450D23">
            <w:pPr>
              <w:spacing w:before="45" w:after="45"/>
              <w:ind w:left="57" w:right="108"/>
              <w:rPr>
                <w:rFonts w:ascii="Arial" w:eastAsia="Times New Roman" w:hAnsi="Arial" w:cs="Arial"/>
                <w:sz w:val="18"/>
                <w:szCs w:val="18"/>
                <w:lang w:eastAsia="en-AU"/>
              </w:rPr>
            </w:pPr>
            <w:r w:rsidRPr="006C562D">
              <w:rPr>
                <w:sz w:val="18"/>
              </w:rPr>
              <w:t xml:space="preserve">If the entity is considered by the Department administered by the </w:t>
            </w:r>
            <w:proofErr w:type="gramStart"/>
            <w:r w:rsidRPr="006C562D">
              <w:rPr>
                <w:sz w:val="18"/>
              </w:rPr>
              <w:t>Finance Minister</w:t>
            </w:r>
            <w:proofErr w:type="gramEnd"/>
            <w:r w:rsidRPr="006C562D">
              <w:rPr>
                <w:sz w:val="18"/>
              </w:rPr>
              <w:t xml:space="preserve"> as material in nature</w:t>
            </w:r>
            <w:r w:rsidR="009F707A">
              <w:rPr>
                <w:sz w:val="18"/>
              </w:rPr>
              <w:t xml:space="preserve"> </w:t>
            </w:r>
            <w:r w:rsidR="003D0FF7">
              <w:rPr>
                <w:sz w:val="18"/>
              </w:rPr>
              <w:t>–</w:t>
            </w:r>
            <w:r w:rsidR="009F707A">
              <w:rPr>
                <w:sz w:val="18"/>
              </w:rPr>
              <w:t xml:space="preserve"> </w:t>
            </w:r>
            <w:r w:rsidRPr="006C562D">
              <w:rPr>
                <w:sz w:val="18"/>
              </w:rPr>
              <w:t xml:space="preserve">a statement that </w:t>
            </w:r>
            <w:r w:rsidRPr="006C562D">
              <w:rPr>
                <w:i/>
                <w:sz w:val="18"/>
              </w:rPr>
              <w:t>“[Name of entity] recognises the importance of ensuring that small businesses are paid on time. The results of the Survey of Australian Government Payments to Small Business are available on the Treasury’s website.”</w:t>
            </w:r>
          </w:p>
        </w:tc>
        <w:tc>
          <w:tcPr>
            <w:tcW w:w="1275" w:type="dxa"/>
            <w:tcBorders>
              <w:top w:val="single" w:sz="4" w:space="0" w:color="BFBFBF" w:themeColor="background1" w:themeShade="BF"/>
              <w:bottom w:val="nil"/>
            </w:tcBorders>
            <w:shd w:val="clear" w:color="auto" w:fill="F2F2F2" w:themeFill="background1" w:themeFillShade="F2"/>
          </w:tcPr>
          <w:p w14:paraId="68512F66" w14:textId="2792F367" w:rsidR="00450D23" w:rsidRPr="00320C72" w:rsidRDefault="00450D23" w:rsidP="00450D23">
            <w:pPr>
              <w:spacing w:before="45" w:after="45"/>
              <w:ind w:left="57" w:right="108"/>
              <w:rPr>
                <w:rFonts w:ascii="Arial" w:eastAsia="Times New Roman" w:hAnsi="Arial" w:cs="Arial"/>
                <w:sz w:val="18"/>
                <w:szCs w:val="18"/>
                <w:lang w:eastAsia="en-AU"/>
              </w:rPr>
            </w:pPr>
            <w:r w:rsidRPr="006C562D">
              <w:rPr>
                <w:sz w:val="18"/>
              </w:rPr>
              <w:t xml:space="preserve">If applicable, </w:t>
            </w:r>
            <w:r w:rsidR="00720623">
              <w:rPr>
                <w:sz w:val="18"/>
              </w:rPr>
              <w:t>m</w:t>
            </w:r>
            <w:r w:rsidRPr="006C562D">
              <w:rPr>
                <w:sz w:val="18"/>
              </w:rPr>
              <w:t>andatory</w:t>
            </w:r>
          </w:p>
        </w:tc>
      </w:tr>
      <w:tr w:rsidR="00450D23" w:rsidRPr="00450D23" w14:paraId="36A10B0C" w14:textId="77777777" w:rsidTr="00C57566">
        <w:tc>
          <w:tcPr>
            <w:tcW w:w="1276" w:type="dxa"/>
            <w:tcBorders>
              <w:top w:val="nil"/>
              <w:bottom w:val="nil"/>
            </w:tcBorders>
            <w:shd w:val="clear" w:color="auto" w:fill="D9D9D9" w:themeFill="background1" w:themeFillShade="D9"/>
          </w:tcPr>
          <w:p w14:paraId="0C376919" w14:textId="77777777" w:rsidR="00450D23" w:rsidRPr="00320C72" w:rsidRDefault="00450D23" w:rsidP="00A402A7">
            <w:pPr>
              <w:spacing w:before="46" w:after="20"/>
              <w:ind w:left="57"/>
              <w:rPr>
                <w:rFonts w:ascii="Arial" w:eastAsia="Times New Roman" w:hAnsi="Arial" w:cs="Arial"/>
                <w:i/>
                <w:iCs/>
                <w:sz w:val="18"/>
                <w:szCs w:val="18"/>
                <w:lang w:eastAsia="en-AU"/>
              </w:rPr>
            </w:pPr>
            <w:r w:rsidRPr="00320C72">
              <w:rPr>
                <w:i/>
                <w:iCs/>
                <w:sz w:val="18"/>
              </w:rPr>
              <w:t xml:space="preserve"> </w:t>
            </w:r>
          </w:p>
        </w:tc>
        <w:tc>
          <w:tcPr>
            <w:tcW w:w="8363" w:type="dxa"/>
            <w:gridSpan w:val="3"/>
            <w:tcBorders>
              <w:top w:val="nil"/>
              <w:bottom w:val="nil"/>
            </w:tcBorders>
            <w:shd w:val="clear" w:color="auto" w:fill="D9D9D9" w:themeFill="background1" w:themeFillShade="D9"/>
          </w:tcPr>
          <w:p w14:paraId="44C78E0B" w14:textId="1CA6910A" w:rsidR="00450D23" w:rsidRPr="00320C72" w:rsidRDefault="00450D23" w:rsidP="00450D23">
            <w:pPr>
              <w:spacing w:before="45" w:after="45"/>
              <w:ind w:left="57" w:right="108"/>
              <w:rPr>
                <w:rFonts w:ascii="Arial" w:eastAsia="Times New Roman" w:hAnsi="Arial" w:cs="Arial"/>
                <w:i/>
                <w:iCs/>
                <w:sz w:val="18"/>
                <w:szCs w:val="18"/>
                <w:lang w:eastAsia="en-AU"/>
              </w:rPr>
            </w:pPr>
            <w:r w:rsidRPr="006C562D">
              <w:rPr>
                <w:i/>
                <w:sz w:val="18"/>
              </w:rPr>
              <w:t xml:space="preserve">Financial </w:t>
            </w:r>
            <w:r w:rsidR="00B71840">
              <w:rPr>
                <w:i/>
                <w:sz w:val="18"/>
              </w:rPr>
              <w:t>s</w:t>
            </w:r>
            <w:r w:rsidRPr="006C562D">
              <w:rPr>
                <w:i/>
                <w:sz w:val="18"/>
              </w:rPr>
              <w:t xml:space="preserve">tatements </w:t>
            </w:r>
          </w:p>
        </w:tc>
      </w:tr>
      <w:tr w:rsidR="00450D23" w:rsidRPr="00450D23" w14:paraId="3074B1AC" w14:textId="77777777" w:rsidTr="1A536EF2">
        <w:tc>
          <w:tcPr>
            <w:tcW w:w="1276" w:type="dxa"/>
            <w:tcBorders>
              <w:top w:val="nil"/>
              <w:bottom w:val="nil"/>
            </w:tcBorders>
            <w:shd w:val="clear" w:color="auto" w:fill="auto"/>
          </w:tcPr>
          <w:p w14:paraId="5B319709" w14:textId="77777777" w:rsidR="00450D23" w:rsidRPr="00320C72" w:rsidRDefault="00450D23" w:rsidP="00A402A7">
            <w:pPr>
              <w:spacing w:before="46" w:after="20"/>
              <w:ind w:left="57"/>
              <w:rPr>
                <w:rFonts w:ascii="Arial" w:eastAsia="Times New Roman" w:hAnsi="Arial" w:cs="Arial"/>
                <w:bCs/>
                <w:sz w:val="18"/>
                <w:szCs w:val="18"/>
                <w:lang w:eastAsia="en-AU"/>
              </w:rPr>
            </w:pPr>
            <w:r w:rsidRPr="00FC0084">
              <w:rPr>
                <w:sz w:val="18"/>
              </w:rPr>
              <w:t>17AD(e)</w:t>
            </w:r>
          </w:p>
        </w:tc>
        <w:tc>
          <w:tcPr>
            <w:tcW w:w="1559" w:type="dxa"/>
            <w:tcBorders>
              <w:top w:val="nil"/>
              <w:bottom w:val="nil"/>
            </w:tcBorders>
            <w:shd w:val="clear" w:color="auto" w:fill="auto"/>
          </w:tcPr>
          <w:p w14:paraId="187C1FA5"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auto"/>
          </w:tcPr>
          <w:p w14:paraId="6CD6BB94"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FC0084">
              <w:rPr>
                <w:sz w:val="18"/>
              </w:rPr>
              <w:t>Inclusion of the annual financial statements in accordance with subsection 43(4) of the Act.</w:t>
            </w:r>
          </w:p>
        </w:tc>
        <w:tc>
          <w:tcPr>
            <w:tcW w:w="1275" w:type="dxa"/>
            <w:tcBorders>
              <w:top w:val="nil"/>
              <w:bottom w:val="nil"/>
            </w:tcBorders>
            <w:shd w:val="clear" w:color="auto" w:fill="auto"/>
          </w:tcPr>
          <w:p w14:paraId="04E71747"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FC0084">
              <w:rPr>
                <w:sz w:val="18"/>
              </w:rPr>
              <w:t>Mandatory</w:t>
            </w:r>
          </w:p>
        </w:tc>
      </w:tr>
      <w:tr w:rsidR="00450D23" w:rsidRPr="00450D23" w14:paraId="04371D54" w14:textId="77777777" w:rsidTr="00C57566">
        <w:tc>
          <w:tcPr>
            <w:tcW w:w="1276" w:type="dxa"/>
            <w:tcBorders>
              <w:top w:val="nil"/>
              <w:bottom w:val="nil"/>
            </w:tcBorders>
            <w:shd w:val="clear" w:color="auto" w:fill="D9D9D9" w:themeFill="background1" w:themeFillShade="D9"/>
          </w:tcPr>
          <w:p w14:paraId="07D0D3C7" w14:textId="77777777" w:rsidR="00450D23" w:rsidRPr="00320C72" w:rsidRDefault="00450D23" w:rsidP="00A402A7">
            <w:pPr>
              <w:spacing w:before="46" w:after="20"/>
              <w:ind w:left="57"/>
              <w:rPr>
                <w:rFonts w:ascii="Arial" w:eastAsia="Times New Roman" w:hAnsi="Arial" w:cs="Arial"/>
                <w:i/>
                <w:iCs/>
                <w:sz w:val="18"/>
                <w:szCs w:val="18"/>
                <w:lang w:eastAsia="en-AU"/>
              </w:rPr>
            </w:pPr>
          </w:p>
        </w:tc>
        <w:tc>
          <w:tcPr>
            <w:tcW w:w="8363" w:type="dxa"/>
            <w:gridSpan w:val="3"/>
            <w:tcBorders>
              <w:top w:val="nil"/>
              <w:bottom w:val="nil"/>
            </w:tcBorders>
            <w:shd w:val="clear" w:color="auto" w:fill="D9D9D9" w:themeFill="background1" w:themeFillShade="D9"/>
          </w:tcPr>
          <w:p w14:paraId="715926EC" w14:textId="625E94A8" w:rsidR="00450D23" w:rsidRPr="00320C72" w:rsidRDefault="00450D23" w:rsidP="00450D23">
            <w:pPr>
              <w:spacing w:before="45" w:after="45"/>
              <w:ind w:left="57" w:right="108"/>
              <w:rPr>
                <w:rFonts w:ascii="Arial" w:eastAsia="Times New Roman" w:hAnsi="Arial" w:cs="Arial"/>
                <w:i/>
                <w:iCs/>
                <w:sz w:val="18"/>
                <w:szCs w:val="18"/>
                <w:lang w:eastAsia="en-AU"/>
              </w:rPr>
            </w:pPr>
            <w:r w:rsidRPr="00FC0084">
              <w:rPr>
                <w:i/>
                <w:sz w:val="18"/>
              </w:rPr>
              <w:t xml:space="preserve">Executive </w:t>
            </w:r>
            <w:r w:rsidR="00B71840">
              <w:rPr>
                <w:i/>
                <w:sz w:val="18"/>
              </w:rPr>
              <w:t>r</w:t>
            </w:r>
            <w:r w:rsidRPr="00FC0084">
              <w:rPr>
                <w:i/>
                <w:sz w:val="18"/>
              </w:rPr>
              <w:t>emuneration</w:t>
            </w:r>
          </w:p>
        </w:tc>
      </w:tr>
      <w:tr w:rsidR="00450D23" w:rsidRPr="00450D23" w14:paraId="6FEEEB6F" w14:textId="77777777" w:rsidTr="00C57566">
        <w:tc>
          <w:tcPr>
            <w:tcW w:w="1276" w:type="dxa"/>
            <w:tcBorders>
              <w:top w:val="nil"/>
              <w:bottom w:val="nil"/>
            </w:tcBorders>
            <w:shd w:val="clear" w:color="auto" w:fill="F2F2F2" w:themeFill="background1" w:themeFillShade="F2"/>
          </w:tcPr>
          <w:p w14:paraId="516CE114" w14:textId="77777777" w:rsidR="00450D23" w:rsidRPr="00320C72" w:rsidRDefault="00450D23" w:rsidP="00A402A7">
            <w:pPr>
              <w:spacing w:before="46" w:after="20"/>
              <w:ind w:left="57"/>
              <w:rPr>
                <w:rFonts w:ascii="Arial" w:eastAsia="Times New Roman" w:hAnsi="Arial" w:cs="Arial"/>
                <w:bCs/>
                <w:sz w:val="18"/>
                <w:szCs w:val="18"/>
                <w:lang w:eastAsia="en-AU"/>
              </w:rPr>
            </w:pPr>
            <w:r w:rsidRPr="00FC0084">
              <w:rPr>
                <w:sz w:val="18"/>
              </w:rPr>
              <w:t>17</w:t>
            </w:r>
            <w:proofErr w:type="gramStart"/>
            <w:r w:rsidRPr="00FC0084">
              <w:rPr>
                <w:sz w:val="18"/>
              </w:rPr>
              <w:t>AD(</w:t>
            </w:r>
            <w:proofErr w:type="gramEnd"/>
            <w:r w:rsidRPr="00FC0084">
              <w:rPr>
                <w:sz w:val="18"/>
              </w:rPr>
              <w:t>da)</w:t>
            </w:r>
          </w:p>
        </w:tc>
        <w:tc>
          <w:tcPr>
            <w:tcW w:w="1559" w:type="dxa"/>
            <w:tcBorders>
              <w:top w:val="nil"/>
              <w:bottom w:val="nil"/>
            </w:tcBorders>
            <w:shd w:val="clear" w:color="auto" w:fill="F2F2F2" w:themeFill="background1" w:themeFillShade="F2"/>
          </w:tcPr>
          <w:p w14:paraId="590393A1" w14:textId="77777777" w:rsidR="00450D23" w:rsidRPr="00320C72" w:rsidRDefault="00450D23" w:rsidP="00450D23">
            <w:pPr>
              <w:spacing w:before="45" w:after="45"/>
              <w:ind w:left="57" w:right="108"/>
              <w:rPr>
                <w:rFonts w:ascii="Arial" w:eastAsia="Times New Roman" w:hAnsi="Arial" w:cs="Arial"/>
                <w:sz w:val="18"/>
                <w:szCs w:val="18"/>
                <w:lang w:eastAsia="en-AU"/>
              </w:rPr>
            </w:pPr>
          </w:p>
        </w:tc>
        <w:tc>
          <w:tcPr>
            <w:tcW w:w="5529" w:type="dxa"/>
            <w:tcBorders>
              <w:top w:val="nil"/>
              <w:bottom w:val="nil"/>
            </w:tcBorders>
            <w:shd w:val="clear" w:color="auto" w:fill="F2F2F2" w:themeFill="background1" w:themeFillShade="F2"/>
          </w:tcPr>
          <w:p w14:paraId="79437FBF"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FC0084">
              <w:rPr>
                <w:sz w:val="18"/>
              </w:rPr>
              <w:t>Information about executive remuneration in accordance with Subdivision C of Division 3A of Part 2 3 of the Rule.</w:t>
            </w:r>
          </w:p>
        </w:tc>
        <w:tc>
          <w:tcPr>
            <w:tcW w:w="1275" w:type="dxa"/>
            <w:tcBorders>
              <w:top w:val="nil"/>
              <w:bottom w:val="nil"/>
            </w:tcBorders>
            <w:shd w:val="clear" w:color="auto" w:fill="F2F2F2" w:themeFill="background1" w:themeFillShade="F2"/>
          </w:tcPr>
          <w:p w14:paraId="2D88B0AF"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FC0084">
              <w:rPr>
                <w:sz w:val="18"/>
              </w:rPr>
              <w:t>Mandatory</w:t>
            </w:r>
          </w:p>
        </w:tc>
      </w:tr>
      <w:tr w:rsidR="00450D23" w:rsidRPr="00425E27" w14:paraId="69829B86" w14:textId="77777777" w:rsidTr="00C57566">
        <w:tc>
          <w:tcPr>
            <w:tcW w:w="1276" w:type="dxa"/>
            <w:tcBorders>
              <w:top w:val="nil"/>
              <w:bottom w:val="nil"/>
            </w:tcBorders>
            <w:shd w:val="clear" w:color="auto" w:fill="D9D9D9" w:themeFill="background1" w:themeFillShade="D9"/>
          </w:tcPr>
          <w:p w14:paraId="3BCAF491" w14:textId="77777777" w:rsidR="00450D23" w:rsidRPr="00320C72" w:rsidRDefault="00450D23" w:rsidP="00E44B25">
            <w:pPr>
              <w:spacing w:before="46" w:after="46"/>
              <w:ind w:left="57"/>
              <w:rPr>
                <w:rFonts w:ascii="Arial" w:eastAsia="Times New Roman" w:hAnsi="Arial" w:cs="Arial"/>
                <w:b/>
                <w:bCs/>
                <w:sz w:val="18"/>
                <w:szCs w:val="18"/>
                <w:lang w:eastAsia="en-AU"/>
              </w:rPr>
            </w:pPr>
            <w:r w:rsidRPr="00425E27">
              <w:rPr>
                <w:b/>
                <w:bCs/>
                <w:sz w:val="18"/>
              </w:rPr>
              <w:t>17AD(f)</w:t>
            </w:r>
          </w:p>
        </w:tc>
        <w:tc>
          <w:tcPr>
            <w:tcW w:w="8363" w:type="dxa"/>
            <w:gridSpan w:val="3"/>
            <w:tcBorders>
              <w:top w:val="nil"/>
              <w:bottom w:val="nil"/>
            </w:tcBorders>
            <w:shd w:val="clear" w:color="auto" w:fill="D9D9D9" w:themeFill="background1" w:themeFillShade="D9"/>
          </w:tcPr>
          <w:p w14:paraId="7415203C" w14:textId="312D607D" w:rsidR="00450D23" w:rsidRPr="00320C72" w:rsidRDefault="00450D23" w:rsidP="00E44B25">
            <w:pPr>
              <w:spacing w:before="46" w:after="46"/>
              <w:ind w:left="57" w:right="108"/>
              <w:rPr>
                <w:rFonts w:ascii="Arial" w:eastAsia="Times New Roman" w:hAnsi="Arial" w:cs="Arial"/>
                <w:b/>
                <w:bCs/>
                <w:sz w:val="18"/>
                <w:szCs w:val="18"/>
                <w:lang w:eastAsia="en-AU"/>
              </w:rPr>
            </w:pPr>
            <w:r w:rsidRPr="00425E27">
              <w:rPr>
                <w:b/>
                <w:bCs/>
                <w:sz w:val="18"/>
              </w:rPr>
              <w:t xml:space="preserve">Other </w:t>
            </w:r>
            <w:r w:rsidR="00B71840" w:rsidRPr="00425E27">
              <w:rPr>
                <w:b/>
                <w:bCs/>
                <w:sz w:val="18"/>
              </w:rPr>
              <w:t>m</w:t>
            </w:r>
            <w:r w:rsidRPr="00425E27">
              <w:rPr>
                <w:b/>
                <w:bCs/>
                <w:sz w:val="18"/>
              </w:rPr>
              <w:t xml:space="preserve">andatory </w:t>
            </w:r>
            <w:r w:rsidR="00B71840" w:rsidRPr="00425E27">
              <w:rPr>
                <w:b/>
                <w:bCs/>
                <w:sz w:val="18"/>
              </w:rPr>
              <w:t>i</w:t>
            </w:r>
            <w:r w:rsidRPr="00425E27">
              <w:rPr>
                <w:b/>
                <w:bCs/>
                <w:sz w:val="18"/>
              </w:rPr>
              <w:t>nformation</w:t>
            </w:r>
          </w:p>
        </w:tc>
      </w:tr>
      <w:tr w:rsidR="00450D23" w:rsidRPr="00450D23" w14:paraId="136349D5" w14:textId="77777777" w:rsidTr="00C57566">
        <w:tc>
          <w:tcPr>
            <w:tcW w:w="1276" w:type="dxa"/>
            <w:tcBorders>
              <w:top w:val="nil"/>
              <w:bottom w:val="nil"/>
            </w:tcBorders>
            <w:shd w:val="clear" w:color="auto" w:fill="F2F2F2" w:themeFill="background1" w:themeFillShade="F2"/>
          </w:tcPr>
          <w:p w14:paraId="52955C17" w14:textId="77777777" w:rsidR="00450D23" w:rsidRPr="00320C72" w:rsidRDefault="00450D23" w:rsidP="00A402A7">
            <w:pPr>
              <w:spacing w:before="46" w:after="20"/>
              <w:ind w:left="57"/>
              <w:rPr>
                <w:rFonts w:ascii="Arial" w:eastAsia="Times New Roman" w:hAnsi="Arial" w:cs="Arial"/>
                <w:bCs/>
                <w:sz w:val="18"/>
                <w:szCs w:val="18"/>
                <w:lang w:eastAsia="en-AU"/>
              </w:rPr>
            </w:pPr>
            <w:r w:rsidRPr="0065647B">
              <w:rPr>
                <w:sz w:val="18"/>
              </w:rPr>
              <w:t>17AH(1)(a)(</w:t>
            </w:r>
            <w:proofErr w:type="spellStart"/>
            <w:r w:rsidRPr="0065647B">
              <w:rPr>
                <w:sz w:val="18"/>
              </w:rPr>
              <w:t>i</w:t>
            </w:r>
            <w:proofErr w:type="spellEnd"/>
            <w:r w:rsidRPr="0065647B">
              <w:rPr>
                <w:sz w:val="18"/>
              </w:rPr>
              <w:t>)</w:t>
            </w:r>
          </w:p>
        </w:tc>
        <w:tc>
          <w:tcPr>
            <w:tcW w:w="1559" w:type="dxa"/>
            <w:tcBorders>
              <w:top w:val="nil"/>
              <w:bottom w:val="nil"/>
            </w:tcBorders>
            <w:shd w:val="clear" w:color="auto" w:fill="F2F2F2" w:themeFill="background1" w:themeFillShade="F2"/>
          </w:tcPr>
          <w:p w14:paraId="46FAB439"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F2F2F2" w:themeFill="background1" w:themeFillShade="F2"/>
          </w:tcPr>
          <w:p w14:paraId="1AE0CEB1"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154A09">
              <w:rPr>
                <w:sz w:val="18"/>
              </w:rPr>
              <w:t xml:space="preserve">If the entity conducted advertising campaigns, a statement that </w:t>
            </w:r>
            <w:r w:rsidRPr="00154A09">
              <w:rPr>
                <w:i/>
                <w:sz w:val="18"/>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275" w:type="dxa"/>
            <w:tcBorders>
              <w:top w:val="nil"/>
              <w:bottom w:val="nil"/>
            </w:tcBorders>
            <w:shd w:val="clear" w:color="auto" w:fill="F2F2F2" w:themeFill="background1" w:themeFillShade="F2"/>
          </w:tcPr>
          <w:p w14:paraId="3D6629ED" w14:textId="660F6687" w:rsidR="00450D23" w:rsidRPr="00320C72" w:rsidRDefault="00450D23" w:rsidP="00450D23">
            <w:pPr>
              <w:spacing w:before="45" w:after="45"/>
              <w:ind w:left="57" w:right="108"/>
              <w:rPr>
                <w:rFonts w:ascii="Arial" w:eastAsia="Times New Roman" w:hAnsi="Arial" w:cs="Arial"/>
                <w:sz w:val="18"/>
                <w:szCs w:val="18"/>
                <w:lang w:eastAsia="en-AU"/>
              </w:rPr>
            </w:pPr>
            <w:r w:rsidRPr="00154A09">
              <w:rPr>
                <w:sz w:val="18"/>
              </w:rPr>
              <w:t xml:space="preserve">If applicable, </w:t>
            </w:r>
            <w:r w:rsidR="00720623">
              <w:rPr>
                <w:sz w:val="18"/>
              </w:rPr>
              <w:t>m</w:t>
            </w:r>
            <w:r w:rsidRPr="00154A09">
              <w:rPr>
                <w:sz w:val="18"/>
              </w:rPr>
              <w:t>andatory</w:t>
            </w:r>
          </w:p>
        </w:tc>
      </w:tr>
      <w:tr w:rsidR="00450D23" w:rsidRPr="00450D23" w14:paraId="29493896" w14:textId="77777777" w:rsidTr="00C57566">
        <w:tc>
          <w:tcPr>
            <w:tcW w:w="1276" w:type="dxa"/>
            <w:tcBorders>
              <w:top w:val="nil"/>
              <w:bottom w:val="nil"/>
            </w:tcBorders>
            <w:shd w:val="clear" w:color="auto" w:fill="auto"/>
          </w:tcPr>
          <w:p w14:paraId="631436F6" w14:textId="77777777" w:rsidR="00450D23" w:rsidRPr="00320C72" w:rsidRDefault="00450D23" w:rsidP="00A402A7">
            <w:pPr>
              <w:spacing w:before="46" w:after="20"/>
              <w:ind w:left="57"/>
              <w:rPr>
                <w:rFonts w:ascii="Arial" w:eastAsia="Times New Roman" w:hAnsi="Arial" w:cs="Arial"/>
                <w:bCs/>
                <w:sz w:val="18"/>
                <w:szCs w:val="18"/>
                <w:lang w:eastAsia="en-AU"/>
              </w:rPr>
            </w:pPr>
            <w:r w:rsidRPr="00FA01D6">
              <w:rPr>
                <w:sz w:val="18"/>
              </w:rPr>
              <w:t>17AH(1)(a)(ii)</w:t>
            </w:r>
          </w:p>
        </w:tc>
        <w:tc>
          <w:tcPr>
            <w:tcW w:w="1559" w:type="dxa"/>
            <w:tcBorders>
              <w:top w:val="nil"/>
              <w:bottom w:val="nil"/>
            </w:tcBorders>
            <w:shd w:val="clear" w:color="auto" w:fill="auto"/>
          </w:tcPr>
          <w:p w14:paraId="198D5941"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auto"/>
          </w:tcPr>
          <w:p w14:paraId="5EA5DCF1"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FA01D6">
              <w:rPr>
                <w:sz w:val="18"/>
              </w:rPr>
              <w:t>If the entity did not conduct advertising campaigns, a statement to that effect.</w:t>
            </w:r>
          </w:p>
        </w:tc>
        <w:tc>
          <w:tcPr>
            <w:tcW w:w="1275" w:type="dxa"/>
            <w:tcBorders>
              <w:top w:val="nil"/>
              <w:bottom w:val="nil"/>
            </w:tcBorders>
            <w:shd w:val="clear" w:color="auto" w:fill="auto"/>
          </w:tcPr>
          <w:p w14:paraId="1C19EA96" w14:textId="04164D7C" w:rsidR="00450D23" w:rsidRPr="00320C72" w:rsidRDefault="00450D23" w:rsidP="00450D23">
            <w:pPr>
              <w:spacing w:before="45" w:after="45"/>
              <w:ind w:left="57" w:right="108"/>
              <w:rPr>
                <w:rFonts w:ascii="Arial" w:eastAsia="Times New Roman" w:hAnsi="Arial" w:cs="Arial"/>
                <w:sz w:val="18"/>
                <w:szCs w:val="18"/>
                <w:lang w:eastAsia="en-AU"/>
              </w:rPr>
            </w:pPr>
            <w:r w:rsidRPr="00FA01D6">
              <w:rPr>
                <w:sz w:val="18"/>
              </w:rPr>
              <w:t xml:space="preserve">If applicable, </w:t>
            </w:r>
            <w:r w:rsidR="00720623">
              <w:rPr>
                <w:sz w:val="18"/>
              </w:rPr>
              <w:t>m</w:t>
            </w:r>
            <w:r w:rsidRPr="00FA01D6">
              <w:rPr>
                <w:sz w:val="18"/>
              </w:rPr>
              <w:t>andatory</w:t>
            </w:r>
          </w:p>
        </w:tc>
      </w:tr>
      <w:tr w:rsidR="00450D23" w:rsidRPr="00450D23" w14:paraId="6DDA6BC8" w14:textId="77777777" w:rsidTr="00C57566">
        <w:tc>
          <w:tcPr>
            <w:tcW w:w="1276" w:type="dxa"/>
            <w:tcBorders>
              <w:top w:val="nil"/>
              <w:bottom w:val="nil"/>
            </w:tcBorders>
            <w:shd w:val="clear" w:color="auto" w:fill="F2F2F2" w:themeFill="background1" w:themeFillShade="F2"/>
          </w:tcPr>
          <w:p w14:paraId="790C9FE4" w14:textId="77777777" w:rsidR="00450D23" w:rsidRPr="00320C72" w:rsidRDefault="00450D23" w:rsidP="00A402A7">
            <w:pPr>
              <w:spacing w:before="46" w:after="20"/>
              <w:ind w:left="57"/>
              <w:rPr>
                <w:rFonts w:ascii="Arial" w:eastAsia="Times New Roman" w:hAnsi="Arial" w:cs="Arial"/>
                <w:bCs/>
                <w:sz w:val="18"/>
                <w:szCs w:val="18"/>
                <w:lang w:eastAsia="en-AU"/>
              </w:rPr>
            </w:pPr>
            <w:r w:rsidRPr="00AB65B4">
              <w:rPr>
                <w:sz w:val="18"/>
              </w:rPr>
              <w:t>17AH(1)(b)</w:t>
            </w:r>
          </w:p>
        </w:tc>
        <w:tc>
          <w:tcPr>
            <w:tcW w:w="1559" w:type="dxa"/>
            <w:tcBorders>
              <w:top w:val="nil"/>
              <w:bottom w:val="nil"/>
            </w:tcBorders>
            <w:shd w:val="clear" w:color="auto" w:fill="F2F2F2" w:themeFill="background1" w:themeFillShade="F2"/>
          </w:tcPr>
          <w:p w14:paraId="745EE004"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F2F2F2" w:themeFill="background1" w:themeFillShade="F2"/>
          </w:tcPr>
          <w:p w14:paraId="76C4F2C2"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226587">
              <w:rPr>
                <w:sz w:val="18"/>
              </w:rPr>
              <w:t xml:space="preserve">A statement that </w:t>
            </w:r>
            <w:r w:rsidRPr="00226587">
              <w:rPr>
                <w:i/>
                <w:sz w:val="18"/>
              </w:rPr>
              <w:t>“Information on grants awarded by [name of entity] during [reporting period] is available at [address of entity’s website].”</w:t>
            </w:r>
          </w:p>
        </w:tc>
        <w:tc>
          <w:tcPr>
            <w:tcW w:w="1275" w:type="dxa"/>
            <w:tcBorders>
              <w:top w:val="nil"/>
              <w:bottom w:val="nil"/>
            </w:tcBorders>
            <w:shd w:val="clear" w:color="auto" w:fill="F2F2F2" w:themeFill="background1" w:themeFillShade="F2"/>
          </w:tcPr>
          <w:p w14:paraId="7CA1FFAC" w14:textId="1E4CD33A" w:rsidR="00450D23" w:rsidRPr="00320C72" w:rsidRDefault="00450D23" w:rsidP="00450D23">
            <w:pPr>
              <w:spacing w:before="45" w:after="45"/>
              <w:ind w:left="57" w:right="108"/>
              <w:rPr>
                <w:rFonts w:ascii="Arial" w:eastAsia="Times New Roman" w:hAnsi="Arial" w:cs="Arial"/>
                <w:sz w:val="18"/>
                <w:szCs w:val="18"/>
                <w:lang w:eastAsia="en-AU"/>
              </w:rPr>
            </w:pPr>
            <w:r w:rsidRPr="00226587">
              <w:rPr>
                <w:sz w:val="18"/>
              </w:rPr>
              <w:t xml:space="preserve">If applicable, </w:t>
            </w:r>
            <w:r w:rsidR="00720623">
              <w:rPr>
                <w:sz w:val="18"/>
              </w:rPr>
              <w:t>m</w:t>
            </w:r>
            <w:r w:rsidRPr="00226587">
              <w:rPr>
                <w:sz w:val="18"/>
              </w:rPr>
              <w:t>andatory</w:t>
            </w:r>
          </w:p>
        </w:tc>
      </w:tr>
      <w:tr w:rsidR="00450D23" w:rsidRPr="00450D23" w14:paraId="5F2FEFC9" w14:textId="77777777" w:rsidTr="00C57566">
        <w:tc>
          <w:tcPr>
            <w:tcW w:w="1276" w:type="dxa"/>
            <w:tcBorders>
              <w:top w:val="nil"/>
              <w:bottom w:val="nil"/>
            </w:tcBorders>
            <w:shd w:val="clear" w:color="auto" w:fill="auto"/>
          </w:tcPr>
          <w:p w14:paraId="6F65D310" w14:textId="77777777" w:rsidR="00450D23" w:rsidRPr="00320C72" w:rsidRDefault="00450D23" w:rsidP="00A402A7">
            <w:pPr>
              <w:spacing w:before="46" w:after="20"/>
              <w:ind w:left="57"/>
              <w:rPr>
                <w:rFonts w:ascii="Arial" w:eastAsia="Times New Roman" w:hAnsi="Arial" w:cs="Arial"/>
                <w:bCs/>
                <w:sz w:val="18"/>
                <w:szCs w:val="18"/>
                <w:lang w:eastAsia="en-AU"/>
              </w:rPr>
            </w:pPr>
            <w:r w:rsidRPr="000E2745">
              <w:rPr>
                <w:sz w:val="18"/>
              </w:rPr>
              <w:t>17AH(1)(c)</w:t>
            </w:r>
          </w:p>
        </w:tc>
        <w:tc>
          <w:tcPr>
            <w:tcW w:w="1559" w:type="dxa"/>
            <w:tcBorders>
              <w:top w:val="nil"/>
              <w:bottom w:val="nil"/>
            </w:tcBorders>
            <w:shd w:val="clear" w:color="auto" w:fill="auto"/>
          </w:tcPr>
          <w:p w14:paraId="305EECF2"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auto"/>
          </w:tcPr>
          <w:p w14:paraId="44B4DB8D"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0E2745">
              <w:rPr>
                <w:sz w:val="18"/>
              </w:rPr>
              <w:t>Outline of mechanisms of disability reporting, including reference to website for further information.</w:t>
            </w:r>
          </w:p>
        </w:tc>
        <w:tc>
          <w:tcPr>
            <w:tcW w:w="1275" w:type="dxa"/>
            <w:tcBorders>
              <w:top w:val="nil"/>
              <w:bottom w:val="nil"/>
            </w:tcBorders>
            <w:shd w:val="clear" w:color="auto" w:fill="auto"/>
          </w:tcPr>
          <w:p w14:paraId="69578FAE"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0E2745">
              <w:rPr>
                <w:sz w:val="18"/>
              </w:rPr>
              <w:t>Mandatory</w:t>
            </w:r>
          </w:p>
        </w:tc>
      </w:tr>
      <w:tr w:rsidR="00450D23" w:rsidRPr="00450D23" w14:paraId="1EF0CF65" w14:textId="77777777" w:rsidTr="00C57566">
        <w:tc>
          <w:tcPr>
            <w:tcW w:w="1276" w:type="dxa"/>
            <w:tcBorders>
              <w:top w:val="nil"/>
              <w:bottom w:val="nil"/>
            </w:tcBorders>
            <w:shd w:val="clear" w:color="auto" w:fill="F2F2F2" w:themeFill="background1" w:themeFillShade="F2"/>
          </w:tcPr>
          <w:p w14:paraId="4D0EC93C" w14:textId="77777777" w:rsidR="00450D23" w:rsidRPr="00320C72" w:rsidRDefault="00450D23" w:rsidP="00A402A7">
            <w:pPr>
              <w:spacing w:before="46" w:after="20"/>
              <w:ind w:left="57"/>
              <w:rPr>
                <w:rFonts w:ascii="Arial" w:eastAsia="Times New Roman" w:hAnsi="Arial" w:cs="Arial"/>
                <w:bCs/>
                <w:sz w:val="18"/>
                <w:szCs w:val="18"/>
                <w:lang w:eastAsia="en-AU"/>
              </w:rPr>
            </w:pPr>
            <w:r w:rsidRPr="004F0BFC">
              <w:rPr>
                <w:sz w:val="18"/>
              </w:rPr>
              <w:t>17AH(1)(d)</w:t>
            </w:r>
          </w:p>
        </w:tc>
        <w:tc>
          <w:tcPr>
            <w:tcW w:w="1559" w:type="dxa"/>
            <w:tcBorders>
              <w:top w:val="nil"/>
              <w:bottom w:val="nil"/>
            </w:tcBorders>
            <w:shd w:val="clear" w:color="auto" w:fill="F2F2F2" w:themeFill="background1" w:themeFillShade="F2"/>
          </w:tcPr>
          <w:p w14:paraId="4B4AED1F"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320C72">
              <w:rPr>
                <w:sz w:val="18"/>
              </w:rPr>
              <w:t xml:space="preserve"> </w:t>
            </w:r>
          </w:p>
        </w:tc>
        <w:tc>
          <w:tcPr>
            <w:tcW w:w="5529" w:type="dxa"/>
            <w:tcBorders>
              <w:top w:val="nil"/>
              <w:bottom w:val="nil"/>
            </w:tcBorders>
            <w:shd w:val="clear" w:color="auto" w:fill="F2F2F2" w:themeFill="background1" w:themeFillShade="F2"/>
          </w:tcPr>
          <w:p w14:paraId="14778E70"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9B4C87">
              <w:rPr>
                <w:sz w:val="18"/>
              </w:rPr>
              <w:t>Website reference to where the entity’s Information Publication Scheme statement pursuant to Part II of FOI Act can be found.</w:t>
            </w:r>
          </w:p>
        </w:tc>
        <w:tc>
          <w:tcPr>
            <w:tcW w:w="1275" w:type="dxa"/>
            <w:tcBorders>
              <w:top w:val="nil"/>
              <w:bottom w:val="nil"/>
            </w:tcBorders>
            <w:shd w:val="clear" w:color="auto" w:fill="F2F2F2" w:themeFill="background1" w:themeFillShade="F2"/>
          </w:tcPr>
          <w:p w14:paraId="49A01FCD" w14:textId="77777777" w:rsidR="00450D23" w:rsidRPr="00320C72" w:rsidRDefault="00450D23" w:rsidP="00450D23">
            <w:pPr>
              <w:spacing w:before="45" w:after="45"/>
              <w:ind w:left="57" w:right="108"/>
              <w:rPr>
                <w:rFonts w:ascii="Arial" w:eastAsia="Times New Roman" w:hAnsi="Arial" w:cs="Arial"/>
                <w:sz w:val="18"/>
                <w:szCs w:val="18"/>
                <w:lang w:eastAsia="en-AU"/>
              </w:rPr>
            </w:pPr>
            <w:r w:rsidRPr="009B4C87">
              <w:rPr>
                <w:sz w:val="18"/>
              </w:rPr>
              <w:t>Mandatory</w:t>
            </w:r>
          </w:p>
        </w:tc>
      </w:tr>
      <w:tr w:rsidR="00450D23" w:rsidRPr="00450D23" w14:paraId="53C98A75" w14:textId="77777777" w:rsidTr="00C57566">
        <w:tc>
          <w:tcPr>
            <w:tcW w:w="1276" w:type="dxa"/>
            <w:tcBorders>
              <w:top w:val="nil"/>
              <w:bottom w:val="nil"/>
            </w:tcBorders>
            <w:shd w:val="clear" w:color="auto" w:fill="auto"/>
          </w:tcPr>
          <w:p w14:paraId="175119F4" w14:textId="77777777" w:rsidR="00450D23" w:rsidRPr="00320C72" w:rsidRDefault="00450D23" w:rsidP="00A402A7">
            <w:pPr>
              <w:spacing w:before="46" w:after="20"/>
              <w:ind w:left="57"/>
              <w:rPr>
                <w:bCs/>
                <w:sz w:val="18"/>
              </w:rPr>
            </w:pPr>
            <w:r w:rsidRPr="00880D0D">
              <w:rPr>
                <w:sz w:val="18"/>
              </w:rPr>
              <w:t>17AH(1)(e)</w:t>
            </w:r>
          </w:p>
        </w:tc>
        <w:tc>
          <w:tcPr>
            <w:tcW w:w="1559" w:type="dxa"/>
            <w:tcBorders>
              <w:top w:val="nil"/>
              <w:bottom w:val="nil"/>
            </w:tcBorders>
            <w:shd w:val="clear" w:color="auto" w:fill="auto"/>
          </w:tcPr>
          <w:p w14:paraId="1D5D6B54" w14:textId="77777777" w:rsidR="00450D23" w:rsidRPr="00320C72" w:rsidRDefault="00450D23" w:rsidP="00450D23">
            <w:pPr>
              <w:spacing w:before="45" w:after="45"/>
              <w:ind w:left="57" w:right="108"/>
              <w:rPr>
                <w:sz w:val="18"/>
              </w:rPr>
            </w:pPr>
            <w:r w:rsidRPr="00320C72">
              <w:rPr>
                <w:sz w:val="18"/>
              </w:rPr>
              <w:t xml:space="preserve"> </w:t>
            </w:r>
          </w:p>
        </w:tc>
        <w:tc>
          <w:tcPr>
            <w:tcW w:w="5529" w:type="dxa"/>
            <w:tcBorders>
              <w:top w:val="nil"/>
              <w:bottom w:val="nil"/>
            </w:tcBorders>
            <w:shd w:val="clear" w:color="auto" w:fill="auto"/>
          </w:tcPr>
          <w:p w14:paraId="23EB2625" w14:textId="70ADC5DB" w:rsidR="00450D23" w:rsidRPr="00880D0D" w:rsidRDefault="00450D23" w:rsidP="00450D23">
            <w:pPr>
              <w:spacing w:before="45" w:after="45"/>
              <w:ind w:left="57" w:right="108"/>
              <w:rPr>
                <w:sz w:val="18"/>
              </w:rPr>
            </w:pPr>
            <w:r w:rsidRPr="00880D0D">
              <w:rPr>
                <w:sz w:val="18"/>
              </w:rPr>
              <w:t>Correction of material errors in previous annual report</w:t>
            </w:r>
            <w:r w:rsidR="00617F5A">
              <w:rPr>
                <w:sz w:val="18"/>
              </w:rPr>
              <w:t>.</w:t>
            </w:r>
          </w:p>
        </w:tc>
        <w:tc>
          <w:tcPr>
            <w:tcW w:w="1275" w:type="dxa"/>
            <w:tcBorders>
              <w:top w:val="nil"/>
              <w:bottom w:val="nil"/>
            </w:tcBorders>
            <w:shd w:val="clear" w:color="auto" w:fill="auto"/>
          </w:tcPr>
          <w:p w14:paraId="0F232EDD" w14:textId="77777777" w:rsidR="00450D23" w:rsidRPr="00880D0D" w:rsidRDefault="00450D23" w:rsidP="00450D23">
            <w:pPr>
              <w:spacing w:before="45" w:after="45"/>
              <w:ind w:left="57" w:right="108"/>
              <w:rPr>
                <w:sz w:val="18"/>
              </w:rPr>
            </w:pPr>
            <w:r w:rsidRPr="00880D0D">
              <w:rPr>
                <w:sz w:val="18"/>
              </w:rPr>
              <w:t>If applicable, mandatory</w:t>
            </w:r>
          </w:p>
        </w:tc>
      </w:tr>
      <w:tr w:rsidR="00450D23" w:rsidRPr="00450D23" w14:paraId="54D3AB0E" w14:textId="77777777" w:rsidTr="00C57566">
        <w:tc>
          <w:tcPr>
            <w:tcW w:w="1276" w:type="dxa"/>
            <w:tcBorders>
              <w:bottom w:val="single" w:sz="4" w:space="0" w:color="B3B3B3"/>
            </w:tcBorders>
            <w:shd w:val="clear" w:color="auto" w:fill="F2F2F2" w:themeFill="background1" w:themeFillShade="F2"/>
          </w:tcPr>
          <w:p w14:paraId="75D190DA" w14:textId="77777777" w:rsidR="00450D23" w:rsidRPr="00320C72" w:rsidRDefault="00450D23" w:rsidP="00A402A7">
            <w:pPr>
              <w:spacing w:before="46" w:after="20"/>
              <w:ind w:left="57"/>
              <w:rPr>
                <w:bCs/>
                <w:sz w:val="18"/>
              </w:rPr>
            </w:pPr>
            <w:r w:rsidRPr="00880D0D">
              <w:rPr>
                <w:sz w:val="18"/>
              </w:rPr>
              <w:t>17</w:t>
            </w:r>
            <w:proofErr w:type="gramStart"/>
            <w:r w:rsidRPr="00880D0D">
              <w:rPr>
                <w:sz w:val="18"/>
              </w:rPr>
              <w:t>AH(</w:t>
            </w:r>
            <w:proofErr w:type="gramEnd"/>
            <w:r w:rsidRPr="00880D0D">
              <w:rPr>
                <w:sz w:val="18"/>
              </w:rPr>
              <w:t>2)</w:t>
            </w:r>
          </w:p>
        </w:tc>
        <w:tc>
          <w:tcPr>
            <w:tcW w:w="1559" w:type="dxa"/>
            <w:tcBorders>
              <w:bottom w:val="single" w:sz="4" w:space="0" w:color="B3B3B3"/>
            </w:tcBorders>
            <w:shd w:val="clear" w:color="auto" w:fill="F2F2F2" w:themeFill="background1" w:themeFillShade="F2"/>
          </w:tcPr>
          <w:p w14:paraId="03AF000C" w14:textId="77777777" w:rsidR="00450D23" w:rsidRPr="00320C72" w:rsidRDefault="00450D23" w:rsidP="00450D23">
            <w:pPr>
              <w:spacing w:before="45" w:after="45"/>
              <w:ind w:left="57" w:right="108"/>
              <w:rPr>
                <w:rFonts w:ascii="Arial (Body)" w:hAnsi="Arial (Body)"/>
                <w:sz w:val="18"/>
              </w:rPr>
            </w:pPr>
            <w:r w:rsidRPr="00320C72">
              <w:rPr>
                <w:sz w:val="18"/>
              </w:rPr>
              <w:t xml:space="preserve"> </w:t>
            </w:r>
          </w:p>
        </w:tc>
        <w:tc>
          <w:tcPr>
            <w:tcW w:w="5529" w:type="dxa"/>
            <w:tcBorders>
              <w:bottom w:val="single" w:sz="4" w:space="0" w:color="B3B3B3"/>
            </w:tcBorders>
            <w:shd w:val="clear" w:color="auto" w:fill="F2F2F2" w:themeFill="background1" w:themeFillShade="F2"/>
          </w:tcPr>
          <w:p w14:paraId="6BA181C8" w14:textId="62311223" w:rsidR="00450D23" w:rsidRPr="00320C72" w:rsidRDefault="00450D23" w:rsidP="00450D23">
            <w:pPr>
              <w:spacing w:before="45" w:after="45"/>
              <w:ind w:left="57" w:right="108"/>
              <w:rPr>
                <w:rFonts w:ascii="Arial (Body)" w:hAnsi="Arial (Body)"/>
                <w:sz w:val="18"/>
              </w:rPr>
            </w:pPr>
            <w:r w:rsidRPr="00880D0D">
              <w:rPr>
                <w:sz w:val="18"/>
              </w:rPr>
              <w:t>Information required by other legislation</w:t>
            </w:r>
            <w:r w:rsidR="00617F5A">
              <w:rPr>
                <w:sz w:val="18"/>
              </w:rPr>
              <w:t>.</w:t>
            </w:r>
          </w:p>
        </w:tc>
        <w:tc>
          <w:tcPr>
            <w:tcW w:w="1275" w:type="dxa"/>
            <w:tcBorders>
              <w:bottom w:val="single" w:sz="4" w:space="0" w:color="B3B3B3"/>
            </w:tcBorders>
            <w:shd w:val="clear" w:color="auto" w:fill="F2F2F2" w:themeFill="background1" w:themeFillShade="F2"/>
          </w:tcPr>
          <w:p w14:paraId="2DFCC30E" w14:textId="77777777" w:rsidR="00450D23" w:rsidRPr="00320C72" w:rsidRDefault="00450D23" w:rsidP="00450D23">
            <w:pPr>
              <w:spacing w:before="45" w:after="45"/>
              <w:ind w:left="57" w:right="108"/>
              <w:rPr>
                <w:rFonts w:ascii="Arial (Body)" w:hAnsi="Arial (Body)"/>
                <w:sz w:val="18"/>
              </w:rPr>
            </w:pPr>
            <w:r w:rsidRPr="00880D0D">
              <w:rPr>
                <w:sz w:val="18"/>
              </w:rPr>
              <w:t>Mandatory</w:t>
            </w:r>
          </w:p>
        </w:tc>
      </w:tr>
    </w:tbl>
    <w:p w14:paraId="0518242D" w14:textId="77777777" w:rsidR="00427E77" w:rsidRDefault="00427E77" w:rsidP="00427E77">
      <w:pPr>
        <w:pStyle w:val="BodyText"/>
      </w:pPr>
    </w:p>
    <w:p w14:paraId="7FCD60E0" w14:textId="77777777" w:rsidR="00427E77" w:rsidRPr="00427E77" w:rsidRDefault="00427E77" w:rsidP="00427E77">
      <w:pPr>
        <w:pStyle w:val="BodyText"/>
      </w:pPr>
      <w:r>
        <w:br w:type="page"/>
      </w:r>
    </w:p>
    <w:p w14:paraId="15F8F214" w14:textId="0A30738B" w:rsidR="00A5032B" w:rsidRDefault="00A5032B" w:rsidP="004B389C">
      <w:pPr>
        <w:pStyle w:val="Heading2-nonumber"/>
      </w:pPr>
      <w:r>
        <w:lastRenderedPageBreak/>
        <w:t>Index</w:t>
      </w:r>
    </w:p>
    <w:p w14:paraId="606EAB28" w14:textId="68334AAF" w:rsidR="00C6487E" w:rsidRPr="00B4337B" w:rsidRDefault="00C6487E" w:rsidP="00F571DA">
      <w:pPr>
        <w:pStyle w:val="BodyText"/>
        <w:spacing w:before="100" w:after="100" w:line="270" w:lineRule="exact"/>
      </w:pPr>
      <w:r w:rsidRPr="00B4337B">
        <w:t>Advancing Prosperity, see Australia's Productivity Performance Review inquiry</w:t>
      </w:r>
      <w:r w:rsidR="008432B6">
        <w:t>, 7,</w:t>
      </w:r>
      <w:r w:rsidR="0030661C">
        <w:t xml:space="preserve"> </w:t>
      </w:r>
      <w:r w:rsidR="008432B6">
        <w:t>8</w:t>
      </w:r>
    </w:p>
    <w:p w14:paraId="16B9F534" w14:textId="01D8AD2A" w:rsidR="00D467C4" w:rsidRDefault="0075599D" w:rsidP="00F571DA">
      <w:pPr>
        <w:pStyle w:val="BodyText"/>
        <w:spacing w:before="100" w:after="100" w:line="270" w:lineRule="exact"/>
      </w:pPr>
      <w:r>
        <w:t xml:space="preserve">Artificial Intelligence research </w:t>
      </w:r>
      <w:r w:rsidR="00D467C4">
        <w:t>paper,</w:t>
      </w:r>
      <w:r w:rsidR="0030661C">
        <w:t xml:space="preserve"> </w:t>
      </w:r>
      <w:r w:rsidR="00631B2D">
        <w:t>iv, 6</w:t>
      </w:r>
    </w:p>
    <w:p w14:paraId="4114DBEB" w14:textId="542350BB" w:rsidR="00C6487E" w:rsidRPr="000A61CB" w:rsidRDefault="00C6487E" w:rsidP="00F571DA">
      <w:pPr>
        <w:pStyle w:val="BodyText"/>
        <w:spacing w:before="100" w:after="100" w:line="270" w:lineRule="exact"/>
      </w:pPr>
      <w:r w:rsidRPr="000A61CB">
        <w:t xml:space="preserve">Annual Data Compilation Report, </w:t>
      </w:r>
      <w:r w:rsidR="00631B2D">
        <w:t>7, 9, 12</w:t>
      </w:r>
    </w:p>
    <w:p w14:paraId="5845AF32" w14:textId="67E4CAA7" w:rsidR="00C6487E" w:rsidRPr="000A61CB" w:rsidRDefault="00C6487E" w:rsidP="00F571DA">
      <w:pPr>
        <w:pStyle w:val="BodyText"/>
        <w:spacing w:before="100" w:after="100" w:line="270" w:lineRule="exact"/>
      </w:pPr>
      <w:r w:rsidRPr="000A61CB">
        <w:t xml:space="preserve">Audited financial statements, </w:t>
      </w:r>
      <w:r w:rsidR="00FE68CC">
        <w:t>27, 33-</w:t>
      </w:r>
      <w:r w:rsidR="00F33840">
        <w:t>5</w:t>
      </w:r>
      <w:r w:rsidR="007D7F62">
        <w:t>7</w:t>
      </w:r>
    </w:p>
    <w:p w14:paraId="4913EF68" w14:textId="77777777" w:rsidR="00C6487E" w:rsidRPr="000A61CB" w:rsidRDefault="00C6487E" w:rsidP="00F571DA">
      <w:pPr>
        <w:pStyle w:val="BodyText"/>
        <w:spacing w:before="100" w:after="100" w:line="270" w:lineRule="exact"/>
      </w:pPr>
      <w:r w:rsidRPr="000A61CB">
        <w:t>Australian Government Competitive Neutrality Complaints Office (AGCNCO), see competitive neutrality complaints activities</w:t>
      </w:r>
    </w:p>
    <w:p w14:paraId="1CD43536" w14:textId="05A8801C" w:rsidR="00C6487E" w:rsidRPr="000A61CB" w:rsidRDefault="00C6487E" w:rsidP="00F571DA">
      <w:pPr>
        <w:pStyle w:val="BodyText"/>
        <w:spacing w:before="100" w:after="100" w:line="270" w:lineRule="exact"/>
      </w:pPr>
      <w:r w:rsidRPr="000A61CB">
        <w:t xml:space="preserve">Australian National Audit Office (ANAO), </w:t>
      </w:r>
      <w:r w:rsidR="00745896">
        <w:t>18, 21, 27</w:t>
      </w:r>
    </w:p>
    <w:p w14:paraId="490FAC69" w14:textId="2CB6FBAF" w:rsidR="00C6487E" w:rsidRPr="000A61CB" w:rsidRDefault="00C6487E" w:rsidP="00F571DA">
      <w:pPr>
        <w:pStyle w:val="BodyText"/>
        <w:spacing w:before="100" w:after="100" w:line="270" w:lineRule="exact"/>
      </w:pPr>
      <w:r w:rsidRPr="000A61CB">
        <w:t xml:space="preserve">Australia's Productivity Performance Review inquiry (Productivity Inquiry) (Advancing Prosperity), </w:t>
      </w:r>
      <w:r w:rsidR="0030661C">
        <w:t>7, 8</w:t>
      </w:r>
    </w:p>
    <w:p w14:paraId="33C75E33" w14:textId="6496BBC1" w:rsidR="00C6487E" w:rsidRPr="000A61CB" w:rsidRDefault="00C6487E" w:rsidP="00F571DA">
      <w:pPr>
        <w:pStyle w:val="BodyText"/>
        <w:spacing w:before="100" w:after="100" w:line="270" w:lineRule="exact"/>
      </w:pPr>
      <w:r w:rsidRPr="000A61CB">
        <w:t xml:space="preserve">Commissioners, </w:t>
      </w:r>
      <w:r w:rsidR="00D04B8C">
        <w:t xml:space="preserve">vi, 2, 6, 7, 9, </w:t>
      </w:r>
      <w:r w:rsidR="001D0042">
        <w:t>15, 17,</w:t>
      </w:r>
      <w:r w:rsidR="005C7731">
        <w:t xml:space="preserve"> </w:t>
      </w:r>
      <w:r w:rsidR="001D0042">
        <w:t xml:space="preserve">18, 20, 22, </w:t>
      </w:r>
      <w:r w:rsidR="00F02D7A">
        <w:t>6</w:t>
      </w:r>
      <w:r w:rsidR="00B32A0A">
        <w:t>0</w:t>
      </w:r>
    </w:p>
    <w:p w14:paraId="0275AC2A" w14:textId="06AC3E62" w:rsidR="00C6487E" w:rsidRPr="000A61CB" w:rsidRDefault="00C6487E" w:rsidP="00F571DA">
      <w:pPr>
        <w:pStyle w:val="BodyText"/>
        <w:spacing w:before="100" w:after="100" w:line="270" w:lineRule="exact"/>
      </w:pPr>
      <w:r w:rsidRPr="000A61CB">
        <w:t xml:space="preserve">Commissioners, Associate, </w:t>
      </w:r>
      <w:r w:rsidR="00192C35">
        <w:t xml:space="preserve">2, </w:t>
      </w:r>
      <w:r w:rsidR="001D0042">
        <w:t>15</w:t>
      </w:r>
      <w:r w:rsidR="00192C35">
        <w:t>, 16</w:t>
      </w:r>
    </w:p>
    <w:p w14:paraId="775A6E5E" w14:textId="19F9D0C8" w:rsidR="00C6487E" w:rsidRPr="000A61CB" w:rsidRDefault="00C6487E" w:rsidP="00F571DA">
      <w:pPr>
        <w:pStyle w:val="BodyText"/>
        <w:spacing w:before="100" w:after="100" w:line="270" w:lineRule="exact"/>
      </w:pPr>
      <w:r w:rsidRPr="000A61CB">
        <w:t>Competitive neutrality complaints activities,</w:t>
      </w:r>
      <w:r w:rsidR="005C7731">
        <w:t xml:space="preserve"> 7,</w:t>
      </w:r>
      <w:r w:rsidRPr="000A61CB">
        <w:t xml:space="preserve"> </w:t>
      </w:r>
      <w:r w:rsidR="00171ACE">
        <w:t>13</w:t>
      </w:r>
    </w:p>
    <w:p w14:paraId="6349054F" w14:textId="2A8B41CF" w:rsidR="00C6487E" w:rsidRDefault="00C6487E" w:rsidP="00F571DA">
      <w:pPr>
        <w:pStyle w:val="BodyText"/>
        <w:spacing w:before="100" w:after="100" w:line="270" w:lineRule="exact"/>
      </w:pPr>
      <w:r w:rsidRPr="000A61CB">
        <w:t xml:space="preserve">Compliance index, </w:t>
      </w:r>
      <w:r w:rsidR="00444D35">
        <w:t>7</w:t>
      </w:r>
      <w:r w:rsidR="006A5F46">
        <w:t>5</w:t>
      </w:r>
      <w:r w:rsidR="006666D8">
        <w:t>–</w:t>
      </w:r>
      <w:r w:rsidR="006A5F46">
        <w:t>81</w:t>
      </w:r>
    </w:p>
    <w:p w14:paraId="33C026F2" w14:textId="1C63A632" w:rsidR="00200FCB" w:rsidRPr="000A61CB" w:rsidRDefault="00200FCB" w:rsidP="00F571DA">
      <w:pPr>
        <w:pStyle w:val="BodyText"/>
        <w:spacing w:before="100" w:after="100" w:line="270" w:lineRule="exact"/>
      </w:pPr>
      <w:r>
        <w:t>Corporate Plan 2024</w:t>
      </w:r>
      <w:r w:rsidR="006666D8">
        <w:t>–</w:t>
      </w:r>
      <w:r>
        <w:t>28</w:t>
      </w:r>
      <w:r w:rsidR="00545EE2">
        <w:t>, 5</w:t>
      </w:r>
    </w:p>
    <w:p w14:paraId="370B481D" w14:textId="42E40A50" w:rsidR="00C6487E" w:rsidRPr="000A61CB" w:rsidRDefault="00C6487E" w:rsidP="00F571DA">
      <w:pPr>
        <w:pStyle w:val="BodyText"/>
        <w:spacing w:before="100" w:after="100" w:line="270" w:lineRule="exact"/>
      </w:pPr>
      <w:r w:rsidRPr="000A61CB">
        <w:t xml:space="preserve">Early Childhood Education and Care inquiry, </w:t>
      </w:r>
      <w:r w:rsidR="00254027">
        <w:t>7, 31</w:t>
      </w:r>
    </w:p>
    <w:p w14:paraId="46DA52BB" w14:textId="6843B9B8" w:rsidR="00C6487E" w:rsidRPr="000A61CB" w:rsidRDefault="00C6487E" w:rsidP="00F571DA">
      <w:pPr>
        <w:pStyle w:val="BodyText"/>
        <w:spacing w:before="100" w:after="100" w:line="270" w:lineRule="exact"/>
      </w:pPr>
      <w:r w:rsidRPr="000A61CB">
        <w:t xml:space="preserve">Ecologically sustainable development, </w:t>
      </w:r>
      <w:r w:rsidR="00B248CD">
        <w:t>29</w:t>
      </w:r>
    </w:p>
    <w:p w14:paraId="09903168" w14:textId="2A12E80C" w:rsidR="00C6487E" w:rsidRPr="000A61CB" w:rsidRDefault="00C6487E" w:rsidP="00F571DA">
      <w:pPr>
        <w:pStyle w:val="BodyText"/>
        <w:spacing w:before="100" w:after="100" w:line="270" w:lineRule="exact"/>
      </w:pPr>
      <w:r w:rsidRPr="000A61CB">
        <w:t xml:space="preserve">Enterprise agreement, </w:t>
      </w:r>
      <w:r w:rsidR="002D4976">
        <w:t xml:space="preserve">22, 23, </w:t>
      </w:r>
      <w:r w:rsidR="0052378E">
        <w:t>73</w:t>
      </w:r>
      <w:r w:rsidR="004E4AD1">
        <w:t>, 7</w:t>
      </w:r>
      <w:r w:rsidR="0052378E">
        <w:t>8</w:t>
      </w:r>
    </w:p>
    <w:p w14:paraId="7BC40ACA" w14:textId="3B68951C" w:rsidR="00C6487E" w:rsidRPr="000A61CB" w:rsidRDefault="00C6487E" w:rsidP="00F571DA">
      <w:pPr>
        <w:pStyle w:val="BodyText"/>
        <w:spacing w:before="100" w:after="100" w:line="270" w:lineRule="exact"/>
      </w:pPr>
      <w:r w:rsidRPr="000A61CB">
        <w:t xml:space="preserve">Financial and staffing resources summary, </w:t>
      </w:r>
      <w:r w:rsidR="004E4AD1">
        <w:t>16</w:t>
      </w:r>
    </w:p>
    <w:p w14:paraId="2ADEE770" w14:textId="374155C1" w:rsidR="00C6487E" w:rsidRPr="000A61CB" w:rsidRDefault="00C6487E" w:rsidP="00F571DA">
      <w:pPr>
        <w:pStyle w:val="BodyText"/>
        <w:spacing w:before="100" w:after="100" w:line="270" w:lineRule="exact"/>
      </w:pPr>
      <w:r w:rsidRPr="000A61CB">
        <w:rPr>
          <w:i/>
          <w:iCs/>
        </w:rPr>
        <w:t>Freedom of Information Act</w:t>
      </w:r>
      <w:r w:rsidRPr="000A61CB">
        <w:t xml:space="preserve"> </w:t>
      </w:r>
      <w:r w:rsidRPr="00832C2E">
        <w:rPr>
          <w:i/>
          <w:iCs/>
        </w:rPr>
        <w:t>1982</w:t>
      </w:r>
      <w:r w:rsidRPr="000A61CB">
        <w:t xml:space="preserve"> (FOI Act), </w:t>
      </w:r>
      <w:r w:rsidR="001419A4">
        <w:t>31</w:t>
      </w:r>
      <w:r w:rsidR="00446339">
        <w:t>, 7</w:t>
      </w:r>
      <w:r w:rsidR="00B27E9D">
        <w:t xml:space="preserve">5, </w:t>
      </w:r>
      <w:r w:rsidR="007F039A">
        <w:t>80</w:t>
      </w:r>
      <w:r w:rsidR="009302B9">
        <w:t xml:space="preserve">, </w:t>
      </w:r>
      <w:r w:rsidR="007F039A">
        <w:t>81</w:t>
      </w:r>
    </w:p>
    <w:p w14:paraId="4461777F" w14:textId="261EC7FD" w:rsidR="00C6487E" w:rsidRPr="000A61CB" w:rsidRDefault="00C6487E" w:rsidP="00F571DA">
      <w:pPr>
        <w:pStyle w:val="BodyText"/>
        <w:spacing w:before="100" w:after="100" w:line="270" w:lineRule="exact"/>
      </w:pPr>
      <w:r w:rsidRPr="000A61CB">
        <w:t xml:space="preserve">Future Drought Fund inquiry, </w:t>
      </w:r>
      <w:r w:rsidR="00446339">
        <w:t>29</w:t>
      </w:r>
    </w:p>
    <w:p w14:paraId="13475BA0" w14:textId="45B04222" w:rsidR="00C6487E" w:rsidRDefault="00C6487E" w:rsidP="00F571DA">
      <w:pPr>
        <w:pStyle w:val="BodyText"/>
        <w:spacing w:before="100" w:after="100" w:line="270" w:lineRule="exact"/>
      </w:pPr>
      <w:r w:rsidRPr="000A61CB">
        <w:t xml:space="preserve">Government-commissioned projects, </w:t>
      </w:r>
      <w:r w:rsidR="00BE1643">
        <w:t>iv, 6, 8, 10, 32</w:t>
      </w:r>
    </w:p>
    <w:p w14:paraId="5B9436CE" w14:textId="4C89A913" w:rsidR="00637A5D" w:rsidRPr="000A61CB" w:rsidRDefault="00637A5D" w:rsidP="00F571DA">
      <w:pPr>
        <w:pStyle w:val="BodyText"/>
        <w:spacing w:before="100" w:after="100" w:line="270" w:lineRule="exact"/>
      </w:pPr>
      <w:r>
        <w:t>Healthcare productivity researc</w:t>
      </w:r>
      <w:r w:rsidR="0075599D">
        <w:t>h,</w:t>
      </w:r>
      <w:r w:rsidR="00B1309E">
        <w:t xml:space="preserve"> iv, </w:t>
      </w:r>
      <w:r w:rsidR="00386327">
        <w:t>6, 7, 11</w:t>
      </w:r>
    </w:p>
    <w:p w14:paraId="3392D46E" w14:textId="77777777" w:rsidR="00C6487E" w:rsidRPr="000A61CB" w:rsidRDefault="00C6487E" w:rsidP="00F571DA">
      <w:pPr>
        <w:pStyle w:val="BodyText"/>
        <w:spacing w:before="100" w:after="100" w:line="270" w:lineRule="exact"/>
      </w:pPr>
      <w:r w:rsidRPr="000A61CB">
        <w:t>Indigenous Australians,</w:t>
      </w:r>
    </w:p>
    <w:p w14:paraId="22EC487E" w14:textId="217E3190" w:rsidR="00C6487E" w:rsidRPr="000A61CB" w:rsidRDefault="00C6487E" w:rsidP="00F571DA">
      <w:pPr>
        <w:pStyle w:val="ListBullet"/>
        <w:tabs>
          <w:tab w:val="num" w:pos="360"/>
        </w:tabs>
        <w:spacing w:before="100" w:after="100" w:line="270" w:lineRule="exact"/>
        <w:ind w:left="360" w:hanging="360"/>
      </w:pPr>
      <w:r w:rsidRPr="000A61CB">
        <w:t xml:space="preserve">Annual Data Compilation Report, </w:t>
      </w:r>
      <w:r w:rsidR="00A90AD6">
        <w:t>7, 9, 12</w:t>
      </w:r>
    </w:p>
    <w:p w14:paraId="5DA5DD04" w14:textId="5297ECED" w:rsidR="00C6487E" w:rsidRPr="000A61CB" w:rsidRDefault="00C6487E" w:rsidP="00F571DA">
      <w:pPr>
        <w:pStyle w:val="ListBullet"/>
        <w:tabs>
          <w:tab w:val="num" w:pos="360"/>
        </w:tabs>
        <w:spacing w:before="100" w:after="100" w:line="270" w:lineRule="exact"/>
        <w:ind w:left="360" w:hanging="360"/>
      </w:pPr>
      <w:r w:rsidRPr="000A61CB">
        <w:t xml:space="preserve">engagement, </w:t>
      </w:r>
      <w:r w:rsidR="0005414C">
        <w:t xml:space="preserve">iv, </w:t>
      </w:r>
      <w:r w:rsidR="00DA6797">
        <w:t>6, 8</w:t>
      </w:r>
    </w:p>
    <w:p w14:paraId="3F1CDB17" w14:textId="0E939543" w:rsidR="00C6487E" w:rsidRPr="00D95CD7" w:rsidRDefault="00C6487E" w:rsidP="00F571DA">
      <w:pPr>
        <w:pStyle w:val="ListBullet"/>
        <w:tabs>
          <w:tab w:val="num" w:pos="360"/>
        </w:tabs>
        <w:spacing w:before="100" w:after="100" w:line="270" w:lineRule="exact"/>
        <w:ind w:left="360" w:hanging="360"/>
      </w:pPr>
      <w:r w:rsidRPr="00D95CD7">
        <w:t xml:space="preserve">expenditure reporting, </w:t>
      </w:r>
      <w:r w:rsidR="00D95CD7" w:rsidRPr="00D95CD7">
        <w:t>32</w:t>
      </w:r>
    </w:p>
    <w:p w14:paraId="1868C3D3" w14:textId="45AC12A5" w:rsidR="00C6487E" w:rsidRDefault="00C6487E" w:rsidP="00F571DA">
      <w:pPr>
        <w:pStyle w:val="BodyText"/>
        <w:spacing w:before="100" w:after="100" w:line="270" w:lineRule="exact"/>
      </w:pPr>
      <w:r w:rsidRPr="000A61CB">
        <w:t xml:space="preserve">Industry levies research paper, </w:t>
      </w:r>
      <w:r w:rsidR="006600CD">
        <w:t>iv, 6, 11</w:t>
      </w:r>
    </w:p>
    <w:p w14:paraId="3B359E64" w14:textId="2F1D93D1" w:rsidR="00D34AC9" w:rsidRPr="000A61CB" w:rsidRDefault="00D34AC9" w:rsidP="00F571DA">
      <w:pPr>
        <w:pStyle w:val="BodyText"/>
        <w:spacing w:before="100" w:after="100" w:line="270" w:lineRule="exact"/>
      </w:pPr>
      <w:r>
        <w:t>Inequality</w:t>
      </w:r>
      <w:r w:rsidR="00650575">
        <w:t xml:space="preserve"> research, iv, </w:t>
      </w:r>
      <w:r w:rsidR="003F6C75">
        <w:t>6, 9, 11</w:t>
      </w:r>
    </w:p>
    <w:p w14:paraId="062D4468" w14:textId="362EADD5" w:rsidR="00C6487E" w:rsidRPr="000A61CB" w:rsidRDefault="00C6487E" w:rsidP="00F571DA">
      <w:pPr>
        <w:pStyle w:val="BodyText"/>
        <w:spacing w:before="100" w:after="100" w:line="270" w:lineRule="exact"/>
      </w:pPr>
      <w:r w:rsidRPr="000A61CB">
        <w:t xml:space="preserve">Media coverage of the </w:t>
      </w:r>
      <w:r w:rsidR="00D54453">
        <w:t>PC</w:t>
      </w:r>
      <w:r w:rsidRPr="000A61CB">
        <w:t xml:space="preserve">, </w:t>
      </w:r>
      <w:r w:rsidR="00EC23D4">
        <w:t>7</w:t>
      </w:r>
    </w:p>
    <w:p w14:paraId="11A5F997" w14:textId="4500A398" w:rsidR="00C6487E" w:rsidRPr="000A61CB" w:rsidRDefault="00F71B52" w:rsidP="00F571DA">
      <w:pPr>
        <w:pStyle w:val="BodyText"/>
        <w:spacing w:before="100" w:after="100" w:line="270" w:lineRule="exact"/>
      </w:pPr>
      <w:r>
        <w:t>Murray–Darling</w:t>
      </w:r>
      <w:r w:rsidR="00C6487E" w:rsidRPr="000A61CB">
        <w:t xml:space="preserve"> Basin Plan: Implementation Review 2023 inquiry, </w:t>
      </w:r>
      <w:r w:rsidR="00D77B38">
        <w:t>iv, 6, 10, 16, 29, 32</w:t>
      </w:r>
    </w:p>
    <w:p w14:paraId="523F0338" w14:textId="77777777" w:rsidR="00AF7B8E" w:rsidRPr="000A61CB" w:rsidRDefault="00AF7B8E" w:rsidP="00F571DA">
      <w:pPr>
        <w:pStyle w:val="BodyText"/>
        <w:spacing w:before="100" w:after="100" w:line="270" w:lineRule="exact"/>
      </w:pPr>
      <w:r w:rsidRPr="000A61CB">
        <w:t xml:space="preserve">National Agreement on Closing the Gap, </w:t>
      </w:r>
      <w:r>
        <w:t>iv, 6, 7, 8, 10, 12, 32</w:t>
      </w:r>
    </w:p>
    <w:p w14:paraId="2764C4FD" w14:textId="611DEC90" w:rsidR="00C6487E" w:rsidRPr="000A61CB" w:rsidRDefault="00C6487E" w:rsidP="00F571DA">
      <w:pPr>
        <w:pStyle w:val="BodyText"/>
        <w:spacing w:before="100" w:after="100" w:line="270" w:lineRule="exact"/>
      </w:pPr>
      <w:r w:rsidRPr="000A61CB">
        <w:t xml:space="preserve">National Agreement on Closing the Gap Review study, </w:t>
      </w:r>
      <w:r w:rsidR="00F752F3">
        <w:t>7</w:t>
      </w:r>
    </w:p>
    <w:p w14:paraId="5FE5DB0D" w14:textId="32E5C64F" w:rsidR="00C6487E" w:rsidRPr="000A61CB" w:rsidRDefault="00C6487E" w:rsidP="00F571DA">
      <w:pPr>
        <w:pStyle w:val="BodyText"/>
        <w:spacing w:before="100" w:after="100" w:line="270" w:lineRule="exact"/>
      </w:pPr>
      <w:r w:rsidRPr="000A61CB">
        <w:t xml:space="preserve">National Agreement reporting, </w:t>
      </w:r>
      <w:r w:rsidR="00F335A4">
        <w:t>12</w:t>
      </w:r>
    </w:p>
    <w:p w14:paraId="101163F5" w14:textId="261A5208" w:rsidR="00C6487E" w:rsidRPr="000A61CB" w:rsidRDefault="00C6487E" w:rsidP="00F571DA">
      <w:pPr>
        <w:pStyle w:val="BodyText"/>
        <w:spacing w:before="100" w:after="100" w:line="270" w:lineRule="exact"/>
      </w:pPr>
      <w:r w:rsidRPr="000A61CB">
        <w:t xml:space="preserve">National </w:t>
      </w:r>
      <w:r w:rsidR="006321C7">
        <w:t xml:space="preserve">Water Reform, </w:t>
      </w:r>
      <w:r w:rsidR="00F752F3">
        <w:t>7, 16, 32</w:t>
      </w:r>
    </w:p>
    <w:p w14:paraId="234D14B1" w14:textId="4C259349" w:rsidR="00C6487E" w:rsidRPr="000A61CB" w:rsidRDefault="00C6487E" w:rsidP="00F571DA">
      <w:pPr>
        <w:pStyle w:val="BodyText"/>
        <w:spacing w:before="100" w:after="100" w:line="270" w:lineRule="exact"/>
      </w:pPr>
      <w:r w:rsidRPr="000A61CB">
        <w:t xml:space="preserve">Parliamentary committees, </w:t>
      </w:r>
      <w:r w:rsidR="00B76617">
        <w:t>7, 21</w:t>
      </w:r>
    </w:p>
    <w:p w14:paraId="5F1F9C1F" w14:textId="43702E74" w:rsidR="00C6487E" w:rsidRPr="000A61CB" w:rsidRDefault="00C6487E" w:rsidP="00F571DA">
      <w:pPr>
        <w:pStyle w:val="BodyText"/>
        <w:spacing w:before="100" w:after="100" w:line="270" w:lineRule="exact"/>
      </w:pPr>
      <w:r w:rsidRPr="000A61CB">
        <w:t xml:space="preserve">Performance reporting activities, </w:t>
      </w:r>
      <w:r w:rsidR="0095536C">
        <w:t xml:space="preserve">6, </w:t>
      </w:r>
      <w:r w:rsidR="00D106BC">
        <w:t>11</w:t>
      </w:r>
      <w:r w:rsidR="00F03F02">
        <w:t>–</w:t>
      </w:r>
      <w:r w:rsidR="00D106BC">
        <w:t>12</w:t>
      </w:r>
    </w:p>
    <w:p w14:paraId="5AB53896" w14:textId="6558FF56" w:rsidR="00C6487E" w:rsidRPr="000A61CB" w:rsidRDefault="00C6487E" w:rsidP="00F571DA">
      <w:pPr>
        <w:pStyle w:val="BodyText"/>
        <w:spacing w:before="100" w:after="100" w:line="270" w:lineRule="exact"/>
      </w:pPr>
      <w:r w:rsidRPr="000A61CB">
        <w:lastRenderedPageBreak/>
        <w:t xml:space="preserve">Philanthropy inquiry, </w:t>
      </w:r>
      <w:r w:rsidR="009844EA">
        <w:t xml:space="preserve">iv, 6, </w:t>
      </w:r>
      <w:r w:rsidR="00D106BC">
        <w:t>7, 8</w:t>
      </w:r>
      <w:r w:rsidR="001309DE">
        <w:t xml:space="preserve">, </w:t>
      </w:r>
      <w:r w:rsidR="009844EA">
        <w:t>32</w:t>
      </w:r>
    </w:p>
    <w:p w14:paraId="7548BED6" w14:textId="340FB19E" w:rsidR="00C6487E" w:rsidRPr="000A61CB" w:rsidRDefault="00C6487E" w:rsidP="00F571DA">
      <w:pPr>
        <w:pStyle w:val="BodyText"/>
        <w:spacing w:before="100" w:after="100" w:line="270" w:lineRule="exact"/>
      </w:pPr>
      <w:r w:rsidRPr="000A61CB">
        <w:t xml:space="preserve">Productivity </w:t>
      </w:r>
      <w:r>
        <w:t>i</w:t>
      </w:r>
      <w:r w:rsidRPr="000A61CB">
        <w:t>nquiry, see Australia</w:t>
      </w:r>
      <w:r w:rsidR="007F5E1B">
        <w:t>’</w:t>
      </w:r>
      <w:r w:rsidRPr="000A61CB">
        <w:t>s Productivity Performance Review inquiry</w:t>
      </w:r>
    </w:p>
    <w:p w14:paraId="02CE0A9C" w14:textId="77777777" w:rsidR="00C6487E" w:rsidRPr="000A61CB" w:rsidRDefault="00C6487E" w:rsidP="00F571DA">
      <w:pPr>
        <w:pStyle w:val="BodyText"/>
        <w:spacing w:before="100" w:after="100" w:line="270" w:lineRule="exact"/>
      </w:pPr>
      <w:r w:rsidRPr="000A61CB">
        <w:t>Productivity Commission,</w:t>
      </w:r>
    </w:p>
    <w:p w14:paraId="3579C7AF" w14:textId="5F7855D6" w:rsidR="00C6487E" w:rsidRPr="000A61CB" w:rsidRDefault="00FA693E" w:rsidP="00F571DA">
      <w:pPr>
        <w:pStyle w:val="ListBullet"/>
        <w:tabs>
          <w:tab w:val="num" w:pos="360"/>
        </w:tabs>
        <w:spacing w:before="100" w:after="100" w:line="270" w:lineRule="exact"/>
        <w:ind w:left="360" w:hanging="360"/>
      </w:pPr>
      <w:r>
        <w:t>a</w:t>
      </w:r>
      <w:r w:rsidR="00AF7B8E">
        <w:t>ctivities</w:t>
      </w:r>
      <w:r w:rsidR="00764BC9">
        <w:t xml:space="preserve"> </w:t>
      </w:r>
      <w:r w:rsidR="00C6487E" w:rsidRPr="000A61CB">
        <w:t>in 202</w:t>
      </w:r>
      <w:r w:rsidR="00FA1F11">
        <w:t>3</w:t>
      </w:r>
      <w:r w:rsidR="00F2328D">
        <w:t>-</w:t>
      </w:r>
      <w:r w:rsidR="00C6487E" w:rsidRPr="000A61CB">
        <w:t>2</w:t>
      </w:r>
      <w:r w:rsidR="00FA1F11">
        <w:t>4</w:t>
      </w:r>
      <w:r w:rsidR="00C6487E" w:rsidRPr="000A61CB">
        <w:t xml:space="preserve">, </w:t>
      </w:r>
      <w:r>
        <w:t>5</w:t>
      </w:r>
      <w:r w:rsidR="00F01019">
        <w:t>–</w:t>
      </w:r>
      <w:r>
        <w:t>13</w:t>
      </w:r>
    </w:p>
    <w:p w14:paraId="1BEE4338" w14:textId="5CB0CF0F" w:rsidR="00C6487E" w:rsidRPr="000A61CB" w:rsidRDefault="00C6487E" w:rsidP="00F571DA">
      <w:pPr>
        <w:pStyle w:val="ListBullet"/>
        <w:tabs>
          <w:tab w:val="num" w:pos="360"/>
        </w:tabs>
        <w:spacing w:before="100" w:after="100" w:line="270" w:lineRule="exact"/>
        <w:ind w:left="360" w:hanging="360"/>
      </w:pPr>
      <w:r w:rsidRPr="000A61CB">
        <w:t xml:space="preserve">appointments, </w:t>
      </w:r>
      <w:r w:rsidR="00FA693E">
        <w:t>15, 16</w:t>
      </w:r>
    </w:p>
    <w:p w14:paraId="1E958021" w14:textId="0A269EBE" w:rsidR="00C6487E" w:rsidRPr="000A61CB" w:rsidRDefault="00C6487E" w:rsidP="00F571DA">
      <w:pPr>
        <w:pStyle w:val="ListBullet"/>
        <w:tabs>
          <w:tab w:val="num" w:pos="360"/>
        </w:tabs>
        <w:spacing w:before="100" w:after="100" w:line="270" w:lineRule="exact"/>
        <w:ind w:left="360" w:hanging="360"/>
      </w:pPr>
      <w:r w:rsidRPr="000A61CB">
        <w:t xml:space="preserve">competitive neutrality complaints activities, </w:t>
      </w:r>
      <w:r w:rsidR="00FA693E">
        <w:t xml:space="preserve">7, </w:t>
      </w:r>
      <w:r w:rsidR="00BD4057">
        <w:t>13</w:t>
      </w:r>
    </w:p>
    <w:p w14:paraId="68614216" w14:textId="4003C371" w:rsidR="00C6487E" w:rsidRPr="000A61CB" w:rsidRDefault="00C6487E" w:rsidP="00F571DA">
      <w:pPr>
        <w:pStyle w:val="ListBullet"/>
        <w:tabs>
          <w:tab w:val="num" w:pos="360"/>
        </w:tabs>
        <w:spacing w:before="100" w:after="100" w:line="270" w:lineRule="exact"/>
        <w:ind w:left="360" w:hanging="360"/>
      </w:pPr>
      <w:r w:rsidRPr="000A61CB">
        <w:t xml:space="preserve">consultancies, </w:t>
      </w:r>
      <w:r w:rsidR="00C131DD">
        <w:t>27</w:t>
      </w:r>
      <w:r w:rsidR="00F01019">
        <w:t>–</w:t>
      </w:r>
      <w:r w:rsidR="00C131DD">
        <w:t>28</w:t>
      </w:r>
    </w:p>
    <w:p w14:paraId="7631267F" w14:textId="57317E65" w:rsidR="00C6487E" w:rsidRPr="000A61CB" w:rsidRDefault="00C6487E" w:rsidP="00F571DA">
      <w:pPr>
        <w:pStyle w:val="ListBullet"/>
        <w:tabs>
          <w:tab w:val="num" w:pos="360"/>
        </w:tabs>
        <w:spacing w:before="100" w:after="100" w:line="270" w:lineRule="exact"/>
        <w:ind w:left="360" w:hanging="360"/>
      </w:pPr>
      <w:r w:rsidRPr="00F64B8F">
        <w:t>alignment of tender threshold with procurement guidelines</w:t>
      </w:r>
      <w:r w:rsidRPr="000A61CB">
        <w:t xml:space="preserve">, </w:t>
      </w:r>
      <w:r w:rsidR="00F64B8F">
        <w:t>27</w:t>
      </w:r>
    </w:p>
    <w:p w14:paraId="569ED48A" w14:textId="324DDB0F" w:rsidR="00C6487E" w:rsidRPr="000A61CB" w:rsidRDefault="00C6487E" w:rsidP="00F571DA">
      <w:pPr>
        <w:pStyle w:val="ListBullet"/>
        <w:tabs>
          <w:tab w:val="num" w:pos="360"/>
        </w:tabs>
        <w:spacing w:before="100" w:after="100" w:line="270" w:lineRule="exact"/>
        <w:ind w:left="360" w:hanging="360"/>
      </w:pPr>
      <w:r w:rsidRPr="00462291">
        <w:t>consultative processes,</w:t>
      </w:r>
      <w:r w:rsidRPr="000A61CB">
        <w:t xml:space="preserve"> </w:t>
      </w:r>
      <w:r w:rsidR="00462291">
        <w:t>9</w:t>
      </w:r>
    </w:p>
    <w:p w14:paraId="264C9C75" w14:textId="50792F82" w:rsidR="00C6487E" w:rsidRPr="000A61CB" w:rsidRDefault="00C6487E" w:rsidP="00F571DA">
      <w:pPr>
        <w:pStyle w:val="ListBullet"/>
        <w:tabs>
          <w:tab w:val="num" w:pos="360"/>
        </w:tabs>
        <w:spacing w:before="100" w:after="100" w:line="270" w:lineRule="exact"/>
        <w:ind w:left="360" w:hanging="360"/>
      </w:pPr>
      <w:r w:rsidRPr="000A61CB">
        <w:t xml:space="preserve">external and internal scrutiny, </w:t>
      </w:r>
      <w:r w:rsidR="005C61A0">
        <w:t>21</w:t>
      </w:r>
    </w:p>
    <w:p w14:paraId="641B04AD" w14:textId="6762BD56" w:rsidR="00C6487E" w:rsidRPr="000A61CB" w:rsidRDefault="00C6487E" w:rsidP="00F571DA">
      <w:pPr>
        <w:pStyle w:val="ListBullet"/>
        <w:tabs>
          <w:tab w:val="num" w:pos="360"/>
        </w:tabs>
        <w:spacing w:before="100" w:after="100" w:line="270" w:lineRule="exact"/>
        <w:ind w:left="360" w:hanging="360"/>
      </w:pPr>
      <w:r w:rsidRPr="000A61CB">
        <w:t xml:space="preserve">disability strategy, </w:t>
      </w:r>
      <w:r w:rsidR="0080601A">
        <w:t>31</w:t>
      </w:r>
    </w:p>
    <w:p w14:paraId="7B8F4852" w14:textId="628F5228" w:rsidR="00C6487E" w:rsidRPr="000A61CB" w:rsidRDefault="00C6487E" w:rsidP="00F571DA">
      <w:pPr>
        <w:pStyle w:val="ListBullet"/>
        <w:tabs>
          <w:tab w:val="num" w:pos="360"/>
        </w:tabs>
        <w:spacing w:before="100" w:after="100" w:line="270" w:lineRule="exact"/>
        <w:ind w:left="360" w:hanging="360"/>
      </w:pPr>
      <w:r w:rsidRPr="00C41B35">
        <w:t>feedback on activities</w:t>
      </w:r>
      <w:r w:rsidRPr="000A61CB">
        <w:t xml:space="preserve">, </w:t>
      </w:r>
      <w:r w:rsidR="00B718B4">
        <w:t>8, 9</w:t>
      </w:r>
    </w:p>
    <w:p w14:paraId="42D66C12" w14:textId="7F919F61" w:rsidR="00C6487E" w:rsidRPr="000A61CB" w:rsidRDefault="00C6487E" w:rsidP="00F571DA">
      <w:pPr>
        <w:pStyle w:val="ListBullet"/>
        <w:tabs>
          <w:tab w:val="num" w:pos="360"/>
        </w:tabs>
        <w:spacing w:before="100" w:after="100" w:line="270" w:lineRule="exact"/>
        <w:ind w:left="360" w:hanging="360"/>
      </w:pPr>
      <w:r w:rsidRPr="000A61CB">
        <w:t xml:space="preserve">financial statements, </w:t>
      </w:r>
      <w:r w:rsidR="00C131DD">
        <w:t>33</w:t>
      </w:r>
      <w:r w:rsidR="00F01019">
        <w:t>–</w:t>
      </w:r>
      <w:r w:rsidR="00681443">
        <w:t>5</w:t>
      </w:r>
      <w:r w:rsidR="0056511A">
        <w:t>7</w:t>
      </w:r>
    </w:p>
    <w:p w14:paraId="36FCD92A" w14:textId="4748E736" w:rsidR="00C6487E" w:rsidRPr="000A61CB" w:rsidRDefault="00C6487E" w:rsidP="00F571DA">
      <w:pPr>
        <w:pStyle w:val="ListBullet"/>
        <w:tabs>
          <w:tab w:val="num" w:pos="360"/>
        </w:tabs>
        <w:spacing w:before="100" w:after="100" w:line="270" w:lineRule="exact"/>
        <w:ind w:left="360" w:hanging="360"/>
      </w:pPr>
      <w:r w:rsidRPr="000A61CB">
        <w:t xml:space="preserve">governance arrangements, </w:t>
      </w:r>
      <w:r w:rsidR="00FD5B0F">
        <w:t>17</w:t>
      </w:r>
    </w:p>
    <w:p w14:paraId="1D23E5F2" w14:textId="02804DB5" w:rsidR="00C6487E" w:rsidRPr="000A61CB" w:rsidRDefault="00C6487E" w:rsidP="00F571DA">
      <w:pPr>
        <w:pStyle w:val="ListBullet"/>
        <w:tabs>
          <w:tab w:val="num" w:pos="360"/>
        </w:tabs>
        <w:spacing w:before="100" w:after="100" w:line="270" w:lineRule="exact"/>
        <w:ind w:left="360" w:hanging="360"/>
      </w:pPr>
      <w:r w:rsidRPr="000A61CB">
        <w:t xml:space="preserve">government-commissioned projects, </w:t>
      </w:r>
      <w:r w:rsidR="00FD5B0F">
        <w:t>iv, 6, 8, 10, 32</w:t>
      </w:r>
    </w:p>
    <w:p w14:paraId="0539258C" w14:textId="57EF05F9" w:rsidR="00C6487E" w:rsidRPr="000A61CB" w:rsidRDefault="00C6487E" w:rsidP="00F571DA">
      <w:pPr>
        <w:pStyle w:val="ListBullet"/>
        <w:tabs>
          <w:tab w:val="num" w:pos="360"/>
        </w:tabs>
        <w:spacing w:before="100" w:after="100" w:line="270" w:lineRule="exact"/>
        <w:ind w:left="360" w:hanging="360"/>
      </w:pPr>
      <w:r w:rsidRPr="002070CE">
        <w:t>government responses to reports</w:t>
      </w:r>
      <w:r w:rsidRPr="000A61CB">
        <w:t xml:space="preserve">, </w:t>
      </w:r>
      <w:r w:rsidR="002070CE">
        <w:t>7, 11</w:t>
      </w:r>
    </w:p>
    <w:p w14:paraId="7C621AE9" w14:textId="626960B8" w:rsidR="00C6487E" w:rsidRPr="000A61CB" w:rsidRDefault="00C6487E" w:rsidP="00F571DA">
      <w:pPr>
        <w:pStyle w:val="ListBullet"/>
        <w:tabs>
          <w:tab w:val="num" w:pos="360"/>
        </w:tabs>
        <w:spacing w:before="100" w:after="100" w:line="270" w:lineRule="exact"/>
        <w:ind w:left="360" w:hanging="360"/>
      </w:pPr>
      <w:r w:rsidRPr="000A61CB">
        <w:t xml:space="preserve">management of human resources, </w:t>
      </w:r>
      <w:r w:rsidR="00366865">
        <w:t>22</w:t>
      </w:r>
      <w:r w:rsidR="00F01019">
        <w:t>–</w:t>
      </w:r>
      <w:r w:rsidR="00366865">
        <w:t>27</w:t>
      </w:r>
    </w:p>
    <w:p w14:paraId="5AAF5F8B" w14:textId="4BB9ADDE" w:rsidR="00C6487E" w:rsidRPr="000A61CB" w:rsidRDefault="00C6487E" w:rsidP="00F571DA">
      <w:pPr>
        <w:pStyle w:val="ListBullet"/>
        <w:tabs>
          <w:tab w:val="num" w:pos="360"/>
        </w:tabs>
        <w:spacing w:before="100" w:after="100" w:line="270" w:lineRule="exact"/>
        <w:ind w:left="360" w:hanging="360"/>
      </w:pPr>
      <w:r w:rsidRPr="000A61CB">
        <w:t xml:space="preserve">organisation chart, </w:t>
      </w:r>
      <w:r w:rsidR="0073229E">
        <w:t>3</w:t>
      </w:r>
    </w:p>
    <w:p w14:paraId="14F13DED" w14:textId="73373092" w:rsidR="00C6487E" w:rsidRPr="000A61CB" w:rsidRDefault="00C6487E" w:rsidP="00F571DA">
      <w:pPr>
        <w:pStyle w:val="ListBullet"/>
        <w:tabs>
          <w:tab w:val="num" w:pos="360"/>
        </w:tabs>
        <w:spacing w:before="100" w:after="100" w:line="270" w:lineRule="exact"/>
        <w:ind w:left="360" w:hanging="360"/>
      </w:pPr>
      <w:r w:rsidRPr="000A61CB">
        <w:t xml:space="preserve">outcome objective, </w:t>
      </w:r>
      <w:r w:rsidR="00433EB9">
        <w:t>16, 17</w:t>
      </w:r>
    </w:p>
    <w:p w14:paraId="05E16C31" w14:textId="1DF446DC" w:rsidR="00C6487E" w:rsidRPr="000A61CB" w:rsidRDefault="00C6487E" w:rsidP="00F571DA">
      <w:pPr>
        <w:pStyle w:val="ListBullet"/>
        <w:tabs>
          <w:tab w:val="num" w:pos="360"/>
        </w:tabs>
        <w:spacing w:before="100" w:after="100" w:line="270" w:lineRule="exact"/>
        <w:ind w:left="360" w:hanging="360"/>
      </w:pPr>
      <w:r w:rsidRPr="000A61CB">
        <w:t xml:space="preserve">performance management and pay, </w:t>
      </w:r>
      <w:r w:rsidR="00FC0314">
        <w:t>23</w:t>
      </w:r>
    </w:p>
    <w:p w14:paraId="34004508" w14:textId="13CADB2C" w:rsidR="00C6487E" w:rsidRPr="000A61CB" w:rsidRDefault="00C6487E" w:rsidP="00F571DA">
      <w:pPr>
        <w:pStyle w:val="ListBullet"/>
        <w:tabs>
          <w:tab w:val="num" w:pos="360"/>
        </w:tabs>
        <w:spacing w:before="100" w:after="100" w:line="270" w:lineRule="exact"/>
        <w:ind w:left="360" w:hanging="360"/>
      </w:pPr>
      <w:r w:rsidRPr="000A61CB">
        <w:t xml:space="preserve">role, </w:t>
      </w:r>
      <w:r w:rsidR="00826630">
        <w:t>1</w:t>
      </w:r>
    </w:p>
    <w:p w14:paraId="09650459" w14:textId="5AD4D2E5" w:rsidR="00C6487E" w:rsidRPr="000A61CB" w:rsidRDefault="00C6487E" w:rsidP="00F571DA">
      <w:pPr>
        <w:pStyle w:val="ListBullet"/>
        <w:tabs>
          <w:tab w:val="num" w:pos="360"/>
        </w:tabs>
        <w:spacing w:before="100" w:after="100" w:line="270" w:lineRule="exact"/>
        <w:ind w:left="360" w:hanging="360"/>
      </w:pPr>
      <w:r w:rsidRPr="000A61CB">
        <w:t xml:space="preserve">staffing statistics, </w:t>
      </w:r>
      <w:r w:rsidR="00F94ECC">
        <w:t>2, 16, 27</w:t>
      </w:r>
    </w:p>
    <w:p w14:paraId="036485E7" w14:textId="21240605" w:rsidR="00C6487E" w:rsidRPr="000A61CB" w:rsidRDefault="00C6487E" w:rsidP="00F571DA">
      <w:pPr>
        <w:pStyle w:val="ListBullet"/>
        <w:tabs>
          <w:tab w:val="num" w:pos="360"/>
        </w:tabs>
        <w:spacing w:before="100" w:after="100" w:line="270" w:lineRule="exact"/>
        <w:ind w:left="360" w:hanging="360"/>
      </w:pPr>
      <w:r w:rsidRPr="000A61CB">
        <w:t xml:space="preserve">research networks, </w:t>
      </w:r>
      <w:r w:rsidR="00E706CB">
        <w:t>23</w:t>
      </w:r>
      <w:r w:rsidR="00F01019">
        <w:t>–</w:t>
      </w:r>
      <w:r w:rsidR="00E706CB">
        <w:t>24</w:t>
      </w:r>
    </w:p>
    <w:p w14:paraId="4271B1E7" w14:textId="63976FF2" w:rsidR="00C6487E" w:rsidRPr="000A61CB" w:rsidRDefault="00C6487E" w:rsidP="00F571DA">
      <w:pPr>
        <w:pStyle w:val="ListBullet"/>
        <w:tabs>
          <w:tab w:val="num" w:pos="360"/>
        </w:tabs>
        <w:spacing w:before="100" w:after="100" w:line="270" w:lineRule="exact"/>
        <w:ind w:left="360" w:hanging="360"/>
      </w:pPr>
      <w:r w:rsidRPr="000A61CB">
        <w:t xml:space="preserve">training, </w:t>
      </w:r>
      <w:r w:rsidR="00A85D30">
        <w:t>20</w:t>
      </w:r>
    </w:p>
    <w:p w14:paraId="1EC2D398" w14:textId="5225D29F" w:rsidR="00C6487E" w:rsidRPr="00FC0065" w:rsidRDefault="00C6487E" w:rsidP="00F571DA">
      <w:pPr>
        <w:pStyle w:val="ListBullet"/>
        <w:tabs>
          <w:tab w:val="num" w:pos="360"/>
        </w:tabs>
        <w:spacing w:before="100" w:after="100" w:line="270" w:lineRule="exact"/>
        <w:ind w:left="360" w:hanging="360"/>
      </w:pPr>
      <w:r w:rsidRPr="00FC0065">
        <w:t xml:space="preserve">visiting officials, </w:t>
      </w:r>
      <w:r w:rsidR="00FC0065" w:rsidRPr="00FC0065">
        <w:t>7, 8</w:t>
      </w:r>
    </w:p>
    <w:p w14:paraId="333C3E8B" w14:textId="5F9D389A" w:rsidR="00C6487E" w:rsidRPr="000A61CB" w:rsidRDefault="00C6487E" w:rsidP="00F571DA">
      <w:pPr>
        <w:pStyle w:val="ListBullet"/>
        <w:tabs>
          <w:tab w:val="num" w:pos="360"/>
        </w:tabs>
        <w:spacing w:before="100" w:after="100" w:line="270" w:lineRule="exact"/>
        <w:ind w:left="360" w:hanging="360"/>
      </w:pPr>
      <w:r w:rsidRPr="000A61CB">
        <w:t>workplace diversity, 3</w:t>
      </w:r>
    </w:p>
    <w:p w14:paraId="2938298C" w14:textId="3905384E" w:rsidR="00C6487E" w:rsidRPr="000A61CB" w:rsidRDefault="00C6487E" w:rsidP="00F571DA">
      <w:pPr>
        <w:pStyle w:val="BodyText"/>
        <w:spacing w:before="100" w:after="100" w:line="270" w:lineRule="exact"/>
      </w:pPr>
      <w:r w:rsidRPr="000A61CB">
        <w:t xml:space="preserve">Australian Public Service Net Zero 2030, </w:t>
      </w:r>
      <w:r w:rsidR="00581013">
        <w:t>29</w:t>
      </w:r>
      <w:r w:rsidR="0045287B">
        <w:t>–</w:t>
      </w:r>
      <w:r w:rsidR="00581013">
        <w:t>30</w:t>
      </w:r>
    </w:p>
    <w:p w14:paraId="6A9EAB89" w14:textId="0F4CAFE8" w:rsidR="00C6487E" w:rsidRPr="000A61CB" w:rsidRDefault="00C6487E" w:rsidP="00F571DA">
      <w:pPr>
        <w:pStyle w:val="BodyText"/>
        <w:spacing w:before="100" w:after="100" w:line="270" w:lineRule="exact"/>
      </w:pPr>
      <w:r w:rsidRPr="00AE271A">
        <w:rPr>
          <w:i/>
          <w:iCs/>
        </w:rPr>
        <w:t>Productivity Commission A</w:t>
      </w:r>
      <w:r w:rsidRPr="002124E4">
        <w:rPr>
          <w:i/>
          <w:iCs/>
        </w:rPr>
        <w:t>ct</w:t>
      </w:r>
      <w:r w:rsidRPr="001A7298">
        <w:rPr>
          <w:i/>
        </w:rPr>
        <w:t xml:space="preserve"> 1998</w:t>
      </w:r>
      <w:r w:rsidRPr="000A61CB">
        <w:t xml:space="preserve">, </w:t>
      </w:r>
      <w:r w:rsidR="00641EB8">
        <w:t xml:space="preserve">iii, </w:t>
      </w:r>
      <w:r w:rsidR="002B18D0">
        <w:t>5</w:t>
      </w:r>
    </w:p>
    <w:p w14:paraId="64AFCD27" w14:textId="05494476" w:rsidR="004920F5" w:rsidRDefault="004920F5" w:rsidP="00F571DA">
      <w:pPr>
        <w:pStyle w:val="BodyText"/>
        <w:spacing w:before="100" w:after="100" w:line="270" w:lineRule="exact"/>
      </w:pPr>
      <w:r>
        <w:t xml:space="preserve">Productivity growth and wages research, </w:t>
      </w:r>
      <w:r w:rsidR="002B18D0">
        <w:t>11</w:t>
      </w:r>
    </w:p>
    <w:p w14:paraId="5D1E5414" w14:textId="77777777" w:rsidR="00C6487E" w:rsidRPr="000A61CB" w:rsidRDefault="00C6487E" w:rsidP="00F571DA">
      <w:pPr>
        <w:pStyle w:val="BodyText"/>
        <w:spacing w:before="100" w:after="100" w:line="270" w:lineRule="exact"/>
      </w:pPr>
      <w:r w:rsidRPr="000A61CB">
        <w:t>References to Commission work</w:t>
      </w:r>
    </w:p>
    <w:p w14:paraId="6F8C7DC5" w14:textId="78F18588" w:rsidR="00C6487E" w:rsidRPr="000A61CB" w:rsidRDefault="00C6487E" w:rsidP="00F571DA">
      <w:pPr>
        <w:pStyle w:val="ListBullet"/>
        <w:tabs>
          <w:tab w:val="num" w:pos="360"/>
        </w:tabs>
        <w:spacing w:before="100" w:after="100" w:line="270" w:lineRule="exact"/>
        <w:ind w:left="360" w:hanging="360"/>
      </w:pPr>
      <w:r w:rsidRPr="000A61CB">
        <w:t xml:space="preserve">in Federal Parliament, </w:t>
      </w:r>
      <w:r w:rsidR="00B85F58">
        <w:t>7</w:t>
      </w:r>
    </w:p>
    <w:p w14:paraId="7BC1EE17" w14:textId="74B26B53" w:rsidR="00C6487E" w:rsidRPr="000A61CB" w:rsidRDefault="00C6487E" w:rsidP="00F571DA">
      <w:pPr>
        <w:pStyle w:val="ListBullet"/>
        <w:tabs>
          <w:tab w:val="num" w:pos="360"/>
        </w:tabs>
        <w:spacing w:before="100" w:after="100" w:line="270" w:lineRule="exact"/>
        <w:ind w:left="360" w:hanging="360"/>
      </w:pPr>
      <w:r w:rsidRPr="000A61CB">
        <w:t xml:space="preserve">in </w:t>
      </w:r>
      <w:r w:rsidR="00B85F58">
        <w:t>s</w:t>
      </w:r>
      <w:r w:rsidRPr="000A61CB">
        <w:t xml:space="preserve">tate and </w:t>
      </w:r>
      <w:r w:rsidR="00B85F58">
        <w:t>t</w:t>
      </w:r>
      <w:r w:rsidRPr="000A61CB">
        <w:t xml:space="preserve">erritory parliaments, </w:t>
      </w:r>
      <w:r w:rsidR="00B85F58">
        <w:t>7</w:t>
      </w:r>
    </w:p>
    <w:p w14:paraId="59D7EE8D" w14:textId="25E0E2D3" w:rsidR="00C6487E" w:rsidRPr="000A61CB" w:rsidRDefault="00C6487E" w:rsidP="00F571DA">
      <w:pPr>
        <w:pStyle w:val="ListBullet"/>
        <w:tabs>
          <w:tab w:val="num" w:pos="360"/>
        </w:tabs>
        <w:spacing w:before="100" w:after="100" w:line="270" w:lineRule="exact"/>
        <w:ind w:left="360" w:hanging="360"/>
      </w:pPr>
      <w:r w:rsidRPr="000A61CB">
        <w:t xml:space="preserve">in the media, see media coverage of the </w:t>
      </w:r>
      <w:r w:rsidR="00CB0EED">
        <w:t>PC</w:t>
      </w:r>
    </w:p>
    <w:p w14:paraId="4BE77D59" w14:textId="6869933E" w:rsidR="00C6487E" w:rsidRPr="000A61CB" w:rsidRDefault="00C6487E" w:rsidP="00F571DA">
      <w:pPr>
        <w:pStyle w:val="BodyText"/>
        <w:spacing w:before="100" w:after="100" w:line="270" w:lineRule="exact"/>
      </w:pPr>
      <w:r w:rsidRPr="00834852">
        <w:t>Report on Government Services</w:t>
      </w:r>
      <w:r w:rsidRPr="000A61CB">
        <w:t xml:space="preserve">, </w:t>
      </w:r>
      <w:r w:rsidR="009569C0">
        <w:t xml:space="preserve">iv, </w:t>
      </w:r>
      <w:r w:rsidR="00B6775B">
        <w:t>6, 7, 8, 11, 12</w:t>
      </w:r>
    </w:p>
    <w:p w14:paraId="0AC0AF47" w14:textId="0634569C" w:rsidR="00C6487E" w:rsidRPr="00B4337B" w:rsidRDefault="00C6487E" w:rsidP="00F571DA">
      <w:pPr>
        <w:pStyle w:val="BodyText"/>
        <w:spacing w:before="100" w:after="100" w:line="270" w:lineRule="exact"/>
      </w:pPr>
      <w:r w:rsidRPr="0045290D">
        <w:t>Review of National Competition Policy Arrangements report,</w:t>
      </w:r>
      <w:r w:rsidRPr="000A61CB">
        <w:t xml:space="preserve"> </w:t>
      </w:r>
      <w:r w:rsidR="0045290D">
        <w:t>10</w:t>
      </w:r>
    </w:p>
    <w:p w14:paraId="1D10F882" w14:textId="77777777" w:rsidR="00C6487E" w:rsidRPr="000A61CB" w:rsidRDefault="00C6487E" w:rsidP="00F571DA">
      <w:pPr>
        <w:pStyle w:val="BodyText"/>
        <w:spacing w:before="100" w:after="100" w:line="270" w:lineRule="exact"/>
      </w:pPr>
      <w:r w:rsidRPr="000A61CB">
        <w:t>Service provision, see Review of Government Service Provision</w:t>
      </w:r>
    </w:p>
    <w:p w14:paraId="4146AD03" w14:textId="329300AA" w:rsidR="00D178E9" w:rsidRDefault="00D178E9" w:rsidP="00F571DA">
      <w:pPr>
        <w:pStyle w:val="BodyText"/>
        <w:spacing w:before="100" w:after="100" w:line="270" w:lineRule="exact"/>
      </w:pPr>
      <w:r>
        <w:t>Snapshot of inequality research</w:t>
      </w:r>
      <w:r w:rsidR="00A4768E">
        <w:t>, see Inequality</w:t>
      </w:r>
      <w:r w:rsidR="00650575">
        <w:t xml:space="preserve"> research</w:t>
      </w:r>
    </w:p>
    <w:p w14:paraId="595E3C62" w14:textId="711CF8BB" w:rsidR="00566E82" w:rsidRDefault="00566E82" w:rsidP="00F571DA">
      <w:pPr>
        <w:pStyle w:val="BodyText"/>
        <w:spacing w:before="100" w:after="100" w:line="270" w:lineRule="exact"/>
      </w:pPr>
      <w:r>
        <w:t xml:space="preserve">Statement of Expectations, </w:t>
      </w:r>
      <w:r w:rsidR="00AB2A8B">
        <w:t>5</w:t>
      </w:r>
    </w:p>
    <w:p w14:paraId="0689F285" w14:textId="0CB4FFE7" w:rsidR="00ED7FDF" w:rsidRDefault="00ED7FDF" w:rsidP="00F571DA">
      <w:pPr>
        <w:pStyle w:val="BodyText"/>
        <w:spacing w:before="100" w:after="100" w:line="270" w:lineRule="exact"/>
      </w:pPr>
      <w:r>
        <w:t xml:space="preserve">Statement of Intent, </w:t>
      </w:r>
      <w:r w:rsidR="0068230E">
        <w:t>5</w:t>
      </w:r>
    </w:p>
    <w:p w14:paraId="2F1A522B" w14:textId="2CDF8C4F" w:rsidR="00C6487E" w:rsidRPr="000A61CB" w:rsidRDefault="00C6487E" w:rsidP="00F571DA">
      <w:pPr>
        <w:pStyle w:val="BodyText"/>
        <w:spacing w:before="100" w:after="100" w:line="270" w:lineRule="exact"/>
      </w:pPr>
      <w:r w:rsidRPr="000A61CB">
        <w:t xml:space="preserve">Steering Committee for the Review of Government Service Provision, </w:t>
      </w:r>
      <w:r w:rsidR="00335F06">
        <w:t>11, 12, 18</w:t>
      </w:r>
    </w:p>
    <w:p w14:paraId="1FCF0547" w14:textId="22170DCF" w:rsidR="00C6487E" w:rsidRPr="000A61CB" w:rsidRDefault="00C6487E" w:rsidP="00F571DA">
      <w:pPr>
        <w:pStyle w:val="BodyText"/>
        <w:spacing w:before="100" w:after="100" w:line="270" w:lineRule="exact"/>
      </w:pPr>
      <w:r w:rsidRPr="000A61CB">
        <w:t xml:space="preserve">Trade and Assistance Review, </w:t>
      </w:r>
      <w:r w:rsidR="00A137C7">
        <w:t>iv, 6, 8, 12-13</w:t>
      </w:r>
    </w:p>
    <w:p w14:paraId="0AEAAF65" w14:textId="77777777" w:rsidR="00050EA2" w:rsidRPr="00BB5C22" w:rsidRDefault="00050EA2" w:rsidP="00C57566">
      <w:pPr>
        <w:pStyle w:val="BodyText"/>
      </w:pPr>
    </w:p>
    <w:p w14:paraId="65E1099E" w14:textId="77777777" w:rsidR="00A5032B" w:rsidRDefault="00A5032B" w:rsidP="00270898">
      <w:pPr>
        <w:pStyle w:val="Heading1-nobackground"/>
        <w:sectPr w:rsidR="00A5032B" w:rsidSect="006D6D74">
          <w:pgSz w:w="11906" w:h="16838" w:code="9"/>
          <w:pgMar w:top="1134" w:right="1134" w:bottom="1134" w:left="1134" w:header="794" w:footer="510" w:gutter="0"/>
          <w:cols w:space="708"/>
          <w:docGrid w:linePitch="360"/>
        </w:sectPr>
      </w:pPr>
    </w:p>
    <w:p w14:paraId="1C2DD4FA" w14:textId="26DDD0FF" w:rsidR="00A5032B" w:rsidRDefault="00A5032B" w:rsidP="00473FAB">
      <w:pPr>
        <w:pStyle w:val="Heading1-nobackground"/>
      </w:pPr>
      <w:bookmarkStart w:id="35" w:name="_Toc177144919"/>
      <w:r>
        <w:lastRenderedPageBreak/>
        <w:t>Abbreviations</w:t>
      </w:r>
      <w:bookmarkEnd w:id="35"/>
    </w:p>
    <w:tbl>
      <w:tblPr>
        <w:tblStyle w:val="ProductivityCommissionTable2"/>
        <w:tblW w:w="9638"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6426"/>
      </w:tblGrid>
      <w:tr w:rsidR="00A5032B" w:rsidRPr="00CD025B" w14:paraId="1FA66E09" w14:textId="77777777" w:rsidTr="00CD02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tcPr>
          <w:p w14:paraId="25503258" w14:textId="6A5C7569" w:rsidR="00A5032B" w:rsidRPr="00CD025B" w:rsidRDefault="00722812" w:rsidP="00C57566">
            <w:pPr>
              <w:spacing w:before="45" w:after="45"/>
              <w:ind w:left="57" w:right="108"/>
              <w:rPr>
                <w:rFonts w:ascii="Arial (Body)" w:hAnsi="Arial (Body)"/>
                <w:bCs/>
                <w:color w:val="265A9A"/>
                <w:sz w:val="18"/>
              </w:rPr>
            </w:pPr>
            <w:r w:rsidRPr="00CD025B">
              <w:rPr>
                <w:rFonts w:ascii="Arial (Body)" w:hAnsi="Arial (Body)"/>
                <w:bCs/>
                <w:color w:val="265A9A"/>
                <w:sz w:val="18"/>
              </w:rPr>
              <w:t>Abbreviation</w:t>
            </w:r>
          </w:p>
        </w:tc>
        <w:tc>
          <w:tcPr>
            <w:tcW w:w="6426" w:type="dxa"/>
          </w:tcPr>
          <w:p w14:paraId="1D8558A5" w14:textId="43BB5FBB" w:rsidR="00A5032B" w:rsidRPr="00CD025B" w:rsidRDefault="00CD025B" w:rsidP="00C57566">
            <w:pPr>
              <w:pStyle w:val="TableHeading"/>
              <w:spacing w:before="45" w:after="45"/>
              <w:ind w:right="108"/>
              <w:cnfStyle w:val="100000000000" w:firstRow="1" w:lastRow="0" w:firstColumn="0" w:lastColumn="0" w:oddVBand="0" w:evenVBand="0" w:oddHBand="0" w:evenHBand="0" w:firstRowFirstColumn="0" w:firstRowLastColumn="0" w:lastRowFirstColumn="0" w:lastRowLastColumn="0"/>
              <w:rPr>
                <w:rFonts w:ascii="Arial (Body)" w:hAnsi="Arial (Body)"/>
                <w:b/>
                <w:bCs/>
                <w:color w:val="265A9A"/>
              </w:rPr>
            </w:pPr>
            <w:r w:rsidRPr="00CD025B">
              <w:rPr>
                <w:rFonts w:ascii="Arial (Body)" w:hAnsi="Arial (Body)"/>
                <w:b/>
                <w:bCs/>
                <w:color w:val="265A9A"/>
              </w:rPr>
              <w:t>Definition</w:t>
            </w:r>
          </w:p>
        </w:tc>
      </w:tr>
      <w:tr w:rsidR="00A5032B" w:rsidRPr="00D126B3" w14:paraId="4F1BE77D"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ED81CAB" w14:textId="6EAE57E0" w:rsidR="00A5032B" w:rsidRPr="00D126B3" w:rsidRDefault="00363C4E" w:rsidP="00570F80">
            <w:pPr>
              <w:spacing w:before="45" w:after="45"/>
              <w:ind w:left="57" w:right="108"/>
              <w:rPr>
                <w:rFonts w:ascii="Arial (Body)" w:hAnsi="Arial (Body)"/>
                <w:color w:val="265A9A"/>
              </w:rPr>
            </w:pPr>
            <w:r w:rsidRPr="190AB494">
              <w:rPr>
                <w:rFonts w:ascii="Arial" w:eastAsia="Arial" w:hAnsi="Arial" w:cs="Arial"/>
                <w:bCs/>
                <w:color w:val="265A9A"/>
                <w:sz w:val="18"/>
                <w:szCs w:val="18"/>
              </w:rPr>
              <w:t xml:space="preserve">AGCNCO </w:t>
            </w:r>
          </w:p>
        </w:tc>
        <w:tc>
          <w:tcPr>
            <w:tcW w:w="6426" w:type="dxa"/>
          </w:tcPr>
          <w:p w14:paraId="0A21D603" w14:textId="69C76F23" w:rsidR="00A5032B" w:rsidRPr="00DE5869" w:rsidRDefault="00363C4E" w:rsidP="00DE5869">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265A9A"/>
                <w:sz w:val="18"/>
                <w:szCs w:val="18"/>
              </w:rPr>
            </w:pPr>
            <w:r w:rsidRPr="190AB494">
              <w:rPr>
                <w:rFonts w:ascii="Arial" w:eastAsia="Arial" w:hAnsi="Arial" w:cs="Arial"/>
                <w:color w:val="000000" w:themeColor="text1"/>
                <w:sz w:val="18"/>
                <w:szCs w:val="18"/>
              </w:rPr>
              <w:t>Australian Government Competitive Neutrality Complaints Office</w:t>
            </w:r>
          </w:p>
        </w:tc>
      </w:tr>
      <w:tr w:rsidR="00A5032B" w:rsidRPr="00D126B3" w14:paraId="64310F77"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7C8C7B4D" w14:textId="01079697" w:rsidR="00A5032B" w:rsidRPr="00D126B3" w:rsidRDefault="00D21528"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Agreement, the</w:t>
            </w:r>
          </w:p>
        </w:tc>
        <w:tc>
          <w:tcPr>
            <w:tcW w:w="6426" w:type="dxa"/>
          </w:tcPr>
          <w:p w14:paraId="5C6D3257" w14:textId="222CC9DA" w:rsidR="00A5032B" w:rsidRPr="00D126B3" w:rsidRDefault="00AF3EE3"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w:eastAsia="Arial" w:hAnsi="Arial" w:cs="Arial"/>
                <w:i/>
                <w:iCs/>
                <w:color w:val="000000" w:themeColor="text1"/>
                <w:szCs w:val="18"/>
              </w:rPr>
              <w:t>National Agreement on Closing the Gap</w:t>
            </w:r>
          </w:p>
        </w:tc>
      </w:tr>
      <w:tr w:rsidR="00A5032B" w:rsidRPr="00D126B3" w14:paraId="72FFDDBA"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92B3C98" w14:textId="743358C5" w:rsidR="00A5032B" w:rsidRPr="00D126B3" w:rsidRDefault="005575D8" w:rsidP="00C57566">
            <w:pPr>
              <w:pStyle w:val="TableHeading"/>
              <w:spacing w:before="45" w:after="45"/>
              <w:ind w:right="108"/>
              <w:rPr>
                <w:rFonts w:ascii="Arial (Body)" w:hAnsi="Arial (Body)"/>
                <w:color w:val="265A9A"/>
              </w:rPr>
            </w:pPr>
            <w:r>
              <w:rPr>
                <w:rFonts w:ascii="Arial" w:eastAsia="Arial" w:hAnsi="Arial" w:cs="Arial"/>
                <w:b/>
                <w:bCs/>
                <w:color w:val="265A9A"/>
                <w:szCs w:val="18"/>
              </w:rPr>
              <w:t>AI</w:t>
            </w:r>
          </w:p>
        </w:tc>
        <w:tc>
          <w:tcPr>
            <w:tcW w:w="6426" w:type="dxa"/>
          </w:tcPr>
          <w:p w14:paraId="63A6044D" w14:textId="71D59175" w:rsidR="00A5032B" w:rsidRPr="00D126B3" w:rsidRDefault="00436222"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CC6C2E">
              <w:rPr>
                <w:rFonts w:ascii="Arial" w:eastAsia="Arial" w:hAnsi="Arial" w:cs="Arial"/>
                <w:szCs w:val="18"/>
              </w:rPr>
              <w:t>Artificial Intelligence</w:t>
            </w:r>
          </w:p>
        </w:tc>
      </w:tr>
      <w:tr w:rsidR="00A5032B" w:rsidRPr="00D126B3" w14:paraId="4EF10F8D"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5CEA2E04" w14:textId="71098D96" w:rsidR="00A5032B" w:rsidRPr="00D126B3" w:rsidRDefault="00E419A0"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ANAO</w:t>
            </w:r>
          </w:p>
        </w:tc>
        <w:tc>
          <w:tcPr>
            <w:tcW w:w="6426" w:type="dxa"/>
          </w:tcPr>
          <w:p w14:paraId="1AC6928E" w14:textId="2FEA8CEB" w:rsidR="00A5032B" w:rsidRPr="00D126B3" w:rsidRDefault="00886591"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Australian National Audit Office</w:t>
            </w:r>
          </w:p>
        </w:tc>
      </w:tr>
      <w:tr w:rsidR="00A5032B" w:rsidRPr="00D126B3" w14:paraId="44F9C1A9"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04B3200D" w14:textId="15AED062" w:rsidR="00A5032B" w:rsidRPr="00D126B3" w:rsidRDefault="000B0DBA" w:rsidP="00C57566">
            <w:pPr>
              <w:pStyle w:val="TableHeading"/>
              <w:spacing w:before="45" w:after="45"/>
              <w:ind w:right="108"/>
              <w:rPr>
                <w:rFonts w:ascii="Arial (Body)" w:hAnsi="Arial (Body)"/>
                <w:color w:val="265A9A"/>
              </w:rPr>
            </w:pPr>
            <w:r>
              <w:rPr>
                <w:rFonts w:ascii="Arial" w:eastAsia="Arial" w:hAnsi="Arial" w:cs="Arial"/>
                <w:b/>
                <w:bCs/>
                <w:color w:val="265A9A"/>
                <w:szCs w:val="18"/>
              </w:rPr>
              <w:t>ANZSOG</w:t>
            </w:r>
          </w:p>
        </w:tc>
        <w:tc>
          <w:tcPr>
            <w:tcW w:w="6426" w:type="dxa"/>
          </w:tcPr>
          <w:p w14:paraId="69B0F6D2" w14:textId="28B1BEA5" w:rsidR="00A5032B" w:rsidRPr="00D126B3" w:rsidRDefault="00B62C47"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CA12C4">
              <w:rPr>
                <w:rFonts w:ascii="Arial" w:eastAsia="Arial" w:hAnsi="Arial" w:cs="Arial"/>
                <w:szCs w:val="18"/>
              </w:rPr>
              <w:t>Australian and New Zealand School of Government</w:t>
            </w:r>
          </w:p>
        </w:tc>
      </w:tr>
      <w:tr w:rsidR="00A5032B" w:rsidRPr="00D126B3" w14:paraId="21AF3CFD"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3C875566" w14:textId="33127AA0" w:rsidR="00A5032B" w:rsidRPr="00D126B3" w:rsidRDefault="005A675D"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APS</w:t>
            </w:r>
          </w:p>
        </w:tc>
        <w:tc>
          <w:tcPr>
            <w:tcW w:w="6426" w:type="dxa"/>
          </w:tcPr>
          <w:p w14:paraId="7B9BC3B0" w14:textId="6DCA50A6" w:rsidR="00A5032B" w:rsidRPr="00D126B3" w:rsidRDefault="00804159"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Australian Public Service</w:t>
            </w:r>
          </w:p>
        </w:tc>
      </w:tr>
      <w:tr w:rsidR="00A5032B" w:rsidRPr="00D126B3" w14:paraId="7E5DBE12"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5AC367BC" w14:textId="1582548F" w:rsidR="00A5032B" w:rsidRPr="00D126B3" w:rsidRDefault="003F3FCF"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APSC</w:t>
            </w:r>
          </w:p>
        </w:tc>
        <w:tc>
          <w:tcPr>
            <w:tcW w:w="6426" w:type="dxa"/>
          </w:tcPr>
          <w:p w14:paraId="73E04902" w14:textId="059337B3" w:rsidR="00A5032B" w:rsidRPr="00D126B3" w:rsidRDefault="007417B7"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Australian Public Service Commission</w:t>
            </w:r>
          </w:p>
        </w:tc>
      </w:tr>
      <w:tr w:rsidR="00A5032B" w:rsidRPr="00D126B3" w14:paraId="27866D76"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6D51AB8D" w14:textId="76BB3F37" w:rsidR="00A5032B" w:rsidRPr="00D126B3" w:rsidRDefault="00E55D85" w:rsidP="00C57566">
            <w:pPr>
              <w:pStyle w:val="TableHeading"/>
              <w:spacing w:before="45" w:after="45"/>
              <w:ind w:right="108"/>
              <w:rPr>
                <w:rFonts w:ascii="Arial (Body)" w:hAnsi="Arial (Body)"/>
                <w:color w:val="265A9A"/>
              </w:rPr>
            </w:pPr>
            <w:r>
              <w:rPr>
                <w:rFonts w:ascii="Arial" w:eastAsia="Arial" w:hAnsi="Arial" w:cs="Arial"/>
                <w:b/>
                <w:bCs/>
                <w:color w:val="265A9A"/>
                <w:szCs w:val="18"/>
              </w:rPr>
              <w:t>CFFR</w:t>
            </w:r>
          </w:p>
        </w:tc>
        <w:tc>
          <w:tcPr>
            <w:tcW w:w="6426" w:type="dxa"/>
          </w:tcPr>
          <w:p w14:paraId="3BBEF33E" w14:textId="38D84932" w:rsidR="00A5032B" w:rsidRPr="00D126B3" w:rsidRDefault="006A35B6"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C96B6F">
              <w:rPr>
                <w:rFonts w:ascii="Arial" w:eastAsia="Arial" w:hAnsi="Arial" w:cs="Arial"/>
                <w:szCs w:val="18"/>
              </w:rPr>
              <w:t>Council on Federal Financial Relations</w:t>
            </w:r>
          </w:p>
        </w:tc>
      </w:tr>
      <w:tr w:rsidR="00A5032B" w:rsidRPr="00D126B3" w14:paraId="05FECED4"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6B221CD5" w14:textId="73097CEE" w:rsidR="00A5032B" w:rsidRPr="00D126B3" w:rsidRDefault="009E31D0" w:rsidP="00C57566">
            <w:pPr>
              <w:pStyle w:val="TableHeading"/>
              <w:spacing w:before="45" w:after="45"/>
              <w:ind w:right="108"/>
              <w:rPr>
                <w:rFonts w:ascii="Arial (Body)" w:hAnsi="Arial (Body)"/>
                <w:color w:val="265A9A"/>
              </w:rPr>
            </w:pPr>
            <w:r>
              <w:rPr>
                <w:rFonts w:ascii="Arial" w:eastAsia="Arial" w:hAnsi="Arial" w:cs="Arial"/>
                <w:b/>
                <w:bCs/>
                <w:color w:val="265A9A"/>
                <w:szCs w:val="18"/>
              </w:rPr>
              <w:t>DT</w:t>
            </w:r>
          </w:p>
        </w:tc>
        <w:tc>
          <w:tcPr>
            <w:tcW w:w="6426" w:type="dxa"/>
          </w:tcPr>
          <w:p w14:paraId="55ADC22B" w14:textId="3AB1A7A4" w:rsidR="00A5032B" w:rsidRPr="00D126B3" w:rsidRDefault="00E11B90"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4F2B80">
              <w:rPr>
                <w:rFonts w:ascii="Arial" w:eastAsia="Arial" w:hAnsi="Arial" w:cs="Arial"/>
                <w:szCs w:val="18"/>
              </w:rPr>
              <w:t>Digital Technologies</w:t>
            </w:r>
          </w:p>
        </w:tc>
      </w:tr>
      <w:tr w:rsidR="00A5032B" w:rsidRPr="00D126B3" w14:paraId="3D0F2729"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1B516160" w14:textId="325D069A" w:rsidR="00A5032B" w:rsidRPr="00D126B3" w:rsidRDefault="004320A5" w:rsidP="00C57566">
            <w:pPr>
              <w:pStyle w:val="TableHeading"/>
              <w:spacing w:before="45" w:after="45"/>
              <w:ind w:right="108"/>
              <w:rPr>
                <w:rFonts w:ascii="Arial (Body)" w:hAnsi="Arial (Body)"/>
                <w:color w:val="265A9A"/>
              </w:rPr>
            </w:pPr>
            <w:r>
              <w:rPr>
                <w:rFonts w:ascii="Arial" w:eastAsia="Arial" w:hAnsi="Arial" w:cs="Arial"/>
                <w:b/>
                <w:bCs/>
                <w:color w:val="265A9A"/>
                <w:szCs w:val="18"/>
              </w:rPr>
              <w:t>EAP</w:t>
            </w:r>
          </w:p>
        </w:tc>
        <w:tc>
          <w:tcPr>
            <w:tcW w:w="6426" w:type="dxa"/>
          </w:tcPr>
          <w:p w14:paraId="62F07040" w14:textId="7D34C6F2" w:rsidR="00A5032B" w:rsidRPr="00D126B3" w:rsidRDefault="004117F6"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DB4FA0">
              <w:rPr>
                <w:rFonts w:ascii="Arial" w:eastAsia="Arial" w:hAnsi="Arial" w:cs="Arial"/>
                <w:szCs w:val="18"/>
              </w:rPr>
              <w:t>Employee Assistance Program</w:t>
            </w:r>
          </w:p>
        </w:tc>
      </w:tr>
      <w:tr w:rsidR="00A5032B" w:rsidRPr="00D126B3" w14:paraId="7F42B86F"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095E168E" w14:textId="39DB986E" w:rsidR="00A5032B" w:rsidRPr="00D126B3" w:rsidRDefault="00A363B1" w:rsidP="00C57566">
            <w:pPr>
              <w:pStyle w:val="TableHeading"/>
              <w:spacing w:before="45" w:after="45"/>
              <w:ind w:right="108"/>
              <w:rPr>
                <w:rFonts w:ascii="Arial (Body)" w:hAnsi="Arial (Body)"/>
                <w:color w:val="265A9A"/>
              </w:rPr>
            </w:pPr>
            <w:r>
              <w:rPr>
                <w:rFonts w:ascii="Arial" w:eastAsia="Arial" w:hAnsi="Arial" w:cs="Arial"/>
                <w:b/>
                <w:bCs/>
                <w:color w:val="265A9A"/>
                <w:szCs w:val="18"/>
              </w:rPr>
              <w:t>ECEC</w:t>
            </w:r>
          </w:p>
        </w:tc>
        <w:tc>
          <w:tcPr>
            <w:tcW w:w="6426" w:type="dxa"/>
          </w:tcPr>
          <w:p w14:paraId="3E6D3979" w14:textId="3B85BE09" w:rsidR="00A5032B" w:rsidRPr="00D126B3" w:rsidRDefault="00FC24A4"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CA1971">
              <w:rPr>
                <w:rFonts w:ascii="Arial" w:eastAsia="Arial" w:hAnsi="Arial" w:cs="Arial"/>
                <w:szCs w:val="18"/>
              </w:rPr>
              <w:t>Early Childhood Education and Care</w:t>
            </w:r>
          </w:p>
        </w:tc>
      </w:tr>
      <w:tr w:rsidR="00A5032B" w:rsidRPr="00D126B3" w14:paraId="1E7E88E2"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3DAA8697" w14:textId="4E52A4EB" w:rsidR="00A5032B" w:rsidRPr="00D126B3" w:rsidRDefault="00646928"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EL</w:t>
            </w:r>
          </w:p>
        </w:tc>
        <w:tc>
          <w:tcPr>
            <w:tcW w:w="6426" w:type="dxa"/>
          </w:tcPr>
          <w:p w14:paraId="05260445" w14:textId="68D4B989" w:rsidR="00A5032B" w:rsidRPr="00D126B3" w:rsidRDefault="00E01415"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Executive Level</w:t>
            </w:r>
          </w:p>
        </w:tc>
      </w:tr>
      <w:tr w:rsidR="00A5032B" w:rsidRPr="00D126B3" w14:paraId="1C1A83F9"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77561A51" w14:textId="20274BC8" w:rsidR="00A5032B" w:rsidRPr="00D126B3" w:rsidRDefault="00F96336"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ESD</w:t>
            </w:r>
          </w:p>
        </w:tc>
        <w:tc>
          <w:tcPr>
            <w:tcW w:w="6426" w:type="dxa"/>
          </w:tcPr>
          <w:p w14:paraId="5936885F" w14:textId="54BBD5D0" w:rsidR="00A5032B" w:rsidRPr="00D126B3" w:rsidRDefault="00DF0179"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 xml:space="preserve">Ecologically </w:t>
            </w:r>
            <w:r>
              <w:rPr>
                <w:rFonts w:ascii="Arial" w:eastAsia="Arial" w:hAnsi="Arial" w:cs="Arial"/>
                <w:color w:val="000000" w:themeColor="text1"/>
                <w:szCs w:val="18"/>
              </w:rPr>
              <w:t>S</w:t>
            </w:r>
            <w:r w:rsidRPr="190AB494">
              <w:rPr>
                <w:rFonts w:ascii="Arial" w:eastAsia="Arial" w:hAnsi="Arial" w:cs="Arial"/>
                <w:color w:val="000000" w:themeColor="text1"/>
                <w:szCs w:val="18"/>
              </w:rPr>
              <w:t xml:space="preserve">ustainable </w:t>
            </w:r>
            <w:r>
              <w:rPr>
                <w:rFonts w:ascii="Arial" w:eastAsia="Arial" w:hAnsi="Arial" w:cs="Arial"/>
                <w:color w:val="000000" w:themeColor="text1"/>
                <w:szCs w:val="18"/>
              </w:rPr>
              <w:t>D</w:t>
            </w:r>
            <w:r w:rsidRPr="190AB494">
              <w:rPr>
                <w:rFonts w:ascii="Arial" w:eastAsia="Arial" w:hAnsi="Arial" w:cs="Arial"/>
                <w:color w:val="000000" w:themeColor="text1"/>
                <w:szCs w:val="18"/>
              </w:rPr>
              <w:t>evelopment</w:t>
            </w:r>
          </w:p>
        </w:tc>
      </w:tr>
      <w:tr w:rsidR="00A5032B" w:rsidRPr="00D126B3" w14:paraId="142AC4DA"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4045AAAB" w14:textId="5B7A69AB" w:rsidR="00A5032B" w:rsidRPr="00D126B3" w:rsidRDefault="00034D13"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FOI Act</w:t>
            </w:r>
          </w:p>
        </w:tc>
        <w:tc>
          <w:tcPr>
            <w:tcW w:w="6426" w:type="dxa"/>
          </w:tcPr>
          <w:p w14:paraId="68F18290" w14:textId="19250705" w:rsidR="00A5032B" w:rsidRPr="00D126B3" w:rsidRDefault="00253945"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190AB494">
              <w:rPr>
                <w:rFonts w:ascii="Arial" w:eastAsia="Arial" w:hAnsi="Arial" w:cs="Arial"/>
                <w:i/>
                <w:iCs/>
                <w:color w:val="000000" w:themeColor="text1"/>
                <w:szCs w:val="18"/>
              </w:rPr>
              <w:t>Freedom of Information Act 1982</w:t>
            </w:r>
          </w:p>
        </w:tc>
      </w:tr>
      <w:tr w:rsidR="00A5032B" w:rsidRPr="00D126B3" w14:paraId="6BD17DDC"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7CEA04F" w14:textId="53D3DCDC" w:rsidR="00A5032B" w:rsidRPr="00D126B3" w:rsidRDefault="00582BA4"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GST</w:t>
            </w:r>
          </w:p>
        </w:tc>
        <w:tc>
          <w:tcPr>
            <w:tcW w:w="6426" w:type="dxa"/>
          </w:tcPr>
          <w:p w14:paraId="69B1FA05" w14:textId="22A28ACC" w:rsidR="00A5032B" w:rsidRPr="00D126B3" w:rsidRDefault="00BA4ACE"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Goods and Service Tax</w:t>
            </w:r>
          </w:p>
        </w:tc>
      </w:tr>
      <w:tr w:rsidR="00A5032B" w:rsidRPr="00D126B3" w14:paraId="2A90A36A"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5ED65E46" w14:textId="15582973" w:rsidR="00A5032B" w:rsidRPr="00D126B3" w:rsidRDefault="004F7341"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IMF</w:t>
            </w:r>
          </w:p>
        </w:tc>
        <w:tc>
          <w:tcPr>
            <w:tcW w:w="6426" w:type="dxa"/>
          </w:tcPr>
          <w:p w14:paraId="4A4A9706" w14:textId="44FC683B" w:rsidR="00A5032B" w:rsidRPr="00D126B3" w:rsidRDefault="00F65CB6"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International Monetary Fund</w:t>
            </w:r>
          </w:p>
        </w:tc>
      </w:tr>
      <w:tr w:rsidR="00A5032B" w:rsidRPr="00D126B3" w14:paraId="50401A1B"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09D9D202" w14:textId="2C250878" w:rsidR="00A5032B" w:rsidRPr="00D126B3" w:rsidRDefault="00D00894" w:rsidP="00C57566">
            <w:pPr>
              <w:pStyle w:val="TableHeading"/>
              <w:spacing w:before="45" w:after="45"/>
              <w:ind w:right="108"/>
              <w:rPr>
                <w:rFonts w:ascii="Arial (Body)" w:hAnsi="Arial (Body)"/>
                <w:color w:val="265A9A"/>
              </w:rPr>
            </w:pPr>
            <w:r>
              <w:rPr>
                <w:rFonts w:ascii="Arial" w:eastAsia="Arial" w:hAnsi="Arial" w:cs="Arial"/>
                <w:b/>
                <w:bCs/>
                <w:color w:val="265A9A"/>
                <w:szCs w:val="18"/>
              </w:rPr>
              <w:t>HSC</w:t>
            </w:r>
          </w:p>
        </w:tc>
        <w:tc>
          <w:tcPr>
            <w:tcW w:w="6426" w:type="dxa"/>
          </w:tcPr>
          <w:p w14:paraId="169E4169" w14:textId="072456A2" w:rsidR="00A5032B" w:rsidRPr="00D126B3" w:rsidRDefault="005E02DF"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992B84">
              <w:rPr>
                <w:rFonts w:ascii="Arial" w:eastAsia="Arial" w:hAnsi="Arial" w:cs="Arial"/>
                <w:szCs w:val="18"/>
              </w:rPr>
              <w:t>Health and Safety Committee</w:t>
            </w:r>
          </w:p>
        </w:tc>
      </w:tr>
      <w:tr w:rsidR="00A5032B" w:rsidRPr="00D126B3" w14:paraId="5E2A03ED"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46366A28" w14:textId="474FB67F" w:rsidR="00A5032B" w:rsidRPr="00D126B3" w:rsidRDefault="00DB6118" w:rsidP="00C57566">
            <w:pPr>
              <w:pStyle w:val="TableHeading"/>
              <w:spacing w:before="45" w:after="45"/>
              <w:ind w:right="108"/>
              <w:rPr>
                <w:rFonts w:ascii="Arial (Body)" w:hAnsi="Arial (Body)"/>
                <w:color w:val="265A9A"/>
              </w:rPr>
            </w:pPr>
            <w:r>
              <w:rPr>
                <w:rFonts w:ascii="Arial" w:eastAsia="Arial" w:hAnsi="Arial" w:cs="Arial"/>
                <w:b/>
                <w:bCs/>
                <w:color w:val="265A9A"/>
                <w:szCs w:val="18"/>
              </w:rPr>
              <w:t>NACC</w:t>
            </w:r>
          </w:p>
        </w:tc>
        <w:tc>
          <w:tcPr>
            <w:tcW w:w="6426" w:type="dxa"/>
          </w:tcPr>
          <w:p w14:paraId="1DFF1735" w14:textId="599F02D8" w:rsidR="00A5032B" w:rsidRPr="00D126B3" w:rsidRDefault="005A4172"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D4CA8">
              <w:rPr>
                <w:rFonts w:ascii="Arial" w:eastAsia="Arial" w:hAnsi="Arial" w:cs="Arial"/>
                <w:szCs w:val="18"/>
              </w:rPr>
              <w:t>National An</w:t>
            </w:r>
            <w:r>
              <w:rPr>
                <w:rFonts w:ascii="Arial" w:eastAsia="Arial" w:hAnsi="Arial" w:cs="Arial"/>
                <w:szCs w:val="18"/>
              </w:rPr>
              <w:t>ti</w:t>
            </w:r>
            <w:r w:rsidRPr="001D4CA8">
              <w:rPr>
                <w:rFonts w:ascii="Arial" w:eastAsia="Arial" w:hAnsi="Arial" w:cs="Arial"/>
                <w:szCs w:val="18"/>
              </w:rPr>
              <w:t>-Corruption Council</w:t>
            </w:r>
          </w:p>
        </w:tc>
      </w:tr>
      <w:tr w:rsidR="00A5032B" w:rsidRPr="00D126B3" w14:paraId="36917008"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0CE5735E" w14:textId="75CF901C" w:rsidR="00A5032B" w:rsidRPr="00D126B3" w:rsidRDefault="00491DA5" w:rsidP="00C57566">
            <w:pPr>
              <w:pStyle w:val="TableHeading"/>
              <w:spacing w:before="45" w:after="45"/>
              <w:ind w:right="108"/>
              <w:rPr>
                <w:rFonts w:ascii="Arial (Body)" w:hAnsi="Arial (Body)"/>
                <w:color w:val="265A9A"/>
              </w:rPr>
            </w:pPr>
            <w:r>
              <w:rPr>
                <w:rFonts w:ascii="Arial" w:eastAsia="Arial" w:hAnsi="Arial" w:cs="Arial"/>
                <w:b/>
                <w:bCs/>
                <w:color w:val="265A9A"/>
                <w:szCs w:val="18"/>
              </w:rPr>
              <w:t>NWI</w:t>
            </w:r>
          </w:p>
        </w:tc>
        <w:tc>
          <w:tcPr>
            <w:tcW w:w="6426" w:type="dxa"/>
          </w:tcPr>
          <w:p w14:paraId="409BDD9C" w14:textId="2C589026" w:rsidR="00A5032B" w:rsidRPr="00D126B3" w:rsidRDefault="00326C44"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840923">
              <w:rPr>
                <w:rFonts w:ascii="Arial" w:eastAsia="Arial" w:hAnsi="Arial" w:cs="Arial"/>
                <w:szCs w:val="18"/>
              </w:rPr>
              <w:t>National Water Initiative</w:t>
            </w:r>
          </w:p>
        </w:tc>
      </w:tr>
      <w:tr w:rsidR="00A5032B" w:rsidRPr="00D126B3" w14:paraId="778FA5B5"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0483ABE4" w14:textId="0651DD3F" w:rsidR="00A5032B" w:rsidRPr="00D126B3" w:rsidRDefault="002C24E6"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OECD</w:t>
            </w:r>
          </w:p>
        </w:tc>
        <w:tc>
          <w:tcPr>
            <w:tcW w:w="6426" w:type="dxa"/>
          </w:tcPr>
          <w:p w14:paraId="453AB071" w14:textId="7BF2B750" w:rsidR="00A5032B" w:rsidRPr="00D126B3" w:rsidRDefault="001962E4"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Organisation for Economic Co-operation and Development</w:t>
            </w:r>
          </w:p>
        </w:tc>
      </w:tr>
      <w:tr w:rsidR="002A7542" w:rsidRPr="00D126B3" w14:paraId="2F7DB519"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255243AB" w14:textId="2BB5EC22" w:rsidR="002A7542" w:rsidRPr="190AB494" w:rsidRDefault="002A7542" w:rsidP="00C57566">
            <w:pPr>
              <w:pStyle w:val="TableHeading"/>
              <w:spacing w:before="45" w:after="45"/>
              <w:ind w:right="108"/>
              <w:rPr>
                <w:rFonts w:ascii="Arial" w:eastAsia="Arial" w:hAnsi="Arial" w:cs="Arial"/>
                <w:b/>
                <w:bCs/>
                <w:color w:val="265A9A"/>
                <w:szCs w:val="18"/>
              </w:rPr>
            </w:pPr>
            <w:r>
              <w:rPr>
                <w:rFonts w:ascii="Arial" w:eastAsia="Arial" w:hAnsi="Arial" w:cs="Arial"/>
                <w:b/>
                <w:bCs/>
                <w:color w:val="265A9A"/>
                <w:szCs w:val="18"/>
              </w:rPr>
              <w:t>PC</w:t>
            </w:r>
          </w:p>
        </w:tc>
        <w:tc>
          <w:tcPr>
            <w:tcW w:w="6426" w:type="dxa"/>
          </w:tcPr>
          <w:p w14:paraId="5FFAB1A3" w14:textId="3B780E6F" w:rsidR="002A7542" w:rsidRPr="190AB494" w:rsidRDefault="002A7542"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Cs w:val="18"/>
              </w:rPr>
            </w:pPr>
            <w:r>
              <w:rPr>
                <w:rFonts w:ascii="Arial" w:eastAsia="Arial" w:hAnsi="Arial" w:cs="Arial"/>
                <w:color w:val="000000" w:themeColor="text1"/>
                <w:szCs w:val="18"/>
              </w:rPr>
              <w:t>Productivity Commission</w:t>
            </w:r>
          </w:p>
        </w:tc>
      </w:tr>
      <w:tr w:rsidR="00A5032B" w:rsidRPr="00D126B3" w14:paraId="3A43724F"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5CD4F59B" w14:textId="0CF1B2CB" w:rsidR="00A5032B" w:rsidRPr="00D126B3" w:rsidRDefault="00BA0336" w:rsidP="00C57566">
            <w:pPr>
              <w:pStyle w:val="TableHeading"/>
              <w:spacing w:before="45" w:after="45"/>
              <w:ind w:right="108"/>
              <w:rPr>
                <w:rFonts w:ascii="Arial (Body)" w:hAnsi="Arial (Body)"/>
                <w:color w:val="265A9A"/>
              </w:rPr>
            </w:pPr>
            <w:r>
              <w:rPr>
                <w:rFonts w:ascii="Arial" w:eastAsia="Arial" w:hAnsi="Arial" w:cs="Arial"/>
                <w:b/>
                <w:bCs/>
                <w:color w:val="265A9A"/>
                <w:szCs w:val="18"/>
              </w:rPr>
              <w:t>PC Act</w:t>
            </w:r>
          </w:p>
        </w:tc>
        <w:tc>
          <w:tcPr>
            <w:tcW w:w="6426" w:type="dxa"/>
          </w:tcPr>
          <w:p w14:paraId="3C0F83E3" w14:textId="25B80E1E" w:rsidR="00A5032B" w:rsidRPr="001143B3" w:rsidRDefault="001143B3" w:rsidP="00C57566">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i/>
                <w:color w:val="000000"/>
              </w:rPr>
            </w:pPr>
            <w:r w:rsidRPr="001143B3">
              <w:rPr>
                <w:rFonts w:ascii="Arial" w:eastAsia="Arial" w:hAnsi="Arial" w:cs="Arial"/>
                <w:i/>
                <w:iCs/>
                <w:szCs w:val="18"/>
              </w:rPr>
              <w:t>Productivity Commission Act 1998</w:t>
            </w:r>
          </w:p>
        </w:tc>
      </w:tr>
      <w:tr w:rsidR="00A5032B" w:rsidRPr="00D126B3" w14:paraId="6D37CE9E"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885082E" w14:textId="3E9F7305" w:rsidR="00A5032B" w:rsidRPr="00D126B3" w:rsidRDefault="00234065"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PGPA Act</w:t>
            </w:r>
          </w:p>
        </w:tc>
        <w:tc>
          <w:tcPr>
            <w:tcW w:w="6426" w:type="dxa"/>
          </w:tcPr>
          <w:p w14:paraId="0080EE04" w14:textId="7BA0B08D" w:rsidR="00A5032B" w:rsidRPr="00CB7878" w:rsidRDefault="00CB7878"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Cs w:val="18"/>
              </w:rPr>
            </w:pPr>
            <w:r w:rsidRPr="00CB7878">
              <w:rPr>
                <w:rFonts w:ascii="Arial" w:eastAsia="Arial" w:hAnsi="Arial" w:cs="Arial"/>
                <w:i/>
                <w:iCs/>
                <w:color w:val="000000" w:themeColor="text1"/>
                <w:szCs w:val="18"/>
                <w:lang w:val="en-US"/>
              </w:rPr>
              <w:t>Public Governance, Performance and Accountability Act 2013</w:t>
            </w:r>
          </w:p>
        </w:tc>
      </w:tr>
      <w:tr w:rsidR="00A5032B" w:rsidRPr="00D126B3" w14:paraId="3F6725BA" w14:textId="77777777" w:rsidTr="00DE5869">
        <w:tc>
          <w:tcPr>
            <w:cnfStyle w:val="001000000000" w:firstRow="0" w:lastRow="0" w:firstColumn="1" w:lastColumn="0" w:oddVBand="0" w:evenVBand="0" w:oddHBand="0" w:evenHBand="0" w:firstRowFirstColumn="0" w:firstRowLastColumn="0" w:lastRowFirstColumn="0" w:lastRowLastColumn="0"/>
            <w:tcW w:w="3212" w:type="dxa"/>
          </w:tcPr>
          <w:p w14:paraId="10FE61F6" w14:textId="5DBD2408" w:rsidR="00A5032B" w:rsidRPr="00D126B3" w:rsidRDefault="00566EDF"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t>ROGS</w:t>
            </w:r>
          </w:p>
        </w:tc>
        <w:tc>
          <w:tcPr>
            <w:tcW w:w="6426" w:type="dxa"/>
          </w:tcPr>
          <w:p w14:paraId="5EF385F6" w14:textId="19BCF138" w:rsidR="00A5032B" w:rsidRPr="00710831" w:rsidRDefault="00710831" w:rsidP="00710831">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190AB494">
              <w:rPr>
                <w:rFonts w:ascii="Arial" w:eastAsia="Arial" w:hAnsi="Arial" w:cs="Arial"/>
                <w:color w:val="000000" w:themeColor="text1"/>
                <w:sz w:val="18"/>
                <w:szCs w:val="18"/>
              </w:rPr>
              <w:t>Report on Government Services</w:t>
            </w:r>
          </w:p>
        </w:tc>
      </w:tr>
      <w:tr w:rsidR="00A5032B" w:rsidRPr="00D126B3" w14:paraId="49909502" w14:textId="77777777" w:rsidTr="00DE5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1E74DD1A" w14:textId="4341275B" w:rsidR="00A5032B" w:rsidRPr="00D126B3" w:rsidRDefault="00744E49" w:rsidP="00C57566">
            <w:pPr>
              <w:pStyle w:val="TableHeading"/>
              <w:spacing w:before="45" w:after="45"/>
              <w:ind w:right="108"/>
              <w:rPr>
                <w:rFonts w:ascii="Arial (Body)" w:hAnsi="Arial (Body)"/>
                <w:color w:val="265A9A"/>
              </w:rPr>
            </w:pPr>
            <w:r w:rsidRPr="190AB494">
              <w:rPr>
                <w:rFonts w:ascii="Arial" w:eastAsia="Arial" w:hAnsi="Arial" w:cs="Arial"/>
                <w:b/>
                <w:bCs/>
                <w:color w:val="265A9A"/>
                <w:szCs w:val="18"/>
              </w:rPr>
              <w:lastRenderedPageBreak/>
              <w:t>SES</w:t>
            </w:r>
          </w:p>
        </w:tc>
        <w:tc>
          <w:tcPr>
            <w:tcW w:w="6426" w:type="dxa"/>
          </w:tcPr>
          <w:p w14:paraId="7D2D2FD2" w14:textId="308D617A" w:rsidR="00A5032B" w:rsidRPr="00D126B3" w:rsidRDefault="00AF1490"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190AB494">
              <w:rPr>
                <w:rFonts w:ascii="Arial" w:eastAsia="Arial" w:hAnsi="Arial" w:cs="Arial"/>
                <w:color w:val="000000" w:themeColor="text1"/>
                <w:szCs w:val="18"/>
              </w:rPr>
              <w:t>Senior Executive Service</w:t>
            </w:r>
          </w:p>
        </w:tc>
      </w:tr>
      <w:tr w:rsidR="005E02C7" w:rsidRPr="00D126B3" w14:paraId="02F824CB" w14:textId="77777777" w:rsidTr="00722812">
        <w:tc>
          <w:tcPr>
            <w:cnfStyle w:val="001000000000" w:firstRow="0" w:lastRow="0" w:firstColumn="1" w:lastColumn="0" w:oddVBand="0" w:evenVBand="0" w:oddHBand="0" w:evenHBand="0" w:firstRowFirstColumn="0" w:firstRowLastColumn="0" w:lastRowFirstColumn="0" w:lastRowLastColumn="0"/>
            <w:tcW w:w="3212" w:type="dxa"/>
            <w:tcBorders>
              <w:bottom w:val="nil"/>
            </w:tcBorders>
          </w:tcPr>
          <w:p w14:paraId="574C59D8" w14:textId="0E2E147C" w:rsidR="005E02C7" w:rsidRPr="00F379B5" w:rsidRDefault="005E02C7" w:rsidP="00F379B5">
            <w:pPr>
              <w:pStyle w:val="TableHeading"/>
              <w:spacing w:before="45" w:after="45"/>
              <w:ind w:right="108"/>
              <w:rPr>
                <w:rFonts w:ascii="Arial" w:eastAsia="Arial" w:hAnsi="Arial" w:cs="Arial"/>
                <w:b/>
                <w:bCs/>
                <w:color w:val="265A9A"/>
                <w:szCs w:val="18"/>
              </w:rPr>
            </w:pPr>
            <w:r w:rsidRPr="00F379B5">
              <w:rPr>
                <w:rFonts w:ascii="Arial" w:eastAsia="Arial" w:hAnsi="Arial" w:cs="Arial"/>
                <w:b/>
                <w:bCs/>
                <w:color w:val="265A9A"/>
                <w:szCs w:val="18"/>
              </w:rPr>
              <w:t>WHS</w:t>
            </w:r>
          </w:p>
        </w:tc>
        <w:tc>
          <w:tcPr>
            <w:tcW w:w="6426" w:type="dxa"/>
            <w:tcBorders>
              <w:bottom w:val="nil"/>
            </w:tcBorders>
          </w:tcPr>
          <w:p w14:paraId="271F9DDE" w14:textId="0F655D93" w:rsidR="005E02C7" w:rsidRPr="00BF7CEC" w:rsidRDefault="007158BA" w:rsidP="00F379B5">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w:eastAsia="Arial" w:hAnsi="Arial" w:cs="Arial"/>
                <w:b w:val="0"/>
                <w:color w:val="265A9A"/>
                <w:szCs w:val="18"/>
              </w:rPr>
            </w:pPr>
            <w:r w:rsidRPr="00BF7CEC">
              <w:rPr>
                <w:rFonts w:ascii="Arial" w:eastAsia="Arial" w:hAnsi="Arial" w:cs="Arial"/>
                <w:b w:val="0"/>
                <w:color w:val="auto"/>
                <w:szCs w:val="18"/>
              </w:rPr>
              <w:t>Work Health and Safety</w:t>
            </w:r>
          </w:p>
        </w:tc>
      </w:tr>
      <w:tr w:rsidR="005E02C7" w:rsidRPr="00D126B3" w14:paraId="1B877610" w14:textId="77777777" w:rsidTr="0072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Borders>
              <w:top w:val="nil"/>
              <w:bottom w:val="single" w:sz="4" w:space="0" w:color="BFBFBF" w:themeColor="background1" w:themeShade="BF"/>
            </w:tcBorders>
          </w:tcPr>
          <w:p w14:paraId="72E943AA" w14:textId="175CF134" w:rsidR="005E02C7" w:rsidRPr="190AB494" w:rsidRDefault="009561E3" w:rsidP="00C57566">
            <w:pPr>
              <w:pStyle w:val="TableHeading"/>
              <w:spacing w:before="45" w:after="45"/>
              <w:ind w:right="108"/>
              <w:rPr>
                <w:rFonts w:ascii="Arial" w:eastAsia="Arial" w:hAnsi="Arial" w:cs="Arial"/>
                <w:bCs/>
                <w:color w:val="265A9A"/>
                <w:szCs w:val="18"/>
              </w:rPr>
            </w:pPr>
            <w:r>
              <w:rPr>
                <w:rFonts w:ascii="Arial" w:eastAsia="Arial" w:hAnsi="Arial" w:cs="Arial"/>
                <w:b/>
                <w:bCs/>
                <w:color w:val="265A9A"/>
                <w:szCs w:val="18"/>
              </w:rPr>
              <w:t>WHSMS</w:t>
            </w:r>
          </w:p>
        </w:tc>
        <w:tc>
          <w:tcPr>
            <w:tcW w:w="6426" w:type="dxa"/>
            <w:tcBorders>
              <w:top w:val="nil"/>
              <w:bottom w:val="single" w:sz="4" w:space="0" w:color="BFBFBF" w:themeColor="background1" w:themeShade="BF"/>
            </w:tcBorders>
          </w:tcPr>
          <w:p w14:paraId="79D5D634" w14:textId="5A8BB707" w:rsidR="005E02C7" w:rsidRPr="190AB494" w:rsidRDefault="00034154" w:rsidP="00C57566">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Cs w:val="18"/>
              </w:rPr>
            </w:pPr>
            <w:r w:rsidRPr="190AB494">
              <w:rPr>
                <w:rFonts w:ascii="Arial" w:eastAsia="Arial" w:hAnsi="Arial" w:cs="Arial"/>
                <w:color w:val="000000" w:themeColor="text1"/>
                <w:szCs w:val="18"/>
              </w:rPr>
              <w:t>Work Health and Safety</w:t>
            </w:r>
            <w:r>
              <w:rPr>
                <w:rFonts w:ascii="Arial" w:eastAsia="Arial" w:hAnsi="Arial" w:cs="Arial"/>
                <w:color w:val="000000" w:themeColor="text1"/>
                <w:szCs w:val="18"/>
              </w:rPr>
              <w:t xml:space="preserve"> Management Systems</w:t>
            </w:r>
          </w:p>
        </w:tc>
      </w:tr>
    </w:tbl>
    <w:p w14:paraId="2FDB7999" w14:textId="4F0048C5" w:rsidR="00376491" w:rsidRDefault="00376491" w:rsidP="00A5032B">
      <w:pPr>
        <w:pStyle w:val="BodyText"/>
      </w:pPr>
    </w:p>
    <w:sectPr w:rsidR="00376491" w:rsidSect="0056511A">
      <w:headerReference w:type="even" r:id="rId92"/>
      <w:headerReference w:type="default" r:id="rId93"/>
      <w:footerReference w:type="even" r:id="rId94"/>
      <w:footerReference w:type="default" r:id="rId95"/>
      <w:headerReference w:type="first" r:id="rId96"/>
      <w:footerReference w:type="first" r:id="rId97"/>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8F0BB" w14:textId="77777777" w:rsidR="007830FD" w:rsidRDefault="007830FD" w:rsidP="008017BC">
      <w:r>
        <w:separator/>
      </w:r>
    </w:p>
    <w:p w14:paraId="5597EB82" w14:textId="77777777" w:rsidR="007830FD" w:rsidRDefault="007830FD"/>
  </w:endnote>
  <w:endnote w:type="continuationSeparator" w:id="0">
    <w:p w14:paraId="7377EA40" w14:textId="77777777" w:rsidR="007830FD" w:rsidRDefault="007830FD" w:rsidP="008017BC">
      <w:r>
        <w:continuationSeparator/>
      </w:r>
    </w:p>
    <w:p w14:paraId="5A629854" w14:textId="77777777" w:rsidR="007830FD" w:rsidRDefault="007830FD"/>
  </w:endnote>
  <w:endnote w:type="continuationNotice" w:id="1">
    <w:p w14:paraId="63F57897" w14:textId="77777777" w:rsidR="007830FD" w:rsidRDefault="007830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86CD2"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76C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291110"/>
      <w:docPartObj>
        <w:docPartGallery w:val="Page Numbers (Bottom of Page)"/>
        <w:docPartUnique/>
      </w:docPartObj>
    </w:sdtPr>
    <w:sdtContent>
      <w:sdt>
        <w:sdtPr>
          <w:id w:val="1336802729"/>
          <w:docPartObj>
            <w:docPartGallery w:val="Page Numbers (Top of Page)"/>
            <w:docPartUnique/>
          </w:docPartObj>
        </w:sdtPr>
        <w:sdtContent>
          <w:p w14:paraId="6DC161E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720A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4500396"/>
      <w:docPartObj>
        <w:docPartGallery w:val="Page Numbers (Bottom of Page)"/>
        <w:docPartUnique/>
      </w:docPartObj>
    </w:sdtPr>
    <w:sdtContent>
      <w:sdt>
        <w:sdtPr>
          <w:id w:val="-1005279648"/>
          <w:docPartObj>
            <w:docPartGallery w:val="Page Numbers (Top of Page)"/>
            <w:docPartUnique/>
          </w:docPartObj>
        </w:sdtPr>
        <w:sdtContent>
          <w:p w14:paraId="65891B3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951AD" w14:textId="77777777" w:rsidR="00254EBD" w:rsidRDefault="00254EBD"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232832"/>
      <w:docPartObj>
        <w:docPartGallery w:val="Page Numbers (Bottom of Page)"/>
        <w:docPartUnique/>
      </w:docPartObj>
    </w:sdtPr>
    <w:sdtContent>
      <w:sdt>
        <w:sdtPr>
          <w:id w:val="79338330"/>
          <w:docPartObj>
            <w:docPartGallery w:val="Page Numbers (Top of Page)"/>
            <w:docPartUnique/>
          </w:docPartObj>
        </w:sdtPr>
        <w:sdtContent>
          <w:p w14:paraId="3CE3EB6B" w14:textId="77777777" w:rsidR="00254EBD" w:rsidRDefault="00254EB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2B766" w14:textId="77777777" w:rsidR="00254EBD" w:rsidRDefault="00254EB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9508640"/>
      <w:docPartObj>
        <w:docPartGallery w:val="Page Numbers (Bottom of Page)"/>
        <w:docPartUnique/>
      </w:docPartObj>
    </w:sdtPr>
    <w:sdtContent>
      <w:sdt>
        <w:sdtPr>
          <w:id w:val="-1935661825"/>
          <w:docPartObj>
            <w:docPartGallery w:val="Page Numbers (Top of Page)"/>
            <w:docPartUnique/>
          </w:docPartObj>
        </w:sdtPr>
        <w:sdtContent>
          <w:p w14:paraId="7BDE8A1A" w14:textId="77777777" w:rsidR="00254EBD" w:rsidRDefault="00254EBD">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0886" w14:textId="77777777" w:rsidR="00254EBD" w:rsidRDefault="00254EBD"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1164915"/>
      <w:docPartObj>
        <w:docPartGallery w:val="Page Numbers (Bottom of Page)"/>
        <w:docPartUnique/>
      </w:docPartObj>
    </w:sdtPr>
    <w:sdtContent>
      <w:sdt>
        <w:sdtPr>
          <w:id w:val="151182389"/>
          <w:docPartObj>
            <w:docPartGallery w:val="Page Numbers (Top of Page)"/>
            <w:docPartUnique/>
          </w:docPartObj>
        </w:sdtPr>
        <w:sdtContent>
          <w:p w14:paraId="170F0BF5" w14:textId="77777777" w:rsidR="00254EBD" w:rsidRDefault="00254EB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34A1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9A0A5" w14:textId="77777777" w:rsidR="00254EBD" w:rsidRDefault="00254EB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757405"/>
      <w:docPartObj>
        <w:docPartGallery w:val="Page Numbers (Bottom of Page)"/>
        <w:docPartUnique/>
      </w:docPartObj>
    </w:sdtPr>
    <w:sdtContent>
      <w:sdt>
        <w:sdtPr>
          <w:id w:val="-2143882366"/>
          <w:docPartObj>
            <w:docPartGallery w:val="Page Numbers (Top of Page)"/>
            <w:docPartUnique/>
          </w:docPartObj>
        </w:sdtPr>
        <w:sdtContent>
          <w:p w14:paraId="6CB5221E" w14:textId="77777777" w:rsidR="00254EBD" w:rsidRDefault="00254EBD">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1233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950544"/>
      <w:docPartObj>
        <w:docPartGallery w:val="Page Numbers (Bottom of Page)"/>
        <w:docPartUnique/>
      </w:docPartObj>
    </w:sdtPr>
    <w:sdtContent>
      <w:sdt>
        <w:sdtPr>
          <w:id w:val="742764579"/>
          <w:docPartObj>
            <w:docPartGallery w:val="Page Numbers (Top of Page)"/>
            <w:docPartUnique/>
          </w:docPartObj>
        </w:sdtPr>
        <w:sdtContent>
          <w:p w14:paraId="5BF279B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9955B" w14:textId="77777777" w:rsidR="006B722C" w:rsidRDefault="006B722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1FF7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5173756"/>
      <w:docPartObj>
        <w:docPartGallery w:val="Page Numbers (Bottom of Page)"/>
        <w:docPartUnique/>
      </w:docPartObj>
    </w:sdtPr>
    <w:sdtContent>
      <w:sdt>
        <w:sdtPr>
          <w:id w:val="-1716962417"/>
          <w:docPartObj>
            <w:docPartGallery w:val="Page Numbers (Top of Page)"/>
            <w:docPartUnique/>
          </w:docPartObj>
        </w:sdtPr>
        <w:sdtContent>
          <w:p w14:paraId="1746D5F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B7948" w14:textId="77777777" w:rsidR="006B722C" w:rsidRDefault="006B7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065D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0" behindDoc="0" locked="1" layoutInCell="1" allowOverlap="1" wp14:anchorId="7BF3FDE0" wp14:editId="5A5F6E4A">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1BAAC8"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5FED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140C19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851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4957082"/>
      <w:docPartObj>
        <w:docPartGallery w:val="Page Numbers (Bottom of Page)"/>
        <w:docPartUnique/>
      </w:docPartObj>
    </w:sdtPr>
    <w:sdtContent>
      <w:sdt>
        <w:sdtPr>
          <w:id w:val="620264856"/>
          <w:docPartObj>
            <w:docPartGallery w:val="Page Numbers (Top of Page)"/>
            <w:docPartUnique/>
          </w:docPartObj>
        </w:sdtPr>
        <w:sdtContent>
          <w:p w14:paraId="47146D5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4FF7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077517"/>
      <w:docPartObj>
        <w:docPartGallery w:val="Page Numbers (Bottom of Page)"/>
        <w:docPartUnique/>
      </w:docPartObj>
    </w:sdtPr>
    <w:sdtContent>
      <w:sdt>
        <w:sdtPr>
          <w:id w:val="-540437965"/>
          <w:docPartObj>
            <w:docPartGallery w:val="Page Numbers (Top of Page)"/>
            <w:docPartUnique/>
          </w:docPartObj>
        </w:sdtPr>
        <w:sdtContent>
          <w:p w14:paraId="17CD272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BE88" w14:textId="77777777" w:rsidR="007830FD" w:rsidRPr="00C238D1" w:rsidRDefault="007830FD" w:rsidP="00273E86">
      <w:pPr>
        <w:spacing w:after="0" w:line="240" w:lineRule="auto"/>
        <w:rPr>
          <w:rStyle w:val="ColourDarkBlue"/>
        </w:rPr>
      </w:pPr>
      <w:r w:rsidRPr="00C238D1">
        <w:rPr>
          <w:rStyle w:val="ColourDarkBlue"/>
        </w:rPr>
        <w:continuationSeparator/>
      </w:r>
    </w:p>
  </w:footnote>
  <w:footnote w:type="continuationSeparator" w:id="0">
    <w:p w14:paraId="502799F5" w14:textId="77777777" w:rsidR="007830FD" w:rsidRPr="001D7D9B" w:rsidRDefault="007830FD" w:rsidP="001D7D9B">
      <w:pPr>
        <w:spacing w:after="0" w:line="240" w:lineRule="auto"/>
        <w:rPr>
          <w:color w:val="265A9A" w:themeColor="background2"/>
        </w:rPr>
      </w:pPr>
      <w:r w:rsidRPr="00C238D1">
        <w:rPr>
          <w:rStyle w:val="ColourDarkBlue"/>
        </w:rPr>
        <w:continuationSeparator/>
      </w:r>
    </w:p>
  </w:footnote>
  <w:footnote w:type="continuationNotice" w:id="1">
    <w:p w14:paraId="2A0ABC19" w14:textId="77777777" w:rsidR="007830FD" w:rsidRDefault="00783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BF321" w14:textId="34EC83E4" w:rsidR="006D4212" w:rsidRDefault="00000000" w:rsidP="00946C03">
    <w:pPr>
      <w:pStyle w:val="Header-Keyline"/>
    </w:pPr>
    <w:sdt>
      <w:sdtPr>
        <w:rPr>
          <w:rStyle w:val="Strong"/>
        </w:rPr>
        <w:alias w:val="Title"/>
        <w:tag w:val=""/>
        <w:id w:val="-1701777645"/>
        <w:placeholder>
          <w:docPart w:val="31DCB5ED4BEF4C60A6422DEC10C9434E"/>
        </w:placeholder>
        <w:dataBinding w:prefixMappings="xmlns:ns0='http://purl.org/dc/elements/1.1/' xmlns:ns1='http://schemas.openxmlformats.org/package/2006/metadata/core-properties' " w:xpath="/ns1:coreProperties[1]/ns0:title[1]" w:storeItemID="{6C3C8BC8-F283-45AE-878A-BAB7291924A1}"/>
        <w:text/>
      </w:sdtPr>
      <w:sdtContent>
        <w:r w:rsidR="00E80E48">
          <w:rPr>
            <w:rStyle w:val="Strong"/>
          </w:rPr>
          <w:t>Annual report 2023-24</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865DE" w14:textId="07417EC3" w:rsidR="006B722C" w:rsidRDefault="00E80E48" w:rsidP="00C57566">
    <w:pPr>
      <w:pStyle w:val="Header-Keyline"/>
    </w:pPr>
    <w:r>
      <w:rPr>
        <w:rStyle w:val="Strong"/>
      </w:rPr>
      <w:t>Annual report 2023-24</w:t>
    </w:r>
    <w:r w:rsidR="00C57566">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2458" w14:textId="4A73AE7C" w:rsidR="006B722C" w:rsidRDefault="00E80E48" w:rsidP="00C57566">
    <w:pPr>
      <w:pStyle w:val="Header-Keyline"/>
    </w:pPr>
    <w:r>
      <w:rPr>
        <w:rStyle w:val="Strong"/>
      </w:rPr>
      <w:t>Annual report 2023-24</w:t>
    </w:r>
    <w:r w:rsidR="00C57566">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CB72" w14:textId="4057FB04" w:rsidR="006B722C" w:rsidRDefault="00B5626A" w:rsidP="00C57566">
    <w:pPr>
      <w:pStyle w:val="Header-KeylineRight"/>
    </w:pPr>
    <w:fldSimple w:instr=" STYLEREF  &quot;Heading 1-no background&quot;  \* MERGEFORMAT ">
      <w:r w:rsidR="00751C87">
        <w:rPr>
          <w:noProof/>
        </w:rPr>
        <w:t>About the PC</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0DC9" w14:textId="02FCD4FB" w:rsidR="006B722C" w:rsidRDefault="00E80E48" w:rsidP="00C57566">
    <w:pPr>
      <w:pStyle w:val="Header-Keyline"/>
    </w:pPr>
    <w:r>
      <w:rPr>
        <w:rStyle w:val="Strong"/>
      </w:rPr>
      <w:t>Annual report 2023-24</w:t>
    </w:r>
    <w:r w:rsidR="00C57566">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4BD8E" w14:textId="656FD19B" w:rsidR="006B722C" w:rsidRDefault="006B722C" w:rsidP="00C57566">
    <w:pPr>
      <w:pStyle w:val="Header-KeylineRight"/>
    </w:pPr>
    <w:fldSimple w:instr=" STYLEREF  &quot;Heading 1-no background&quot;  \* MERGEFORMAT ">
      <w:r w:rsidR="00751C87">
        <w:rPr>
          <w:noProof/>
        </w:rPr>
        <w:t>The year in review: PC activities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FC7FE" w14:textId="3561B8C5" w:rsidR="006B722C" w:rsidRDefault="00E80E48" w:rsidP="00C57566">
    <w:pPr>
      <w:pStyle w:val="Header-Keyline"/>
    </w:pPr>
    <w:r>
      <w:rPr>
        <w:rStyle w:val="Strong"/>
      </w:rPr>
      <w:t>Annual report 2023-24</w:t>
    </w:r>
    <w:r w:rsidR="00C57566">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93E18" w14:textId="4D43E9CC" w:rsidR="006B722C" w:rsidRDefault="00B5626A" w:rsidP="00C57566">
    <w:pPr>
      <w:pStyle w:val="Header-KeylineRight"/>
    </w:pPr>
    <w:fldSimple w:instr=" STYLEREF  &quot;Heading 1-no background&quot;  \* MERGEFORMAT ">
      <w:r w:rsidR="00751C87">
        <w:rPr>
          <w:noProof/>
        </w:rPr>
        <w:t>Management and accountability</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CA5C9" w14:textId="452E4FA3" w:rsidR="006B722C" w:rsidRDefault="00E80E48" w:rsidP="00C57566">
    <w:pPr>
      <w:pStyle w:val="Header-Keyline"/>
    </w:pPr>
    <w:r>
      <w:rPr>
        <w:rStyle w:val="Strong"/>
      </w:rPr>
      <w:t>Annual report 2023-24</w:t>
    </w:r>
    <w:r w:rsidR="00C57566">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C8971" w14:textId="4FAA2498" w:rsidR="006B722C" w:rsidRDefault="00AF1CE0" w:rsidP="00C57566">
    <w:pPr>
      <w:pStyle w:val="Header-KeylineRight"/>
    </w:pPr>
    <w:fldSimple w:instr=" STYLEREF  &quot;Heading 1-no background&quot;  \* MERGEFORMAT ">
      <w:r w:rsidR="00751C87">
        <w:rPr>
          <w:noProof/>
        </w:rPr>
        <w:t>Financial statements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607DD" w14:textId="07D8B1C9" w:rsidR="00254EBD" w:rsidRDefault="00000000">
    <w:pPr>
      <w:pStyle w:val="Header-Keyline"/>
    </w:pPr>
    <w:sdt>
      <w:sdtPr>
        <w:rPr>
          <w:rStyle w:val="Strong"/>
        </w:rPr>
        <w:alias w:val="Title"/>
        <w:tag w:val=""/>
        <w:id w:val="538088703"/>
        <w:placeholder>
          <w:docPart w:val="69E442D05D4543649CC4A146B97783B2"/>
        </w:placeholder>
        <w:dataBinding w:prefixMappings="xmlns:ns0='http://purl.org/dc/elements/1.1/' xmlns:ns1='http://schemas.openxmlformats.org/package/2006/metadata/core-properties' " w:xpath="/ns1:coreProperties[1]/ns0:title[1]" w:storeItemID="{6C3C8BC8-F283-45AE-878A-BAB7291924A1}"/>
        <w:text/>
      </w:sdtPr>
      <w:sdtContent>
        <w:r w:rsidR="00E80E48">
          <w:rPr>
            <w:rStyle w:val="Strong"/>
          </w:rPr>
          <w:t>Annual report 2023-24</w:t>
        </w:r>
      </w:sdtContent>
    </w:sdt>
    <w:r w:rsidR="00254EB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F6A50" w14:textId="049340BA" w:rsidR="006D4212" w:rsidRDefault="006D4212" w:rsidP="006D4212">
    <w:pPr>
      <w:pStyle w:val="Header-KeylineRight"/>
    </w:pPr>
    <w:r>
      <w:fldChar w:fldCharType="begin"/>
    </w:r>
    <w:r>
      <w:instrText xml:space="preserve"> STYLEREF  "Heading 1"  \* MERGEFORMAT </w:instrText>
    </w:r>
    <w:r>
      <w:fldChar w:fldCharType="separate"/>
    </w:r>
    <w:r w:rsidR="00751C87">
      <w:rPr>
        <w:b/>
        <w:bCs/>
        <w:noProof/>
        <w:lang w:val="en-US"/>
      </w:rPr>
      <w:t>Error! No text of specified style in document.</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10498" w14:textId="4B705E2F" w:rsidR="00254EBD" w:rsidRDefault="00AF1CE0">
    <w:pPr>
      <w:pStyle w:val="Header-KeylineRight"/>
    </w:pPr>
    <w:fldSimple w:instr=" STYLEREF  &quot;Heading 1-no background&quot;  \* MERGEFORMAT ">
      <w:r w:rsidR="00751C87">
        <w:rPr>
          <w:noProof/>
        </w:rPr>
        <w:t>Appendix</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B2B9" w14:textId="77777777" w:rsidR="00254EBD" w:rsidRDefault="00254E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3FB1D" w14:textId="251044B7" w:rsidR="00254EBD" w:rsidRDefault="00E80E48">
    <w:pPr>
      <w:pStyle w:val="Header-Keyline"/>
    </w:pPr>
    <w:r>
      <w:rPr>
        <w:rStyle w:val="Strong"/>
      </w:rPr>
      <w:t>Annual report 2023-24</w:t>
    </w:r>
    <w:r w:rsidR="00254EBD">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1A100" w14:textId="3DB84601" w:rsidR="00254EBD" w:rsidRDefault="00AF1CE0">
    <w:pPr>
      <w:pStyle w:val="Header-KeylineRight"/>
      <w:jc w:val="left"/>
    </w:pPr>
    <w:fldSimple w:instr=" STYLEREF  &quot;Heading 1-no background&quot;  \* MERGEFORMAT ">
      <w:r w:rsidR="00751C87">
        <w:rPr>
          <w:noProof/>
        </w:rPr>
        <w:t>Appendix</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4239" w14:textId="5DF9BA3F" w:rsidR="00254EBD" w:rsidRDefault="00E80E48">
    <w:pPr>
      <w:pStyle w:val="Header-Keyline"/>
    </w:pPr>
    <w:r>
      <w:rPr>
        <w:rStyle w:val="Strong"/>
      </w:rPr>
      <w:t>Annual report 2023-24</w:t>
    </w:r>
    <w:r w:rsidR="00254EBD">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BF3C5" w14:textId="2101C916" w:rsidR="00254EBD" w:rsidRDefault="00462B8A">
    <w:pPr>
      <w:pStyle w:val="Header-KeylineRight"/>
    </w:pPr>
    <w:fldSimple w:instr=" STYLEREF  &quot;Heading 1-no background&quot;  \* MERGEFORMAT ">
      <w:r w:rsidR="00751C87">
        <w:rPr>
          <w:noProof/>
        </w:rPr>
        <w:t>Appendix</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73E0A" w14:textId="77777777" w:rsidR="00254EBD" w:rsidRDefault="00254EB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C76AA" w14:textId="3578DD1D" w:rsidR="006B722C" w:rsidRDefault="00E80E48">
    <w:pPr>
      <w:pStyle w:val="Header-Keyline"/>
    </w:pPr>
    <w:r>
      <w:rPr>
        <w:rStyle w:val="Strong"/>
      </w:rPr>
      <w:t>Annual report 2023-24</w:t>
    </w:r>
    <w:r w:rsidR="00874EBD">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F6370" w14:textId="7FE9053B" w:rsidR="00254EBD" w:rsidRDefault="00AF1CE0">
    <w:pPr>
      <w:pStyle w:val="Header-KeylineRight"/>
      <w:jc w:val="left"/>
    </w:pPr>
    <w:fldSimple w:instr=" STYLEREF  &quot;Heading 1-no background&quot;  \* MERGEFORMAT ">
      <w:r w:rsidR="00751C87">
        <w:rPr>
          <w:noProof/>
        </w:rPr>
        <w:t>Appendix</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5BEF" w14:textId="494FE320" w:rsidR="006B722C" w:rsidRDefault="00462B8A">
    <w:pPr>
      <w:pStyle w:val="Header-KeylineRight"/>
    </w:pPr>
    <w:fldSimple w:instr=" STYLEREF  &quot;Heading 1-no background&quot;  \* MERGEFORMAT ">
      <w:r w:rsidR="00751C87">
        <w:rPr>
          <w:noProof/>
        </w:rPr>
        <w:t>Indexes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007F" w14:textId="37286F50" w:rsidR="00F04EA7" w:rsidRPr="007215EF" w:rsidRDefault="00F04EA7" w:rsidP="007215EF">
    <w:r w:rsidRPr="007215EF">
      <w:rPr>
        <w:noProof/>
      </w:rPr>
      <w:drawing>
        <wp:anchor distT="0" distB="0" distL="114300" distR="114300" simplePos="0" relativeHeight="251658241" behindDoc="0" locked="1" layoutInCell="1" allowOverlap="1" wp14:anchorId="66A35C50" wp14:editId="24195C3B">
          <wp:simplePos x="0" y="0"/>
          <wp:positionH relativeFrom="margin">
            <wp:align>left</wp:align>
          </wp:positionH>
          <wp:positionV relativeFrom="page">
            <wp:align>top</wp:align>
          </wp:positionV>
          <wp:extent cx="2235600" cy="1058400"/>
          <wp:effectExtent l="0" t="0" r="0" b="8890"/>
          <wp:wrapNone/>
          <wp:docPr id="10"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FC6C7" w14:textId="77777777" w:rsidR="00F04EA7" w:rsidRPr="005965BC" w:rsidRDefault="00F04EA7" w:rsidP="005965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BC03F" w14:textId="77777777" w:rsidR="006B722C" w:rsidRDefault="006B722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828D7" w14:textId="2F79908B" w:rsidR="006B722C" w:rsidRDefault="00E80E48" w:rsidP="00C57566">
    <w:pPr>
      <w:pStyle w:val="Header-Keyline"/>
    </w:pPr>
    <w:r>
      <w:rPr>
        <w:rStyle w:val="Strong"/>
      </w:rPr>
      <w:t>Annual report 2023-24</w:t>
    </w:r>
    <w:r w:rsidR="00C57566">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5DC3F" w14:textId="14CF43A0" w:rsidR="006B722C" w:rsidRDefault="00462B8A" w:rsidP="00C57566">
    <w:pPr>
      <w:pStyle w:val="Header-KeylineRight"/>
    </w:pPr>
    <w:fldSimple w:instr=" STYLEREF  &quot;Heading 1-no background&quot;  \* MERGEFORMAT ">
      <w:r w:rsidR="00751C87">
        <w:rPr>
          <w:noProof/>
        </w:rPr>
        <w:t>Abbreviations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A19C9" w14:textId="77777777" w:rsidR="006B722C" w:rsidRDefault="006B72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856DA" w14:textId="4D60E644" w:rsidR="008E1E62" w:rsidRDefault="001A0370" w:rsidP="001A0370">
    <w:pPr>
      <w:pStyle w:val="Header-Keyline"/>
    </w:pPr>
    <w:r>
      <w:rPr>
        <w:rStyle w:val="Strong"/>
      </w:rPr>
      <w:t>Annual report 2023-24</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7798" w14:textId="4F005461" w:rsidR="008E1E62" w:rsidRDefault="008E1E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4572" w14:textId="06E29AFE" w:rsidR="008E1E62" w:rsidRDefault="008E1E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F9B92" w14:textId="009B9655" w:rsidR="008E1E62" w:rsidRDefault="002725D4" w:rsidP="002725D4">
    <w:pPr>
      <w:pStyle w:val="Header-Keyline"/>
    </w:pPr>
    <w:r>
      <w:rPr>
        <w:rStyle w:val="Strong"/>
      </w:rPr>
      <w:t>Annual report 2023-24</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FA0B" w14:textId="0459FA71" w:rsidR="006D4212" w:rsidRDefault="00B5626A" w:rsidP="006D4212">
    <w:pPr>
      <w:pStyle w:val="Header-KeylineRight"/>
    </w:pPr>
    <w:fldSimple w:instr=" STYLEREF  &quot;Heading 1-no background&quot;  \* MERGEFORMAT ">
      <w:r w:rsidR="00751C87">
        <w:rPr>
          <w:noProof/>
        </w:rPr>
        <w:t>Contents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1ADAF" w14:textId="0814871F" w:rsidR="008E1E62" w:rsidRDefault="008E1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styleLink w:val="AppendixHeadingList"/>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EA0DF9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052FA"/>
    <w:multiLevelType w:val="hybridMultilevel"/>
    <w:tmpl w:val="3190C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5E4298"/>
    <w:multiLevelType w:val="hybridMultilevel"/>
    <w:tmpl w:val="14CEA2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1191076"/>
    <w:multiLevelType w:val="multilevel"/>
    <w:tmpl w:val="552E3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2DC2CA1"/>
    <w:multiLevelType w:val="hybridMultilevel"/>
    <w:tmpl w:val="D08AF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175110"/>
    <w:multiLevelType w:val="hybridMultilevel"/>
    <w:tmpl w:val="0F12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7B35FC5"/>
    <w:multiLevelType w:val="hybridMultilevel"/>
    <w:tmpl w:val="ACC80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D155F42"/>
    <w:multiLevelType w:val="hybridMultilevel"/>
    <w:tmpl w:val="88268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6E42B92"/>
    <w:multiLevelType w:val="hybridMultilevel"/>
    <w:tmpl w:val="99889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CF5454E4"/>
    <w:numStyleLink w:val="AppendixHeadingList"/>
  </w:abstractNum>
  <w:abstractNum w:abstractNumId="22" w15:restartNumberingAfterBreak="0">
    <w:nsid w:val="3458548D"/>
    <w:multiLevelType w:val="hybridMultilevel"/>
    <w:tmpl w:val="BFCA3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65552A"/>
    <w:multiLevelType w:val="hybridMultilevel"/>
    <w:tmpl w:val="F9828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F67C34"/>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9E665F"/>
    <w:multiLevelType w:val="hybridMultilevel"/>
    <w:tmpl w:val="1B60B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4C06F1"/>
    <w:multiLevelType w:val="hybridMultilevel"/>
    <w:tmpl w:val="FB4AE8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0B914AE"/>
    <w:multiLevelType w:val="hybridMultilevel"/>
    <w:tmpl w:val="FC5CD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4E32A3"/>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6A0C8C"/>
    <w:multiLevelType w:val="multilevel"/>
    <w:tmpl w:val="1FA8DC2A"/>
    <w:numStyleLink w:val="Numbering"/>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6134636A"/>
    <w:multiLevelType w:val="multilevel"/>
    <w:tmpl w:val="1FA8DC2A"/>
    <w:numStyleLink w:val="Numbering"/>
  </w:abstractNum>
  <w:abstractNum w:abstractNumId="35" w15:restartNumberingAfterBreak="0">
    <w:nsid w:val="622A2CD5"/>
    <w:multiLevelType w:val="hybridMultilevel"/>
    <w:tmpl w:val="8602631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374754"/>
    <w:multiLevelType w:val="hybridMultilevel"/>
    <w:tmpl w:val="3D728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816E75"/>
    <w:multiLevelType w:val="multilevel"/>
    <w:tmpl w:val="993C2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DC00E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F5139D"/>
    <w:multiLevelType w:val="hybridMultilevel"/>
    <w:tmpl w:val="2A2ADF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1B4A1B"/>
    <w:multiLevelType w:val="multilevel"/>
    <w:tmpl w:val="4F48000A"/>
    <w:numStyleLink w:val="Alphalist"/>
  </w:abstractNum>
  <w:abstractNum w:abstractNumId="41" w15:restartNumberingAfterBreak="0">
    <w:nsid w:val="76B12F47"/>
    <w:multiLevelType w:val="hybridMultilevel"/>
    <w:tmpl w:val="C58AF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3417379">
    <w:abstractNumId w:val="10"/>
  </w:num>
  <w:num w:numId="2" w16cid:durableId="1240555922">
    <w:abstractNumId w:val="18"/>
  </w:num>
  <w:num w:numId="3" w16cid:durableId="1912738675">
    <w:abstractNumId w:val="32"/>
  </w:num>
  <w:num w:numId="4" w16cid:durableId="1636058215">
    <w:abstractNumId w:val="33"/>
  </w:num>
  <w:num w:numId="5" w16cid:durableId="1333683552">
    <w:abstractNumId w:val="13"/>
  </w:num>
  <w:num w:numId="6" w16cid:durableId="478691965">
    <w:abstractNumId w:val="5"/>
  </w:num>
  <w:num w:numId="7" w16cid:durableId="600643607">
    <w:abstractNumId w:val="7"/>
  </w:num>
  <w:num w:numId="8" w16cid:durableId="1644237988">
    <w:abstractNumId w:val="3"/>
  </w:num>
  <w:num w:numId="9" w16cid:durableId="420688492">
    <w:abstractNumId w:val="20"/>
  </w:num>
  <w:num w:numId="10" w16cid:durableId="1158767833">
    <w:abstractNumId w:val="40"/>
  </w:num>
  <w:num w:numId="11" w16cid:durableId="597299871">
    <w:abstractNumId w:val="6"/>
    <w:lvlOverride w:ilvl="0">
      <w:lvl w:ilvl="0">
        <w:start w:val="1"/>
        <w:numFmt w:val="lowerLetter"/>
        <w:pStyle w:val="ListBullet"/>
        <w:lvlText w:val="%1."/>
        <w:lvlJc w:val="left"/>
        <w:pPr>
          <w:ind w:left="227" w:hanging="227"/>
        </w:pPr>
      </w:lvl>
    </w:lvlOverride>
  </w:num>
  <w:num w:numId="12" w16cid:durableId="1254363169">
    <w:abstractNumId w:val="38"/>
  </w:num>
  <w:num w:numId="13" w16cid:durableId="1719888484">
    <w:abstractNumId w:val="24"/>
  </w:num>
  <w:num w:numId="14" w16cid:durableId="17468729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652885">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1032031">
    <w:abstractNumId w:val="26"/>
  </w:num>
  <w:num w:numId="17" w16cid:durableId="864293053">
    <w:abstractNumId w:val="35"/>
  </w:num>
  <w:num w:numId="18" w16cid:durableId="716859673">
    <w:abstractNumId w:val="0"/>
    <w:lvlOverride w:ilvl="0">
      <w:startOverride w:val="1"/>
    </w:lvlOverride>
  </w:num>
  <w:num w:numId="19" w16cid:durableId="727991724">
    <w:abstractNumId w:val="6"/>
  </w:num>
  <w:num w:numId="20" w16cid:durableId="144708750">
    <w:abstractNumId w:val="28"/>
  </w:num>
  <w:num w:numId="21" w16cid:durableId="751660368">
    <w:abstractNumId w:val="21"/>
  </w:num>
  <w:num w:numId="22" w16cid:durableId="640498740">
    <w:abstractNumId w:val="37"/>
  </w:num>
  <w:num w:numId="23" w16cid:durableId="933242162">
    <w:abstractNumId w:val="9"/>
  </w:num>
  <w:num w:numId="24" w16cid:durableId="10100622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838181">
    <w:abstractNumId w:val="34"/>
  </w:num>
  <w:num w:numId="26" w16cid:durableId="526791211">
    <w:abstractNumId w:val="8"/>
  </w:num>
  <w:num w:numId="27" w16cid:durableId="2088960068">
    <w:abstractNumId w:val="27"/>
  </w:num>
  <w:num w:numId="28" w16cid:durableId="621107457">
    <w:abstractNumId w:val="15"/>
  </w:num>
  <w:num w:numId="29" w16cid:durableId="21025562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7283062">
    <w:abstractNumId w:val="30"/>
  </w:num>
  <w:num w:numId="31" w16cid:durableId="1253199478">
    <w:abstractNumId w:val="16"/>
  </w:num>
  <w:num w:numId="32" w16cid:durableId="67967071">
    <w:abstractNumId w:val="1"/>
  </w:num>
  <w:num w:numId="33" w16cid:durableId="10987948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210928">
    <w:abstractNumId w:val="22"/>
  </w:num>
  <w:num w:numId="35" w16cid:durableId="1110508547">
    <w:abstractNumId w:val="14"/>
  </w:num>
  <w:num w:numId="36" w16cid:durableId="1505899273">
    <w:abstractNumId w:val="19"/>
  </w:num>
  <w:num w:numId="37" w16cid:durableId="1721593818">
    <w:abstractNumId w:val="23"/>
  </w:num>
  <w:num w:numId="38" w16cid:durableId="1449540795">
    <w:abstractNumId w:val="4"/>
  </w:num>
  <w:num w:numId="39" w16cid:durableId="43917062">
    <w:abstractNumId w:val="36"/>
  </w:num>
  <w:num w:numId="40" w16cid:durableId="944458901">
    <w:abstractNumId w:val="25"/>
  </w:num>
  <w:num w:numId="41" w16cid:durableId="1389914138">
    <w:abstractNumId w:val="2"/>
  </w:num>
  <w:num w:numId="42" w16cid:durableId="677004739">
    <w:abstractNumId w:val="11"/>
  </w:num>
  <w:num w:numId="43" w16cid:durableId="807435920">
    <w:abstractNumId w:val="17"/>
  </w:num>
  <w:num w:numId="44" w16cid:durableId="1275211592">
    <w:abstractNumId w:val="12"/>
  </w:num>
  <w:num w:numId="45" w16cid:durableId="391199153">
    <w:abstractNumId w:val="41"/>
  </w:num>
  <w:num w:numId="46" w16cid:durableId="1289094301">
    <w:abstractNumId w:val="31"/>
  </w:num>
  <w:num w:numId="47" w16cid:durableId="1890074421">
    <w:abstractNumId w:val="39"/>
  </w:num>
  <w:num w:numId="48" w16cid:durableId="298649171">
    <w:abstractNumId w:val="29"/>
  </w:num>
  <w:num w:numId="49" w16cid:durableId="1251620380">
    <w:abstractNumId w:val="0"/>
  </w:num>
  <w:num w:numId="50" w16cid:durableId="1908685618">
    <w:abstractNumId w:val="0"/>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E62"/>
    <w:rsid w:val="00000075"/>
    <w:rsid w:val="000000DE"/>
    <w:rsid w:val="000002E6"/>
    <w:rsid w:val="000003B9"/>
    <w:rsid w:val="0000047F"/>
    <w:rsid w:val="000004EB"/>
    <w:rsid w:val="00000676"/>
    <w:rsid w:val="0000097C"/>
    <w:rsid w:val="00000A88"/>
    <w:rsid w:val="00000C8F"/>
    <w:rsid w:val="00000C9D"/>
    <w:rsid w:val="00000F3C"/>
    <w:rsid w:val="00000FF4"/>
    <w:rsid w:val="0000107C"/>
    <w:rsid w:val="00001099"/>
    <w:rsid w:val="0000123B"/>
    <w:rsid w:val="00001298"/>
    <w:rsid w:val="000012CD"/>
    <w:rsid w:val="000013EF"/>
    <w:rsid w:val="00001549"/>
    <w:rsid w:val="000016EF"/>
    <w:rsid w:val="0000178D"/>
    <w:rsid w:val="000020BA"/>
    <w:rsid w:val="0000238B"/>
    <w:rsid w:val="00002400"/>
    <w:rsid w:val="0000273A"/>
    <w:rsid w:val="00002AAE"/>
    <w:rsid w:val="00002AB5"/>
    <w:rsid w:val="00002C55"/>
    <w:rsid w:val="00002F5F"/>
    <w:rsid w:val="00003552"/>
    <w:rsid w:val="000035A7"/>
    <w:rsid w:val="000035C5"/>
    <w:rsid w:val="0000364C"/>
    <w:rsid w:val="00003AE9"/>
    <w:rsid w:val="00003BDE"/>
    <w:rsid w:val="00003C0B"/>
    <w:rsid w:val="00003D52"/>
    <w:rsid w:val="00003FC8"/>
    <w:rsid w:val="00004007"/>
    <w:rsid w:val="00004489"/>
    <w:rsid w:val="0000459F"/>
    <w:rsid w:val="000048F0"/>
    <w:rsid w:val="00004E0C"/>
    <w:rsid w:val="0000557C"/>
    <w:rsid w:val="00005651"/>
    <w:rsid w:val="00005688"/>
    <w:rsid w:val="000056BA"/>
    <w:rsid w:val="0000588C"/>
    <w:rsid w:val="00005B52"/>
    <w:rsid w:val="00005C79"/>
    <w:rsid w:val="00005D31"/>
    <w:rsid w:val="00005E4B"/>
    <w:rsid w:val="00006007"/>
    <w:rsid w:val="00006444"/>
    <w:rsid w:val="00006895"/>
    <w:rsid w:val="00006C11"/>
    <w:rsid w:val="00006E3C"/>
    <w:rsid w:val="0000707B"/>
    <w:rsid w:val="000070B5"/>
    <w:rsid w:val="00007324"/>
    <w:rsid w:val="00007908"/>
    <w:rsid w:val="00007A1B"/>
    <w:rsid w:val="00007AA9"/>
    <w:rsid w:val="00007AFD"/>
    <w:rsid w:val="0001010E"/>
    <w:rsid w:val="00010488"/>
    <w:rsid w:val="0001056F"/>
    <w:rsid w:val="000105FC"/>
    <w:rsid w:val="000108F2"/>
    <w:rsid w:val="00010DEA"/>
    <w:rsid w:val="00010E31"/>
    <w:rsid w:val="00010E81"/>
    <w:rsid w:val="00010FD3"/>
    <w:rsid w:val="00011318"/>
    <w:rsid w:val="000113CC"/>
    <w:rsid w:val="000115EF"/>
    <w:rsid w:val="00011892"/>
    <w:rsid w:val="000119F4"/>
    <w:rsid w:val="00011BE8"/>
    <w:rsid w:val="00011E7F"/>
    <w:rsid w:val="00011FAD"/>
    <w:rsid w:val="00012067"/>
    <w:rsid w:val="00012072"/>
    <w:rsid w:val="0001225E"/>
    <w:rsid w:val="000123D1"/>
    <w:rsid w:val="00012502"/>
    <w:rsid w:val="00012692"/>
    <w:rsid w:val="00012848"/>
    <w:rsid w:val="00012937"/>
    <w:rsid w:val="00012B1F"/>
    <w:rsid w:val="00013027"/>
    <w:rsid w:val="000130CC"/>
    <w:rsid w:val="000132E9"/>
    <w:rsid w:val="00013366"/>
    <w:rsid w:val="00013641"/>
    <w:rsid w:val="00013851"/>
    <w:rsid w:val="00013AA8"/>
    <w:rsid w:val="00013B29"/>
    <w:rsid w:val="00013B90"/>
    <w:rsid w:val="00013BB3"/>
    <w:rsid w:val="00013E5C"/>
    <w:rsid w:val="0001429D"/>
    <w:rsid w:val="00014395"/>
    <w:rsid w:val="000147B0"/>
    <w:rsid w:val="000149C5"/>
    <w:rsid w:val="000150D2"/>
    <w:rsid w:val="00015126"/>
    <w:rsid w:val="000151D5"/>
    <w:rsid w:val="000153C7"/>
    <w:rsid w:val="00015514"/>
    <w:rsid w:val="00015B10"/>
    <w:rsid w:val="00015BA7"/>
    <w:rsid w:val="00015CE5"/>
    <w:rsid w:val="00015D0C"/>
    <w:rsid w:val="00015DAE"/>
    <w:rsid w:val="00016055"/>
    <w:rsid w:val="00016164"/>
    <w:rsid w:val="0001621B"/>
    <w:rsid w:val="0001623C"/>
    <w:rsid w:val="00016516"/>
    <w:rsid w:val="00016869"/>
    <w:rsid w:val="00016A04"/>
    <w:rsid w:val="00016A35"/>
    <w:rsid w:val="00016D03"/>
    <w:rsid w:val="00016E10"/>
    <w:rsid w:val="0001711E"/>
    <w:rsid w:val="0001718B"/>
    <w:rsid w:val="0001730C"/>
    <w:rsid w:val="000173AD"/>
    <w:rsid w:val="00017493"/>
    <w:rsid w:val="00017680"/>
    <w:rsid w:val="000178AE"/>
    <w:rsid w:val="00017928"/>
    <w:rsid w:val="00017B3F"/>
    <w:rsid w:val="00017B5A"/>
    <w:rsid w:val="00017BA8"/>
    <w:rsid w:val="00017ECF"/>
    <w:rsid w:val="00017F6F"/>
    <w:rsid w:val="00020038"/>
    <w:rsid w:val="00020123"/>
    <w:rsid w:val="0002017E"/>
    <w:rsid w:val="00020273"/>
    <w:rsid w:val="0002068C"/>
    <w:rsid w:val="000206C9"/>
    <w:rsid w:val="00020843"/>
    <w:rsid w:val="00020856"/>
    <w:rsid w:val="00020864"/>
    <w:rsid w:val="00020A34"/>
    <w:rsid w:val="00020B31"/>
    <w:rsid w:val="00020BE1"/>
    <w:rsid w:val="00020E2E"/>
    <w:rsid w:val="00021274"/>
    <w:rsid w:val="000212FE"/>
    <w:rsid w:val="00021444"/>
    <w:rsid w:val="000216E1"/>
    <w:rsid w:val="00021AFC"/>
    <w:rsid w:val="00021D4C"/>
    <w:rsid w:val="00022123"/>
    <w:rsid w:val="00022401"/>
    <w:rsid w:val="0002299F"/>
    <w:rsid w:val="00022A0E"/>
    <w:rsid w:val="00022A33"/>
    <w:rsid w:val="00022C29"/>
    <w:rsid w:val="00022D5C"/>
    <w:rsid w:val="0002341A"/>
    <w:rsid w:val="00023C39"/>
    <w:rsid w:val="00023D2E"/>
    <w:rsid w:val="00023DCD"/>
    <w:rsid w:val="00023E01"/>
    <w:rsid w:val="0002406A"/>
    <w:rsid w:val="000241B3"/>
    <w:rsid w:val="00024ACB"/>
    <w:rsid w:val="00024B29"/>
    <w:rsid w:val="00024C4C"/>
    <w:rsid w:val="00024FBE"/>
    <w:rsid w:val="000252B2"/>
    <w:rsid w:val="000253C3"/>
    <w:rsid w:val="000253C9"/>
    <w:rsid w:val="00025417"/>
    <w:rsid w:val="00025432"/>
    <w:rsid w:val="0002569F"/>
    <w:rsid w:val="000256DA"/>
    <w:rsid w:val="000257B8"/>
    <w:rsid w:val="00025940"/>
    <w:rsid w:val="00025A2E"/>
    <w:rsid w:val="00025B0C"/>
    <w:rsid w:val="00025F7B"/>
    <w:rsid w:val="00026002"/>
    <w:rsid w:val="000261B9"/>
    <w:rsid w:val="000261EA"/>
    <w:rsid w:val="00026676"/>
    <w:rsid w:val="000266FF"/>
    <w:rsid w:val="00026715"/>
    <w:rsid w:val="000269C5"/>
    <w:rsid w:val="00026C04"/>
    <w:rsid w:val="00026DF0"/>
    <w:rsid w:val="00027070"/>
    <w:rsid w:val="000274D9"/>
    <w:rsid w:val="00027649"/>
    <w:rsid w:val="000300AF"/>
    <w:rsid w:val="000300B9"/>
    <w:rsid w:val="000301F4"/>
    <w:rsid w:val="000306E3"/>
    <w:rsid w:val="000308FD"/>
    <w:rsid w:val="00030A1B"/>
    <w:rsid w:val="00030B63"/>
    <w:rsid w:val="00030B84"/>
    <w:rsid w:val="00030CC4"/>
    <w:rsid w:val="00031198"/>
    <w:rsid w:val="000311FE"/>
    <w:rsid w:val="00031316"/>
    <w:rsid w:val="0003177D"/>
    <w:rsid w:val="000317DB"/>
    <w:rsid w:val="00031C4A"/>
    <w:rsid w:val="00031CCC"/>
    <w:rsid w:val="00031D2F"/>
    <w:rsid w:val="00031EF7"/>
    <w:rsid w:val="000321B9"/>
    <w:rsid w:val="000326AD"/>
    <w:rsid w:val="0003278E"/>
    <w:rsid w:val="00032AD5"/>
    <w:rsid w:val="00032D68"/>
    <w:rsid w:val="000330F6"/>
    <w:rsid w:val="000331E4"/>
    <w:rsid w:val="000332AF"/>
    <w:rsid w:val="0003338D"/>
    <w:rsid w:val="0003338E"/>
    <w:rsid w:val="000334E5"/>
    <w:rsid w:val="000335BF"/>
    <w:rsid w:val="00033619"/>
    <w:rsid w:val="000336F9"/>
    <w:rsid w:val="000337A0"/>
    <w:rsid w:val="00033A00"/>
    <w:rsid w:val="00033B11"/>
    <w:rsid w:val="00033EC5"/>
    <w:rsid w:val="00033ECA"/>
    <w:rsid w:val="00033EEF"/>
    <w:rsid w:val="00033EF2"/>
    <w:rsid w:val="00033F3A"/>
    <w:rsid w:val="00034154"/>
    <w:rsid w:val="00034156"/>
    <w:rsid w:val="000341A1"/>
    <w:rsid w:val="000341EF"/>
    <w:rsid w:val="00034311"/>
    <w:rsid w:val="00034363"/>
    <w:rsid w:val="00034800"/>
    <w:rsid w:val="00034BD0"/>
    <w:rsid w:val="00034D13"/>
    <w:rsid w:val="00034F21"/>
    <w:rsid w:val="00034F62"/>
    <w:rsid w:val="00035162"/>
    <w:rsid w:val="0003542D"/>
    <w:rsid w:val="000357C5"/>
    <w:rsid w:val="00035805"/>
    <w:rsid w:val="000358F3"/>
    <w:rsid w:val="00035C84"/>
    <w:rsid w:val="00036088"/>
    <w:rsid w:val="000360F1"/>
    <w:rsid w:val="000361F8"/>
    <w:rsid w:val="00036211"/>
    <w:rsid w:val="000364D4"/>
    <w:rsid w:val="0003672A"/>
    <w:rsid w:val="00036755"/>
    <w:rsid w:val="00036865"/>
    <w:rsid w:val="000369AC"/>
    <w:rsid w:val="00036B2E"/>
    <w:rsid w:val="00036D33"/>
    <w:rsid w:val="00037058"/>
    <w:rsid w:val="000370B2"/>
    <w:rsid w:val="000370D1"/>
    <w:rsid w:val="000371DD"/>
    <w:rsid w:val="000372B2"/>
    <w:rsid w:val="00037305"/>
    <w:rsid w:val="0003757D"/>
    <w:rsid w:val="00037693"/>
    <w:rsid w:val="000378A9"/>
    <w:rsid w:val="0003791E"/>
    <w:rsid w:val="0004061B"/>
    <w:rsid w:val="00040889"/>
    <w:rsid w:val="00040AC7"/>
    <w:rsid w:val="00040AE3"/>
    <w:rsid w:val="00040B85"/>
    <w:rsid w:val="00040D06"/>
    <w:rsid w:val="00041000"/>
    <w:rsid w:val="0004105B"/>
    <w:rsid w:val="00041270"/>
    <w:rsid w:val="000412AA"/>
    <w:rsid w:val="000414B7"/>
    <w:rsid w:val="000416A8"/>
    <w:rsid w:val="00041A72"/>
    <w:rsid w:val="00041B70"/>
    <w:rsid w:val="00041C90"/>
    <w:rsid w:val="00041E75"/>
    <w:rsid w:val="00041F76"/>
    <w:rsid w:val="00042094"/>
    <w:rsid w:val="000420BE"/>
    <w:rsid w:val="000420C4"/>
    <w:rsid w:val="000420E9"/>
    <w:rsid w:val="000422A2"/>
    <w:rsid w:val="000422ED"/>
    <w:rsid w:val="0004250A"/>
    <w:rsid w:val="0004273E"/>
    <w:rsid w:val="0004299C"/>
    <w:rsid w:val="00042C56"/>
    <w:rsid w:val="00042C9B"/>
    <w:rsid w:val="00042CAF"/>
    <w:rsid w:val="00042F95"/>
    <w:rsid w:val="00043025"/>
    <w:rsid w:val="0004302C"/>
    <w:rsid w:val="00043091"/>
    <w:rsid w:val="00043095"/>
    <w:rsid w:val="00043180"/>
    <w:rsid w:val="00043191"/>
    <w:rsid w:val="000435BC"/>
    <w:rsid w:val="00043721"/>
    <w:rsid w:val="000438D4"/>
    <w:rsid w:val="00043A18"/>
    <w:rsid w:val="00043C5D"/>
    <w:rsid w:val="00043D24"/>
    <w:rsid w:val="00043DBA"/>
    <w:rsid w:val="00044305"/>
    <w:rsid w:val="00044462"/>
    <w:rsid w:val="000444D7"/>
    <w:rsid w:val="0004450F"/>
    <w:rsid w:val="000445E2"/>
    <w:rsid w:val="0004488A"/>
    <w:rsid w:val="00044A6C"/>
    <w:rsid w:val="00044B7B"/>
    <w:rsid w:val="000450F3"/>
    <w:rsid w:val="000453A2"/>
    <w:rsid w:val="000454DD"/>
    <w:rsid w:val="0004577E"/>
    <w:rsid w:val="00045BEA"/>
    <w:rsid w:val="00045DA2"/>
    <w:rsid w:val="0004605F"/>
    <w:rsid w:val="0004636A"/>
    <w:rsid w:val="00046390"/>
    <w:rsid w:val="00046674"/>
    <w:rsid w:val="0004699C"/>
    <w:rsid w:val="00046C1C"/>
    <w:rsid w:val="00046C68"/>
    <w:rsid w:val="00046CB3"/>
    <w:rsid w:val="0004703C"/>
    <w:rsid w:val="00047320"/>
    <w:rsid w:val="00047416"/>
    <w:rsid w:val="00047894"/>
    <w:rsid w:val="000479CF"/>
    <w:rsid w:val="00047CEE"/>
    <w:rsid w:val="00047E42"/>
    <w:rsid w:val="00047EAF"/>
    <w:rsid w:val="00050265"/>
    <w:rsid w:val="0005053C"/>
    <w:rsid w:val="00050582"/>
    <w:rsid w:val="0005078C"/>
    <w:rsid w:val="00050839"/>
    <w:rsid w:val="0005096C"/>
    <w:rsid w:val="00050AC9"/>
    <w:rsid w:val="00050E30"/>
    <w:rsid w:val="00050E44"/>
    <w:rsid w:val="00050EA2"/>
    <w:rsid w:val="000512DB"/>
    <w:rsid w:val="00051317"/>
    <w:rsid w:val="000514E4"/>
    <w:rsid w:val="00051505"/>
    <w:rsid w:val="0005151B"/>
    <w:rsid w:val="000515B7"/>
    <w:rsid w:val="000519ED"/>
    <w:rsid w:val="00051C53"/>
    <w:rsid w:val="00051EF9"/>
    <w:rsid w:val="0005202B"/>
    <w:rsid w:val="000522DD"/>
    <w:rsid w:val="00052459"/>
    <w:rsid w:val="00052620"/>
    <w:rsid w:val="000526C5"/>
    <w:rsid w:val="0005279F"/>
    <w:rsid w:val="00052876"/>
    <w:rsid w:val="000529B5"/>
    <w:rsid w:val="00052B0D"/>
    <w:rsid w:val="00052B4A"/>
    <w:rsid w:val="00052BEF"/>
    <w:rsid w:val="00052FB6"/>
    <w:rsid w:val="00053258"/>
    <w:rsid w:val="0005330E"/>
    <w:rsid w:val="0005350D"/>
    <w:rsid w:val="00053990"/>
    <w:rsid w:val="00053BE7"/>
    <w:rsid w:val="00053C55"/>
    <w:rsid w:val="00053C96"/>
    <w:rsid w:val="0005414C"/>
    <w:rsid w:val="00054780"/>
    <w:rsid w:val="00054A16"/>
    <w:rsid w:val="00054C95"/>
    <w:rsid w:val="00054E83"/>
    <w:rsid w:val="0005516E"/>
    <w:rsid w:val="000553BF"/>
    <w:rsid w:val="00055713"/>
    <w:rsid w:val="0005574C"/>
    <w:rsid w:val="000558C4"/>
    <w:rsid w:val="00055A77"/>
    <w:rsid w:val="00055B49"/>
    <w:rsid w:val="00055C5C"/>
    <w:rsid w:val="00056088"/>
    <w:rsid w:val="000561CF"/>
    <w:rsid w:val="000562EB"/>
    <w:rsid w:val="0005660F"/>
    <w:rsid w:val="0005678A"/>
    <w:rsid w:val="000567A0"/>
    <w:rsid w:val="000567FA"/>
    <w:rsid w:val="00056921"/>
    <w:rsid w:val="000569DF"/>
    <w:rsid w:val="00056A20"/>
    <w:rsid w:val="00056A60"/>
    <w:rsid w:val="00056F6D"/>
    <w:rsid w:val="0005722C"/>
    <w:rsid w:val="0005723D"/>
    <w:rsid w:val="0005729C"/>
    <w:rsid w:val="00057379"/>
    <w:rsid w:val="000574AC"/>
    <w:rsid w:val="000575E1"/>
    <w:rsid w:val="000576AF"/>
    <w:rsid w:val="0005774F"/>
    <w:rsid w:val="00057851"/>
    <w:rsid w:val="00057E55"/>
    <w:rsid w:val="00057FA6"/>
    <w:rsid w:val="000610DB"/>
    <w:rsid w:val="0006114E"/>
    <w:rsid w:val="000612D1"/>
    <w:rsid w:val="00061346"/>
    <w:rsid w:val="00061409"/>
    <w:rsid w:val="0006148C"/>
    <w:rsid w:val="00061490"/>
    <w:rsid w:val="000614E0"/>
    <w:rsid w:val="00061927"/>
    <w:rsid w:val="0006198B"/>
    <w:rsid w:val="00061A1A"/>
    <w:rsid w:val="00061D10"/>
    <w:rsid w:val="0006201C"/>
    <w:rsid w:val="0006230C"/>
    <w:rsid w:val="0006240E"/>
    <w:rsid w:val="00062602"/>
    <w:rsid w:val="00062706"/>
    <w:rsid w:val="00062A44"/>
    <w:rsid w:val="00062F07"/>
    <w:rsid w:val="00063088"/>
    <w:rsid w:val="0006315D"/>
    <w:rsid w:val="0006350E"/>
    <w:rsid w:val="0006382B"/>
    <w:rsid w:val="000638DB"/>
    <w:rsid w:val="00063923"/>
    <w:rsid w:val="00063A0B"/>
    <w:rsid w:val="00063A13"/>
    <w:rsid w:val="00063CBF"/>
    <w:rsid w:val="0006408A"/>
    <w:rsid w:val="00064369"/>
    <w:rsid w:val="000643E7"/>
    <w:rsid w:val="000643FC"/>
    <w:rsid w:val="000646E5"/>
    <w:rsid w:val="000646F3"/>
    <w:rsid w:val="00064AB4"/>
    <w:rsid w:val="00064B31"/>
    <w:rsid w:val="00064CA7"/>
    <w:rsid w:val="00065183"/>
    <w:rsid w:val="0006571A"/>
    <w:rsid w:val="00065A47"/>
    <w:rsid w:val="00065BB2"/>
    <w:rsid w:val="00065F5D"/>
    <w:rsid w:val="000663FE"/>
    <w:rsid w:val="00066537"/>
    <w:rsid w:val="00066814"/>
    <w:rsid w:val="0006688B"/>
    <w:rsid w:val="00066B19"/>
    <w:rsid w:val="00066C79"/>
    <w:rsid w:val="00066C9C"/>
    <w:rsid w:val="00066DDE"/>
    <w:rsid w:val="00066EF2"/>
    <w:rsid w:val="00066F87"/>
    <w:rsid w:val="00067075"/>
    <w:rsid w:val="000670DE"/>
    <w:rsid w:val="000671FD"/>
    <w:rsid w:val="00067712"/>
    <w:rsid w:val="000677BA"/>
    <w:rsid w:val="00067A88"/>
    <w:rsid w:val="00067AE6"/>
    <w:rsid w:val="00067B8D"/>
    <w:rsid w:val="00067B90"/>
    <w:rsid w:val="00067EE6"/>
    <w:rsid w:val="000703F3"/>
    <w:rsid w:val="0007053F"/>
    <w:rsid w:val="00070A15"/>
    <w:rsid w:val="00070AA8"/>
    <w:rsid w:val="00070BDA"/>
    <w:rsid w:val="00070D94"/>
    <w:rsid w:val="00070ED6"/>
    <w:rsid w:val="00071163"/>
    <w:rsid w:val="00071753"/>
    <w:rsid w:val="00071906"/>
    <w:rsid w:val="00071957"/>
    <w:rsid w:val="00071D5A"/>
    <w:rsid w:val="0007208B"/>
    <w:rsid w:val="000724AE"/>
    <w:rsid w:val="0007272E"/>
    <w:rsid w:val="0007275D"/>
    <w:rsid w:val="00072994"/>
    <w:rsid w:val="00072AB4"/>
    <w:rsid w:val="000730CF"/>
    <w:rsid w:val="000731A8"/>
    <w:rsid w:val="0007321B"/>
    <w:rsid w:val="000735B0"/>
    <w:rsid w:val="000735D9"/>
    <w:rsid w:val="00073616"/>
    <w:rsid w:val="000737C6"/>
    <w:rsid w:val="000737FC"/>
    <w:rsid w:val="00073EE0"/>
    <w:rsid w:val="00073EF6"/>
    <w:rsid w:val="000740F2"/>
    <w:rsid w:val="000741F7"/>
    <w:rsid w:val="00074530"/>
    <w:rsid w:val="000746A7"/>
    <w:rsid w:val="000746C2"/>
    <w:rsid w:val="000748FB"/>
    <w:rsid w:val="00074924"/>
    <w:rsid w:val="00074963"/>
    <w:rsid w:val="00074CBF"/>
    <w:rsid w:val="00074F8D"/>
    <w:rsid w:val="00075194"/>
    <w:rsid w:val="000751F0"/>
    <w:rsid w:val="000753F6"/>
    <w:rsid w:val="00075618"/>
    <w:rsid w:val="00075A87"/>
    <w:rsid w:val="00075CEA"/>
    <w:rsid w:val="00075E3D"/>
    <w:rsid w:val="00076076"/>
    <w:rsid w:val="00076084"/>
    <w:rsid w:val="000761E4"/>
    <w:rsid w:val="00076207"/>
    <w:rsid w:val="0007683C"/>
    <w:rsid w:val="00076A2E"/>
    <w:rsid w:val="00076ADD"/>
    <w:rsid w:val="00076C10"/>
    <w:rsid w:val="00076DAD"/>
    <w:rsid w:val="00076E2E"/>
    <w:rsid w:val="00077060"/>
    <w:rsid w:val="00077194"/>
    <w:rsid w:val="000772A9"/>
    <w:rsid w:val="00077518"/>
    <w:rsid w:val="0007759C"/>
    <w:rsid w:val="0007776A"/>
    <w:rsid w:val="0007779E"/>
    <w:rsid w:val="000777AA"/>
    <w:rsid w:val="000777BD"/>
    <w:rsid w:val="0007793F"/>
    <w:rsid w:val="00077A76"/>
    <w:rsid w:val="00077B3B"/>
    <w:rsid w:val="00077D68"/>
    <w:rsid w:val="0008000A"/>
    <w:rsid w:val="00080099"/>
    <w:rsid w:val="00080112"/>
    <w:rsid w:val="00080179"/>
    <w:rsid w:val="0008032F"/>
    <w:rsid w:val="0008037D"/>
    <w:rsid w:val="00080632"/>
    <w:rsid w:val="00080656"/>
    <w:rsid w:val="00080661"/>
    <w:rsid w:val="00080B7B"/>
    <w:rsid w:val="00080C89"/>
    <w:rsid w:val="00080D3B"/>
    <w:rsid w:val="00080D83"/>
    <w:rsid w:val="00080E58"/>
    <w:rsid w:val="00080F0E"/>
    <w:rsid w:val="0008166E"/>
    <w:rsid w:val="000816CC"/>
    <w:rsid w:val="00081E08"/>
    <w:rsid w:val="00081F23"/>
    <w:rsid w:val="00081F60"/>
    <w:rsid w:val="00082083"/>
    <w:rsid w:val="0008221B"/>
    <w:rsid w:val="00082505"/>
    <w:rsid w:val="000827FA"/>
    <w:rsid w:val="00082875"/>
    <w:rsid w:val="000828FE"/>
    <w:rsid w:val="00082D8D"/>
    <w:rsid w:val="000831A4"/>
    <w:rsid w:val="0008346B"/>
    <w:rsid w:val="00083A41"/>
    <w:rsid w:val="00083AD0"/>
    <w:rsid w:val="00083C1B"/>
    <w:rsid w:val="00083C73"/>
    <w:rsid w:val="00083EFE"/>
    <w:rsid w:val="00083F15"/>
    <w:rsid w:val="00084234"/>
    <w:rsid w:val="0008429D"/>
    <w:rsid w:val="000842A4"/>
    <w:rsid w:val="000843A6"/>
    <w:rsid w:val="00084520"/>
    <w:rsid w:val="00084616"/>
    <w:rsid w:val="00084634"/>
    <w:rsid w:val="00084660"/>
    <w:rsid w:val="0008470A"/>
    <w:rsid w:val="00084801"/>
    <w:rsid w:val="0008490F"/>
    <w:rsid w:val="00084E01"/>
    <w:rsid w:val="0008540B"/>
    <w:rsid w:val="00085537"/>
    <w:rsid w:val="00085738"/>
    <w:rsid w:val="0008581B"/>
    <w:rsid w:val="00085A19"/>
    <w:rsid w:val="00085AA3"/>
    <w:rsid w:val="00085B59"/>
    <w:rsid w:val="00085C59"/>
    <w:rsid w:val="00085F59"/>
    <w:rsid w:val="00085FB9"/>
    <w:rsid w:val="000860D6"/>
    <w:rsid w:val="000862A8"/>
    <w:rsid w:val="00086678"/>
    <w:rsid w:val="00086A18"/>
    <w:rsid w:val="00086E77"/>
    <w:rsid w:val="00086ECB"/>
    <w:rsid w:val="00086F38"/>
    <w:rsid w:val="0008734C"/>
    <w:rsid w:val="0008740F"/>
    <w:rsid w:val="000874D0"/>
    <w:rsid w:val="00087533"/>
    <w:rsid w:val="00087551"/>
    <w:rsid w:val="00087579"/>
    <w:rsid w:val="000876ED"/>
    <w:rsid w:val="00087789"/>
    <w:rsid w:val="00087A9C"/>
    <w:rsid w:val="00087BC6"/>
    <w:rsid w:val="00087F60"/>
    <w:rsid w:val="0009005A"/>
    <w:rsid w:val="00090143"/>
    <w:rsid w:val="000901DB"/>
    <w:rsid w:val="00090213"/>
    <w:rsid w:val="0009033C"/>
    <w:rsid w:val="00090526"/>
    <w:rsid w:val="00090738"/>
    <w:rsid w:val="00090BF4"/>
    <w:rsid w:val="00090E25"/>
    <w:rsid w:val="00090E8D"/>
    <w:rsid w:val="0009107B"/>
    <w:rsid w:val="00091284"/>
    <w:rsid w:val="00091286"/>
    <w:rsid w:val="00091502"/>
    <w:rsid w:val="0009163F"/>
    <w:rsid w:val="0009174A"/>
    <w:rsid w:val="000917FC"/>
    <w:rsid w:val="00091810"/>
    <w:rsid w:val="00091950"/>
    <w:rsid w:val="00091B94"/>
    <w:rsid w:val="00091C4F"/>
    <w:rsid w:val="00091DFC"/>
    <w:rsid w:val="0009201B"/>
    <w:rsid w:val="0009209A"/>
    <w:rsid w:val="0009223C"/>
    <w:rsid w:val="00092495"/>
    <w:rsid w:val="0009271B"/>
    <w:rsid w:val="0009293F"/>
    <w:rsid w:val="00092A0E"/>
    <w:rsid w:val="00092A9F"/>
    <w:rsid w:val="00092B28"/>
    <w:rsid w:val="00092C5A"/>
    <w:rsid w:val="00092D72"/>
    <w:rsid w:val="00093240"/>
    <w:rsid w:val="00093354"/>
    <w:rsid w:val="00093823"/>
    <w:rsid w:val="000938E3"/>
    <w:rsid w:val="00093920"/>
    <w:rsid w:val="00093968"/>
    <w:rsid w:val="00093CE4"/>
    <w:rsid w:val="00093E2F"/>
    <w:rsid w:val="0009434D"/>
    <w:rsid w:val="000945B3"/>
    <w:rsid w:val="000947A4"/>
    <w:rsid w:val="000948BA"/>
    <w:rsid w:val="00094AA9"/>
    <w:rsid w:val="00094C3D"/>
    <w:rsid w:val="00094D01"/>
    <w:rsid w:val="00094DDB"/>
    <w:rsid w:val="00094EB8"/>
    <w:rsid w:val="000953AE"/>
    <w:rsid w:val="000953C9"/>
    <w:rsid w:val="000957D7"/>
    <w:rsid w:val="000958E8"/>
    <w:rsid w:val="00095B3D"/>
    <w:rsid w:val="00095B5A"/>
    <w:rsid w:val="00095B70"/>
    <w:rsid w:val="00095C45"/>
    <w:rsid w:val="00095DB5"/>
    <w:rsid w:val="00095F2B"/>
    <w:rsid w:val="0009627E"/>
    <w:rsid w:val="00096358"/>
    <w:rsid w:val="000965BB"/>
    <w:rsid w:val="000965D4"/>
    <w:rsid w:val="00096644"/>
    <w:rsid w:val="000968AA"/>
    <w:rsid w:val="00096BA0"/>
    <w:rsid w:val="00096BB1"/>
    <w:rsid w:val="00096F76"/>
    <w:rsid w:val="000970C9"/>
    <w:rsid w:val="00097258"/>
    <w:rsid w:val="00097487"/>
    <w:rsid w:val="00097712"/>
    <w:rsid w:val="000977B5"/>
    <w:rsid w:val="00097B09"/>
    <w:rsid w:val="00097B74"/>
    <w:rsid w:val="00097C7E"/>
    <w:rsid w:val="00097ED6"/>
    <w:rsid w:val="00097F48"/>
    <w:rsid w:val="000A00EE"/>
    <w:rsid w:val="000A025E"/>
    <w:rsid w:val="000A04A1"/>
    <w:rsid w:val="000A04F0"/>
    <w:rsid w:val="000A06DD"/>
    <w:rsid w:val="000A0BB5"/>
    <w:rsid w:val="000A0E6D"/>
    <w:rsid w:val="000A0E9E"/>
    <w:rsid w:val="000A0ED2"/>
    <w:rsid w:val="000A0F08"/>
    <w:rsid w:val="000A121B"/>
    <w:rsid w:val="000A16DD"/>
    <w:rsid w:val="000A17CA"/>
    <w:rsid w:val="000A18BE"/>
    <w:rsid w:val="000A18DE"/>
    <w:rsid w:val="000A195E"/>
    <w:rsid w:val="000A1ADF"/>
    <w:rsid w:val="000A1C1A"/>
    <w:rsid w:val="000A1F5E"/>
    <w:rsid w:val="000A2224"/>
    <w:rsid w:val="000A22A5"/>
    <w:rsid w:val="000A271A"/>
    <w:rsid w:val="000A278E"/>
    <w:rsid w:val="000A2885"/>
    <w:rsid w:val="000A28BF"/>
    <w:rsid w:val="000A29BF"/>
    <w:rsid w:val="000A2F93"/>
    <w:rsid w:val="000A3011"/>
    <w:rsid w:val="000A3179"/>
    <w:rsid w:val="000A318A"/>
    <w:rsid w:val="000A3295"/>
    <w:rsid w:val="000A3662"/>
    <w:rsid w:val="000A37EA"/>
    <w:rsid w:val="000A38A7"/>
    <w:rsid w:val="000A38AA"/>
    <w:rsid w:val="000A3A8D"/>
    <w:rsid w:val="000A3B0E"/>
    <w:rsid w:val="000A3B8C"/>
    <w:rsid w:val="000A3C4C"/>
    <w:rsid w:val="000A3CD1"/>
    <w:rsid w:val="000A3CF0"/>
    <w:rsid w:val="000A3F37"/>
    <w:rsid w:val="000A4104"/>
    <w:rsid w:val="000A431D"/>
    <w:rsid w:val="000A4322"/>
    <w:rsid w:val="000A4357"/>
    <w:rsid w:val="000A44B1"/>
    <w:rsid w:val="000A4682"/>
    <w:rsid w:val="000A46A3"/>
    <w:rsid w:val="000A4B3E"/>
    <w:rsid w:val="000A501D"/>
    <w:rsid w:val="000A51EC"/>
    <w:rsid w:val="000A554D"/>
    <w:rsid w:val="000A55AA"/>
    <w:rsid w:val="000A5980"/>
    <w:rsid w:val="000A59CB"/>
    <w:rsid w:val="000A5EAB"/>
    <w:rsid w:val="000A6286"/>
    <w:rsid w:val="000A63CC"/>
    <w:rsid w:val="000A64E2"/>
    <w:rsid w:val="000A68AC"/>
    <w:rsid w:val="000A69F8"/>
    <w:rsid w:val="000A6C98"/>
    <w:rsid w:val="000A6DBD"/>
    <w:rsid w:val="000A6E4E"/>
    <w:rsid w:val="000A7035"/>
    <w:rsid w:val="000A7078"/>
    <w:rsid w:val="000A74D3"/>
    <w:rsid w:val="000A78D2"/>
    <w:rsid w:val="000A7AC4"/>
    <w:rsid w:val="000A7C25"/>
    <w:rsid w:val="000B0040"/>
    <w:rsid w:val="000B006F"/>
    <w:rsid w:val="000B0344"/>
    <w:rsid w:val="000B0877"/>
    <w:rsid w:val="000B0928"/>
    <w:rsid w:val="000B0A7D"/>
    <w:rsid w:val="000B0DBA"/>
    <w:rsid w:val="000B1054"/>
    <w:rsid w:val="000B1154"/>
    <w:rsid w:val="000B12E8"/>
    <w:rsid w:val="000B1634"/>
    <w:rsid w:val="000B1725"/>
    <w:rsid w:val="000B1B37"/>
    <w:rsid w:val="000B1E3A"/>
    <w:rsid w:val="000B1F7F"/>
    <w:rsid w:val="000B2064"/>
    <w:rsid w:val="000B2409"/>
    <w:rsid w:val="000B285D"/>
    <w:rsid w:val="000B292F"/>
    <w:rsid w:val="000B2A4A"/>
    <w:rsid w:val="000B2B8B"/>
    <w:rsid w:val="000B2F0A"/>
    <w:rsid w:val="000B2F93"/>
    <w:rsid w:val="000B30FA"/>
    <w:rsid w:val="000B3113"/>
    <w:rsid w:val="000B31C8"/>
    <w:rsid w:val="000B3245"/>
    <w:rsid w:val="000B3248"/>
    <w:rsid w:val="000B3359"/>
    <w:rsid w:val="000B34CF"/>
    <w:rsid w:val="000B34F7"/>
    <w:rsid w:val="000B35FD"/>
    <w:rsid w:val="000B3A54"/>
    <w:rsid w:val="000B3B59"/>
    <w:rsid w:val="000B3C05"/>
    <w:rsid w:val="000B409B"/>
    <w:rsid w:val="000B41F3"/>
    <w:rsid w:val="000B429A"/>
    <w:rsid w:val="000B430F"/>
    <w:rsid w:val="000B467C"/>
    <w:rsid w:val="000B4902"/>
    <w:rsid w:val="000B497F"/>
    <w:rsid w:val="000B4A72"/>
    <w:rsid w:val="000B4BD0"/>
    <w:rsid w:val="000B4C10"/>
    <w:rsid w:val="000B4C7F"/>
    <w:rsid w:val="000B4CDC"/>
    <w:rsid w:val="000B4D89"/>
    <w:rsid w:val="000B506B"/>
    <w:rsid w:val="000B50E3"/>
    <w:rsid w:val="000B5105"/>
    <w:rsid w:val="000B51AA"/>
    <w:rsid w:val="000B527E"/>
    <w:rsid w:val="000B5382"/>
    <w:rsid w:val="000B53ED"/>
    <w:rsid w:val="000B5593"/>
    <w:rsid w:val="000B5679"/>
    <w:rsid w:val="000B5711"/>
    <w:rsid w:val="000B5AA9"/>
    <w:rsid w:val="000B5B49"/>
    <w:rsid w:val="000B5D5D"/>
    <w:rsid w:val="000B5EFA"/>
    <w:rsid w:val="000B6166"/>
    <w:rsid w:val="000B622B"/>
    <w:rsid w:val="000B6235"/>
    <w:rsid w:val="000B628E"/>
    <w:rsid w:val="000B63D3"/>
    <w:rsid w:val="000B64BC"/>
    <w:rsid w:val="000B64E5"/>
    <w:rsid w:val="000B6504"/>
    <w:rsid w:val="000B665D"/>
    <w:rsid w:val="000B6BB4"/>
    <w:rsid w:val="000B7274"/>
    <w:rsid w:val="000B7340"/>
    <w:rsid w:val="000B73B2"/>
    <w:rsid w:val="000B7980"/>
    <w:rsid w:val="000B7AC4"/>
    <w:rsid w:val="000B7C69"/>
    <w:rsid w:val="000B7F22"/>
    <w:rsid w:val="000C03AA"/>
    <w:rsid w:val="000C0595"/>
    <w:rsid w:val="000C05CA"/>
    <w:rsid w:val="000C0968"/>
    <w:rsid w:val="000C099E"/>
    <w:rsid w:val="000C109C"/>
    <w:rsid w:val="000C10DF"/>
    <w:rsid w:val="000C12CE"/>
    <w:rsid w:val="000C1412"/>
    <w:rsid w:val="000C152D"/>
    <w:rsid w:val="000C15A6"/>
    <w:rsid w:val="000C15D1"/>
    <w:rsid w:val="000C1608"/>
    <w:rsid w:val="000C1CCC"/>
    <w:rsid w:val="000C22CF"/>
    <w:rsid w:val="000C2533"/>
    <w:rsid w:val="000C25E8"/>
    <w:rsid w:val="000C2812"/>
    <w:rsid w:val="000C285E"/>
    <w:rsid w:val="000C2CA5"/>
    <w:rsid w:val="000C2DDD"/>
    <w:rsid w:val="000C2F63"/>
    <w:rsid w:val="000C2FF5"/>
    <w:rsid w:val="000C30AB"/>
    <w:rsid w:val="000C314C"/>
    <w:rsid w:val="000C3227"/>
    <w:rsid w:val="000C3359"/>
    <w:rsid w:val="000C3506"/>
    <w:rsid w:val="000C35FA"/>
    <w:rsid w:val="000C3B56"/>
    <w:rsid w:val="000C3F2A"/>
    <w:rsid w:val="000C3FCC"/>
    <w:rsid w:val="000C4057"/>
    <w:rsid w:val="000C411D"/>
    <w:rsid w:val="000C46E4"/>
    <w:rsid w:val="000C4A93"/>
    <w:rsid w:val="000C4C7F"/>
    <w:rsid w:val="000C4D40"/>
    <w:rsid w:val="000C4F4C"/>
    <w:rsid w:val="000C5124"/>
    <w:rsid w:val="000C53BD"/>
    <w:rsid w:val="000C58D5"/>
    <w:rsid w:val="000C5AED"/>
    <w:rsid w:val="000C5AF7"/>
    <w:rsid w:val="000C5D3C"/>
    <w:rsid w:val="000C5E4E"/>
    <w:rsid w:val="000C5F16"/>
    <w:rsid w:val="000C60E1"/>
    <w:rsid w:val="000C610B"/>
    <w:rsid w:val="000C6176"/>
    <w:rsid w:val="000C6251"/>
    <w:rsid w:val="000C651C"/>
    <w:rsid w:val="000C6740"/>
    <w:rsid w:val="000C69C9"/>
    <w:rsid w:val="000C6A9A"/>
    <w:rsid w:val="000C6AE2"/>
    <w:rsid w:val="000C6B77"/>
    <w:rsid w:val="000C6B89"/>
    <w:rsid w:val="000C6E77"/>
    <w:rsid w:val="000C7256"/>
    <w:rsid w:val="000C72AD"/>
    <w:rsid w:val="000C7406"/>
    <w:rsid w:val="000C7451"/>
    <w:rsid w:val="000C767D"/>
    <w:rsid w:val="000C7860"/>
    <w:rsid w:val="000C7EB1"/>
    <w:rsid w:val="000D0125"/>
    <w:rsid w:val="000D034E"/>
    <w:rsid w:val="000D041B"/>
    <w:rsid w:val="000D04F7"/>
    <w:rsid w:val="000D079D"/>
    <w:rsid w:val="000D08B1"/>
    <w:rsid w:val="000D0A1E"/>
    <w:rsid w:val="000D0A59"/>
    <w:rsid w:val="000D0B3F"/>
    <w:rsid w:val="000D0B55"/>
    <w:rsid w:val="000D0C49"/>
    <w:rsid w:val="000D0D99"/>
    <w:rsid w:val="000D10CF"/>
    <w:rsid w:val="000D11CA"/>
    <w:rsid w:val="000D15AC"/>
    <w:rsid w:val="000D1A3C"/>
    <w:rsid w:val="000D1ABA"/>
    <w:rsid w:val="000D1B80"/>
    <w:rsid w:val="000D1B99"/>
    <w:rsid w:val="000D1DB9"/>
    <w:rsid w:val="000D1DCF"/>
    <w:rsid w:val="000D24F8"/>
    <w:rsid w:val="000D2511"/>
    <w:rsid w:val="000D279C"/>
    <w:rsid w:val="000D290F"/>
    <w:rsid w:val="000D2B70"/>
    <w:rsid w:val="000D2BAF"/>
    <w:rsid w:val="000D2C1C"/>
    <w:rsid w:val="000D2E02"/>
    <w:rsid w:val="000D2E20"/>
    <w:rsid w:val="000D2EC3"/>
    <w:rsid w:val="000D2EE6"/>
    <w:rsid w:val="000D305C"/>
    <w:rsid w:val="000D336C"/>
    <w:rsid w:val="000D3510"/>
    <w:rsid w:val="000D382A"/>
    <w:rsid w:val="000D3926"/>
    <w:rsid w:val="000D393E"/>
    <w:rsid w:val="000D3A17"/>
    <w:rsid w:val="000D3A20"/>
    <w:rsid w:val="000D3A3A"/>
    <w:rsid w:val="000D3F7E"/>
    <w:rsid w:val="000D4005"/>
    <w:rsid w:val="000D4105"/>
    <w:rsid w:val="000D4131"/>
    <w:rsid w:val="000D450F"/>
    <w:rsid w:val="000D473B"/>
    <w:rsid w:val="000D473F"/>
    <w:rsid w:val="000D4886"/>
    <w:rsid w:val="000D4D52"/>
    <w:rsid w:val="000D4E5F"/>
    <w:rsid w:val="000D54EE"/>
    <w:rsid w:val="000D5566"/>
    <w:rsid w:val="000D5595"/>
    <w:rsid w:val="000D55A1"/>
    <w:rsid w:val="000D5A8F"/>
    <w:rsid w:val="000D5B04"/>
    <w:rsid w:val="000D5DE4"/>
    <w:rsid w:val="000D5DED"/>
    <w:rsid w:val="000D5E8D"/>
    <w:rsid w:val="000D5E9C"/>
    <w:rsid w:val="000D6136"/>
    <w:rsid w:val="000D6153"/>
    <w:rsid w:val="000D6247"/>
    <w:rsid w:val="000D62B3"/>
    <w:rsid w:val="000D6697"/>
    <w:rsid w:val="000D69C2"/>
    <w:rsid w:val="000D6AA2"/>
    <w:rsid w:val="000D6EFC"/>
    <w:rsid w:val="000D6EFF"/>
    <w:rsid w:val="000D7082"/>
    <w:rsid w:val="000D7446"/>
    <w:rsid w:val="000D77EE"/>
    <w:rsid w:val="000D78FE"/>
    <w:rsid w:val="000D7BD7"/>
    <w:rsid w:val="000D7BFC"/>
    <w:rsid w:val="000D7C0A"/>
    <w:rsid w:val="000E0181"/>
    <w:rsid w:val="000E021F"/>
    <w:rsid w:val="000E02F9"/>
    <w:rsid w:val="000E0419"/>
    <w:rsid w:val="000E064F"/>
    <w:rsid w:val="000E0838"/>
    <w:rsid w:val="000E0841"/>
    <w:rsid w:val="000E092C"/>
    <w:rsid w:val="000E0932"/>
    <w:rsid w:val="000E09C0"/>
    <w:rsid w:val="000E09C6"/>
    <w:rsid w:val="000E09DA"/>
    <w:rsid w:val="000E0A35"/>
    <w:rsid w:val="000E0C98"/>
    <w:rsid w:val="000E0D4F"/>
    <w:rsid w:val="000E1859"/>
    <w:rsid w:val="000E188E"/>
    <w:rsid w:val="000E18D8"/>
    <w:rsid w:val="000E197A"/>
    <w:rsid w:val="000E1982"/>
    <w:rsid w:val="000E1B27"/>
    <w:rsid w:val="000E1D97"/>
    <w:rsid w:val="000E2199"/>
    <w:rsid w:val="000E25C4"/>
    <w:rsid w:val="000E2611"/>
    <w:rsid w:val="000E2745"/>
    <w:rsid w:val="000E2B06"/>
    <w:rsid w:val="000E2C3B"/>
    <w:rsid w:val="000E2C60"/>
    <w:rsid w:val="000E2DE2"/>
    <w:rsid w:val="000E2E2B"/>
    <w:rsid w:val="000E2E83"/>
    <w:rsid w:val="000E307F"/>
    <w:rsid w:val="000E31FC"/>
    <w:rsid w:val="000E34A6"/>
    <w:rsid w:val="000E34F4"/>
    <w:rsid w:val="000E3515"/>
    <w:rsid w:val="000E3577"/>
    <w:rsid w:val="000E36C9"/>
    <w:rsid w:val="000E3834"/>
    <w:rsid w:val="000E3885"/>
    <w:rsid w:val="000E3923"/>
    <w:rsid w:val="000E3958"/>
    <w:rsid w:val="000E3B0E"/>
    <w:rsid w:val="000E40FF"/>
    <w:rsid w:val="000E4163"/>
    <w:rsid w:val="000E42A6"/>
    <w:rsid w:val="000E4340"/>
    <w:rsid w:val="000E43B0"/>
    <w:rsid w:val="000E443C"/>
    <w:rsid w:val="000E44F1"/>
    <w:rsid w:val="000E4726"/>
    <w:rsid w:val="000E4749"/>
    <w:rsid w:val="000E4C1D"/>
    <w:rsid w:val="000E5318"/>
    <w:rsid w:val="000E53EA"/>
    <w:rsid w:val="000E555F"/>
    <w:rsid w:val="000E57CC"/>
    <w:rsid w:val="000E5B78"/>
    <w:rsid w:val="000E5DBE"/>
    <w:rsid w:val="000E5E0C"/>
    <w:rsid w:val="000E608F"/>
    <w:rsid w:val="000E6263"/>
    <w:rsid w:val="000E646C"/>
    <w:rsid w:val="000E6617"/>
    <w:rsid w:val="000E6835"/>
    <w:rsid w:val="000E69A2"/>
    <w:rsid w:val="000E6A6F"/>
    <w:rsid w:val="000E6C9E"/>
    <w:rsid w:val="000E6CF0"/>
    <w:rsid w:val="000E6D63"/>
    <w:rsid w:val="000E6E28"/>
    <w:rsid w:val="000E70D5"/>
    <w:rsid w:val="000E71C5"/>
    <w:rsid w:val="000E7760"/>
    <w:rsid w:val="000E786E"/>
    <w:rsid w:val="000E7B23"/>
    <w:rsid w:val="000E7BA7"/>
    <w:rsid w:val="000E7F73"/>
    <w:rsid w:val="000F048D"/>
    <w:rsid w:val="000F04DA"/>
    <w:rsid w:val="000F0A76"/>
    <w:rsid w:val="000F0B0F"/>
    <w:rsid w:val="000F0F70"/>
    <w:rsid w:val="000F122F"/>
    <w:rsid w:val="000F12FB"/>
    <w:rsid w:val="000F13C7"/>
    <w:rsid w:val="000F14C1"/>
    <w:rsid w:val="000F15A3"/>
    <w:rsid w:val="000F198F"/>
    <w:rsid w:val="000F1CEC"/>
    <w:rsid w:val="000F1D15"/>
    <w:rsid w:val="000F1FB7"/>
    <w:rsid w:val="000F23BC"/>
    <w:rsid w:val="000F25CE"/>
    <w:rsid w:val="000F280A"/>
    <w:rsid w:val="000F2C8F"/>
    <w:rsid w:val="000F2D26"/>
    <w:rsid w:val="000F2EC1"/>
    <w:rsid w:val="000F3284"/>
    <w:rsid w:val="000F32C9"/>
    <w:rsid w:val="000F3352"/>
    <w:rsid w:val="000F36A4"/>
    <w:rsid w:val="000F36B5"/>
    <w:rsid w:val="000F38FA"/>
    <w:rsid w:val="000F399D"/>
    <w:rsid w:val="000F3A65"/>
    <w:rsid w:val="000F3DDE"/>
    <w:rsid w:val="000F3E26"/>
    <w:rsid w:val="000F3E79"/>
    <w:rsid w:val="000F3EC6"/>
    <w:rsid w:val="000F40E2"/>
    <w:rsid w:val="000F4107"/>
    <w:rsid w:val="000F4118"/>
    <w:rsid w:val="000F4488"/>
    <w:rsid w:val="000F44A4"/>
    <w:rsid w:val="000F44B7"/>
    <w:rsid w:val="000F44C4"/>
    <w:rsid w:val="000F4814"/>
    <w:rsid w:val="000F4B72"/>
    <w:rsid w:val="000F4B88"/>
    <w:rsid w:val="000F4BFE"/>
    <w:rsid w:val="000F4E1C"/>
    <w:rsid w:val="000F4E27"/>
    <w:rsid w:val="000F517D"/>
    <w:rsid w:val="000F519C"/>
    <w:rsid w:val="000F52AB"/>
    <w:rsid w:val="000F52D6"/>
    <w:rsid w:val="000F52D7"/>
    <w:rsid w:val="000F53F5"/>
    <w:rsid w:val="000F552E"/>
    <w:rsid w:val="000F561E"/>
    <w:rsid w:val="000F592B"/>
    <w:rsid w:val="000F5BC7"/>
    <w:rsid w:val="000F5DC9"/>
    <w:rsid w:val="000F5DD9"/>
    <w:rsid w:val="000F6065"/>
    <w:rsid w:val="000F6317"/>
    <w:rsid w:val="000F65F8"/>
    <w:rsid w:val="000F66BC"/>
    <w:rsid w:val="000F6799"/>
    <w:rsid w:val="000F67C1"/>
    <w:rsid w:val="000F6887"/>
    <w:rsid w:val="000F68DF"/>
    <w:rsid w:val="000F692D"/>
    <w:rsid w:val="000F69FC"/>
    <w:rsid w:val="000F6C0B"/>
    <w:rsid w:val="000F6D64"/>
    <w:rsid w:val="000F6DAC"/>
    <w:rsid w:val="000F6EE3"/>
    <w:rsid w:val="000F719B"/>
    <w:rsid w:val="000F7234"/>
    <w:rsid w:val="000F724A"/>
    <w:rsid w:val="000F74BE"/>
    <w:rsid w:val="000F76A7"/>
    <w:rsid w:val="000F775E"/>
    <w:rsid w:val="000F7795"/>
    <w:rsid w:val="000F7C80"/>
    <w:rsid w:val="000F7F68"/>
    <w:rsid w:val="000F7FC6"/>
    <w:rsid w:val="00100746"/>
    <w:rsid w:val="001009CA"/>
    <w:rsid w:val="00100A0F"/>
    <w:rsid w:val="00100D03"/>
    <w:rsid w:val="00100D7D"/>
    <w:rsid w:val="00100DAE"/>
    <w:rsid w:val="00100E4A"/>
    <w:rsid w:val="00100FAB"/>
    <w:rsid w:val="00101165"/>
    <w:rsid w:val="00101483"/>
    <w:rsid w:val="001017FC"/>
    <w:rsid w:val="00101B32"/>
    <w:rsid w:val="00101B89"/>
    <w:rsid w:val="00101F56"/>
    <w:rsid w:val="001020B9"/>
    <w:rsid w:val="001025C6"/>
    <w:rsid w:val="0010264E"/>
    <w:rsid w:val="0010277A"/>
    <w:rsid w:val="001028A1"/>
    <w:rsid w:val="001028E5"/>
    <w:rsid w:val="00102900"/>
    <w:rsid w:val="001029B5"/>
    <w:rsid w:val="00102B8A"/>
    <w:rsid w:val="00102C8B"/>
    <w:rsid w:val="00102E09"/>
    <w:rsid w:val="001031CD"/>
    <w:rsid w:val="001033EE"/>
    <w:rsid w:val="00103686"/>
    <w:rsid w:val="00103744"/>
    <w:rsid w:val="001037A0"/>
    <w:rsid w:val="00103981"/>
    <w:rsid w:val="00103B40"/>
    <w:rsid w:val="00103B6B"/>
    <w:rsid w:val="00103BB0"/>
    <w:rsid w:val="00103D75"/>
    <w:rsid w:val="00103D8A"/>
    <w:rsid w:val="00104018"/>
    <w:rsid w:val="00104158"/>
    <w:rsid w:val="00104301"/>
    <w:rsid w:val="00104353"/>
    <w:rsid w:val="00104739"/>
    <w:rsid w:val="00104998"/>
    <w:rsid w:val="00104AE6"/>
    <w:rsid w:val="00104E53"/>
    <w:rsid w:val="0010526C"/>
    <w:rsid w:val="001052A2"/>
    <w:rsid w:val="00105309"/>
    <w:rsid w:val="00105578"/>
    <w:rsid w:val="0010580B"/>
    <w:rsid w:val="001058F5"/>
    <w:rsid w:val="0010595E"/>
    <w:rsid w:val="00105B87"/>
    <w:rsid w:val="00105BD5"/>
    <w:rsid w:val="00105BF3"/>
    <w:rsid w:val="00105DE7"/>
    <w:rsid w:val="00105E89"/>
    <w:rsid w:val="00106036"/>
    <w:rsid w:val="00106136"/>
    <w:rsid w:val="0010615F"/>
    <w:rsid w:val="001064AA"/>
    <w:rsid w:val="001064B6"/>
    <w:rsid w:val="00106796"/>
    <w:rsid w:val="00106EC5"/>
    <w:rsid w:val="00107215"/>
    <w:rsid w:val="00107434"/>
    <w:rsid w:val="00107602"/>
    <w:rsid w:val="0010769A"/>
    <w:rsid w:val="0010773C"/>
    <w:rsid w:val="001077FB"/>
    <w:rsid w:val="00107836"/>
    <w:rsid w:val="00107C80"/>
    <w:rsid w:val="00107CF9"/>
    <w:rsid w:val="001100F9"/>
    <w:rsid w:val="00110203"/>
    <w:rsid w:val="001105E2"/>
    <w:rsid w:val="00110787"/>
    <w:rsid w:val="0011087F"/>
    <w:rsid w:val="00110A97"/>
    <w:rsid w:val="00110B7F"/>
    <w:rsid w:val="00110D70"/>
    <w:rsid w:val="00110D8E"/>
    <w:rsid w:val="001111C3"/>
    <w:rsid w:val="001111E7"/>
    <w:rsid w:val="00111307"/>
    <w:rsid w:val="0011136F"/>
    <w:rsid w:val="0011186E"/>
    <w:rsid w:val="001119FE"/>
    <w:rsid w:val="00111E35"/>
    <w:rsid w:val="00111E99"/>
    <w:rsid w:val="001120F6"/>
    <w:rsid w:val="0011217E"/>
    <w:rsid w:val="001121D8"/>
    <w:rsid w:val="00112849"/>
    <w:rsid w:val="00112E8F"/>
    <w:rsid w:val="001130E3"/>
    <w:rsid w:val="00113603"/>
    <w:rsid w:val="00113713"/>
    <w:rsid w:val="00113949"/>
    <w:rsid w:val="001139A1"/>
    <w:rsid w:val="001139C9"/>
    <w:rsid w:val="00113CD6"/>
    <w:rsid w:val="00113F27"/>
    <w:rsid w:val="00114265"/>
    <w:rsid w:val="001143B3"/>
    <w:rsid w:val="00114CAB"/>
    <w:rsid w:val="00114CFC"/>
    <w:rsid w:val="00114F96"/>
    <w:rsid w:val="00115218"/>
    <w:rsid w:val="00115301"/>
    <w:rsid w:val="0011546A"/>
    <w:rsid w:val="001154FE"/>
    <w:rsid w:val="0011574F"/>
    <w:rsid w:val="00115AC0"/>
    <w:rsid w:val="00115B14"/>
    <w:rsid w:val="00115BE8"/>
    <w:rsid w:val="00115EEA"/>
    <w:rsid w:val="001160AD"/>
    <w:rsid w:val="00116254"/>
    <w:rsid w:val="001164FC"/>
    <w:rsid w:val="00116565"/>
    <w:rsid w:val="00116575"/>
    <w:rsid w:val="00116592"/>
    <w:rsid w:val="00116778"/>
    <w:rsid w:val="0011678B"/>
    <w:rsid w:val="00116815"/>
    <w:rsid w:val="00117420"/>
    <w:rsid w:val="001177E2"/>
    <w:rsid w:val="001178DE"/>
    <w:rsid w:val="00117A92"/>
    <w:rsid w:val="00117B38"/>
    <w:rsid w:val="00117BDD"/>
    <w:rsid w:val="00117C19"/>
    <w:rsid w:val="00117D4F"/>
    <w:rsid w:val="00117E19"/>
    <w:rsid w:val="00117F37"/>
    <w:rsid w:val="00120323"/>
    <w:rsid w:val="001204F6"/>
    <w:rsid w:val="00120586"/>
    <w:rsid w:val="00120681"/>
    <w:rsid w:val="00120792"/>
    <w:rsid w:val="00120970"/>
    <w:rsid w:val="001209F6"/>
    <w:rsid w:val="00120BFC"/>
    <w:rsid w:val="00120EA8"/>
    <w:rsid w:val="001210B4"/>
    <w:rsid w:val="00121180"/>
    <w:rsid w:val="0012124A"/>
    <w:rsid w:val="00121548"/>
    <w:rsid w:val="0012174E"/>
    <w:rsid w:val="00121C38"/>
    <w:rsid w:val="00121C78"/>
    <w:rsid w:val="00121DDC"/>
    <w:rsid w:val="00121ECE"/>
    <w:rsid w:val="00122173"/>
    <w:rsid w:val="001221ED"/>
    <w:rsid w:val="00122380"/>
    <w:rsid w:val="00122447"/>
    <w:rsid w:val="00122519"/>
    <w:rsid w:val="00122826"/>
    <w:rsid w:val="00122A21"/>
    <w:rsid w:val="00122AA2"/>
    <w:rsid w:val="0012303B"/>
    <w:rsid w:val="00123359"/>
    <w:rsid w:val="00123C5A"/>
    <w:rsid w:val="00123CB8"/>
    <w:rsid w:val="00124080"/>
    <w:rsid w:val="00124184"/>
    <w:rsid w:val="0012443E"/>
    <w:rsid w:val="001247F7"/>
    <w:rsid w:val="0012484B"/>
    <w:rsid w:val="001248CB"/>
    <w:rsid w:val="00124CA7"/>
    <w:rsid w:val="0012576C"/>
    <w:rsid w:val="0012580A"/>
    <w:rsid w:val="00125880"/>
    <w:rsid w:val="001259B1"/>
    <w:rsid w:val="001259B5"/>
    <w:rsid w:val="00125BC9"/>
    <w:rsid w:val="00125D6D"/>
    <w:rsid w:val="00125DD0"/>
    <w:rsid w:val="0012602E"/>
    <w:rsid w:val="001260EB"/>
    <w:rsid w:val="001266C1"/>
    <w:rsid w:val="001268BC"/>
    <w:rsid w:val="00126C2F"/>
    <w:rsid w:val="00126C68"/>
    <w:rsid w:val="00127030"/>
    <w:rsid w:val="00127283"/>
    <w:rsid w:val="00127296"/>
    <w:rsid w:val="0012741B"/>
    <w:rsid w:val="00127471"/>
    <w:rsid w:val="0012748B"/>
    <w:rsid w:val="0012770D"/>
    <w:rsid w:val="00127720"/>
    <w:rsid w:val="001277F3"/>
    <w:rsid w:val="001279C7"/>
    <w:rsid w:val="00127A85"/>
    <w:rsid w:val="00127DF6"/>
    <w:rsid w:val="001301AC"/>
    <w:rsid w:val="00130437"/>
    <w:rsid w:val="00130554"/>
    <w:rsid w:val="0013057F"/>
    <w:rsid w:val="001309DE"/>
    <w:rsid w:val="00130ADB"/>
    <w:rsid w:val="00130B83"/>
    <w:rsid w:val="00130D3F"/>
    <w:rsid w:val="00130EA8"/>
    <w:rsid w:val="00130F88"/>
    <w:rsid w:val="00130F8A"/>
    <w:rsid w:val="001312A7"/>
    <w:rsid w:val="00131464"/>
    <w:rsid w:val="0013152B"/>
    <w:rsid w:val="00131560"/>
    <w:rsid w:val="001316B6"/>
    <w:rsid w:val="00131A6A"/>
    <w:rsid w:val="00131D7A"/>
    <w:rsid w:val="00131E61"/>
    <w:rsid w:val="00132337"/>
    <w:rsid w:val="001324E2"/>
    <w:rsid w:val="001325BD"/>
    <w:rsid w:val="00132672"/>
    <w:rsid w:val="00132A35"/>
    <w:rsid w:val="00132A4E"/>
    <w:rsid w:val="00132A9B"/>
    <w:rsid w:val="00132B3F"/>
    <w:rsid w:val="00132C2A"/>
    <w:rsid w:val="00132ECE"/>
    <w:rsid w:val="00132F3A"/>
    <w:rsid w:val="00133087"/>
    <w:rsid w:val="00133441"/>
    <w:rsid w:val="00133556"/>
    <w:rsid w:val="001335F1"/>
    <w:rsid w:val="00133645"/>
    <w:rsid w:val="00133711"/>
    <w:rsid w:val="001338C7"/>
    <w:rsid w:val="00133A76"/>
    <w:rsid w:val="00133BB9"/>
    <w:rsid w:val="00133C57"/>
    <w:rsid w:val="00133D23"/>
    <w:rsid w:val="00133F17"/>
    <w:rsid w:val="00133F80"/>
    <w:rsid w:val="00133FED"/>
    <w:rsid w:val="001340E1"/>
    <w:rsid w:val="00134169"/>
    <w:rsid w:val="001341F7"/>
    <w:rsid w:val="00134231"/>
    <w:rsid w:val="001346B6"/>
    <w:rsid w:val="001346DE"/>
    <w:rsid w:val="001347C2"/>
    <w:rsid w:val="0013485B"/>
    <w:rsid w:val="00134920"/>
    <w:rsid w:val="00134969"/>
    <w:rsid w:val="00134F93"/>
    <w:rsid w:val="001351F5"/>
    <w:rsid w:val="001354C0"/>
    <w:rsid w:val="001355D7"/>
    <w:rsid w:val="00135FE2"/>
    <w:rsid w:val="00136061"/>
    <w:rsid w:val="001361CB"/>
    <w:rsid w:val="001363B9"/>
    <w:rsid w:val="00136553"/>
    <w:rsid w:val="00136640"/>
    <w:rsid w:val="00136769"/>
    <w:rsid w:val="001368FE"/>
    <w:rsid w:val="0013692C"/>
    <w:rsid w:val="00136AC0"/>
    <w:rsid w:val="00136B0C"/>
    <w:rsid w:val="00136C58"/>
    <w:rsid w:val="00136D57"/>
    <w:rsid w:val="0013712B"/>
    <w:rsid w:val="00137171"/>
    <w:rsid w:val="00137200"/>
    <w:rsid w:val="0013722E"/>
    <w:rsid w:val="001373A1"/>
    <w:rsid w:val="001375B5"/>
    <w:rsid w:val="0013774E"/>
    <w:rsid w:val="001378B1"/>
    <w:rsid w:val="00137906"/>
    <w:rsid w:val="001379A6"/>
    <w:rsid w:val="00137A1F"/>
    <w:rsid w:val="00137B6F"/>
    <w:rsid w:val="00137FAB"/>
    <w:rsid w:val="001402DB"/>
    <w:rsid w:val="00140421"/>
    <w:rsid w:val="00140436"/>
    <w:rsid w:val="00140675"/>
    <w:rsid w:val="00140801"/>
    <w:rsid w:val="001409A8"/>
    <w:rsid w:val="00140AE9"/>
    <w:rsid w:val="00140FEC"/>
    <w:rsid w:val="0014102B"/>
    <w:rsid w:val="001410B3"/>
    <w:rsid w:val="001410FB"/>
    <w:rsid w:val="0014111D"/>
    <w:rsid w:val="001411C3"/>
    <w:rsid w:val="00141578"/>
    <w:rsid w:val="00141682"/>
    <w:rsid w:val="001418C0"/>
    <w:rsid w:val="00141901"/>
    <w:rsid w:val="00141959"/>
    <w:rsid w:val="001419A4"/>
    <w:rsid w:val="001419AB"/>
    <w:rsid w:val="00141B2B"/>
    <w:rsid w:val="00141C29"/>
    <w:rsid w:val="00141C4A"/>
    <w:rsid w:val="00141D4B"/>
    <w:rsid w:val="00141ED3"/>
    <w:rsid w:val="00141EFD"/>
    <w:rsid w:val="00142108"/>
    <w:rsid w:val="001422B8"/>
    <w:rsid w:val="00142440"/>
    <w:rsid w:val="0014245C"/>
    <w:rsid w:val="00142577"/>
    <w:rsid w:val="001426ED"/>
    <w:rsid w:val="001428F8"/>
    <w:rsid w:val="00142C39"/>
    <w:rsid w:val="00142C5F"/>
    <w:rsid w:val="00142D6F"/>
    <w:rsid w:val="00142E0D"/>
    <w:rsid w:val="00143007"/>
    <w:rsid w:val="0014324B"/>
    <w:rsid w:val="0014364A"/>
    <w:rsid w:val="001437C8"/>
    <w:rsid w:val="0014384F"/>
    <w:rsid w:val="00143999"/>
    <w:rsid w:val="00143B72"/>
    <w:rsid w:val="00143D17"/>
    <w:rsid w:val="00143E5A"/>
    <w:rsid w:val="00143F46"/>
    <w:rsid w:val="0014443D"/>
    <w:rsid w:val="001449B7"/>
    <w:rsid w:val="00144CE5"/>
    <w:rsid w:val="00144E6E"/>
    <w:rsid w:val="00144FC8"/>
    <w:rsid w:val="001450D7"/>
    <w:rsid w:val="001451B9"/>
    <w:rsid w:val="0014533F"/>
    <w:rsid w:val="0014536E"/>
    <w:rsid w:val="001453CC"/>
    <w:rsid w:val="00145565"/>
    <w:rsid w:val="00145801"/>
    <w:rsid w:val="00145A94"/>
    <w:rsid w:val="00145DF9"/>
    <w:rsid w:val="00145E61"/>
    <w:rsid w:val="00145E70"/>
    <w:rsid w:val="00145EDC"/>
    <w:rsid w:val="00146190"/>
    <w:rsid w:val="00146364"/>
    <w:rsid w:val="00146726"/>
    <w:rsid w:val="00146806"/>
    <w:rsid w:val="00146A7F"/>
    <w:rsid w:val="00146F06"/>
    <w:rsid w:val="0014704A"/>
    <w:rsid w:val="0014716B"/>
    <w:rsid w:val="00147721"/>
    <w:rsid w:val="00147862"/>
    <w:rsid w:val="001502CF"/>
    <w:rsid w:val="00150465"/>
    <w:rsid w:val="00150566"/>
    <w:rsid w:val="0015066D"/>
    <w:rsid w:val="00150823"/>
    <w:rsid w:val="001508F7"/>
    <w:rsid w:val="00150A0B"/>
    <w:rsid w:val="00150A9D"/>
    <w:rsid w:val="00150B9C"/>
    <w:rsid w:val="00150C58"/>
    <w:rsid w:val="00150E52"/>
    <w:rsid w:val="00151238"/>
    <w:rsid w:val="00151921"/>
    <w:rsid w:val="001519EB"/>
    <w:rsid w:val="00151A66"/>
    <w:rsid w:val="00151C4F"/>
    <w:rsid w:val="00151C71"/>
    <w:rsid w:val="00151F3F"/>
    <w:rsid w:val="00152133"/>
    <w:rsid w:val="001522A9"/>
    <w:rsid w:val="0015230D"/>
    <w:rsid w:val="00152537"/>
    <w:rsid w:val="00152833"/>
    <w:rsid w:val="00152945"/>
    <w:rsid w:val="001529AA"/>
    <w:rsid w:val="00152B30"/>
    <w:rsid w:val="00152CB4"/>
    <w:rsid w:val="00152DB6"/>
    <w:rsid w:val="00152F00"/>
    <w:rsid w:val="00152F04"/>
    <w:rsid w:val="00153080"/>
    <w:rsid w:val="001531C6"/>
    <w:rsid w:val="001531FC"/>
    <w:rsid w:val="00153450"/>
    <w:rsid w:val="00153482"/>
    <w:rsid w:val="0015368E"/>
    <w:rsid w:val="00153756"/>
    <w:rsid w:val="0015380A"/>
    <w:rsid w:val="00153B07"/>
    <w:rsid w:val="00153B7E"/>
    <w:rsid w:val="00153BEB"/>
    <w:rsid w:val="00153CE4"/>
    <w:rsid w:val="00153F7E"/>
    <w:rsid w:val="00154168"/>
    <w:rsid w:val="0015432C"/>
    <w:rsid w:val="00154495"/>
    <w:rsid w:val="001544D4"/>
    <w:rsid w:val="0015462C"/>
    <w:rsid w:val="00154790"/>
    <w:rsid w:val="001547CA"/>
    <w:rsid w:val="00154809"/>
    <w:rsid w:val="001548A4"/>
    <w:rsid w:val="00154954"/>
    <w:rsid w:val="00154A09"/>
    <w:rsid w:val="00154AF6"/>
    <w:rsid w:val="00154B20"/>
    <w:rsid w:val="00154B3F"/>
    <w:rsid w:val="00154E0D"/>
    <w:rsid w:val="0015529C"/>
    <w:rsid w:val="00155593"/>
    <w:rsid w:val="00155635"/>
    <w:rsid w:val="001556D1"/>
    <w:rsid w:val="00155740"/>
    <w:rsid w:val="00155746"/>
    <w:rsid w:val="00155808"/>
    <w:rsid w:val="001558A7"/>
    <w:rsid w:val="00155BB9"/>
    <w:rsid w:val="00155F69"/>
    <w:rsid w:val="0015621E"/>
    <w:rsid w:val="00156482"/>
    <w:rsid w:val="001566E6"/>
    <w:rsid w:val="00156707"/>
    <w:rsid w:val="001568D0"/>
    <w:rsid w:val="00156A7E"/>
    <w:rsid w:val="00156C3D"/>
    <w:rsid w:val="00156D27"/>
    <w:rsid w:val="00156D2C"/>
    <w:rsid w:val="00156F2E"/>
    <w:rsid w:val="001573B1"/>
    <w:rsid w:val="00157582"/>
    <w:rsid w:val="001576FE"/>
    <w:rsid w:val="00157E3D"/>
    <w:rsid w:val="001600AE"/>
    <w:rsid w:val="001600E9"/>
    <w:rsid w:val="001601B0"/>
    <w:rsid w:val="00160222"/>
    <w:rsid w:val="0016024D"/>
    <w:rsid w:val="0016037D"/>
    <w:rsid w:val="00160A3E"/>
    <w:rsid w:val="00160C44"/>
    <w:rsid w:val="00160CD9"/>
    <w:rsid w:val="00160EAE"/>
    <w:rsid w:val="00160FEC"/>
    <w:rsid w:val="00161012"/>
    <w:rsid w:val="001610E5"/>
    <w:rsid w:val="001613A6"/>
    <w:rsid w:val="0016143A"/>
    <w:rsid w:val="00161545"/>
    <w:rsid w:val="001616A3"/>
    <w:rsid w:val="0016179C"/>
    <w:rsid w:val="00161AFC"/>
    <w:rsid w:val="00161B37"/>
    <w:rsid w:val="00161B5C"/>
    <w:rsid w:val="00161BC8"/>
    <w:rsid w:val="00161E3D"/>
    <w:rsid w:val="00162373"/>
    <w:rsid w:val="00162498"/>
    <w:rsid w:val="00162524"/>
    <w:rsid w:val="001625D9"/>
    <w:rsid w:val="00162678"/>
    <w:rsid w:val="00162BDE"/>
    <w:rsid w:val="00162C5A"/>
    <w:rsid w:val="00162D15"/>
    <w:rsid w:val="0016326A"/>
    <w:rsid w:val="001632F4"/>
    <w:rsid w:val="0016353B"/>
    <w:rsid w:val="001635CD"/>
    <w:rsid w:val="001635F6"/>
    <w:rsid w:val="001636F6"/>
    <w:rsid w:val="001637DA"/>
    <w:rsid w:val="00163807"/>
    <w:rsid w:val="001638F8"/>
    <w:rsid w:val="00163C85"/>
    <w:rsid w:val="00163F1F"/>
    <w:rsid w:val="00164AC2"/>
    <w:rsid w:val="00164B87"/>
    <w:rsid w:val="00164DC1"/>
    <w:rsid w:val="00165039"/>
    <w:rsid w:val="001650E2"/>
    <w:rsid w:val="001652D3"/>
    <w:rsid w:val="00165679"/>
    <w:rsid w:val="001657E7"/>
    <w:rsid w:val="001667FA"/>
    <w:rsid w:val="00166B1E"/>
    <w:rsid w:val="00166D09"/>
    <w:rsid w:val="00166D29"/>
    <w:rsid w:val="00166D77"/>
    <w:rsid w:val="00166ED9"/>
    <w:rsid w:val="00166F92"/>
    <w:rsid w:val="0016710D"/>
    <w:rsid w:val="001671C4"/>
    <w:rsid w:val="00167269"/>
    <w:rsid w:val="00167397"/>
    <w:rsid w:val="001676FD"/>
    <w:rsid w:val="00167888"/>
    <w:rsid w:val="00167A4E"/>
    <w:rsid w:val="00167B11"/>
    <w:rsid w:val="00167C37"/>
    <w:rsid w:val="00167E25"/>
    <w:rsid w:val="001700BC"/>
    <w:rsid w:val="0017026E"/>
    <w:rsid w:val="001706C0"/>
    <w:rsid w:val="001709E0"/>
    <w:rsid w:val="00170DBC"/>
    <w:rsid w:val="00170E95"/>
    <w:rsid w:val="00170FDB"/>
    <w:rsid w:val="00170FF5"/>
    <w:rsid w:val="001710BF"/>
    <w:rsid w:val="0017128C"/>
    <w:rsid w:val="001714F3"/>
    <w:rsid w:val="00171529"/>
    <w:rsid w:val="0017177D"/>
    <w:rsid w:val="001719F9"/>
    <w:rsid w:val="00171ACE"/>
    <w:rsid w:val="00171EE8"/>
    <w:rsid w:val="0017213B"/>
    <w:rsid w:val="00172149"/>
    <w:rsid w:val="00172268"/>
    <w:rsid w:val="00172344"/>
    <w:rsid w:val="001723F4"/>
    <w:rsid w:val="0017291F"/>
    <w:rsid w:val="00172A4F"/>
    <w:rsid w:val="00172BDC"/>
    <w:rsid w:val="00172CF2"/>
    <w:rsid w:val="00173150"/>
    <w:rsid w:val="00173153"/>
    <w:rsid w:val="0017317D"/>
    <w:rsid w:val="00173330"/>
    <w:rsid w:val="00173336"/>
    <w:rsid w:val="001733C8"/>
    <w:rsid w:val="001735C7"/>
    <w:rsid w:val="0017363F"/>
    <w:rsid w:val="00173700"/>
    <w:rsid w:val="00173E66"/>
    <w:rsid w:val="00173F95"/>
    <w:rsid w:val="00174089"/>
    <w:rsid w:val="0017409C"/>
    <w:rsid w:val="0017417A"/>
    <w:rsid w:val="0017427B"/>
    <w:rsid w:val="0017437D"/>
    <w:rsid w:val="0017443A"/>
    <w:rsid w:val="00174597"/>
    <w:rsid w:val="001747F4"/>
    <w:rsid w:val="0017484B"/>
    <w:rsid w:val="00174E14"/>
    <w:rsid w:val="00174E7B"/>
    <w:rsid w:val="00174F35"/>
    <w:rsid w:val="00174F38"/>
    <w:rsid w:val="00174F63"/>
    <w:rsid w:val="001750D0"/>
    <w:rsid w:val="00175568"/>
    <w:rsid w:val="001756C4"/>
    <w:rsid w:val="001756C7"/>
    <w:rsid w:val="0017583E"/>
    <w:rsid w:val="0017597C"/>
    <w:rsid w:val="00175BBF"/>
    <w:rsid w:val="00175F5B"/>
    <w:rsid w:val="00175FCF"/>
    <w:rsid w:val="00176103"/>
    <w:rsid w:val="00176145"/>
    <w:rsid w:val="001761EB"/>
    <w:rsid w:val="0017655B"/>
    <w:rsid w:val="001765A3"/>
    <w:rsid w:val="0017666B"/>
    <w:rsid w:val="00176988"/>
    <w:rsid w:val="00176F08"/>
    <w:rsid w:val="00176FCF"/>
    <w:rsid w:val="0017719E"/>
    <w:rsid w:val="00177350"/>
    <w:rsid w:val="00177705"/>
    <w:rsid w:val="00177837"/>
    <w:rsid w:val="001778C9"/>
    <w:rsid w:val="00177CE3"/>
    <w:rsid w:val="00177F04"/>
    <w:rsid w:val="00180058"/>
    <w:rsid w:val="0018006E"/>
    <w:rsid w:val="0018028B"/>
    <w:rsid w:val="001802B8"/>
    <w:rsid w:val="0018033B"/>
    <w:rsid w:val="001803C1"/>
    <w:rsid w:val="001804CB"/>
    <w:rsid w:val="001805AF"/>
    <w:rsid w:val="0018087C"/>
    <w:rsid w:val="00180ABD"/>
    <w:rsid w:val="00180C81"/>
    <w:rsid w:val="00180D68"/>
    <w:rsid w:val="00180DBF"/>
    <w:rsid w:val="00180DC0"/>
    <w:rsid w:val="00180F7B"/>
    <w:rsid w:val="00180F88"/>
    <w:rsid w:val="001813E3"/>
    <w:rsid w:val="00181420"/>
    <w:rsid w:val="0018143A"/>
    <w:rsid w:val="00181528"/>
    <w:rsid w:val="00181748"/>
    <w:rsid w:val="00181916"/>
    <w:rsid w:val="00181C95"/>
    <w:rsid w:val="00181EFC"/>
    <w:rsid w:val="001821DA"/>
    <w:rsid w:val="00182379"/>
    <w:rsid w:val="001825AC"/>
    <w:rsid w:val="001826A1"/>
    <w:rsid w:val="00182834"/>
    <w:rsid w:val="001828F1"/>
    <w:rsid w:val="00182900"/>
    <w:rsid w:val="0018295C"/>
    <w:rsid w:val="00182A15"/>
    <w:rsid w:val="00182D9F"/>
    <w:rsid w:val="00182E0C"/>
    <w:rsid w:val="001830EB"/>
    <w:rsid w:val="00183147"/>
    <w:rsid w:val="001834D0"/>
    <w:rsid w:val="00183C25"/>
    <w:rsid w:val="00183D47"/>
    <w:rsid w:val="00183DC8"/>
    <w:rsid w:val="00183E3E"/>
    <w:rsid w:val="00183EE4"/>
    <w:rsid w:val="0018405F"/>
    <w:rsid w:val="001842F7"/>
    <w:rsid w:val="001843F6"/>
    <w:rsid w:val="00184969"/>
    <w:rsid w:val="00184A64"/>
    <w:rsid w:val="00184A75"/>
    <w:rsid w:val="00184B01"/>
    <w:rsid w:val="00184BED"/>
    <w:rsid w:val="00184E82"/>
    <w:rsid w:val="0018519C"/>
    <w:rsid w:val="00185325"/>
    <w:rsid w:val="001853DD"/>
    <w:rsid w:val="001853F3"/>
    <w:rsid w:val="00185E94"/>
    <w:rsid w:val="001861F8"/>
    <w:rsid w:val="0018669F"/>
    <w:rsid w:val="001867AD"/>
    <w:rsid w:val="0018683D"/>
    <w:rsid w:val="00186D71"/>
    <w:rsid w:val="00186F2F"/>
    <w:rsid w:val="00187012"/>
    <w:rsid w:val="00187630"/>
    <w:rsid w:val="0018786A"/>
    <w:rsid w:val="0018795B"/>
    <w:rsid w:val="001879B9"/>
    <w:rsid w:val="00187A34"/>
    <w:rsid w:val="00187BED"/>
    <w:rsid w:val="00187C30"/>
    <w:rsid w:val="00187F05"/>
    <w:rsid w:val="001902E7"/>
    <w:rsid w:val="0019094F"/>
    <w:rsid w:val="00190B87"/>
    <w:rsid w:val="00190C5B"/>
    <w:rsid w:val="00190D15"/>
    <w:rsid w:val="00190E28"/>
    <w:rsid w:val="00190F57"/>
    <w:rsid w:val="001910AA"/>
    <w:rsid w:val="001914D8"/>
    <w:rsid w:val="00191A1F"/>
    <w:rsid w:val="00191A64"/>
    <w:rsid w:val="00191E4D"/>
    <w:rsid w:val="00191E7E"/>
    <w:rsid w:val="001921F6"/>
    <w:rsid w:val="0019220D"/>
    <w:rsid w:val="0019250B"/>
    <w:rsid w:val="001926AC"/>
    <w:rsid w:val="00192B69"/>
    <w:rsid w:val="00192C35"/>
    <w:rsid w:val="00192D5D"/>
    <w:rsid w:val="00192DCC"/>
    <w:rsid w:val="00193198"/>
    <w:rsid w:val="0019329E"/>
    <w:rsid w:val="001934A6"/>
    <w:rsid w:val="001934AA"/>
    <w:rsid w:val="001934F9"/>
    <w:rsid w:val="0019353E"/>
    <w:rsid w:val="00193599"/>
    <w:rsid w:val="00193671"/>
    <w:rsid w:val="001938B0"/>
    <w:rsid w:val="00193C64"/>
    <w:rsid w:val="00193C6F"/>
    <w:rsid w:val="00193E40"/>
    <w:rsid w:val="00194001"/>
    <w:rsid w:val="00194022"/>
    <w:rsid w:val="001944A5"/>
    <w:rsid w:val="00194668"/>
    <w:rsid w:val="0019480F"/>
    <w:rsid w:val="001948F9"/>
    <w:rsid w:val="0019493E"/>
    <w:rsid w:val="00194A84"/>
    <w:rsid w:val="00194AF0"/>
    <w:rsid w:val="00194D1D"/>
    <w:rsid w:val="00194D1F"/>
    <w:rsid w:val="001950A3"/>
    <w:rsid w:val="00195110"/>
    <w:rsid w:val="00195189"/>
    <w:rsid w:val="00195205"/>
    <w:rsid w:val="00195232"/>
    <w:rsid w:val="00195240"/>
    <w:rsid w:val="001952FA"/>
    <w:rsid w:val="0019547E"/>
    <w:rsid w:val="0019557A"/>
    <w:rsid w:val="001955EC"/>
    <w:rsid w:val="00195647"/>
    <w:rsid w:val="001957BF"/>
    <w:rsid w:val="0019581C"/>
    <w:rsid w:val="001958A2"/>
    <w:rsid w:val="00195907"/>
    <w:rsid w:val="00195A4C"/>
    <w:rsid w:val="00195B5D"/>
    <w:rsid w:val="00195D1C"/>
    <w:rsid w:val="00195FA1"/>
    <w:rsid w:val="00195FAE"/>
    <w:rsid w:val="001962E4"/>
    <w:rsid w:val="001962F3"/>
    <w:rsid w:val="0019637C"/>
    <w:rsid w:val="001967FE"/>
    <w:rsid w:val="001968E5"/>
    <w:rsid w:val="0019694B"/>
    <w:rsid w:val="001969B8"/>
    <w:rsid w:val="00196B98"/>
    <w:rsid w:val="00196D99"/>
    <w:rsid w:val="00196E9D"/>
    <w:rsid w:val="00196EBE"/>
    <w:rsid w:val="001971A8"/>
    <w:rsid w:val="00197220"/>
    <w:rsid w:val="001972F4"/>
    <w:rsid w:val="00197670"/>
    <w:rsid w:val="001976C6"/>
    <w:rsid w:val="0019774E"/>
    <w:rsid w:val="00197759"/>
    <w:rsid w:val="001979C8"/>
    <w:rsid w:val="001979D8"/>
    <w:rsid w:val="00197A19"/>
    <w:rsid w:val="00197D3D"/>
    <w:rsid w:val="00197DAA"/>
    <w:rsid w:val="00197E4A"/>
    <w:rsid w:val="001A00D3"/>
    <w:rsid w:val="001A0370"/>
    <w:rsid w:val="001A05F2"/>
    <w:rsid w:val="001A08A6"/>
    <w:rsid w:val="001A0A35"/>
    <w:rsid w:val="001A0B0F"/>
    <w:rsid w:val="001A0D77"/>
    <w:rsid w:val="001A1308"/>
    <w:rsid w:val="001A1323"/>
    <w:rsid w:val="001A14BD"/>
    <w:rsid w:val="001A1698"/>
    <w:rsid w:val="001A196A"/>
    <w:rsid w:val="001A1A13"/>
    <w:rsid w:val="001A1A91"/>
    <w:rsid w:val="001A1AFC"/>
    <w:rsid w:val="001A1CE5"/>
    <w:rsid w:val="001A1D95"/>
    <w:rsid w:val="001A20CD"/>
    <w:rsid w:val="001A2331"/>
    <w:rsid w:val="001A2387"/>
    <w:rsid w:val="001A2565"/>
    <w:rsid w:val="001A2870"/>
    <w:rsid w:val="001A297E"/>
    <w:rsid w:val="001A29D3"/>
    <w:rsid w:val="001A2CA1"/>
    <w:rsid w:val="001A2DD8"/>
    <w:rsid w:val="001A2E41"/>
    <w:rsid w:val="001A3032"/>
    <w:rsid w:val="001A30D4"/>
    <w:rsid w:val="001A3102"/>
    <w:rsid w:val="001A3111"/>
    <w:rsid w:val="001A3354"/>
    <w:rsid w:val="001A3441"/>
    <w:rsid w:val="001A3612"/>
    <w:rsid w:val="001A361F"/>
    <w:rsid w:val="001A3905"/>
    <w:rsid w:val="001A3B33"/>
    <w:rsid w:val="001A3BEB"/>
    <w:rsid w:val="001A3C0E"/>
    <w:rsid w:val="001A3C69"/>
    <w:rsid w:val="001A4414"/>
    <w:rsid w:val="001A45BD"/>
    <w:rsid w:val="001A465F"/>
    <w:rsid w:val="001A466C"/>
    <w:rsid w:val="001A47AE"/>
    <w:rsid w:val="001A49E0"/>
    <w:rsid w:val="001A4AB3"/>
    <w:rsid w:val="001A4B85"/>
    <w:rsid w:val="001A4B93"/>
    <w:rsid w:val="001A4CFD"/>
    <w:rsid w:val="001A50BC"/>
    <w:rsid w:val="001A5274"/>
    <w:rsid w:val="001A52F0"/>
    <w:rsid w:val="001A5438"/>
    <w:rsid w:val="001A54B0"/>
    <w:rsid w:val="001A58A8"/>
    <w:rsid w:val="001A58D9"/>
    <w:rsid w:val="001A5D5E"/>
    <w:rsid w:val="001A5D77"/>
    <w:rsid w:val="001A5E39"/>
    <w:rsid w:val="001A5E9C"/>
    <w:rsid w:val="001A611A"/>
    <w:rsid w:val="001A61B4"/>
    <w:rsid w:val="001A6380"/>
    <w:rsid w:val="001A6445"/>
    <w:rsid w:val="001A648A"/>
    <w:rsid w:val="001A692C"/>
    <w:rsid w:val="001A6BA0"/>
    <w:rsid w:val="001A6C13"/>
    <w:rsid w:val="001A6CDD"/>
    <w:rsid w:val="001A6CF2"/>
    <w:rsid w:val="001A6E34"/>
    <w:rsid w:val="001A700A"/>
    <w:rsid w:val="001A711D"/>
    <w:rsid w:val="001A7284"/>
    <w:rsid w:val="001A7298"/>
    <w:rsid w:val="001A7543"/>
    <w:rsid w:val="001A75E3"/>
    <w:rsid w:val="001A7959"/>
    <w:rsid w:val="001A7B10"/>
    <w:rsid w:val="001A7CBF"/>
    <w:rsid w:val="001A7CE7"/>
    <w:rsid w:val="001A7DED"/>
    <w:rsid w:val="001A7FC8"/>
    <w:rsid w:val="001B07B3"/>
    <w:rsid w:val="001B0AD9"/>
    <w:rsid w:val="001B0BE9"/>
    <w:rsid w:val="001B0D16"/>
    <w:rsid w:val="001B0DAF"/>
    <w:rsid w:val="001B0DC5"/>
    <w:rsid w:val="001B0F81"/>
    <w:rsid w:val="001B111E"/>
    <w:rsid w:val="001B1223"/>
    <w:rsid w:val="001B1254"/>
    <w:rsid w:val="001B1421"/>
    <w:rsid w:val="001B1598"/>
    <w:rsid w:val="001B15C8"/>
    <w:rsid w:val="001B1762"/>
    <w:rsid w:val="001B17AC"/>
    <w:rsid w:val="001B1991"/>
    <w:rsid w:val="001B1C66"/>
    <w:rsid w:val="001B1ED7"/>
    <w:rsid w:val="001B237D"/>
    <w:rsid w:val="001B23AA"/>
    <w:rsid w:val="001B2611"/>
    <w:rsid w:val="001B281B"/>
    <w:rsid w:val="001B2ADF"/>
    <w:rsid w:val="001B2CC3"/>
    <w:rsid w:val="001B2D4C"/>
    <w:rsid w:val="001B30C6"/>
    <w:rsid w:val="001B311E"/>
    <w:rsid w:val="001B3169"/>
    <w:rsid w:val="001B3487"/>
    <w:rsid w:val="001B3894"/>
    <w:rsid w:val="001B39DB"/>
    <w:rsid w:val="001B3BDB"/>
    <w:rsid w:val="001B3C97"/>
    <w:rsid w:val="001B3DF0"/>
    <w:rsid w:val="001B4007"/>
    <w:rsid w:val="001B403D"/>
    <w:rsid w:val="001B40E7"/>
    <w:rsid w:val="001B4151"/>
    <w:rsid w:val="001B42D6"/>
    <w:rsid w:val="001B4317"/>
    <w:rsid w:val="001B4455"/>
    <w:rsid w:val="001B44B4"/>
    <w:rsid w:val="001B45F9"/>
    <w:rsid w:val="001B4608"/>
    <w:rsid w:val="001B4908"/>
    <w:rsid w:val="001B4B5A"/>
    <w:rsid w:val="001B4B85"/>
    <w:rsid w:val="001B4BE9"/>
    <w:rsid w:val="001B4C4F"/>
    <w:rsid w:val="001B4C60"/>
    <w:rsid w:val="001B4DDE"/>
    <w:rsid w:val="001B4E60"/>
    <w:rsid w:val="001B4EAD"/>
    <w:rsid w:val="001B50D1"/>
    <w:rsid w:val="001B588D"/>
    <w:rsid w:val="001B596F"/>
    <w:rsid w:val="001B5C68"/>
    <w:rsid w:val="001B5D6C"/>
    <w:rsid w:val="001B5DEF"/>
    <w:rsid w:val="001B60C1"/>
    <w:rsid w:val="001B6275"/>
    <w:rsid w:val="001B6886"/>
    <w:rsid w:val="001B6924"/>
    <w:rsid w:val="001B6979"/>
    <w:rsid w:val="001B6C78"/>
    <w:rsid w:val="001B6E05"/>
    <w:rsid w:val="001B6E7B"/>
    <w:rsid w:val="001B6EE9"/>
    <w:rsid w:val="001B7849"/>
    <w:rsid w:val="001B793F"/>
    <w:rsid w:val="001B7A31"/>
    <w:rsid w:val="001B7CBE"/>
    <w:rsid w:val="001B7D4C"/>
    <w:rsid w:val="001B7F3B"/>
    <w:rsid w:val="001B7F9F"/>
    <w:rsid w:val="001C032E"/>
    <w:rsid w:val="001C0833"/>
    <w:rsid w:val="001C089E"/>
    <w:rsid w:val="001C0C07"/>
    <w:rsid w:val="001C0D55"/>
    <w:rsid w:val="001C1158"/>
    <w:rsid w:val="001C12C3"/>
    <w:rsid w:val="001C14F2"/>
    <w:rsid w:val="001C1618"/>
    <w:rsid w:val="001C18CD"/>
    <w:rsid w:val="001C18E2"/>
    <w:rsid w:val="001C23FD"/>
    <w:rsid w:val="001C2537"/>
    <w:rsid w:val="001C28ED"/>
    <w:rsid w:val="001C2A5C"/>
    <w:rsid w:val="001C2B90"/>
    <w:rsid w:val="001C2C9C"/>
    <w:rsid w:val="001C3336"/>
    <w:rsid w:val="001C3475"/>
    <w:rsid w:val="001C3B38"/>
    <w:rsid w:val="001C3DBA"/>
    <w:rsid w:val="001C3DCC"/>
    <w:rsid w:val="001C3F6A"/>
    <w:rsid w:val="001C4277"/>
    <w:rsid w:val="001C432A"/>
    <w:rsid w:val="001C462D"/>
    <w:rsid w:val="001C4889"/>
    <w:rsid w:val="001C489D"/>
    <w:rsid w:val="001C4947"/>
    <w:rsid w:val="001C4C10"/>
    <w:rsid w:val="001C4C44"/>
    <w:rsid w:val="001C4F32"/>
    <w:rsid w:val="001C51A1"/>
    <w:rsid w:val="001C52AA"/>
    <w:rsid w:val="001C52CE"/>
    <w:rsid w:val="001C561A"/>
    <w:rsid w:val="001C56DD"/>
    <w:rsid w:val="001C5C8E"/>
    <w:rsid w:val="001C5EE2"/>
    <w:rsid w:val="001C5F8E"/>
    <w:rsid w:val="001C636C"/>
    <w:rsid w:val="001C691A"/>
    <w:rsid w:val="001C6A01"/>
    <w:rsid w:val="001C6FA4"/>
    <w:rsid w:val="001C7000"/>
    <w:rsid w:val="001C740A"/>
    <w:rsid w:val="001C768E"/>
    <w:rsid w:val="001C7835"/>
    <w:rsid w:val="001C7AA8"/>
    <w:rsid w:val="001C7D89"/>
    <w:rsid w:val="001D0042"/>
    <w:rsid w:val="001D02BA"/>
    <w:rsid w:val="001D035B"/>
    <w:rsid w:val="001D0460"/>
    <w:rsid w:val="001D073F"/>
    <w:rsid w:val="001D0855"/>
    <w:rsid w:val="001D0A74"/>
    <w:rsid w:val="001D0FAC"/>
    <w:rsid w:val="001D16E9"/>
    <w:rsid w:val="001D1713"/>
    <w:rsid w:val="001D1827"/>
    <w:rsid w:val="001D1990"/>
    <w:rsid w:val="001D1B3B"/>
    <w:rsid w:val="001D1F40"/>
    <w:rsid w:val="001D2362"/>
    <w:rsid w:val="001D23E4"/>
    <w:rsid w:val="001D25BA"/>
    <w:rsid w:val="001D2620"/>
    <w:rsid w:val="001D26BC"/>
    <w:rsid w:val="001D2785"/>
    <w:rsid w:val="001D28E6"/>
    <w:rsid w:val="001D2B01"/>
    <w:rsid w:val="001D2D78"/>
    <w:rsid w:val="001D302E"/>
    <w:rsid w:val="001D38A7"/>
    <w:rsid w:val="001D3A59"/>
    <w:rsid w:val="001D3A78"/>
    <w:rsid w:val="001D3DB4"/>
    <w:rsid w:val="001D3FC4"/>
    <w:rsid w:val="001D3FF9"/>
    <w:rsid w:val="001D4050"/>
    <w:rsid w:val="001D41CC"/>
    <w:rsid w:val="001D4639"/>
    <w:rsid w:val="001D49CD"/>
    <w:rsid w:val="001D4C7D"/>
    <w:rsid w:val="001D4E1B"/>
    <w:rsid w:val="001D4EE1"/>
    <w:rsid w:val="001D5062"/>
    <w:rsid w:val="001D5154"/>
    <w:rsid w:val="001D5193"/>
    <w:rsid w:val="001D52A0"/>
    <w:rsid w:val="001D5306"/>
    <w:rsid w:val="001D5458"/>
    <w:rsid w:val="001D5727"/>
    <w:rsid w:val="001D5CC8"/>
    <w:rsid w:val="001D5EAB"/>
    <w:rsid w:val="001D611A"/>
    <w:rsid w:val="001D632E"/>
    <w:rsid w:val="001D64B4"/>
    <w:rsid w:val="001D669D"/>
    <w:rsid w:val="001D6984"/>
    <w:rsid w:val="001D6993"/>
    <w:rsid w:val="001D69A1"/>
    <w:rsid w:val="001D6CD5"/>
    <w:rsid w:val="001D6CF9"/>
    <w:rsid w:val="001D6D7A"/>
    <w:rsid w:val="001D73EB"/>
    <w:rsid w:val="001D75A7"/>
    <w:rsid w:val="001D76E9"/>
    <w:rsid w:val="001D788B"/>
    <w:rsid w:val="001D7943"/>
    <w:rsid w:val="001D797F"/>
    <w:rsid w:val="001D7D9B"/>
    <w:rsid w:val="001D7E4F"/>
    <w:rsid w:val="001D7ED9"/>
    <w:rsid w:val="001E03E0"/>
    <w:rsid w:val="001E062E"/>
    <w:rsid w:val="001E0803"/>
    <w:rsid w:val="001E0AEB"/>
    <w:rsid w:val="001E0AEC"/>
    <w:rsid w:val="001E0D31"/>
    <w:rsid w:val="001E0D66"/>
    <w:rsid w:val="001E0EE3"/>
    <w:rsid w:val="001E110D"/>
    <w:rsid w:val="001E127B"/>
    <w:rsid w:val="001E12D3"/>
    <w:rsid w:val="001E13A2"/>
    <w:rsid w:val="001E16C5"/>
    <w:rsid w:val="001E171E"/>
    <w:rsid w:val="001E1853"/>
    <w:rsid w:val="001E1A2C"/>
    <w:rsid w:val="001E1C8A"/>
    <w:rsid w:val="001E1D7A"/>
    <w:rsid w:val="001E1DCD"/>
    <w:rsid w:val="001E22A5"/>
    <w:rsid w:val="001E2598"/>
    <w:rsid w:val="001E281D"/>
    <w:rsid w:val="001E28C7"/>
    <w:rsid w:val="001E307E"/>
    <w:rsid w:val="001E31E4"/>
    <w:rsid w:val="001E33DB"/>
    <w:rsid w:val="001E35CC"/>
    <w:rsid w:val="001E36A4"/>
    <w:rsid w:val="001E3816"/>
    <w:rsid w:val="001E381A"/>
    <w:rsid w:val="001E397E"/>
    <w:rsid w:val="001E3B29"/>
    <w:rsid w:val="001E3E83"/>
    <w:rsid w:val="001E3FF9"/>
    <w:rsid w:val="001E437A"/>
    <w:rsid w:val="001E439C"/>
    <w:rsid w:val="001E4509"/>
    <w:rsid w:val="001E4788"/>
    <w:rsid w:val="001E4DFA"/>
    <w:rsid w:val="001E516C"/>
    <w:rsid w:val="001E555A"/>
    <w:rsid w:val="001E5693"/>
    <w:rsid w:val="001E58E8"/>
    <w:rsid w:val="001E5D54"/>
    <w:rsid w:val="001E5EE5"/>
    <w:rsid w:val="001E6031"/>
    <w:rsid w:val="001E60F0"/>
    <w:rsid w:val="001E623D"/>
    <w:rsid w:val="001E6314"/>
    <w:rsid w:val="001E6369"/>
    <w:rsid w:val="001E64A6"/>
    <w:rsid w:val="001E655A"/>
    <w:rsid w:val="001E6C05"/>
    <w:rsid w:val="001E6C4C"/>
    <w:rsid w:val="001E6E79"/>
    <w:rsid w:val="001E708E"/>
    <w:rsid w:val="001E71F6"/>
    <w:rsid w:val="001E73B1"/>
    <w:rsid w:val="001E73BF"/>
    <w:rsid w:val="001E7573"/>
    <w:rsid w:val="001E7D18"/>
    <w:rsid w:val="001F011E"/>
    <w:rsid w:val="001F019F"/>
    <w:rsid w:val="001F058C"/>
    <w:rsid w:val="001F0667"/>
    <w:rsid w:val="001F0C60"/>
    <w:rsid w:val="001F0E34"/>
    <w:rsid w:val="001F1262"/>
    <w:rsid w:val="001F1341"/>
    <w:rsid w:val="001F13C1"/>
    <w:rsid w:val="001F140A"/>
    <w:rsid w:val="001F1581"/>
    <w:rsid w:val="001F1585"/>
    <w:rsid w:val="001F1635"/>
    <w:rsid w:val="001F1760"/>
    <w:rsid w:val="001F182A"/>
    <w:rsid w:val="001F1D2F"/>
    <w:rsid w:val="001F1E1A"/>
    <w:rsid w:val="001F1E9A"/>
    <w:rsid w:val="001F1FA5"/>
    <w:rsid w:val="001F1FEB"/>
    <w:rsid w:val="001F2036"/>
    <w:rsid w:val="001F2397"/>
    <w:rsid w:val="001F257A"/>
    <w:rsid w:val="001F2864"/>
    <w:rsid w:val="001F2A4D"/>
    <w:rsid w:val="001F2A72"/>
    <w:rsid w:val="001F2BA2"/>
    <w:rsid w:val="001F2D37"/>
    <w:rsid w:val="001F3186"/>
    <w:rsid w:val="001F337F"/>
    <w:rsid w:val="001F33A6"/>
    <w:rsid w:val="001F33EC"/>
    <w:rsid w:val="001F3637"/>
    <w:rsid w:val="001F3670"/>
    <w:rsid w:val="001F3750"/>
    <w:rsid w:val="001F3848"/>
    <w:rsid w:val="001F384E"/>
    <w:rsid w:val="001F3E93"/>
    <w:rsid w:val="001F4039"/>
    <w:rsid w:val="001F446D"/>
    <w:rsid w:val="001F45AD"/>
    <w:rsid w:val="001F45BA"/>
    <w:rsid w:val="001F4A5F"/>
    <w:rsid w:val="001F4AA0"/>
    <w:rsid w:val="001F4C9C"/>
    <w:rsid w:val="001F4D11"/>
    <w:rsid w:val="001F4D84"/>
    <w:rsid w:val="001F5266"/>
    <w:rsid w:val="001F5780"/>
    <w:rsid w:val="001F5C59"/>
    <w:rsid w:val="001F5FC5"/>
    <w:rsid w:val="001F6040"/>
    <w:rsid w:val="001F6260"/>
    <w:rsid w:val="001F697F"/>
    <w:rsid w:val="001F6AA9"/>
    <w:rsid w:val="001F6B0A"/>
    <w:rsid w:val="001F77BE"/>
    <w:rsid w:val="001F7A0A"/>
    <w:rsid w:val="001F7A9B"/>
    <w:rsid w:val="001F7F43"/>
    <w:rsid w:val="001F7FA5"/>
    <w:rsid w:val="002001B8"/>
    <w:rsid w:val="002003D3"/>
    <w:rsid w:val="0020055B"/>
    <w:rsid w:val="002005B2"/>
    <w:rsid w:val="002008AB"/>
    <w:rsid w:val="00200B02"/>
    <w:rsid w:val="00200CDA"/>
    <w:rsid w:val="00200E40"/>
    <w:rsid w:val="00200F7A"/>
    <w:rsid w:val="00200F98"/>
    <w:rsid w:val="00200FCB"/>
    <w:rsid w:val="0020112C"/>
    <w:rsid w:val="00201320"/>
    <w:rsid w:val="002014AA"/>
    <w:rsid w:val="0020188D"/>
    <w:rsid w:val="00201A67"/>
    <w:rsid w:val="00201AFB"/>
    <w:rsid w:val="00201B5E"/>
    <w:rsid w:val="00201BBB"/>
    <w:rsid w:val="00201D1C"/>
    <w:rsid w:val="00201D90"/>
    <w:rsid w:val="00201DAE"/>
    <w:rsid w:val="00201E37"/>
    <w:rsid w:val="00201EBB"/>
    <w:rsid w:val="0020204A"/>
    <w:rsid w:val="0020209D"/>
    <w:rsid w:val="0020269E"/>
    <w:rsid w:val="002027A1"/>
    <w:rsid w:val="0020298B"/>
    <w:rsid w:val="00202AC9"/>
    <w:rsid w:val="00202FD8"/>
    <w:rsid w:val="00203152"/>
    <w:rsid w:val="00203571"/>
    <w:rsid w:val="0020381E"/>
    <w:rsid w:val="00203D20"/>
    <w:rsid w:val="00203F32"/>
    <w:rsid w:val="0020400F"/>
    <w:rsid w:val="00204058"/>
    <w:rsid w:val="002040AA"/>
    <w:rsid w:val="00204454"/>
    <w:rsid w:val="00204514"/>
    <w:rsid w:val="002045F3"/>
    <w:rsid w:val="00204C1A"/>
    <w:rsid w:val="00204D2A"/>
    <w:rsid w:val="00204D71"/>
    <w:rsid w:val="00204E95"/>
    <w:rsid w:val="00204F48"/>
    <w:rsid w:val="002050A0"/>
    <w:rsid w:val="002050AC"/>
    <w:rsid w:val="002057CB"/>
    <w:rsid w:val="0020590F"/>
    <w:rsid w:val="00205955"/>
    <w:rsid w:val="00205DDF"/>
    <w:rsid w:val="00205DF8"/>
    <w:rsid w:val="00205ED7"/>
    <w:rsid w:val="00205FDE"/>
    <w:rsid w:val="00206391"/>
    <w:rsid w:val="002064B0"/>
    <w:rsid w:val="0020663F"/>
    <w:rsid w:val="002066AD"/>
    <w:rsid w:val="002069C7"/>
    <w:rsid w:val="00206A8C"/>
    <w:rsid w:val="00206E2B"/>
    <w:rsid w:val="002070CE"/>
    <w:rsid w:val="002072DA"/>
    <w:rsid w:val="00207316"/>
    <w:rsid w:val="00207721"/>
    <w:rsid w:val="00207765"/>
    <w:rsid w:val="00207A17"/>
    <w:rsid w:val="00207DBD"/>
    <w:rsid w:val="00207F18"/>
    <w:rsid w:val="00210498"/>
    <w:rsid w:val="00210716"/>
    <w:rsid w:val="00210919"/>
    <w:rsid w:val="00210D68"/>
    <w:rsid w:val="00210F1E"/>
    <w:rsid w:val="00210FEE"/>
    <w:rsid w:val="0021105F"/>
    <w:rsid w:val="002112EC"/>
    <w:rsid w:val="002112FB"/>
    <w:rsid w:val="00211459"/>
    <w:rsid w:val="00211746"/>
    <w:rsid w:val="00211BF0"/>
    <w:rsid w:val="00211C20"/>
    <w:rsid w:val="00211D1D"/>
    <w:rsid w:val="00211DBD"/>
    <w:rsid w:val="002121C4"/>
    <w:rsid w:val="002122D5"/>
    <w:rsid w:val="002122EC"/>
    <w:rsid w:val="002123E2"/>
    <w:rsid w:val="0021242A"/>
    <w:rsid w:val="002124B4"/>
    <w:rsid w:val="002124E4"/>
    <w:rsid w:val="002125E5"/>
    <w:rsid w:val="00212605"/>
    <w:rsid w:val="002128A8"/>
    <w:rsid w:val="00212A74"/>
    <w:rsid w:val="00212B4C"/>
    <w:rsid w:val="00212BF3"/>
    <w:rsid w:val="00212C49"/>
    <w:rsid w:val="00213230"/>
    <w:rsid w:val="0021330A"/>
    <w:rsid w:val="002135E1"/>
    <w:rsid w:val="00213607"/>
    <w:rsid w:val="00213743"/>
    <w:rsid w:val="002138B2"/>
    <w:rsid w:val="00213A0C"/>
    <w:rsid w:val="00213BCA"/>
    <w:rsid w:val="002140DF"/>
    <w:rsid w:val="00214149"/>
    <w:rsid w:val="0021416B"/>
    <w:rsid w:val="0021426D"/>
    <w:rsid w:val="002143D4"/>
    <w:rsid w:val="002144F4"/>
    <w:rsid w:val="002145BF"/>
    <w:rsid w:val="00214707"/>
    <w:rsid w:val="00214875"/>
    <w:rsid w:val="00214ABD"/>
    <w:rsid w:val="00214C90"/>
    <w:rsid w:val="00214E51"/>
    <w:rsid w:val="0021534E"/>
    <w:rsid w:val="0021540B"/>
    <w:rsid w:val="00215484"/>
    <w:rsid w:val="002154EC"/>
    <w:rsid w:val="00215527"/>
    <w:rsid w:val="00215A8C"/>
    <w:rsid w:val="00215D82"/>
    <w:rsid w:val="00216335"/>
    <w:rsid w:val="002163AF"/>
    <w:rsid w:val="002166DC"/>
    <w:rsid w:val="00216778"/>
    <w:rsid w:val="002167F7"/>
    <w:rsid w:val="00216822"/>
    <w:rsid w:val="00216AF8"/>
    <w:rsid w:val="00216D05"/>
    <w:rsid w:val="00216DAD"/>
    <w:rsid w:val="00216E55"/>
    <w:rsid w:val="00217020"/>
    <w:rsid w:val="0021755B"/>
    <w:rsid w:val="0021771E"/>
    <w:rsid w:val="00217722"/>
    <w:rsid w:val="002179CA"/>
    <w:rsid w:val="00217BBC"/>
    <w:rsid w:val="00217C65"/>
    <w:rsid w:val="00217F76"/>
    <w:rsid w:val="00220457"/>
    <w:rsid w:val="002209D5"/>
    <w:rsid w:val="00220AEF"/>
    <w:rsid w:val="00220B05"/>
    <w:rsid w:val="00220C25"/>
    <w:rsid w:val="00220E54"/>
    <w:rsid w:val="00220E7E"/>
    <w:rsid w:val="00221212"/>
    <w:rsid w:val="00221800"/>
    <w:rsid w:val="00221985"/>
    <w:rsid w:val="00221AB7"/>
    <w:rsid w:val="00221D40"/>
    <w:rsid w:val="00221ED4"/>
    <w:rsid w:val="00222047"/>
    <w:rsid w:val="002220EE"/>
    <w:rsid w:val="0022218C"/>
    <w:rsid w:val="0022223F"/>
    <w:rsid w:val="0022262B"/>
    <w:rsid w:val="00222677"/>
    <w:rsid w:val="0022267B"/>
    <w:rsid w:val="00222888"/>
    <w:rsid w:val="00222901"/>
    <w:rsid w:val="0022292D"/>
    <w:rsid w:val="00222A42"/>
    <w:rsid w:val="00222AC8"/>
    <w:rsid w:val="00222C26"/>
    <w:rsid w:val="00222E7E"/>
    <w:rsid w:val="00222FC2"/>
    <w:rsid w:val="002232D0"/>
    <w:rsid w:val="0022368F"/>
    <w:rsid w:val="0022392C"/>
    <w:rsid w:val="00223A1A"/>
    <w:rsid w:val="00223BE1"/>
    <w:rsid w:val="00223D15"/>
    <w:rsid w:val="00223DE1"/>
    <w:rsid w:val="00223F97"/>
    <w:rsid w:val="002240A0"/>
    <w:rsid w:val="002246EC"/>
    <w:rsid w:val="00224849"/>
    <w:rsid w:val="00224BC7"/>
    <w:rsid w:val="002250CD"/>
    <w:rsid w:val="0022531C"/>
    <w:rsid w:val="00225446"/>
    <w:rsid w:val="00225554"/>
    <w:rsid w:val="00225715"/>
    <w:rsid w:val="00225775"/>
    <w:rsid w:val="002257B3"/>
    <w:rsid w:val="00225B1C"/>
    <w:rsid w:val="00225EB3"/>
    <w:rsid w:val="00225F82"/>
    <w:rsid w:val="0022608C"/>
    <w:rsid w:val="002261B1"/>
    <w:rsid w:val="0022640A"/>
    <w:rsid w:val="002264D9"/>
    <w:rsid w:val="00226587"/>
    <w:rsid w:val="00226666"/>
    <w:rsid w:val="00226736"/>
    <w:rsid w:val="00226879"/>
    <w:rsid w:val="00226B68"/>
    <w:rsid w:val="002272A4"/>
    <w:rsid w:val="00227687"/>
    <w:rsid w:val="002276D1"/>
    <w:rsid w:val="00227712"/>
    <w:rsid w:val="002277DD"/>
    <w:rsid w:val="00227964"/>
    <w:rsid w:val="002279A2"/>
    <w:rsid w:val="00227A71"/>
    <w:rsid w:val="00227AB0"/>
    <w:rsid w:val="00227CCA"/>
    <w:rsid w:val="00227DFD"/>
    <w:rsid w:val="00227F51"/>
    <w:rsid w:val="00230631"/>
    <w:rsid w:val="0023065C"/>
    <w:rsid w:val="002307AB"/>
    <w:rsid w:val="00230967"/>
    <w:rsid w:val="00230A30"/>
    <w:rsid w:val="00230A38"/>
    <w:rsid w:val="00230C62"/>
    <w:rsid w:val="00230F39"/>
    <w:rsid w:val="00230FC5"/>
    <w:rsid w:val="00230FDC"/>
    <w:rsid w:val="0023100D"/>
    <w:rsid w:val="002311A3"/>
    <w:rsid w:val="002315DE"/>
    <w:rsid w:val="00231650"/>
    <w:rsid w:val="0023174B"/>
    <w:rsid w:val="0023177B"/>
    <w:rsid w:val="002319CF"/>
    <w:rsid w:val="00231AEA"/>
    <w:rsid w:val="00231D28"/>
    <w:rsid w:val="00232151"/>
    <w:rsid w:val="0023225F"/>
    <w:rsid w:val="002326DE"/>
    <w:rsid w:val="00232EB8"/>
    <w:rsid w:val="00232FD8"/>
    <w:rsid w:val="002332B7"/>
    <w:rsid w:val="00233953"/>
    <w:rsid w:val="00233BE2"/>
    <w:rsid w:val="00233C1C"/>
    <w:rsid w:val="00233CA8"/>
    <w:rsid w:val="00233E55"/>
    <w:rsid w:val="00234065"/>
    <w:rsid w:val="002341BF"/>
    <w:rsid w:val="002342BC"/>
    <w:rsid w:val="002343BF"/>
    <w:rsid w:val="0023459B"/>
    <w:rsid w:val="00234645"/>
    <w:rsid w:val="00234752"/>
    <w:rsid w:val="002348F8"/>
    <w:rsid w:val="00235054"/>
    <w:rsid w:val="002350C7"/>
    <w:rsid w:val="002351CF"/>
    <w:rsid w:val="0023548E"/>
    <w:rsid w:val="00235657"/>
    <w:rsid w:val="002357DB"/>
    <w:rsid w:val="002358E8"/>
    <w:rsid w:val="00235BC1"/>
    <w:rsid w:val="00235DDB"/>
    <w:rsid w:val="00235E99"/>
    <w:rsid w:val="00235F56"/>
    <w:rsid w:val="00235F70"/>
    <w:rsid w:val="002360EA"/>
    <w:rsid w:val="00236355"/>
    <w:rsid w:val="00236535"/>
    <w:rsid w:val="00236612"/>
    <w:rsid w:val="00236707"/>
    <w:rsid w:val="00236806"/>
    <w:rsid w:val="00236CD7"/>
    <w:rsid w:val="00236D57"/>
    <w:rsid w:val="00236F14"/>
    <w:rsid w:val="002371EF"/>
    <w:rsid w:val="00237267"/>
    <w:rsid w:val="002374CE"/>
    <w:rsid w:val="00237C3B"/>
    <w:rsid w:val="00237DAE"/>
    <w:rsid w:val="00237E44"/>
    <w:rsid w:val="00237EF7"/>
    <w:rsid w:val="0024008C"/>
    <w:rsid w:val="0024019A"/>
    <w:rsid w:val="00240233"/>
    <w:rsid w:val="0024039C"/>
    <w:rsid w:val="002404D9"/>
    <w:rsid w:val="00240516"/>
    <w:rsid w:val="0024087D"/>
    <w:rsid w:val="00240BB9"/>
    <w:rsid w:val="00240D3F"/>
    <w:rsid w:val="002410B1"/>
    <w:rsid w:val="002413B4"/>
    <w:rsid w:val="00241426"/>
    <w:rsid w:val="00241558"/>
    <w:rsid w:val="00241571"/>
    <w:rsid w:val="00241895"/>
    <w:rsid w:val="00241897"/>
    <w:rsid w:val="002419E5"/>
    <w:rsid w:val="00241E96"/>
    <w:rsid w:val="00242238"/>
    <w:rsid w:val="00242344"/>
    <w:rsid w:val="002423B8"/>
    <w:rsid w:val="0024241A"/>
    <w:rsid w:val="002424A3"/>
    <w:rsid w:val="00242674"/>
    <w:rsid w:val="00242D05"/>
    <w:rsid w:val="00242EC9"/>
    <w:rsid w:val="00242F07"/>
    <w:rsid w:val="002431CD"/>
    <w:rsid w:val="00243440"/>
    <w:rsid w:val="0024351A"/>
    <w:rsid w:val="002435FE"/>
    <w:rsid w:val="00243630"/>
    <w:rsid w:val="002436BD"/>
    <w:rsid w:val="00243BD0"/>
    <w:rsid w:val="00243CFF"/>
    <w:rsid w:val="00243E42"/>
    <w:rsid w:val="002445BF"/>
    <w:rsid w:val="002448A1"/>
    <w:rsid w:val="002449B3"/>
    <w:rsid w:val="00244BA4"/>
    <w:rsid w:val="00244C19"/>
    <w:rsid w:val="00244F12"/>
    <w:rsid w:val="00244FA8"/>
    <w:rsid w:val="00245079"/>
    <w:rsid w:val="00245155"/>
    <w:rsid w:val="0024550C"/>
    <w:rsid w:val="00245589"/>
    <w:rsid w:val="002457AE"/>
    <w:rsid w:val="002457DE"/>
    <w:rsid w:val="0024595B"/>
    <w:rsid w:val="00245972"/>
    <w:rsid w:val="002459FA"/>
    <w:rsid w:val="00245D74"/>
    <w:rsid w:val="00245DAB"/>
    <w:rsid w:val="00246235"/>
    <w:rsid w:val="00246435"/>
    <w:rsid w:val="002465A3"/>
    <w:rsid w:val="0024666C"/>
    <w:rsid w:val="002468BF"/>
    <w:rsid w:val="00246BCF"/>
    <w:rsid w:val="00246C97"/>
    <w:rsid w:val="00246D9F"/>
    <w:rsid w:val="00246DC9"/>
    <w:rsid w:val="00246F56"/>
    <w:rsid w:val="00246FB1"/>
    <w:rsid w:val="0024709D"/>
    <w:rsid w:val="002470C2"/>
    <w:rsid w:val="002472D2"/>
    <w:rsid w:val="002475EF"/>
    <w:rsid w:val="002477AA"/>
    <w:rsid w:val="002477EA"/>
    <w:rsid w:val="002479ED"/>
    <w:rsid w:val="00247C9D"/>
    <w:rsid w:val="00247D12"/>
    <w:rsid w:val="00247D30"/>
    <w:rsid w:val="00247F60"/>
    <w:rsid w:val="00250616"/>
    <w:rsid w:val="00250BA8"/>
    <w:rsid w:val="00250BC0"/>
    <w:rsid w:val="00250BD9"/>
    <w:rsid w:val="00251245"/>
    <w:rsid w:val="002514AF"/>
    <w:rsid w:val="002514D4"/>
    <w:rsid w:val="002516E5"/>
    <w:rsid w:val="002518B8"/>
    <w:rsid w:val="002518ED"/>
    <w:rsid w:val="00251CA2"/>
    <w:rsid w:val="00251CBE"/>
    <w:rsid w:val="00251D51"/>
    <w:rsid w:val="0025209D"/>
    <w:rsid w:val="00252327"/>
    <w:rsid w:val="00252338"/>
    <w:rsid w:val="0025251C"/>
    <w:rsid w:val="00252631"/>
    <w:rsid w:val="00252674"/>
    <w:rsid w:val="002526BA"/>
    <w:rsid w:val="00252994"/>
    <w:rsid w:val="00252ADE"/>
    <w:rsid w:val="00252B15"/>
    <w:rsid w:val="00253049"/>
    <w:rsid w:val="0025311C"/>
    <w:rsid w:val="0025325F"/>
    <w:rsid w:val="00253471"/>
    <w:rsid w:val="002535CC"/>
    <w:rsid w:val="0025360E"/>
    <w:rsid w:val="002538A6"/>
    <w:rsid w:val="00253945"/>
    <w:rsid w:val="00253AF1"/>
    <w:rsid w:val="00253B62"/>
    <w:rsid w:val="00253D03"/>
    <w:rsid w:val="00254027"/>
    <w:rsid w:val="002540F0"/>
    <w:rsid w:val="00254107"/>
    <w:rsid w:val="0025425E"/>
    <w:rsid w:val="002545CA"/>
    <w:rsid w:val="0025462A"/>
    <w:rsid w:val="002547DF"/>
    <w:rsid w:val="00254831"/>
    <w:rsid w:val="00254ACC"/>
    <w:rsid w:val="00254D4A"/>
    <w:rsid w:val="00254EBD"/>
    <w:rsid w:val="00254FA3"/>
    <w:rsid w:val="002550CA"/>
    <w:rsid w:val="00255275"/>
    <w:rsid w:val="0025542B"/>
    <w:rsid w:val="00255452"/>
    <w:rsid w:val="002559FA"/>
    <w:rsid w:val="00255B46"/>
    <w:rsid w:val="00255C0F"/>
    <w:rsid w:val="00255D57"/>
    <w:rsid w:val="0025603C"/>
    <w:rsid w:val="002560AA"/>
    <w:rsid w:val="00256376"/>
    <w:rsid w:val="0025667E"/>
    <w:rsid w:val="00256696"/>
    <w:rsid w:val="00256994"/>
    <w:rsid w:val="00256ABE"/>
    <w:rsid w:val="00256ACE"/>
    <w:rsid w:val="00256C42"/>
    <w:rsid w:val="00256C77"/>
    <w:rsid w:val="0025710B"/>
    <w:rsid w:val="002573FC"/>
    <w:rsid w:val="002574DE"/>
    <w:rsid w:val="0025761D"/>
    <w:rsid w:val="00257A60"/>
    <w:rsid w:val="00257D3E"/>
    <w:rsid w:val="002600B7"/>
    <w:rsid w:val="002601BB"/>
    <w:rsid w:val="00260261"/>
    <w:rsid w:val="0026037E"/>
    <w:rsid w:val="0026047D"/>
    <w:rsid w:val="002606BB"/>
    <w:rsid w:val="002606BC"/>
    <w:rsid w:val="00260770"/>
    <w:rsid w:val="002609EF"/>
    <w:rsid w:val="00260B58"/>
    <w:rsid w:val="00260C6D"/>
    <w:rsid w:val="00260DB1"/>
    <w:rsid w:val="00261143"/>
    <w:rsid w:val="002612E1"/>
    <w:rsid w:val="002616FF"/>
    <w:rsid w:val="002618D7"/>
    <w:rsid w:val="00261C14"/>
    <w:rsid w:val="00261F23"/>
    <w:rsid w:val="00262463"/>
    <w:rsid w:val="0026270E"/>
    <w:rsid w:val="00262A6C"/>
    <w:rsid w:val="00262FDA"/>
    <w:rsid w:val="002634B8"/>
    <w:rsid w:val="002635AE"/>
    <w:rsid w:val="0026363E"/>
    <w:rsid w:val="0026374D"/>
    <w:rsid w:val="00263880"/>
    <w:rsid w:val="00263E68"/>
    <w:rsid w:val="00263F53"/>
    <w:rsid w:val="00264110"/>
    <w:rsid w:val="0026444D"/>
    <w:rsid w:val="002644C5"/>
    <w:rsid w:val="002647B9"/>
    <w:rsid w:val="00264CE9"/>
    <w:rsid w:val="0026518C"/>
    <w:rsid w:val="0026522A"/>
    <w:rsid w:val="002653D3"/>
    <w:rsid w:val="002656D5"/>
    <w:rsid w:val="00265918"/>
    <w:rsid w:val="00265930"/>
    <w:rsid w:val="00265961"/>
    <w:rsid w:val="00265ACC"/>
    <w:rsid w:val="00265ADD"/>
    <w:rsid w:val="00265B7F"/>
    <w:rsid w:val="00265D5B"/>
    <w:rsid w:val="00265DCC"/>
    <w:rsid w:val="00266289"/>
    <w:rsid w:val="002664A0"/>
    <w:rsid w:val="00266A7A"/>
    <w:rsid w:val="00266DA9"/>
    <w:rsid w:val="00266DFF"/>
    <w:rsid w:val="00266EB5"/>
    <w:rsid w:val="00267140"/>
    <w:rsid w:val="00267520"/>
    <w:rsid w:val="00267633"/>
    <w:rsid w:val="00267778"/>
    <w:rsid w:val="00270390"/>
    <w:rsid w:val="00270834"/>
    <w:rsid w:val="00270856"/>
    <w:rsid w:val="00270898"/>
    <w:rsid w:val="00270A9A"/>
    <w:rsid w:val="00270FFA"/>
    <w:rsid w:val="0027108F"/>
    <w:rsid w:val="00271465"/>
    <w:rsid w:val="00271AAE"/>
    <w:rsid w:val="00271AEC"/>
    <w:rsid w:val="00271AF4"/>
    <w:rsid w:val="002720D4"/>
    <w:rsid w:val="00272165"/>
    <w:rsid w:val="00272508"/>
    <w:rsid w:val="002725D4"/>
    <w:rsid w:val="00272A2B"/>
    <w:rsid w:val="00272BD1"/>
    <w:rsid w:val="00272E63"/>
    <w:rsid w:val="00272ED7"/>
    <w:rsid w:val="00273033"/>
    <w:rsid w:val="002732E3"/>
    <w:rsid w:val="002733FD"/>
    <w:rsid w:val="002738E4"/>
    <w:rsid w:val="00273A0D"/>
    <w:rsid w:val="00273B6C"/>
    <w:rsid w:val="00273B70"/>
    <w:rsid w:val="00273C65"/>
    <w:rsid w:val="00273D35"/>
    <w:rsid w:val="00273D5D"/>
    <w:rsid w:val="00273DF5"/>
    <w:rsid w:val="00273E86"/>
    <w:rsid w:val="00274249"/>
    <w:rsid w:val="00274438"/>
    <w:rsid w:val="0027492F"/>
    <w:rsid w:val="002749F3"/>
    <w:rsid w:val="00274E66"/>
    <w:rsid w:val="00275121"/>
    <w:rsid w:val="00275408"/>
    <w:rsid w:val="002757CD"/>
    <w:rsid w:val="00275944"/>
    <w:rsid w:val="0027595D"/>
    <w:rsid w:val="00275A9C"/>
    <w:rsid w:val="00275E09"/>
    <w:rsid w:val="00275E24"/>
    <w:rsid w:val="00275F56"/>
    <w:rsid w:val="002760F3"/>
    <w:rsid w:val="002761DE"/>
    <w:rsid w:val="0027628D"/>
    <w:rsid w:val="002762C2"/>
    <w:rsid w:val="00276353"/>
    <w:rsid w:val="00276447"/>
    <w:rsid w:val="002767F5"/>
    <w:rsid w:val="00276899"/>
    <w:rsid w:val="00276934"/>
    <w:rsid w:val="00276BD4"/>
    <w:rsid w:val="00276DB9"/>
    <w:rsid w:val="00276FD8"/>
    <w:rsid w:val="00276FFF"/>
    <w:rsid w:val="00277050"/>
    <w:rsid w:val="002770B8"/>
    <w:rsid w:val="002770E0"/>
    <w:rsid w:val="00277162"/>
    <w:rsid w:val="00277375"/>
    <w:rsid w:val="00277696"/>
    <w:rsid w:val="002776E1"/>
    <w:rsid w:val="0027773F"/>
    <w:rsid w:val="00277AAB"/>
    <w:rsid w:val="00277EFE"/>
    <w:rsid w:val="00277FF4"/>
    <w:rsid w:val="0028024E"/>
    <w:rsid w:val="00280250"/>
    <w:rsid w:val="0028027D"/>
    <w:rsid w:val="0028065F"/>
    <w:rsid w:val="00280796"/>
    <w:rsid w:val="002807CC"/>
    <w:rsid w:val="00280839"/>
    <w:rsid w:val="00280B72"/>
    <w:rsid w:val="00280C72"/>
    <w:rsid w:val="00281054"/>
    <w:rsid w:val="00281069"/>
    <w:rsid w:val="0028111B"/>
    <w:rsid w:val="00281130"/>
    <w:rsid w:val="00281277"/>
    <w:rsid w:val="002812AB"/>
    <w:rsid w:val="00281351"/>
    <w:rsid w:val="0028141D"/>
    <w:rsid w:val="00281450"/>
    <w:rsid w:val="002814AD"/>
    <w:rsid w:val="002814E6"/>
    <w:rsid w:val="002816D6"/>
    <w:rsid w:val="00281746"/>
    <w:rsid w:val="002817B4"/>
    <w:rsid w:val="002817FF"/>
    <w:rsid w:val="00281A54"/>
    <w:rsid w:val="00281C40"/>
    <w:rsid w:val="00281FB2"/>
    <w:rsid w:val="002820B9"/>
    <w:rsid w:val="002820DF"/>
    <w:rsid w:val="0028247B"/>
    <w:rsid w:val="00282798"/>
    <w:rsid w:val="0028296E"/>
    <w:rsid w:val="00282AE5"/>
    <w:rsid w:val="00282B6D"/>
    <w:rsid w:val="00282CB8"/>
    <w:rsid w:val="00283209"/>
    <w:rsid w:val="0028366B"/>
    <w:rsid w:val="00283702"/>
    <w:rsid w:val="002837FC"/>
    <w:rsid w:val="0028397A"/>
    <w:rsid w:val="00283AC7"/>
    <w:rsid w:val="00283DAB"/>
    <w:rsid w:val="00283E28"/>
    <w:rsid w:val="00284112"/>
    <w:rsid w:val="002841DB"/>
    <w:rsid w:val="002841EB"/>
    <w:rsid w:val="002843F1"/>
    <w:rsid w:val="0028453F"/>
    <w:rsid w:val="002847CB"/>
    <w:rsid w:val="00284A79"/>
    <w:rsid w:val="00284AEA"/>
    <w:rsid w:val="00284DAC"/>
    <w:rsid w:val="00284E55"/>
    <w:rsid w:val="00284F84"/>
    <w:rsid w:val="00284F91"/>
    <w:rsid w:val="0028534B"/>
    <w:rsid w:val="00285581"/>
    <w:rsid w:val="00285614"/>
    <w:rsid w:val="00285954"/>
    <w:rsid w:val="00285A6B"/>
    <w:rsid w:val="00285B45"/>
    <w:rsid w:val="00285F36"/>
    <w:rsid w:val="00286091"/>
    <w:rsid w:val="0028622B"/>
    <w:rsid w:val="00286307"/>
    <w:rsid w:val="002863C8"/>
    <w:rsid w:val="002864B5"/>
    <w:rsid w:val="00286770"/>
    <w:rsid w:val="00286799"/>
    <w:rsid w:val="00286A2F"/>
    <w:rsid w:val="00286A4A"/>
    <w:rsid w:val="00286C4F"/>
    <w:rsid w:val="00286C94"/>
    <w:rsid w:val="00287007"/>
    <w:rsid w:val="00287114"/>
    <w:rsid w:val="0028787E"/>
    <w:rsid w:val="00287C84"/>
    <w:rsid w:val="00287CA2"/>
    <w:rsid w:val="00287CC8"/>
    <w:rsid w:val="00290635"/>
    <w:rsid w:val="0029068A"/>
    <w:rsid w:val="00290764"/>
    <w:rsid w:val="0029097C"/>
    <w:rsid w:val="00290A69"/>
    <w:rsid w:val="00290E8E"/>
    <w:rsid w:val="00290F6F"/>
    <w:rsid w:val="002914AE"/>
    <w:rsid w:val="0029170C"/>
    <w:rsid w:val="00291834"/>
    <w:rsid w:val="00291A3C"/>
    <w:rsid w:val="00291D52"/>
    <w:rsid w:val="00291FEA"/>
    <w:rsid w:val="0029205D"/>
    <w:rsid w:val="002921A0"/>
    <w:rsid w:val="002922E7"/>
    <w:rsid w:val="0029235B"/>
    <w:rsid w:val="00292647"/>
    <w:rsid w:val="0029278D"/>
    <w:rsid w:val="002928E9"/>
    <w:rsid w:val="00292D75"/>
    <w:rsid w:val="00292D88"/>
    <w:rsid w:val="00292F47"/>
    <w:rsid w:val="00293044"/>
    <w:rsid w:val="002930FD"/>
    <w:rsid w:val="002932AD"/>
    <w:rsid w:val="00293444"/>
    <w:rsid w:val="00293634"/>
    <w:rsid w:val="002936B4"/>
    <w:rsid w:val="00293916"/>
    <w:rsid w:val="00293958"/>
    <w:rsid w:val="00293AFE"/>
    <w:rsid w:val="00293B50"/>
    <w:rsid w:val="00293CDF"/>
    <w:rsid w:val="00293EC7"/>
    <w:rsid w:val="00294074"/>
    <w:rsid w:val="002941AA"/>
    <w:rsid w:val="00294268"/>
    <w:rsid w:val="00294390"/>
    <w:rsid w:val="002945A6"/>
    <w:rsid w:val="002946B1"/>
    <w:rsid w:val="00294765"/>
    <w:rsid w:val="00294896"/>
    <w:rsid w:val="00294A59"/>
    <w:rsid w:val="00294C3A"/>
    <w:rsid w:val="00294D41"/>
    <w:rsid w:val="00294DB6"/>
    <w:rsid w:val="00294FEB"/>
    <w:rsid w:val="002951E6"/>
    <w:rsid w:val="00295330"/>
    <w:rsid w:val="00295674"/>
    <w:rsid w:val="002956B5"/>
    <w:rsid w:val="00295725"/>
    <w:rsid w:val="002958AE"/>
    <w:rsid w:val="00295AAC"/>
    <w:rsid w:val="00295AE5"/>
    <w:rsid w:val="00295C7D"/>
    <w:rsid w:val="00295ECA"/>
    <w:rsid w:val="00295EE9"/>
    <w:rsid w:val="00295FFC"/>
    <w:rsid w:val="00296021"/>
    <w:rsid w:val="00296086"/>
    <w:rsid w:val="002960FA"/>
    <w:rsid w:val="002963BC"/>
    <w:rsid w:val="00296668"/>
    <w:rsid w:val="0029693C"/>
    <w:rsid w:val="00296967"/>
    <w:rsid w:val="00296AFC"/>
    <w:rsid w:val="00296B0C"/>
    <w:rsid w:val="00296B4F"/>
    <w:rsid w:val="00296B9B"/>
    <w:rsid w:val="00296C62"/>
    <w:rsid w:val="00296C64"/>
    <w:rsid w:val="002970AB"/>
    <w:rsid w:val="002971AD"/>
    <w:rsid w:val="002972A9"/>
    <w:rsid w:val="002973CB"/>
    <w:rsid w:val="0029757A"/>
    <w:rsid w:val="0029784D"/>
    <w:rsid w:val="00297D18"/>
    <w:rsid w:val="002A01C2"/>
    <w:rsid w:val="002A01CC"/>
    <w:rsid w:val="002A04C3"/>
    <w:rsid w:val="002A054C"/>
    <w:rsid w:val="002A05F0"/>
    <w:rsid w:val="002A070A"/>
    <w:rsid w:val="002A0820"/>
    <w:rsid w:val="002A0F65"/>
    <w:rsid w:val="002A0FB3"/>
    <w:rsid w:val="002A12C7"/>
    <w:rsid w:val="002A1350"/>
    <w:rsid w:val="002A169E"/>
    <w:rsid w:val="002A1C10"/>
    <w:rsid w:val="002A2060"/>
    <w:rsid w:val="002A206F"/>
    <w:rsid w:val="002A209B"/>
    <w:rsid w:val="002A20B9"/>
    <w:rsid w:val="002A2153"/>
    <w:rsid w:val="002A2445"/>
    <w:rsid w:val="002A2616"/>
    <w:rsid w:val="002A2F00"/>
    <w:rsid w:val="002A2F7B"/>
    <w:rsid w:val="002A3486"/>
    <w:rsid w:val="002A3501"/>
    <w:rsid w:val="002A37E2"/>
    <w:rsid w:val="002A37EC"/>
    <w:rsid w:val="002A3A55"/>
    <w:rsid w:val="002A3C6D"/>
    <w:rsid w:val="002A3CD7"/>
    <w:rsid w:val="002A3D74"/>
    <w:rsid w:val="002A3DC6"/>
    <w:rsid w:val="002A42CA"/>
    <w:rsid w:val="002A42CB"/>
    <w:rsid w:val="002A435E"/>
    <w:rsid w:val="002A4397"/>
    <w:rsid w:val="002A45E6"/>
    <w:rsid w:val="002A47FB"/>
    <w:rsid w:val="002A4C0B"/>
    <w:rsid w:val="002A4CE5"/>
    <w:rsid w:val="002A51D6"/>
    <w:rsid w:val="002A5460"/>
    <w:rsid w:val="002A562B"/>
    <w:rsid w:val="002A5842"/>
    <w:rsid w:val="002A5A3F"/>
    <w:rsid w:val="002A5BC2"/>
    <w:rsid w:val="002A610A"/>
    <w:rsid w:val="002A627F"/>
    <w:rsid w:val="002A63EC"/>
    <w:rsid w:val="002A7196"/>
    <w:rsid w:val="002A72B9"/>
    <w:rsid w:val="002A734F"/>
    <w:rsid w:val="002A7417"/>
    <w:rsid w:val="002A7542"/>
    <w:rsid w:val="002A7660"/>
    <w:rsid w:val="002A782B"/>
    <w:rsid w:val="002A789F"/>
    <w:rsid w:val="002A7B29"/>
    <w:rsid w:val="002A7DD7"/>
    <w:rsid w:val="002A7E53"/>
    <w:rsid w:val="002A7ECA"/>
    <w:rsid w:val="002B0214"/>
    <w:rsid w:val="002B0249"/>
    <w:rsid w:val="002B048F"/>
    <w:rsid w:val="002B0577"/>
    <w:rsid w:val="002B05C4"/>
    <w:rsid w:val="002B07CE"/>
    <w:rsid w:val="002B09BA"/>
    <w:rsid w:val="002B0B4E"/>
    <w:rsid w:val="002B0B82"/>
    <w:rsid w:val="002B13DD"/>
    <w:rsid w:val="002B140C"/>
    <w:rsid w:val="002B14FC"/>
    <w:rsid w:val="002B1568"/>
    <w:rsid w:val="002B188B"/>
    <w:rsid w:val="002B18D0"/>
    <w:rsid w:val="002B1AD8"/>
    <w:rsid w:val="002B1F4B"/>
    <w:rsid w:val="002B1F7F"/>
    <w:rsid w:val="002B2167"/>
    <w:rsid w:val="002B220D"/>
    <w:rsid w:val="002B2404"/>
    <w:rsid w:val="002B2805"/>
    <w:rsid w:val="002B289F"/>
    <w:rsid w:val="002B28E2"/>
    <w:rsid w:val="002B2AA7"/>
    <w:rsid w:val="002B2B5A"/>
    <w:rsid w:val="002B2D3F"/>
    <w:rsid w:val="002B2E70"/>
    <w:rsid w:val="002B3104"/>
    <w:rsid w:val="002B3128"/>
    <w:rsid w:val="002B313F"/>
    <w:rsid w:val="002B3428"/>
    <w:rsid w:val="002B3619"/>
    <w:rsid w:val="002B3674"/>
    <w:rsid w:val="002B3C0D"/>
    <w:rsid w:val="002B3C33"/>
    <w:rsid w:val="002B3C3A"/>
    <w:rsid w:val="002B4047"/>
    <w:rsid w:val="002B4501"/>
    <w:rsid w:val="002B472A"/>
    <w:rsid w:val="002B48F8"/>
    <w:rsid w:val="002B4A94"/>
    <w:rsid w:val="002B4B41"/>
    <w:rsid w:val="002B4B6C"/>
    <w:rsid w:val="002B4C5E"/>
    <w:rsid w:val="002B4DA4"/>
    <w:rsid w:val="002B4F72"/>
    <w:rsid w:val="002B4FD0"/>
    <w:rsid w:val="002B520C"/>
    <w:rsid w:val="002B523F"/>
    <w:rsid w:val="002B52C6"/>
    <w:rsid w:val="002B5473"/>
    <w:rsid w:val="002B55AE"/>
    <w:rsid w:val="002B58EB"/>
    <w:rsid w:val="002B5951"/>
    <w:rsid w:val="002B5EC2"/>
    <w:rsid w:val="002B605D"/>
    <w:rsid w:val="002B6622"/>
    <w:rsid w:val="002B67D8"/>
    <w:rsid w:val="002B6DAF"/>
    <w:rsid w:val="002B6DB6"/>
    <w:rsid w:val="002B6DCE"/>
    <w:rsid w:val="002B6F2C"/>
    <w:rsid w:val="002B6F81"/>
    <w:rsid w:val="002B6FA1"/>
    <w:rsid w:val="002B7A5E"/>
    <w:rsid w:val="002B7C66"/>
    <w:rsid w:val="002B7D4C"/>
    <w:rsid w:val="002C004A"/>
    <w:rsid w:val="002C0087"/>
    <w:rsid w:val="002C070B"/>
    <w:rsid w:val="002C0739"/>
    <w:rsid w:val="002C0791"/>
    <w:rsid w:val="002C084C"/>
    <w:rsid w:val="002C0D5C"/>
    <w:rsid w:val="002C0F4A"/>
    <w:rsid w:val="002C0F51"/>
    <w:rsid w:val="002C1156"/>
    <w:rsid w:val="002C12A8"/>
    <w:rsid w:val="002C132D"/>
    <w:rsid w:val="002C16A0"/>
    <w:rsid w:val="002C16D3"/>
    <w:rsid w:val="002C1BA2"/>
    <w:rsid w:val="002C1C4D"/>
    <w:rsid w:val="002C1CF0"/>
    <w:rsid w:val="002C1EA9"/>
    <w:rsid w:val="002C213B"/>
    <w:rsid w:val="002C2365"/>
    <w:rsid w:val="002C2479"/>
    <w:rsid w:val="002C24B8"/>
    <w:rsid w:val="002C24E6"/>
    <w:rsid w:val="002C2758"/>
    <w:rsid w:val="002C2A6B"/>
    <w:rsid w:val="002C2C2E"/>
    <w:rsid w:val="002C2D4A"/>
    <w:rsid w:val="002C2DE7"/>
    <w:rsid w:val="002C30A7"/>
    <w:rsid w:val="002C3275"/>
    <w:rsid w:val="002C3309"/>
    <w:rsid w:val="002C3436"/>
    <w:rsid w:val="002C343E"/>
    <w:rsid w:val="002C34F9"/>
    <w:rsid w:val="002C3A6C"/>
    <w:rsid w:val="002C3AF7"/>
    <w:rsid w:val="002C3BC4"/>
    <w:rsid w:val="002C3C71"/>
    <w:rsid w:val="002C3CC6"/>
    <w:rsid w:val="002C3DFE"/>
    <w:rsid w:val="002C3ED1"/>
    <w:rsid w:val="002C4280"/>
    <w:rsid w:val="002C4406"/>
    <w:rsid w:val="002C4477"/>
    <w:rsid w:val="002C4637"/>
    <w:rsid w:val="002C465C"/>
    <w:rsid w:val="002C4953"/>
    <w:rsid w:val="002C4A9A"/>
    <w:rsid w:val="002C4B07"/>
    <w:rsid w:val="002C4D19"/>
    <w:rsid w:val="002C4D67"/>
    <w:rsid w:val="002C4E7A"/>
    <w:rsid w:val="002C4F24"/>
    <w:rsid w:val="002C5099"/>
    <w:rsid w:val="002C51CA"/>
    <w:rsid w:val="002C5256"/>
    <w:rsid w:val="002C5264"/>
    <w:rsid w:val="002C54EA"/>
    <w:rsid w:val="002C5560"/>
    <w:rsid w:val="002C592D"/>
    <w:rsid w:val="002C5A8D"/>
    <w:rsid w:val="002C5ADA"/>
    <w:rsid w:val="002C5EA6"/>
    <w:rsid w:val="002C5FBB"/>
    <w:rsid w:val="002C629C"/>
    <w:rsid w:val="002C646A"/>
    <w:rsid w:val="002C65E5"/>
    <w:rsid w:val="002C66B5"/>
    <w:rsid w:val="002C6C76"/>
    <w:rsid w:val="002C6E51"/>
    <w:rsid w:val="002C6E59"/>
    <w:rsid w:val="002C70EF"/>
    <w:rsid w:val="002C7502"/>
    <w:rsid w:val="002C78AA"/>
    <w:rsid w:val="002C797E"/>
    <w:rsid w:val="002C7AFE"/>
    <w:rsid w:val="002D0539"/>
    <w:rsid w:val="002D0609"/>
    <w:rsid w:val="002D0642"/>
    <w:rsid w:val="002D0E6E"/>
    <w:rsid w:val="002D0F30"/>
    <w:rsid w:val="002D1000"/>
    <w:rsid w:val="002D1075"/>
    <w:rsid w:val="002D1084"/>
    <w:rsid w:val="002D10B9"/>
    <w:rsid w:val="002D1132"/>
    <w:rsid w:val="002D12E9"/>
    <w:rsid w:val="002D1335"/>
    <w:rsid w:val="002D145C"/>
    <w:rsid w:val="002D17A1"/>
    <w:rsid w:val="002D1850"/>
    <w:rsid w:val="002D187A"/>
    <w:rsid w:val="002D18D5"/>
    <w:rsid w:val="002D1B5E"/>
    <w:rsid w:val="002D1BAE"/>
    <w:rsid w:val="002D1C81"/>
    <w:rsid w:val="002D1E8D"/>
    <w:rsid w:val="002D1F60"/>
    <w:rsid w:val="002D2012"/>
    <w:rsid w:val="002D205D"/>
    <w:rsid w:val="002D2171"/>
    <w:rsid w:val="002D238E"/>
    <w:rsid w:val="002D23E9"/>
    <w:rsid w:val="002D2499"/>
    <w:rsid w:val="002D2726"/>
    <w:rsid w:val="002D2CAD"/>
    <w:rsid w:val="002D2CB8"/>
    <w:rsid w:val="002D311C"/>
    <w:rsid w:val="002D3375"/>
    <w:rsid w:val="002D3507"/>
    <w:rsid w:val="002D3771"/>
    <w:rsid w:val="002D37A2"/>
    <w:rsid w:val="002D3933"/>
    <w:rsid w:val="002D3CDC"/>
    <w:rsid w:val="002D3E13"/>
    <w:rsid w:val="002D40DE"/>
    <w:rsid w:val="002D4495"/>
    <w:rsid w:val="002D47BE"/>
    <w:rsid w:val="002D4910"/>
    <w:rsid w:val="002D4928"/>
    <w:rsid w:val="002D4976"/>
    <w:rsid w:val="002D4B18"/>
    <w:rsid w:val="002D4CC2"/>
    <w:rsid w:val="002D4EA9"/>
    <w:rsid w:val="002D4EFB"/>
    <w:rsid w:val="002D4F8A"/>
    <w:rsid w:val="002D5047"/>
    <w:rsid w:val="002D50CB"/>
    <w:rsid w:val="002D52BB"/>
    <w:rsid w:val="002D5359"/>
    <w:rsid w:val="002D544B"/>
    <w:rsid w:val="002D54E1"/>
    <w:rsid w:val="002D56F5"/>
    <w:rsid w:val="002D5817"/>
    <w:rsid w:val="002D5A07"/>
    <w:rsid w:val="002D5B8E"/>
    <w:rsid w:val="002D5C34"/>
    <w:rsid w:val="002D5F66"/>
    <w:rsid w:val="002D648A"/>
    <w:rsid w:val="002D654B"/>
    <w:rsid w:val="002D6954"/>
    <w:rsid w:val="002D6C84"/>
    <w:rsid w:val="002D6C8F"/>
    <w:rsid w:val="002D6CEC"/>
    <w:rsid w:val="002D6E64"/>
    <w:rsid w:val="002D7334"/>
    <w:rsid w:val="002D7513"/>
    <w:rsid w:val="002D76DE"/>
    <w:rsid w:val="002D7940"/>
    <w:rsid w:val="002D79E5"/>
    <w:rsid w:val="002D7C45"/>
    <w:rsid w:val="002D7C9F"/>
    <w:rsid w:val="002D7D18"/>
    <w:rsid w:val="002E000B"/>
    <w:rsid w:val="002E00B0"/>
    <w:rsid w:val="002E0228"/>
    <w:rsid w:val="002E0831"/>
    <w:rsid w:val="002E0D5C"/>
    <w:rsid w:val="002E1087"/>
    <w:rsid w:val="002E10A0"/>
    <w:rsid w:val="002E118D"/>
    <w:rsid w:val="002E138D"/>
    <w:rsid w:val="002E14EB"/>
    <w:rsid w:val="002E1507"/>
    <w:rsid w:val="002E155D"/>
    <w:rsid w:val="002E1A28"/>
    <w:rsid w:val="002E1C61"/>
    <w:rsid w:val="002E1CF1"/>
    <w:rsid w:val="002E1EA5"/>
    <w:rsid w:val="002E1FC9"/>
    <w:rsid w:val="002E218A"/>
    <w:rsid w:val="002E228C"/>
    <w:rsid w:val="002E24F0"/>
    <w:rsid w:val="002E2609"/>
    <w:rsid w:val="002E299D"/>
    <w:rsid w:val="002E2A00"/>
    <w:rsid w:val="002E2BAF"/>
    <w:rsid w:val="002E2D11"/>
    <w:rsid w:val="002E2F8C"/>
    <w:rsid w:val="002E3318"/>
    <w:rsid w:val="002E3486"/>
    <w:rsid w:val="002E3488"/>
    <w:rsid w:val="002E3618"/>
    <w:rsid w:val="002E3872"/>
    <w:rsid w:val="002E3BAB"/>
    <w:rsid w:val="002E3EBB"/>
    <w:rsid w:val="002E3F19"/>
    <w:rsid w:val="002E41A9"/>
    <w:rsid w:val="002E4227"/>
    <w:rsid w:val="002E422F"/>
    <w:rsid w:val="002E42AC"/>
    <w:rsid w:val="002E4616"/>
    <w:rsid w:val="002E4725"/>
    <w:rsid w:val="002E4C93"/>
    <w:rsid w:val="002E4F86"/>
    <w:rsid w:val="002E4FFA"/>
    <w:rsid w:val="002E51D2"/>
    <w:rsid w:val="002E5488"/>
    <w:rsid w:val="002E5494"/>
    <w:rsid w:val="002E553D"/>
    <w:rsid w:val="002E5829"/>
    <w:rsid w:val="002E591A"/>
    <w:rsid w:val="002E5ACD"/>
    <w:rsid w:val="002E5B2D"/>
    <w:rsid w:val="002E5F23"/>
    <w:rsid w:val="002E605A"/>
    <w:rsid w:val="002E6577"/>
    <w:rsid w:val="002E65E0"/>
    <w:rsid w:val="002E6635"/>
    <w:rsid w:val="002E6648"/>
    <w:rsid w:val="002E6650"/>
    <w:rsid w:val="002E6B4E"/>
    <w:rsid w:val="002E6BE2"/>
    <w:rsid w:val="002E6DA7"/>
    <w:rsid w:val="002E6DC4"/>
    <w:rsid w:val="002E6ECA"/>
    <w:rsid w:val="002E706A"/>
    <w:rsid w:val="002E70F4"/>
    <w:rsid w:val="002E72AE"/>
    <w:rsid w:val="002E755D"/>
    <w:rsid w:val="002E7894"/>
    <w:rsid w:val="002E7A0E"/>
    <w:rsid w:val="002E7AC1"/>
    <w:rsid w:val="002E7EFA"/>
    <w:rsid w:val="002E7F5D"/>
    <w:rsid w:val="002E7FC0"/>
    <w:rsid w:val="002E7FE1"/>
    <w:rsid w:val="002F00D2"/>
    <w:rsid w:val="002F04F9"/>
    <w:rsid w:val="002F0508"/>
    <w:rsid w:val="002F0600"/>
    <w:rsid w:val="002F062E"/>
    <w:rsid w:val="002F080D"/>
    <w:rsid w:val="002F0880"/>
    <w:rsid w:val="002F0A0D"/>
    <w:rsid w:val="002F0A5B"/>
    <w:rsid w:val="002F0F9B"/>
    <w:rsid w:val="002F0FDF"/>
    <w:rsid w:val="002F100F"/>
    <w:rsid w:val="002F11BA"/>
    <w:rsid w:val="002F12EE"/>
    <w:rsid w:val="002F130B"/>
    <w:rsid w:val="002F13B5"/>
    <w:rsid w:val="002F18C1"/>
    <w:rsid w:val="002F197C"/>
    <w:rsid w:val="002F1992"/>
    <w:rsid w:val="002F1B8B"/>
    <w:rsid w:val="002F1E03"/>
    <w:rsid w:val="002F2107"/>
    <w:rsid w:val="002F2113"/>
    <w:rsid w:val="002F21F0"/>
    <w:rsid w:val="002F25EB"/>
    <w:rsid w:val="002F2647"/>
    <w:rsid w:val="002F26AF"/>
    <w:rsid w:val="002F27FD"/>
    <w:rsid w:val="002F2A4D"/>
    <w:rsid w:val="002F2A60"/>
    <w:rsid w:val="002F2B24"/>
    <w:rsid w:val="002F2BDC"/>
    <w:rsid w:val="002F2D64"/>
    <w:rsid w:val="002F2D94"/>
    <w:rsid w:val="002F306B"/>
    <w:rsid w:val="002F309A"/>
    <w:rsid w:val="002F35EA"/>
    <w:rsid w:val="002F3986"/>
    <w:rsid w:val="002F3A8B"/>
    <w:rsid w:val="002F3B41"/>
    <w:rsid w:val="002F3EEE"/>
    <w:rsid w:val="002F3F82"/>
    <w:rsid w:val="002F40DF"/>
    <w:rsid w:val="002F435D"/>
    <w:rsid w:val="002F4403"/>
    <w:rsid w:val="002F45F5"/>
    <w:rsid w:val="002F4952"/>
    <w:rsid w:val="002F4A16"/>
    <w:rsid w:val="002F4CB6"/>
    <w:rsid w:val="002F4ED1"/>
    <w:rsid w:val="002F4FB7"/>
    <w:rsid w:val="002F52FF"/>
    <w:rsid w:val="002F53B6"/>
    <w:rsid w:val="002F5A71"/>
    <w:rsid w:val="002F5FA8"/>
    <w:rsid w:val="002F6160"/>
    <w:rsid w:val="002F6386"/>
    <w:rsid w:val="002F6658"/>
    <w:rsid w:val="002F69B0"/>
    <w:rsid w:val="002F69D7"/>
    <w:rsid w:val="002F69DF"/>
    <w:rsid w:val="002F6D83"/>
    <w:rsid w:val="002F6DC9"/>
    <w:rsid w:val="002F6DE6"/>
    <w:rsid w:val="002F734C"/>
    <w:rsid w:val="002F73D6"/>
    <w:rsid w:val="002F759F"/>
    <w:rsid w:val="002F7622"/>
    <w:rsid w:val="002F76F4"/>
    <w:rsid w:val="002F7AC0"/>
    <w:rsid w:val="002F7AE6"/>
    <w:rsid w:val="002F7E59"/>
    <w:rsid w:val="002F7ED6"/>
    <w:rsid w:val="0030013E"/>
    <w:rsid w:val="00300373"/>
    <w:rsid w:val="00300533"/>
    <w:rsid w:val="003006FA"/>
    <w:rsid w:val="00300ACB"/>
    <w:rsid w:val="00300B06"/>
    <w:rsid w:val="00300E3B"/>
    <w:rsid w:val="00300EDD"/>
    <w:rsid w:val="00301002"/>
    <w:rsid w:val="00301009"/>
    <w:rsid w:val="003010CD"/>
    <w:rsid w:val="0030115B"/>
    <w:rsid w:val="00301189"/>
    <w:rsid w:val="003011A1"/>
    <w:rsid w:val="003011CD"/>
    <w:rsid w:val="003011E2"/>
    <w:rsid w:val="00301451"/>
    <w:rsid w:val="00301479"/>
    <w:rsid w:val="00301514"/>
    <w:rsid w:val="0030169F"/>
    <w:rsid w:val="003017A9"/>
    <w:rsid w:val="003017C5"/>
    <w:rsid w:val="003019E7"/>
    <w:rsid w:val="00301A0F"/>
    <w:rsid w:val="00301A17"/>
    <w:rsid w:val="00301AF5"/>
    <w:rsid w:val="00301CBE"/>
    <w:rsid w:val="00301F42"/>
    <w:rsid w:val="00302170"/>
    <w:rsid w:val="003022CB"/>
    <w:rsid w:val="003028AF"/>
    <w:rsid w:val="00302C8B"/>
    <w:rsid w:val="00302D6F"/>
    <w:rsid w:val="00302DF6"/>
    <w:rsid w:val="003035F1"/>
    <w:rsid w:val="00303704"/>
    <w:rsid w:val="0030374A"/>
    <w:rsid w:val="003037D9"/>
    <w:rsid w:val="00303994"/>
    <w:rsid w:val="00303A89"/>
    <w:rsid w:val="00303BB0"/>
    <w:rsid w:val="00303C98"/>
    <w:rsid w:val="00303D1B"/>
    <w:rsid w:val="0030421B"/>
    <w:rsid w:val="003042BA"/>
    <w:rsid w:val="00304397"/>
    <w:rsid w:val="003043D9"/>
    <w:rsid w:val="00304878"/>
    <w:rsid w:val="00304AE3"/>
    <w:rsid w:val="00304CDD"/>
    <w:rsid w:val="00304F64"/>
    <w:rsid w:val="00305171"/>
    <w:rsid w:val="0030518F"/>
    <w:rsid w:val="00305388"/>
    <w:rsid w:val="003054C0"/>
    <w:rsid w:val="003057D8"/>
    <w:rsid w:val="003058A1"/>
    <w:rsid w:val="00305922"/>
    <w:rsid w:val="00305983"/>
    <w:rsid w:val="00305A28"/>
    <w:rsid w:val="00305B94"/>
    <w:rsid w:val="00305D17"/>
    <w:rsid w:val="0030643B"/>
    <w:rsid w:val="0030661C"/>
    <w:rsid w:val="003071AA"/>
    <w:rsid w:val="003071DE"/>
    <w:rsid w:val="003073A8"/>
    <w:rsid w:val="003073F2"/>
    <w:rsid w:val="00307548"/>
    <w:rsid w:val="003077AD"/>
    <w:rsid w:val="0030785E"/>
    <w:rsid w:val="00307922"/>
    <w:rsid w:val="00307A34"/>
    <w:rsid w:val="00307B4C"/>
    <w:rsid w:val="00307FE3"/>
    <w:rsid w:val="00310076"/>
    <w:rsid w:val="003101C3"/>
    <w:rsid w:val="00310261"/>
    <w:rsid w:val="0031039F"/>
    <w:rsid w:val="0031040A"/>
    <w:rsid w:val="0031054E"/>
    <w:rsid w:val="00310D1D"/>
    <w:rsid w:val="00310ECA"/>
    <w:rsid w:val="00310FA1"/>
    <w:rsid w:val="00311184"/>
    <w:rsid w:val="0031126D"/>
    <w:rsid w:val="00311283"/>
    <w:rsid w:val="00311381"/>
    <w:rsid w:val="00311413"/>
    <w:rsid w:val="003117F6"/>
    <w:rsid w:val="003118D3"/>
    <w:rsid w:val="003119AD"/>
    <w:rsid w:val="00311C06"/>
    <w:rsid w:val="00311F51"/>
    <w:rsid w:val="00311FCD"/>
    <w:rsid w:val="00312090"/>
    <w:rsid w:val="00312156"/>
    <w:rsid w:val="003121C9"/>
    <w:rsid w:val="00312273"/>
    <w:rsid w:val="003126EC"/>
    <w:rsid w:val="00312920"/>
    <w:rsid w:val="00312A6B"/>
    <w:rsid w:val="00312AF1"/>
    <w:rsid w:val="00312E73"/>
    <w:rsid w:val="00312F6E"/>
    <w:rsid w:val="0031313B"/>
    <w:rsid w:val="00313264"/>
    <w:rsid w:val="0031333B"/>
    <w:rsid w:val="00313385"/>
    <w:rsid w:val="00313672"/>
    <w:rsid w:val="00313A10"/>
    <w:rsid w:val="00313AFD"/>
    <w:rsid w:val="00313CF1"/>
    <w:rsid w:val="00313F3F"/>
    <w:rsid w:val="0031423F"/>
    <w:rsid w:val="003147DD"/>
    <w:rsid w:val="00314A3E"/>
    <w:rsid w:val="00314A69"/>
    <w:rsid w:val="00314B1F"/>
    <w:rsid w:val="00314B2A"/>
    <w:rsid w:val="00314E8C"/>
    <w:rsid w:val="00314F34"/>
    <w:rsid w:val="0031504E"/>
    <w:rsid w:val="00315219"/>
    <w:rsid w:val="0031546D"/>
    <w:rsid w:val="00315A67"/>
    <w:rsid w:val="00315C08"/>
    <w:rsid w:val="00315C38"/>
    <w:rsid w:val="00316034"/>
    <w:rsid w:val="00316061"/>
    <w:rsid w:val="00316076"/>
    <w:rsid w:val="00316081"/>
    <w:rsid w:val="00316134"/>
    <w:rsid w:val="0031652B"/>
    <w:rsid w:val="00316889"/>
    <w:rsid w:val="00316C49"/>
    <w:rsid w:val="00316CAD"/>
    <w:rsid w:val="00316F17"/>
    <w:rsid w:val="003175B7"/>
    <w:rsid w:val="0031778E"/>
    <w:rsid w:val="00317851"/>
    <w:rsid w:val="00317C78"/>
    <w:rsid w:val="00317D93"/>
    <w:rsid w:val="00317FCD"/>
    <w:rsid w:val="00320146"/>
    <w:rsid w:val="003208B6"/>
    <w:rsid w:val="00320AA3"/>
    <w:rsid w:val="00320B69"/>
    <w:rsid w:val="00320C72"/>
    <w:rsid w:val="00320CBC"/>
    <w:rsid w:val="00320EB7"/>
    <w:rsid w:val="00320EE3"/>
    <w:rsid w:val="003213BF"/>
    <w:rsid w:val="003215E5"/>
    <w:rsid w:val="00321AEA"/>
    <w:rsid w:val="00321DFE"/>
    <w:rsid w:val="003220C1"/>
    <w:rsid w:val="003220E5"/>
    <w:rsid w:val="00322294"/>
    <w:rsid w:val="0032229C"/>
    <w:rsid w:val="0032240E"/>
    <w:rsid w:val="00322517"/>
    <w:rsid w:val="003225A3"/>
    <w:rsid w:val="00322632"/>
    <w:rsid w:val="003227AE"/>
    <w:rsid w:val="00322854"/>
    <w:rsid w:val="00322997"/>
    <w:rsid w:val="00322BA5"/>
    <w:rsid w:val="00322E7A"/>
    <w:rsid w:val="00322F04"/>
    <w:rsid w:val="00322F93"/>
    <w:rsid w:val="00323400"/>
    <w:rsid w:val="0032397A"/>
    <w:rsid w:val="00323C68"/>
    <w:rsid w:val="00323DA4"/>
    <w:rsid w:val="00323DBD"/>
    <w:rsid w:val="00323DFE"/>
    <w:rsid w:val="00323F40"/>
    <w:rsid w:val="003244DB"/>
    <w:rsid w:val="00324634"/>
    <w:rsid w:val="0032485C"/>
    <w:rsid w:val="00324DC1"/>
    <w:rsid w:val="00324F41"/>
    <w:rsid w:val="0032501C"/>
    <w:rsid w:val="0032523F"/>
    <w:rsid w:val="003256B5"/>
    <w:rsid w:val="00325B89"/>
    <w:rsid w:val="00325D52"/>
    <w:rsid w:val="00325E59"/>
    <w:rsid w:val="003260B1"/>
    <w:rsid w:val="003260BC"/>
    <w:rsid w:val="00326135"/>
    <w:rsid w:val="003267A9"/>
    <w:rsid w:val="003267D8"/>
    <w:rsid w:val="003267E4"/>
    <w:rsid w:val="00326A36"/>
    <w:rsid w:val="00326C44"/>
    <w:rsid w:val="00326DAB"/>
    <w:rsid w:val="00326DE2"/>
    <w:rsid w:val="00326ED7"/>
    <w:rsid w:val="00326EFC"/>
    <w:rsid w:val="00327657"/>
    <w:rsid w:val="0032798A"/>
    <w:rsid w:val="003279AE"/>
    <w:rsid w:val="00327AB3"/>
    <w:rsid w:val="00327AE8"/>
    <w:rsid w:val="00327B80"/>
    <w:rsid w:val="00327C2C"/>
    <w:rsid w:val="00327C5B"/>
    <w:rsid w:val="00327CB9"/>
    <w:rsid w:val="00327E1F"/>
    <w:rsid w:val="00327E3D"/>
    <w:rsid w:val="0033012D"/>
    <w:rsid w:val="00330159"/>
    <w:rsid w:val="00330430"/>
    <w:rsid w:val="003304F1"/>
    <w:rsid w:val="0033090C"/>
    <w:rsid w:val="00330A21"/>
    <w:rsid w:val="00330CF1"/>
    <w:rsid w:val="00330D99"/>
    <w:rsid w:val="00331106"/>
    <w:rsid w:val="00331212"/>
    <w:rsid w:val="00331235"/>
    <w:rsid w:val="00331279"/>
    <w:rsid w:val="00331384"/>
    <w:rsid w:val="003314D1"/>
    <w:rsid w:val="003316C3"/>
    <w:rsid w:val="0033177A"/>
    <w:rsid w:val="003319F1"/>
    <w:rsid w:val="00331F74"/>
    <w:rsid w:val="00332009"/>
    <w:rsid w:val="003321C5"/>
    <w:rsid w:val="00332342"/>
    <w:rsid w:val="0033244A"/>
    <w:rsid w:val="0033264E"/>
    <w:rsid w:val="003326C9"/>
    <w:rsid w:val="003326DB"/>
    <w:rsid w:val="0033297A"/>
    <w:rsid w:val="00332AE2"/>
    <w:rsid w:val="00332B69"/>
    <w:rsid w:val="00332DF8"/>
    <w:rsid w:val="003330CF"/>
    <w:rsid w:val="00333369"/>
    <w:rsid w:val="003334B9"/>
    <w:rsid w:val="0033354E"/>
    <w:rsid w:val="003335EF"/>
    <w:rsid w:val="0033377B"/>
    <w:rsid w:val="00333786"/>
    <w:rsid w:val="00333A77"/>
    <w:rsid w:val="00333DEC"/>
    <w:rsid w:val="00334690"/>
    <w:rsid w:val="003349C0"/>
    <w:rsid w:val="00334A8F"/>
    <w:rsid w:val="00334BCC"/>
    <w:rsid w:val="00334BD4"/>
    <w:rsid w:val="00334E1A"/>
    <w:rsid w:val="00334ED0"/>
    <w:rsid w:val="00334F57"/>
    <w:rsid w:val="00335276"/>
    <w:rsid w:val="00335361"/>
    <w:rsid w:val="00335443"/>
    <w:rsid w:val="00335912"/>
    <w:rsid w:val="00335EAB"/>
    <w:rsid w:val="00335F06"/>
    <w:rsid w:val="00335F4B"/>
    <w:rsid w:val="0033601C"/>
    <w:rsid w:val="00336042"/>
    <w:rsid w:val="00336553"/>
    <w:rsid w:val="0033671F"/>
    <w:rsid w:val="0033695B"/>
    <w:rsid w:val="0033697F"/>
    <w:rsid w:val="00336A6D"/>
    <w:rsid w:val="00336A83"/>
    <w:rsid w:val="00336D78"/>
    <w:rsid w:val="00336D89"/>
    <w:rsid w:val="00336E1F"/>
    <w:rsid w:val="00336ECB"/>
    <w:rsid w:val="003372D3"/>
    <w:rsid w:val="003374E6"/>
    <w:rsid w:val="003377B3"/>
    <w:rsid w:val="0033798A"/>
    <w:rsid w:val="00337A0C"/>
    <w:rsid w:val="00337A28"/>
    <w:rsid w:val="00337E0C"/>
    <w:rsid w:val="00337ED8"/>
    <w:rsid w:val="00337F2C"/>
    <w:rsid w:val="00337F90"/>
    <w:rsid w:val="0034003C"/>
    <w:rsid w:val="00340101"/>
    <w:rsid w:val="00340117"/>
    <w:rsid w:val="00340360"/>
    <w:rsid w:val="00340685"/>
    <w:rsid w:val="0034073D"/>
    <w:rsid w:val="0034088F"/>
    <w:rsid w:val="00340B0B"/>
    <w:rsid w:val="00340C9E"/>
    <w:rsid w:val="00340CAD"/>
    <w:rsid w:val="00340FBC"/>
    <w:rsid w:val="00340FD0"/>
    <w:rsid w:val="003411A0"/>
    <w:rsid w:val="003414A9"/>
    <w:rsid w:val="00341585"/>
    <w:rsid w:val="00341656"/>
    <w:rsid w:val="00341756"/>
    <w:rsid w:val="0034195F"/>
    <w:rsid w:val="003419CB"/>
    <w:rsid w:val="00341A4E"/>
    <w:rsid w:val="00341AF7"/>
    <w:rsid w:val="00341B90"/>
    <w:rsid w:val="00341D1C"/>
    <w:rsid w:val="00341D97"/>
    <w:rsid w:val="00341E3E"/>
    <w:rsid w:val="00341ED0"/>
    <w:rsid w:val="00342012"/>
    <w:rsid w:val="003421D4"/>
    <w:rsid w:val="0034239B"/>
    <w:rsid w:val="0034242B"/>
    <w:rsid w:val="00342436"/>
    <w:rsid w:val="0034243E"/>
    <w:rsid w:val="0034244C"/>
    <w:rsid w:val="003428F3"/>
    <w:rsid w:val="00342929"/>
    <w:rsid w:val="00342ADF"/>
    <w:rsid w:val="00342C9F"/>
    <w:rsid w:val="00342F15"/>
    <w:rsid w:val="003432C5"/>
    <w:rsid w:val="0034360F"/>
    <w:rsid w:val="003437E2"/>
    <w:rsid w:val="0034385A"/>
    <w:rsid w:val="0034386F"/>
    <w:rsid w:val="00343A7C"/>
    <w:rsid w:val="00344046"/>
    <w:rsid w:val="003440AC"/>
    <w:rsid w:val="00344277"/>
    <w:rsid w:val="003442C9"/>
    <w:rsid w:val="00344499"/>
    <w:rsid w:val="003446A7"/>
    <w:rsid w:val="003449D5"/>
    <w:rsid w:val="00344A1D"/>
    <w:rsid w:val="00344B62"/>
    <w:rsid w:val="00344C76"/>
    <w:rsid w:val="00344CA4"/>
    <w:rsid w:val="00344D5C"/>
    <w:rsid w:val="00344E34"/>
    <w:rsid w:val="00344E8E"/>
    <w:rsid w:val="0034500E"/>
    <w:rsid w:val="0034538A"/>
    <w:rsid w:val="00345394"/>
    <w:rsid w:val="00345397"/>
    <w:rsid w:val="003453F5"/>
    <w:rsid w:val="003454AB"/>
    <w:rsid w:val="0034553B"/>
    <w:rsid w:val="00345582"/>
    <w:rsid w:val="003456E3"/>
    <w:rsid w:val="0034594D"/>
    <w:rsid w:val="00345B0D"/>
    <w:rsid w:val="00345C4F"/>
    <w:rsid w:val="00345CBD"/>
    <w:rsid w:val="00345D5D"/>
    <w:rsid w:val="00345DFB"/>
    <w:rsid w:val="00345ED7"/>
    <w:rsid w:val="00345EEA"/>
    <w:rsid w:val="0034613B"/>
    <w:rsid w:val="003463F0"/>
    <w:rsid w:val="003464D5"/>
    <w:rsid w:val="0034657A"/>
    <w:rsid w:val="0034659A"/>
    <w:rsid w:val="00346640"/>
    <w:rsid w:val="003467FF"/>
    <w:rsid w:val="0034680A"/>
    <w:rsid w:val="003468EF"/>
    <w:rsid w:val="003469B6"/>
    <w:rsid w:val="00346B75"/>
    <w:rsid w:val="00346D19"/>
    <w:rsid w:val="00346D69"/>
    <w:rsid w:val="00346E3E"/>
    <w:rsid w:val="003475CF"/>
    <w:rsid w:val="003476CB"/>
    <w:rsid w:val="003476DE"/>
    <w:rsid w:val="00347793"/>
    <w:rsid w:val="0034798C"/>
    <w:rsid w:val="00347C14"/>
    <w:rsid w:val="00347DBC"/>
    <w:rsid w:val="00350044"/>
    <w:rsid w:val="00350863"/>
    <w:rsid w:val="00350880"/>
    <w:rsid w:val="00350B33"/>
    <w:rsid w:val="00350B4D"/>
    <w:rsid w:val="00350E89"/>
    <w:rsid w:val="00350EA1"/>
    <w:rsid w:val="00350EF9"/>
    <w:rsid w:val="0035104B"/>
    <w:rsid w:val="00351086"/>
    <w:rsid w:val="00351272"/>
    <w:rsid w:val="0035135F"/>
    <w:rsid w:val="00351377"/>
    <w:rsid w:val="003514D7"/>
    <w:rsid w:val="00351577"/>
    <w:rsid w:val="00351714"/>
    <w:rsid w:val="003517AD"/>
    <w:rsid w:val="003517DC"/>
    <w:rsid w:val="00351800"/>
    <w:rsid w:val="0035182F"/>
    <w:rsid w:val="00351A48"/>
    <w:rsid w:val="00351A99"/>
    <w:rsid w:val="003520A4"/>
    <w:rsid w:val="003522E6"/>
    <w:rsid w:val="0035255A"/>
    <w:rsid w:val="00352734"/>
    <w:rsid w:val="00352865"/>
    <w:rsid w:val="003528E9"/>
    <w:rsid w:val="003528FD"/>
    <w:rsid w:val="00352988"/>
    <w:rsid w:val="00352B16"/>
    <w:rsid w:val="0035313A"/>
    <w:rsid w:val="003533C6"/>
    <w:rsid w:val="0035357C"/>
    <w:rsid w:val="00353694"/>
    <w:rsid w:val="003538BF"/>
    <w:rsid w:val="00353A07"/>
    <w:rsid w:val="00353CC4"/>
    <w:rsid w:val="00354161"/>
    <w:rsid w:val="0035432E"/>
    <w:rsid w:val="00354696"/>
    <w:rsid w:val="00354741"/>
    <w:rsid w:val="00354B4E"/>
    <w:rsid w:val="00354C26"/>
    <w:rsid w:val="00354DD6"/>
    <w:rsid w:val="00354FDD"/>
    <w:rsid w:val="0035519A"/>
    <w:rsid w:val="003553C4"/>
    <w:rsid w:val="00355828"/>
    <w:rsid w:val="00355886"/>
    <w:rsid w:val="003558C0"/>
    <w:rsid w:val="00355964"/>
    <w:rsid w:val="00355CA2"/>
    <w:rsid w:val="00355FCB"/>
    <w:rsid w:val="003563B4"/>
    <w:rsid w:val="003563B9"/>
    <w:rsid w:val="0035641F"/>
    <w:rsid w:val="0035667E"/>
    <w:rsid w:val="00356B99"/>
    <w:rsid w:val="00356C49"/>
    <w:rsid w:val="00356D6E"/>
    <w:rsid w:val="00356FD4"/>
    <w:rsid w:val="0035710A"/>
    <w:rsid w:val="0035732D"/>
    <w:rsid w:val="003574D5"/>
    <w:rsid w:val="0035755C"/>
    <w:rsid w:val="00357725"/>
    <w:rsid w:val="003578B0"/>
    <w:rsid w:val="00357962"/>
    <w:rsid w:val="00357991"/>
    <w:rsid w:val="00357A5B"/>
    <w:rsid w:val="00357B55"/>
    <w:rsid w:val="00357F06"/>
    <w:rsid w:val="00357FBB"/>
    <w:rsid w:val="00357FC3"/>
    <w:rsid w:val="00357FF3"/>
    <w:rsid w:val="003604A5"/>
    <w:rsid w:val="0036059A"/>
    <w:rsid w:val="00360B6B"/>
    <w:rsid w:val="00360F13"/>
    <w:rsid w:val="003614FC"/>
    <w:rsid w:val="003615A4"/>
    <w:rsid w:val="003615B0"/>
    <w:rsid w:val="003615E1"/>
    <w:rsid w:val="00361FB2"/>
    <w:rsid w:val="0036225D"/>
    <w:rsid w:val="00362308"/>
    <w:rsid w:val="00362367"/>
    <w:rsid w:val="003624A1"/>
    <w:rsid w:val="00362525"/>
    <w:rsid w:val="00362656"/>
    <w:rsid w:val="003627D3"/>
    <w:rsid w:val="00362B08"/>
    <w:rsid w:val="00362D57"/>
    <w:rsid w:val="0036322E"/>
    <w:rsid w:val="00363239"/>
    <w:rsid w:val="0036332C"/>
    <w:rsid w:val="00363482"/>
    <w:rsid w:val="00363542"/>
    <w:rsid w:val="00363787"/>
    <w:rsid w:val="00363A46"/>
    <w:rsid w:val="00363AD3"/>
    <w:rsid w:val="00363AD4"/>
    <w:rsid w:val="00363C4E"/>
    <w:rsid w:val="00363CFA"/>
    <w:rsid w:val="00363D18"/>
    <w:rsid w:val="00363FF8"/>
    <w:rsid w:val="00364047"/>
    <w:rsid w:val="003640E1"/>
    <w:rsid w:val="00364189"/>
    <w:rsid w:val="003645FB"/>
    <w:rsid w:val="0036473A"/>
    <w:rsid w:val="0036489A"/>
    <w:rsid w:val="00364ACD"/>
    <w:rsid w:val="00364C8F"/>
    <w:rsid w:val="00364F38"/>
    <w:rsid w:val="00364FF5"/>
    <w:rsid w:val="003651D8"/>
    <w:rsid w:val="0036525E"/>
    <w:rsid w:val="0036538D"/>
    <w:rsid w:val="003653DB"/>
    <w:rsid w:val="00365408"/>
    <w:rsid w:val="00365437"/>
    <w:rsid w:val="0036567A"/>
    <w:rsid w:val="00365910"/>
    <w:rsid w:val="00365D3A"/>
    <w:rsid w:val="00366138"/>
    <w:rsid w:val="00366328"/>
    <w:rsid w:val="003663A1"/>
    <w:rsid w:val="003666CF"/>
    <w:rsid w:val="00366769"/>
    <w:rsid w:val="00366865"/>
    <w:rsid w:val="003668B7"/>
    <w:rsid w:val="00366BC3"/>
    <w:rsid w:val="00366BC9"/>
    <w:rsid w:val="0036702B"/>
    <w:rsid w:val="003671D7"/>
    <w:rsid w:val="00367438"/>
    <w:rsid w:val="0036764E"/>
    <w:rsid w:val="003676B6"/>
    <w:rsid w:val="003676D3"/>
    <w:rsid w:val="0036778D"/>
    <w:rsid w:val="00367861"/>
    <w:rsid w:val="00367C86"/>
    <w:rsid w:val="00367CF7"/>
    <w:rsid w:val="00367D95"/>
    <w:rsid w:val="00367E02"/>
    <w:rsid w:val="00367FF4"/>
    <w:rsid w:val="003703A8"/>
    <w:rsid w:val="003705DA"/>
    <w:rsid w:val="003708DD"/>
    <w:rsid w:val="00370904"/>
    <w:rsid w:val="00370B87"/>
    <w:rsid w:val="00370D22"/>
    <w:rsid w:val="00370D51"/>
    <w:rsid w:val="00370F2E"/>
    <w:rsid w:val="00370FBC"/>
    <w:rsid w:val="003710D0"/>
    <w:rsid w:val="00371129"/>
    <w:rsid w:val="0037112C"/>
    <w:rsid w:val="00371173"/>
    <w:rsid w:val="003711F8"/>
    <w:rsid w:val="00371237"/>
    <w:rsid w:val="00371644"/>
    <w:rsid w:val="0037180C"/>
    <w:rsid w:val="00371915"/>
    <w:rsid w:val="003719B2"/>
    <w:rsid w:val="00371F4E"/>
    <w:rsid w:val="00372341"/>
    <w:rsid w:val="0037239E"/>
    <w:rsid w:val="003723BC"/>
    <w:rsid w:val="003723BF"/>
    <w:rsid w:val="003724A7"/>
    <w:rsid w:val="00372577"/>
    <w:rsid w:val="003726D5"/>
    <w:rsid w:val="003727E7"/>
    <w:rsid w:val="0037283A"/>
    <w:rsid w:val="00372BCD"/>
    <w:rsid w:val="00372DC0"/>
    <w:rsid w:val="00372EBC"/>
    <w:rsid w:val="00372FC8"/>
    <w:rsid w:val="00373059"/>
    <w:rsid w:val="00373225"/>
    <w:rsid w:val="00373561"/>
    <w:rsid w:val="00373868"/>
    <w:rsid w:val="003738F1"/>
    <w:rsid w:val="00373941"/>
    <w:rsid w:val="003739F4"/>
    <w:rsid w:val="00373EF4"/>
    <w:rsid w:val="00373FC9"/>
    <w:rsid w:val="00373FD2"/>
    <w:rsid w:val="00374203"/>
    <w:rsid w:val="00374377"/>
    <w:rsid w:val="0037457F"/>
    <w:rsid w:val="0037462C"/>
    <w:rsid w:val="003749D8"/>
    <w:rsid w:val="00374E79"/>
    <w:rsid w:val="003753AB"/>
    <w:rsid w:val="00375740"/>
    <w:rsid w:val="00375860"/>
    <w:rsid w:val="00375BA3"/>
    <w:rsid w:val="00375C6E"/>
    <w:rsid w:val="00375EB4"/>
    <w:rsid w:val="00375FDD"/>
    <w:rsid w:val="003760BB"/>
    <w:rsid w:val="0037620B"/>
    <w:rsid w:val="00376491"/>
    <w:rsid w:val="003764BA"/>
    <w:rsid w:val="003764DB"/>
    <w:rsid w:val="0037666B"/>
    <w:rsid w:val="00376961"/>
    <w:rsid w:val="003769F0"/>
    <w:rsid w:val="00376CA6"/>
    <w:rsid w:val="00376D75"/>
    <w:rsid w:val="00376D8A"/>
    <w:rsid w:val="00376DC6"/>
    <w:rsid w:val="003771CB"/>
    <w:rsid w:val="0037721D"/>
    <w:rsid w:val="00377347"/>
    <w:rsid w:val="0037749D"/>
    <w:rsid w:val="003775A9"/>
    <w:rsid w:val="0037763E"/>
    <w:rsid w:val="00377B5C"/>
    <w:rsid w:val="00377C64"/>
    <w:rsid w:val="00377E6A"/>
    <w:rsid w:val="00377F0D"/>
    <w:rsid w:val="00377F2F"/>
    <w:rsid w:val="003800B8"/>
    <w:rsid w:val="00380136"/>
    <w:rsid w:val="00380383"/>
    <w:rsid w:val="003804C5"/>
    <w:rsid w:val="003804CB"/>
    <w:rsid w:val="0038085D"/>
    <w:rsid w:val="0038097A"/>
    <w:rsid w:val="00380A51"/>
    <w:rsid w:val="00380A5B"/>
    <w:rsid w:val="00380DF1"/>
    <w:rsid w:val="00380F7A"/>
    <w:rsid w:val="0038102A"/>
    <w:rsid w:val="003810A4"/>
    <w:rsid w:val="00381272"/>
    <w:rsid w:val="003813AF"/>
    <w:rsid w:val="00381406"/>
    <w:rsid w:val="00381432"/>
    <w:rsid w:val="003814F6"/>
    <w:rsid w:val="00381DC7"/>
    <w:rsid w:val="00381ED9"/>
    <w:rsid w:val="00381F1C"/>
    <w:rsid w:val="00382150"/>
    <w:rsid w:val="00382246"/>
    <w:rsid w:val="003826F4"/>
    <w:rsid w:val="00382CBF"/>
    <w:rsid w:val="00382D45"/>
    <w:rsid w:val="00382FE9"/>
    <w:rsid w:val="00383041"/>
    <w:rsid w:val="00383213"/>
    <w:rsid w:val="003832BF"/>
    <w:rsid w:val="003832D7"/>
    <w:rsid w:val="00383367"/>
    <w:rsid w:val="003833B4"/>
    <w:rsid w:val="00383B11"/>
    <w:rsid w:val="00383D5E"/>
    <w:rsid w:val="00384355"/>
    <w:rsid w:val="00384521"/>
    <w:rsid w:val="00384641"/>
    <w:rsid w:val="00384775"/>
    <w:rsid w:val="003847BC"/>
    <w:rsid w:val="0038489C"/>
    <w:rsid w:val="00384D66"/>
    <w:rsid w:val="0038511C"/>
    <w:rsid w:val="0038512E"/>
    <w:rsid w:val="00385307"/>
    <w:rsid w:val="003853E2"/>
    <w:rsid w:val="0038559E"/>
    <w:rsid w:val="00385722"/>
    <w:rsid w:val="00385B13"/>
    <w:rsid w:val="00385D5A"/>
    <w:rsid w:val="00385D8C"/>
    <w:rsid w:val="00385E53"/>
    <w:rsid w:val="00385E8E"/>
    <w:rsid w:val="00386327"/>
    <w:rsid w:val="00386496"/>
    <w:rsid w:val="003864F8"/>
    <w:rsid w:val="0038659E"/>
    <w:rsid w:val="003865EC"/>
    <w:rsid w:val="0038675C"/>
    <w:rsid w:val="003867ED"/>
    <w:rsid w:val="0038687C"/>
    <w:rsid w:val="003869AE"/>
    <w:rsid w:val="00386B59"/>
    <w:rsid w:val="00386B9D"/>
    <w:rsid w:val="00386E42"/>
    <w:rsid w:val="0038738C"/>
    <w:rsid w:val="0038755C"/>
    <w:rsid w:val="0038759A"/>
    <w:rsid w:val="003876C0"/>
    <w:rsid w:val="00387744"/>
    <w:rsid w:val="00387774"/>
    <w:rsid w:val="00387B31"/>
    <w:rsid w:val="00387D12"/>
    <w:rsid w:val="00387DD8"/>
    <w:rsid w:val="00387E07"/>
    <w:rsid w:val="00390034"/>
    <w:rsid w:val="00390080"/>
    <w:rsid w:val="003900E7"/>
    <w:rsid w:val="0039043B"/>
    <w:rsid w:val="00390D20"/>
    <w:rsid w:val="0039103E"/>
    <w:rsid w:val="003911F7"/>
    <w:rsid w:val="003915BB"/>
    <w:rsid w:val="00391CBD"/>
    <w:rsid w:val="00391E01"/>
    <w:rsid w:val="00391E74"/>
    <w:rsid w:val="00391F70"/>
    <w:rsid w:val="003920FD"/>
    <w:rsid w:val="00392149"/>
    <w:rsid w:val="00392360"/>
    <w:rsid w:val="0039243D"/>
    <w:rsid w:val="00392653"/>
    <w:rsid w:val="0039269C"/>
    <w:rsid w:val="003928E8"/>
    <w:rsid w:val="00392B83"/>
    <w:rsid w:val="00392BD4"/>
    <w:rsid w:val="00392BDD"/>
    <w:rsid w:val="00392DF8"/>
    <w:rsid w:val="00392E68"/>
    <w:rsid w:val="0039315B"/>
    <w:rsid w:val="00393200"/>
    <w:rsid w:val="00393215"/>
    <w:rsid w:val="0039352E"/>
    <w:rsid w:val="00393834"/>
    <w:rsid w:val="0039391B"/>
    <w:rsid w:val="00393ACF"/>
    <w:rsid w:val="00393B23"/>
    <w:rsid w:val="00393BC9"/>
    <w:rsid w:val="00393BD3"/>
    <w:rsid w:val="00393D12"/>
    <w:rsid w:val="0039401D"/>
    <w:rsid w:val="003940A0"/>
    <w:rsid w:val="003945FF"/>
    <w:rsid w:val="00394DC3"/>
    <w:rsid w:val="00394ED4"/>
    <w:rsid w:val="0039547C"/>
    <w:rsid w:val="003954DF"/>
    <w:rsid w:val="0039559A"/>
    <w:rsid w:val="003955F2"/>
    <w:rsid w:val="003957F1"/>
    <w:rsid w:val="00395963"/>
    <w:rsid w:val="00396B96"/>
    <w:rsid w:val="00396DB5"/>
    <w:rsid w:val="00396EEC"/>
    <w:rsid w:val="003975A2"/>
    <w:rsid w:val="00397685"/>
    <w:rsid w:val="00397851"/>
    <w:rsid w:val="00397A60"/>
    <w:rsid w:val="00397B85"/>
    <w:rsid w:val="00397B91"/>
    <w:rsid w:val="00397F59"/>
    <w:rsid w:val="003A0112"/>
    <w:rsid w:val="003A064D"/>
    <w:rsid w:val="003A0AD5"/>
    <w:rsid w:val="003A10CE"/>
    <w:rsid w:val="003A10D2"/>
    <w:rsid w:val="003A116C"/>
    <w:rsid w:val="003A1334"/>
    <w:rsid w:val="003A1365"/>
    <w:rsid w:val="003A1614"/>
    <w:rsid w:val="003A192C"/>
    <w:rsid w:val="003A1E53"/>
    <w:rsid w:val="003A1EA0"/>
    <w:rsid w:val="003A22F3"/>
    <w:rsid w:val="003A2337"/>
    <w:rsid w:val="003A2362"/>
    <w:rsid w:val="003A2481"/>
    <w:rsid w:val="003A25B1"/>
    <w:rsid w:val="003A2A33"/>
    <w:rsid w:val="003A30AE"/>
    <w:rsid w:val="003A3264"/>
    <w:rsid w:val="003A326E"/>
    <w:rsid w:val="003A32AC"/>
    <w:rsid w:val="003A3632"/>
    <w:rsid w:val="003A36EA"/>
    <w:rsid w:val="003A39B1"/>
    <w:rsid w:val="003A3CDE"/>
    <w:rsid w:val="003A3D61"/>
    <w:rsid w:val="003A458E"/>
    <w:rsid w:val="003A4653"/>
    <w:rsid w:val="003A4896"/>
    <w:rsid w:val="003A49D9"/>
    <w:rsid w:val="003A4B63"/>
    <w:rsid w:val="003A520B"/>
    <w:rsid w:val="003A564D"/>
    <w:rsid w:val="003A581E"/>
    <w:rsid w:val="003A5A55"/>
    <w:rsid w:val="003A6062"/>
    <w:rsid w:val="003A6102"/>
    <w:rsid w:val="003A6177"/>
    <w:rsid w:val="003A63C5"/>
    <w:rsid w:val="003A6465"/>
    <w:rsid w:val="003A671A"/>
    <w:rsid w:val="003A6780"/>
    <w:rsid w:val="003A6910"/>
    <w:rsid w:val="003A6C5C"/>
    <w:rsid w:val="003A6D82"/>
    <w:rsid w:val="003A6DA1"/>
    <w:rsid w:val="003A6FB9"/>
    <w:rsid w:val="003A707D"/>
    <w:rsid w:val="003A71A7"/>
    <w:rsid w:val="003A72D8"/>
    <w:rsid w:val="003A7316"/>
    <w:rsid w:val="003A743E"/>
    <w:rsid w:val="003A75E1"/>
    <w:rsid w:val="003A76E5"/>
    <w:rsid w:val="003A7777"/>
    <w:rsid w:val="003A7893"/>
    <w:rsid w:val="003A789F"/>
    <w:rsid w:val="003A78B7"/>
    <w:rsid w:val="003A7A67"/>
    <w:rsid w:val="003A7ADE"/>
    <w:rsid w:val="003A7BA9"/>
    <w:rsid w:val="003A7E43"/>
    <w:rsid w:val="003B007B"/>
    <w:rsid w:val="003B031A"/>
    <w:rsid w:val="003B0737"/>
    <w:rsid w:val="003B0A84"/>
    <w:rsid w:val="003B0D85"/>
    <w:rsid w:val="003B0EC9"/>
    <w:rsid w:val="003B1062"/>
    <w:rsid w:val="003B11B2"/>
    <w:rsid w:val="003B12F3"/>
    <w:rsid w:val="003B136E"/>
    <w:rsid w:val="003B16EF"/>
    <w:rsid w:val="003B1769"/>
    <w:rsid w:val="003B196F"/>
    <w:rsid w:val="003B1A38"/>
    <w:rsid w:val="003B1DFA"/>
    <w:rsid w:val="003B1EE7"/>
    <w:rsid w:val="003B1F7F"/>
    <w:rsid w:val="003B20E9"/>
    <w:rsid w:val="003B221E"/>
    <w:rsid w:val="003B222C"/>
    <w:rsid w:val="003B230E"/>
    <w:rsid w:val="003B24E4"/>
    <w:rsid w:val="003B24EB"/>
    <w:rsid w:val="003B25B5"/>
    <w:rsid w:val="003B276C"/>
    <w:rsid w:val="003B2A34"/>
    <w:rsid w:val="003B2C4C"/>
    <w:rsid w:val="003B2CC9"/>
    <w:rsid w:val="003B2DAC"/>
    <w:rsid w:val="003B30BF"/>
    <w:rsid w:val="003B30DD"/>
    <w:rsid w:val="003B34D2"/>
    <w:rsid w:val="003B3718"/>
    <w:rsid w:val="003B3744"/>
    <w:rsid w:val="003B3755"/>
    <w:rsid w:val="003B37B1"/>
    <w:rsid w:val="003B37F4"/>
    <w:rsid w:val="003B385A"/>
    <w:rsid w:val="003B3CF3"/>
    <w:rsid w:val="003B3F51"/>
    <w:rsid w:val="003B3FFD"/>
    <w:rsid w:val="003B40E6"/>
    <w:rsid w:val="003B41B4"/>
    <w:rsid w:val="003B423A"/>
    <w:rsid w:val="003B4767"/>
    <w:rsid w:val="003B487B"/>
    <w:rsid w:val="003B494D"/>
    <w:rsid w:val="003B496F"/>
    <w:rsid w:val="003B4B41"/>
    <w:rsid w:val="003B4CC1"/>
    <w:rsid w:val="003B4EA1"/>
    <w:rsid w:val="003B5000"/>
    <w:rsid w:val="003B5195"/>
    <w:rsid w:val="003B541F"/>
    <w:rsid w:val="003B5424"/>
    <w:rsid w:val="003B56BF"/>
    <w:rsid w:val="003B5A0E"/>
    <w:rsid w:val="003B5A68"/>
    <w:rsid w:val="003B5B7D"/>
    <w:rsid w:val="003B5D92"/>
    <w:rsid w:val="003B5E9B"/>
    <w:rsid w:val="003B5F27"/>
    <w:rsid w:val="003B5F9C"/>
    <w:rsid w:val="003B61FC"/>
    <w:rsid w:val="003B623C"/>
    <w:rsid w:val="003B625C"/>
    <w:rsid w:val="003B658F"/>
    <w:rsid w:val="003B68AC"/>
    <w:rsid w:val="003B6E2C"/>
    <w:rsid w:val="003B7073"/>
    <w:rsid w:val="003B765C"/>
    <w:rsid w:val="003B76EA"/>
    <w:rsid w:val="003B79E5"/>
    <w:rsid w:val="003B7BFF"/>
    <w:rsid w:val="003B7CC8"/>
    <w:rsid w:val="003B7DA5"/>
    <w:rsid w:val="003B7DB1"/>
    <w:rsid w:val="003C01D4"/>
    <w:rsid w:val="003C0202"/>
    <w:rsid w:val="003C04D0"/>
    <w:rsid w:val="003C06B6"/>
    <w:rsid w:val="003C0ACA"/>
    <w:rsid w:val="003C14EA"/>
    <w:rsid w:val="003C1606"/>
    <w:rsid w:val="003C16A2"/>
    <w:rsid w:val="003C1733"/>
    <w:rsid w:val="003C17F8"/>
    <w:rsid w:val="003C1956"/>
    <w:rsid w:val="003C1B1E"/>
    <w:rsid w:val="003C20E4"/>
    <w:rsid w:val="003C20F0"/>
    <w:rsid w:val="003C25EB"/>
    <w:rsid w:val="003C2632"/>
    <w:rsid w:val="003C2A38"/>
    <w:rsid w:val="003C2C09"/>
    <w:rsid w:val="003C2CC3"/>
    <w:rsid w:val="003C2D55"/>
    <w:rsid w:val="003C2E02"/>
    <w:rsid w:val="003C312B"/>
    <w:rsid w:val="003C32DB"/>
    <w:rsid w:val="003C3342"/>
    <w:rsid w:val="003C3556"/>
    <w:rsid w:val="003C3729"/>
    <w:rsid w:val="003C399D"/>
    <w:rsid w:val="003C3C0F"/>
    <w:rsid w:val="003C3C6C"/>
    <w:rsid w:val="003C3DC3"/>
    <w:rsid w:val="003C41FE"/>
    <w:rsid w:val="003C4228"/>
    <w:rsid w:val="003C432B"/>
    <w:rsid w:val="003C43FA"/>
    <w:rsid w:val="003C4779"/>
    <w:rsid w:val="003C47F7"/>
    <w:rsid w:val="003C4835"/>
    <w:rsid w:val="003C4939"/>
    <w:rsid w:val="003C49B3"/>
    <w:rsid w:val="003C4A25"/>
    <w:rsid w:val="003C4A77"/>
    <w:rsid w:val="003C4B15"/>
    <w:rsid w:val="003C4B3B"/>
    <w:rsid w:val="003C4F2A"/>
    <w:rsid w:val="003C5030"/>
    <w:rsid w:val="003C5150"/>
    <w:rsid w:val="003C5A4A"/>
    <w:rsid w:val="003C5B22"/>
    <w:rsid w:val="003C5B87"/>
    <w:rsid w:val="003C5BE0"/>
    <w:rsid w:val="003C62DF"/>
    <w:rsid w:val="003C63FE"/>
    <w:rsid w:val="003C64B9"/>
    <w:rsid w:val="003C68D6"/>
    <w:rsid w:val="003C6978"/>
    <w:rsid w:val="003C69BF"/>
    <w:rsid w:val="003C6DF0"/>
    <w:rsid w:val="003C6DF8"/>
    <w:rsid w:val="003C6FE1"/>
    <w:rsid w:val="003C7166"/>
    <w:rsid w:val="003C71A5"/>
    <w:rsid w:val="003C71F3"/>
    <w:rsid w:val="003C7256"/>
    <w:rsid w:val="003C73CF"/>
    <w:rsid w:val="003C74F7"/>
    <w:rsid w:val="003C766B"/>
    <w:rsid w:val="003C7782"/>
    <w:rsid w:val="003C7A7C"/>
    <w:rsid w:val="003C7C1D"/>
    <w:rsid w:val="003C7D62"/>
    <w:rsid w:val="003D02EC"/>
    <w:rsid w:val="003D0606"/>
    <w:rsid w:val="003D09EE"/>
    <w:rsid w:val="003D0B25"/>
    <w:rsid w:val="003D0BA4"/>
    <w:rsid w:val="003D0CFA"/>
    <w:rsid w:val="003D0E11"/>
    <w:rsid w:val="003D0E9A"/>
    <w:rsid w:val="003D0FF7"/>
    <w:rsid w:val="003D1262"/>
    <w:rsid w:val="003D13A7"/>
    <w:rsid w:val="003D14A1"/>
    <w:rsid w:val="003D1595"/>
    <w:rsid w:val="003D1620"/>
    <w:rsid w:val="003D18F0"/>
    <w:rsid w:val="003D1BDA"/>
    <w:rsid w:val="003D1C91"/>
    <w:rsid w:val="003D1DC5"/>
    <w:rsid w:val="003D1F52"/>
    <w:rsid w:val="003D2071"/>
    <w:rsid w:val="003D2083"/>
    <w:rsid w:val="003D21C4"/>
    <w:rsid w:val="003D23A3"/>
    <w:rsid w:val="003D25CE"/>
    <w:rsid w:val="003D25F4"/>
    <w:rsid w:val="003D27C2"/>
    <w:rsid w:val="003D282F"/>
    <w:rsid w:val="003D28E4"/>
    <w:rsid w:val="003D294E"/>
    <w:rsid w:val="003D299E"/>
    <w:rsid w:val="003D2A58"/>
    <w:rsid w:val="003D2BEF"/>
    <w:rsid w:val="003D2C49"/>
    <w:rsid w:val="003D2D75"/>
    <w:rsid w:val="003D2FF5"/>
    <w:rsid w:val="003D355B"/>
    <w:rsid w:val="003D39EC"/>
    <w:rsid w:val="003D3AFA"/>
    <w:rsid w:val="003D3DFA"/>
    <w:rsid w:val="003D3EB5"/>
    <w:rsid w:val="003D3ECE"/>
    <w:rsid w:val="003D438F"/>
    <w:rsid w:val="003D4422"/>
    <w:rsid w:val="003D44EB"/>
    <w:rsid w:val="003D45CD"/>
    <w:rsid w:val="003D45E8"/>
    <w:rsid w:val="003D4B09"/>
    <w:rsid w:val="003D4DB0"/>
    <w:rsid w:val="003D4FEA"/>
    <w:rsid w:val="003D5083"/>
    <w:rsid w:val="003D5337"/>
    <w:rsid w:val="003D55BB"/>
    <w:rsid w:val="003D57BE"/>
    <w:rsid w:val="003D5837"/>
    <w:rsid w:val="003D5856"/>
    <w:rsid w:val="003D5A39"/>
    <w:rsid w:val="003D5B01"/>
    <w:rsid w:val="003D5DE2"/>
    <w:rsid w:val="003D5EFC"/>
    <w:rsid w:val="003D6253"/>
    <w:rsid w:val="003D6311"/>
    <w:rsid w:val="003D6644"/>
    <w:rsid w:val="003D6A29"/>
    <w:rsid w:val="003D6B20"/>
    <w:rsid w:val="003D6D97"/>
    <w:rsid w:val="003D6F16"/>
    <w:rsid w:val="003D730A"/>
    <w:rsid w:val="003D7503"/>
    <w:rsid w:val="003D7515"/>
    <w:rsid w:val="003D7616"/>
    <w:rsid w:val="003D7638"/>
    <w:rsid w:val="003D79D8"/>
    <w:rsid w:val="003D7A02"/>
    <w:rsid w:val="003D7DAE"/>
    <w:rsid w:val="003D7F64"/>
    <w:rsid w:val="003E00D1"/>
    <w:rsid w:val="003E01D5"/>
    <w:rsid w:val="003E0664"/>
    <w:rsid w:val="003E0826"/>
    <w:rsid w:val="003E0980"/>
    <w:rsid w:val="003E0D5A"/>
    <w:rsid w:val="003E0E22"/>
    <w:rsid w:val="003E10B9"/>
    <w:rsid w:val="003E186D"/>
    <w:rsid w:val="003E19C8"/>
    <w:rsid w:val="003E1A95"/>
    <w:rsid w:val="003E1C7E"/>
    <w:rsid w:val="003E1D03"/>
    <w:rsid w:val="003E1E58"/>
    <w:rsid w:val="003E202D"/>
    <w:rsid w:val="003E20B7"/>
    <w:rsid w:val="003E20BA"/>
    <w:rsid w:val="003E20E9"/>
    <w:rsid w:val="003E228D"/>
    <w:rsid w:val="003E22E5"/>
    <w:rsid w:val="003E2874"/>
    <w:rsid w:val="003E30A0"/>
    <w:rsid w:val="003E33E7"/>
    <w:rsid w:val="003E34DA"/>
    <w:rsid w:val="003E3555"/>
    <w:rsid w:val="003E392D"/>
    <w:rsid w:val="003E3B4D"/>
    <w:rsid w:val="003E3B8E"/>
    <w:rsid w:val="003E3E3D"/>
    <w:rsid w:val="003E3ED6"/>
    <w:rsid w:val="003E40F2"/>
    <w:rsid w:val="003E426B"/>
    <w:rsid w:val="003E4343"/>
    <w:rsid w:val="003E44EF"/>
    <w:rsid w:val="003E44FF"/>
    <w:rsid w:val="003E4CE8"/>
    <w:rsid w:val="003E51F9"/>
    <w:rsid w:val="003E5274"/>
    <w:rsid w:val="003E530E"/>
    <w:rsid w:val="003E543F"/>
    <w:rsid w:val="003E5651"/>
    <w:rsid w:val="003E58B9"/>
    <w:rsid w:val="003E5902"/>
    <w:rsid w:val="003E5D07"/>
    <w:rsid w:val="003E5DBD"/>
    <w:rsid w:val="003E6055"/>
    <w:rsid w:val="003E611B"/>
    <w:rsid w:val="003E6128"/>
    <w:rsid w:val="003E621E"/>
    <w:rsid w:val="003E62D2"/>
    <w:rsid w:val="003E64BC"/>
    <w:rsid w:val="003E6552"/>
    <w:rsid w:val="003E6751"/>
    <w:rsid w:val="003E6ABA"/>
    <w:rsid w:val="003E6BC9"/>
    <w:rsid w:val="003E6C8E"/>
    <w:rsid w:val="003E6D98"/>
    <w:rsid w:val="003E7243"/>
    <w:rsid w:val="003E7277"/>
    <w:rsid w:val="003E73D8"/>
    <w:rsid w:val="003E77DD"/>
    <w:rsid w:val="003E7B15"/>
    <w:rsid w:val="003E7DCF"/>
    <w:rsid w:val="003E7ECF"/>
    <w:rsid w:val="003E7F5A"/>
    <w:rsid w:val="003F00A7"/>
    <w:rsid w:val="003F021E"/>
    <w:rsid w:val="003F0228"/>
    <w:rsid w:val="003F0458"/>
    <w:rsid w:val="003F0DC4"/>
    <w:rsid w:val="003F0E6C"/>
    <w:rsid w:val="003F12A7"/>
    <w:rsid w:val="003F12A8"/>
    <w:rsid w:val="003F1441"/>
    <w:rsid w:val="003F1956"/>
    <w:rsid w:val="003F1977"/>
    <w:rsid w:val="003F1BC8"/>
    <w:rsid w:val="003F1CFA"/>
    <w:rsid w:val="003F1FA5"/>
    <w:rsid w:val="003F2163"/>
    <w:rsid w:val="003F21E6"/>
    <w:rsid w:val="003F225E"/>
    <w:rsid w:val="003F231D"/>
    <w:rsid w:val="003F2632"/>
    <w:rsid w:val="003F282F"/>
    <w:rsid w:val="003F2954"/>
    <w:rsid w:val="003F2B04"/>
    <w:rsid w:val="003F2D7E"/>
    <w:rsid w:val="003F30B5"/>
    <w:rsid w:val="003F3175"/>
    <w:rsid w:val="003F324E"/>
    <w:rsid w:val="003F3A64"/>
    <w:rsid w:val="003F3EFC"/>
    <w:rsid w:val="003F3F60"/>
    <w:rsid w:val="003F3FCF"/>
    <w:rsid w:val="003F40D2"/>
    <w:rsid w:val="003F4547"/>
    <w:rsid w:val="003F45B6"/>
    <w:rsid w:val="003F49BB"/>
    <w:rsid w:val="003F4D12"/>
    <w:rsid w:val="003F4EA9"/>
    <w:rsid w:val="003F4EAD"/>
    <w:rsid w:val="003F50A1"/>
    <w:rsid w:val="003F5253"/>
    <w:rsid w:val="003F54BB"/>
    <w:rsid w:val="003F5737"/>
    <w:rsid w:val="003F58F5"/>
    <w:rsid w:val="003F5B6A"/>
    <w:rsid w:val="003F5EBF"/>
    <w:rsid w:val="003F63EB"/>
    <w:rsid w:val="003F68E8"/>
    <w:rsid w:val="003F6C75"/>
    <w:rsid w:val="003F6CF6"/>
    <w:rsid w:val="003F6F1A"/>
    <w:rsid w:val="003F7257"/>
    <w:rsid w:val="003F7412"/>
    <w:rsid w:val="003F7612"/>
    <w:rsid w:val="003F774B"/>
    <w:rsid w:val="003F77B2"/>
    <w:rsid w:val="003F7982"/>
    <w:rsid w:val="003F79C9"/>
    <w:rsid w:val="003F79EA"/>
    <w:rsid w:val="003F7C1F"/>
    <w:rsid w:val="003F7F52"/>
    <w:rsid w:val="004001C9"/>
    <w:rsid w:val="0040060F"/>
    <w:rsid w:val="0040089F"/>
    <w:rsid w:val="004008A9"/>
    <w:rsid w:val="00400C43"/>
    <w:rsid w:val="00400CDD"/>
    <w:rsid w:val="00400ED2"/>
    <w:rsid w:val="00400EFA"/>
    <w:rsid w:val="00400FA1"/>
    <w:rsid w:val="00401159"/>
    <w:rsid w:val="00401185"/>
    <w:rsid w:val="004011C2"/>
    <w:rsid w:val="00401448"/>
    <w:rsid w:val="00401585"/>
    <w:rsid w:val="00401717"/>
    <w:rsid w:val="004018CB"/>
    <w:rsid w:val="00401BF5"/>
    <w:rsid w:val="00401F27"/>
    <w:rsid w:val="00401FDB"/>
    <w:rsid w:val="0040213D"/>
    <w:rsid w:val="0040223B"/>
    <w:rsid w:val="00402246"/>
    <w:rsid w:val="00402481"/>
    <w:rsid w:val="004024C2"/>
    <w:rsid w:val="004026D0"/>
    <w:rsid w:val="00402773"/>
    <w:rsid w:val="00402857"/>
    <w:rsid w:val="0040298A"/>
    <w:rsid w:val="004029EB"/>
    <w:rsid w:val="004029EC"/>
    <w:rsid w:val="00402C46"/>
    <w:rsid w:val="00403073"/>
    <w:rsid w:val="004032CD"/>
    <w:rsid w:val="004033D3"/>
    <w:rsid w:val="0040350A"/>
    <w:rsid w:val="00403581"/>
    <w:rsid w:val="00403B04"/>
    <w:rsid w:val="00403CA2"/>
    <w:rsid w:val="00403DAE"/>
    <w:rsid w:val="0040421B"/>
    <w:rsid w:val="0040428D"/>
    <w:rsid w:val="0040442B"/>
    <w:rsid w:val="004046FD"/>
    <w:rsid w:val="0040475B"/>
    <w:rsid w:val="00404A05"/>
    <w:rsid w:val="00404A21"/>
    <w:rsid w:val="00404BF5"/>
    <w:rsid w:val="00404E4F"/>
    <w:rsid w:val="00404F2E"/>
    <w:rsid w:val="00405047"/>
    <w:rsid w:val="004054B9"/>
    <w:rsid w:val="004054D6"/>
    <w:rsid w:val="00405609"/>
    <w:rsid w:val="0040584A"/>
    <w:rsid w:val="00405DE5"/>
    <w:rsid w:val="00405F15"/>
    <w:rsid w:val="00406404"/>
    <w:rsid w:val="0040649D"/>
    <w:rsid w:val="004064F7"/>
    <w:rsid w:val="00406A5A"/>
    <w:rsid w:val="00406CBF"/>
    <w:rsid w:val="00406DAE"/>
    <w:rsid w:val="00406DC3"/>
    <w:rsid w:val="00406F25"/>
    <w:rsid w:val="0040719A"/>
    <w:rsid w:val="0040734E"/>
    <w:rsid w:val="0040736F"/>
    <w:rsid w:val="0040783A"/>
    <w:rsid w:val="00407857"/>
    <w:rsid w:val="0040787A"/>
    <w:rsid w:val="00407C9F"/>
    <w:rsid w:val="00407E6C"/>
    <w:rsid w:val="00407F39"/>
    <w:rsid w:val="004101A7"/>
    <w:rsid w:val="004104D5"/>
    <w:rsid w:val="00410871"/>
    <w:rsid w:val="00410C43"/>
    <w:rsid w:val="00410CD0"/>
    <w:rsid w:val="004110DF"/>
    <w:rsid w:val="004110E5"/>
    <w:rsid w:val="004110EC"/>
    <w:rsid w:val="0041125E"/>
    <w:rsid w:val="00411267"/>
    <w:rsid w:val="004112FC"/>
    <w:rsid w:val="00411662"/>
    <w:rsid w:val="004117F6"/>
    <w:rsid w:val="00411A6F"/>
    <w:rsid w:val="00411D92"/>
    <w:rsid w:val="00411D9A"/>
    <w:rsid w:val="00411E96"/>
    <w:rsid w:val="00412251"/>
    <w:rsid w:val="00412483"/>
    <w:rsid w:val="00412491"/>
    <w:rsid w:val="00412555"/>
    <w:rsid w:val="004125FA"/>
    <w:rsid w:val="004127F6"/>
    <w:rsid w:val="00412949"/>
    <w:rsid w:val="00412A84"/>
    <w:rsid w:val="00412AB8"/>
    <w:rsid w:val="00412BCE"/>
    <w:rsid w:val="00412BFC"/>
    <w:rsid w:val="00412FBA"/>
    <w:rsid w:val="004130AC"/>
    <w:rsid w:val="004131B3"/>
    <w:rsid w:val="0041325F"/>
    <w:rsid w:val="00413544"/>
    <w:rsid w:val="0041354E"/>
    <w:rsid w:val="00413648"/>
    <w:rsid w:val="00413683"/>
    <w:rsid w:val="00413816"/>
    <w:rsid w:val="00413879"/>
    <w:rsid w:val="00413911"/>
    <w:rsid w:val="00413B4D"/>
    <w:rsid w:val="00413C42"/>
    <w:rsid w:val="00413C85"/>
    <w:rsid w:val="00413DB8"/>
    <w:rsid w:val="00413E01"/>
    <w:rsid w:val="00413FC8"/>
    <w:rsid w:val="0041413B"/>
    <w:rsid w:val="004143C2"/>
    <w:rsid w:val="00414456"/>
    <w:rsid w:val="00414685"/>
    <w:rsid w:val="00414BB3"/>
    <w:rsid w:val="00414D23"/>
    <w:rsid w:val="00414D8A"/>
    <w:rsid w:val="0041591D"/>
    <w:rsid w:val="00415B03"/>
    <w:rsid w:val="00415BDF"/>
    <w:rsid w:val="00415C3A"/>
    <w:rsid w:val="00415DED"/>
    <w:rsid w:val="004163AB"/>
    <w:rsid w:val="004163B3"/>
    <w:rsid w:val="00416529"/>
    <w:rsid w:val="004165B3"/>
    <w:rsid w:val="00416683"/>
    <w:rsid w:val="00416832"/>
    <w:rsid w:val="00416881"/>
    <w:rsid w:val="00416937"/>
    <w:rsid w:val="00416E5C"/>
    <w:rsid w:val="0041705F"/>
    <w:rsid w:val="0041711A"/>
    <w:rsid w:val="00417226"/>
    <w:rsid w:val="004172A9"/>
    <w:rsid w:val="004172E2"/>
    <w:rsid w:val="0041730C"/>
    <w:rsid w:val="00417390"/>
    <w:rsid w:val="004175F2"/>
    <w:rsid w:val="0041770C"/>
    <w:rsid w:val="004177CA"/>
    <w:rsid w:val="004179A6"/>
    <w:rsid w:val="00417C19"/>
    <w:rsid w:val="00417F81"/>
    <w:rsid w:val="004200B3"/>
    <w:rsid w:val="0042045B"/>
    <w:rsid w:val="004206ED"/>
    <w:rsid w:val="0042070D"/>
    <w:rsid w:val="0042072E"/>
    <w:rsid w:val="00420A0F"/>
    <w:rsid w:val="00420AF6"/>
    <w:rsid w:val="00420B1E"/>
    <w:rsid w:val="00420C6D"/>
    <w:rsid w:val="00420D5D"/>
    <w:rsid w:val="00420E57"/>
    <w:rsid w:val="00420F0E"/>
    <w:rsid w:val="004212A3"/>
    <w:rsid w:val="004212FD"/>
    <w:rsid w:val="00421482"/>
    <w:rsid w:val="0042159E"/>
    <w:rsid w:val="004215EB"/>
    <w:rsid w:val="0042196D"/>
    <w:rsid w:val="00421BC8"/>
    <w:rsid w:val="00421C43"/>
    <w:rsid w:val="0042201F"/>
    <w:rsid w:val="00422632"/>
    <w:rsid w:val="004227F2"/>
    <w:rsid w:val="00422C2E"/>
    <w:rsid w:val="00422C55"/>
    <w:rsid w:val="00422F53"/>
    <w:rsid w:val="0042304F"/>
    <w:rsid w:val="004232A7"/>
    <w:rsid w:val="0042339A"/>
    <w:rsid w:val="00423B15"/>
    <w:rsid w:val="00423CBB"/>
    <w:rsid w:val="00423CDD"/>
    <w:rsid w:val="00423DA8"/>
    <w:rsid w:val="00423F1E"/>
    <w:rsid w:val="0042409B"/>
    <w:rsid w:val="004240C5"/>
    <w:rsid w:val="0042416C"/>
    <w:rsid w:val="00424AA0"/>
    <w:rsid w:val="00424CB8"/>
    <w:rsid w:val="00424E82"/>
    <w:rsid w:val="00424EE9"/>
    <w:rsid w:val="00425018"/>
    <w:rsid w:val="0042508A"/>
    <w:rsid w:val="0042508F"/>
    <w:rsid w:val="0042512B"/>
    <w:rsid w:val="00425366"/>
    <w:rsid w:val="00425A34"/>
    <w:rsid w:val="00425E27"/>
    <w:rsid w:val="00425EDD"/>
    <w:rsid w:val="004261BE"/>
    <w:rsid w:val="004263B8"/>
    <w:rsid w:val="00426650"/>
    <w:rsid w:val="00426805"/>
    <w:rsid w:val="00426DA9"/>
    <w:rsid w:val="0042709D"/>
    <w:rsid w:val="004270E6"/>
    <w:rsid w:val="00427290"/>
    <w:rsid w:val="00427397"/>
    <w:rsid w:val="004273F4"/>
    <w:rsid w:val="00427DB0"/>
    <w:rsid w:val="00427DC8"/>
    <w:rsid w:val="00427DDC"/>
    <w:rsid w:val="00427E77"/>
    <w:rsid w:val="00427F24"/>
    <w:rsid w:val="004300A2"/>
    <w:rsid w:val="00430186"/>
    <w:rsid w:val="004302EB"/>
    <w:rsid w:val="0043036A"/>
    <w:rsid w:val="0043044D"/>
    <w:rsid w:val="004308B4"/>
    <w:rsid w:val="00430C0A"/>
    <w:rsid w:val="00430CFE"/>
    <w:rsid w:val="00430D63"/>
    <w:rsid w:val="00430E92"/>
    <w:rsid w:val="00430F84"/>
    <w:rsid w:val="00431537"/>
    <w:rsid w:val="0043193D"/>
    <w:rsid w:val="00431940"/>
    <w:rsid w:val="00431B34"/>
    <w:rsid w:val="00431BEA"/>
    <w:rsid w:val="00431D2A"/>
    <w:rsid w:val="00431DF4"/>
    <w:rsid w:val="00431F3C"/>
    <w:rsid w:val="0043202B"/>
    <w:rsid w:val="00432035"/>
    <w:rsid w:val="004320A5"/>
    <w:rsid w:val="004320DA"/>
    <w:rsid w:val="0043213F"/>
    <w:rsid w:val="00432156"/>
    <w:rsid w:val="004322E1"/>
    <w:rsid w:val="004325D9"/>
    <w:rsid w:val="004328B1"/>
    <w:rsid w:val="00432CD2"/>
    <w:rsid w:val="00432D8E"/>
    <w:rsid w:val="0043312E"/>
    <w:rsid w:val="0043326D"/>
    <w:rsid w:val="004333FE"/>
    <w:rsid w:val="0043381B"/>
    <w:rsid w:val="00433822"/>
    <w:rsid w:val="00433972"/>
    <w:rsid w:val="00433A23"/>
    <w:rsid w:val="00433BB6"/>
    <w:rsid w:val="00433CDF"/>
    <w:rsid w:val="00433D93"/>
    <w:rsid w:val="00433EB9"/>
    <w:rsid w:val="00433F04"/>
    <w:rsid w:val="004344F2"/>
    <w:rsid w:val="00434585"/>
    <w:rsid w:val="00434589"/>
    <w:rsid w:val="004347FD"/>
    <w:rsid w:val="00434AD1"/>
    <w:rsid w:val="00434D92"/>
    <w:rsid w:val="00435072"/>
    <w:rsid w:val="00435445"/>
    <w:rsid w:val="004357DB"/>
    <w:rsid w:val="004359DC"/>
    <w:rsid w:val="00435A86"/>
    <w:rsid w:val="00435ABA"/>
    <w:rsid w:val="00435CA3"/>
    <w:rsid w:val="00435DFA"/>
    <w:rsid w:val="00435E97"/>
    <w:rsid w:val="00435FBD"/>
    <w:rsid w:val="00436220"/>
    <w:rsid w:val="00436222"/>
    <w:rsid w:val="00436240"/>
    <w:rsid w:val="00436407"/>
    <w:rsid w:val="004364E9"/>
    <w:rsid w:val="0043650E"/>
    <w:rsid w:val="00436565"/>
    <w:rsid w:val="00436BF5"/>
    <w:rsid w:val="00436CEE"/>
    <w:rsid w:val="00436D30"/>
    <w:rsid w:val="00436F00"/>
    <w:rsid w:val="004378E2"/>
    <w:rsid w:val="004378ED"/>
    <w:rsid w:val="0043790D"/>
    <w:rsid w:val="004379C2"/>
    <w:rsid w:val="004379D1"/>
    <w:rsid w:val="00437E22"/>
    <w:rsid w:val="00437E5E"/>
    <w:rsid w:val="00437E6A"/>
    <w:rsid w:val="004400E8"/>
    <w:rsid w:val="00440672"/>
    <w:rsid w:val="0044088B"/>
    <w:rsid w:val="00440D3A"/>
    <w:rsid w:val="004410A3"/>
    <w:rsid w:val="00441281"/>
    <w:rsid w:val="004412D6"/>
    <w:rsid w:val="0044145F"/>
    <w:rsid w:val="00441720"/>
    <w:rsid w:val="00441BBE"/>
    <w:rsid w:val="004421C0"/>
    <w:rsid w:val="0044233E"/>
    <w:rsid w:val="004424C1"/>
    <w:rsid w:val="00442645"/>
    <w:rsid w:val="004426B3"/>
    <w:rsid w:val="0044288A"/>
    <w:rsid w:val="00442B70"/>
    <w:rsid w:val="0044325B"/>
    <w:rsid w:val="00443391"/>
    <w:rsid w:val="0044346D"/>
    <w:rsid w:val="00443595"/>
    <w:rsid w:val="00443614"/>
    <w:rsid w:val="0044377B"/>
    <w:rsid w:val="00443780"/>
    <w:rsid w:val="0044399B"/>
    <w:rsid w:val="004439B8"/>
    <w:rsid w:val="00443D7A"/>
    <w:rsid w:val="00443FFD"/>
    <w:rsid w:val="004440C6"/>
    <w:rsid w:val="004440EE"/>
    <w:rsid w:val="00444308"/>
    <w:rsid w:val="004444D9"/>
    <w:rsid w:val="00444620"/>
    <w:rsid w:val="004447FF"/>
    <w:rsid w:val="00444D35"/>
    <w:rsid w:val="00444D59"/>
    <w:rsid w:val="00444DE8"/>
    <w:rsid w:val="0044514E"/>
    <w:rsid w:val="00445934"/>
    <w:rsid w:val="0044594F"/>
    <w:rsid w:val="00445D56"/>
    <w:rsid w:val="00445DDE"/>
    <w:rsid w:val="00446016"/>
    <w:rsid w:val="00446027"/>
    <w:rsid w:val="0044611D"/>
    <w:rsid w:val="00446339"/>
    <w:rsid w:val="004467AA"/>
    <w:rsid w:val="004467DA"/>
    <w:rsid w:val="00446E8D"/>
    <w:rsid w:val="004471BF"/>
    <w:rsid w:val="00447259"/>
    <w:rsid w:val="00447281"/>
    <w:rsid w:val="004478DA"/>
    <w:rsid w:val="0044794A"/>
    <w:rsid w:val="00447D16"/>
    <w:rsid w:val="00447E81"/>
    <w:rsid w:val="00447EB1"/>
    <w:rsid w:val="00447F3D"/>
    <w:rsid w:val="004501CC"/>
    <w:rsid w:val="0045027A"/>
    <w:rsid w:val="0045059D"/>
    <w:rsid w:val="00450979"/>
    <w:rsid w:val="004509E8"/>
    <w:rsid w:val="00450AC4"/>
    <w:rsid w:val="00450B62"/>
    <w:rsid w:val="00450BC4"/>
    <w:rsid w:val="00450C80"/>
    <w:rsid w:val="00450D23"/>
    <w:rsid w:val="00450FF4"/>
    <w:rsid w:val="00451352"/>
    <w:rsid w:val="0045161F"/>
    <w:rsid w:val="004518E1"/>
    <w:rsid w:val="00451A8A"/>
    <w:rsid w:val="00451AB9"/>
    <w:rsid w:val="00451F0D"/>
    <w:rsid w:val="00452032"/>
    <w:rsid w:val="004523E1"/>
    <w:rsid w:val="0045287B"/>
    <w:rsid w:val="0045290D"/>
    <w:rsid w:val="00452A76"/>
    <w:rsid w:val="00452E5A"/>
    <w:rsid w:val="004533D8"/>
    <w:rsid w:val="0045362E"/>
    <w:rsid w:val="00453707"/>
    <w:rsid w:val="00453726"/>
    <w:rsid w:val="0045372F"/>
    <w:rsid w:val="0045391E"/>
    <w:rsid w:val="00453BC7"/>
    <w:rsid w:val="00453F2E"/>
    <w:rsid w:val="004540FD"/>
    <w:rsid w:val="0045430A"/>
    <w:rsid w:val="004544B7"/>
    <w:rsid w:val="004544D6"/>
    <w:rsid w:val="0045477C"/>
    <w:rsid w:val="004549DB"/>
    <w:rsid w:val="00454A68"/>
    <w:rsid w:val="0045516E"/>
    <w:rsid w:val="004554CC"/>
    <w:rsid w:val="0045564B"/>
    <w:rsid w:val="004557C4"/>
    <w:rsid w:val="00455881"/>
    <w:rsid w:val="00455CDD"/>
    <w:rsid w:val="00455D6E"/>
    <w:rsid w:val="00455FD9"/>
    <w:rsid w:val="00456672"/>
    <w:rsid w:val="004569B8"/>
    <w:rsid w:val="00456D1D"/>
    <w:rsid w:val="00456F7B"/>
    <w:rsid w:val="0045743C"/>
    <w:rsid w:val="0045761E"/>
    <w:rsid w:val="004576D4"/>
    <w:rsid w:val="004577E0"/>
    <w:rsid w:val="004577F3"/>
    <w:rsid w:val="004579FE"/>
    <w:rsid w:val="00457AAC"/>
    <w:rsid w:val="00457AF1"/>
    <w:rsid w:val="00457DB6"/>
    <w:rsid w:val="0046003A"/>
    <w:rsid w:val="004600ED"/>
    <w:rsid w:val="0046083E"/>
    <w:rsid w:val="00460A43"/>
    <w:rsid w:val="00460A4C"/>
    <w:rsid w:val="00460B47"/>
    <w:rsid w:val="00460D46"/>
    <w:rsid w:val="00460E9B"/>
    <w:rsid w:val="004610E4"/>
    <w:rsid w:val="0046117B"/>
    <w:rsid w:val="0046127B"/>
    <w:rsid w:val="00461550"/>
    <w:rsid w:val="00461A3B"/>
    <w:rsid w:val="00461A43"/>
    <w:rsid w:val="00461AD4"/>
    <w:rsid w:val="00461CE9"/>
    <w:rsid w:val="00461D0F"/>
    <w:rsid w:val="00461EA5"/>
    <w:rsid w:val="00462095"/>
    <w:rsid w:val="00462291"/>
    <w:rsid w:val="00462376"/>
    <w:rsid w:val="00462407"/>
    <w:rsid w:val="00462708"/>
    <w:rsid w:val="0046294E"/>
    <w:rsid w:val="004629DC"/>
    <w:rsid w:val="00462B7F"/>
    <w:rsid w:val="00462B8A"/>
    <w:rsid w:val="00462BBB"/>
    <w:rsid w:val="00462C3F"/>
    <w:rsid w:val="00462DCF"/>
    <w:rsid w:val="00462DE7"/>
    <w:rsid w:val="004631DD"/>
    <w:rsid w:val="0046327D"/>
    <w:rsid w:val="00463452"/>
    <w:rsid w:val="004635FD"/>
    <w:rsid w:val="00463603"/>
    <w:rsid w:val="004639E6"/>
    <w:rsid w:val="00463A7F"/>
    <w:rsid w:val="00463B37"/>
    <w:rsid w:val="00463B78"/>
    <w:rsid w:val="00463BFC"/>
    <w:rsid w:val="00464093"/>
    <w:rsid w:val="00464153"/>
    <w:rsid w:val="004641CC"/>
    <w:rsid w:val="004645A9"/>
    <w:rsid w:val="004646A0"/>
    <w:rsid w:val="004648D6"/>
    <w:rsid w:val="00464A7C"/>
    <w:rsid w:val="00464C8C"/>
    <w:rsid w:val="00464D99"/>
    <w:rsid w:val="00464E82"/>
    <w:rsid w:val="004652E7"/>
    <w:rsid w:val="00465387"/>
    <w:rsid w:val="00465498"/>
    <w:rsid w:val="004655CF"/>
    <w:rsid w:val="004655EC"/>
    <w:rsid w:val="0046572A"/>
    <w:rsid w:val="00465774"/>
    <w:rsid w:val="00465855"/>
    <w:rsid w:val="004658C9"/>
    <w:rsid w:val="00465D59"/>
    <w:rsid w:val="00465FFA"/>
    <w:rsid w:val="004660C9"/>
    <w:rsid w:val="004661BA"/>
    <w:rsid w:val="0046653E"/>
    <w:rsid w:val="00466679"/>
    <w:rsid w:val="00466856"/>
    <w:rsid w:val="004668F3"/>
    <w:rsid w:val="00466CBB"/>
    <w:rsid w:val="00466D48"/>
    <w:rsid w:val="0046703D"/>
    <w:rsid w:val="0046730A"/>
    <w:rsid w:val="004675A1"/>
    <w:rsid w:val="004678FD"/>
    <w:rsid w:val="0046795C"/>
    <w:rsid w:val="00467B0F"/>
    <w:rsid w:val="00467C5C"/>
    <w:rsid w:val="00467FDB"/>
    <w:rsid w:val="00470129"/>
    <w:rsid w:val="0047034E"/>
    <w:rsid w:val="004705B4"/>
    <w:rsid w:val="0047062D"/>
    <w:rsid w:val="00470668"/>
    <w:rsid w:val="00470706"/>
    <w:rsid w:val="00470A69"/>
    <w:rsid w:val="00470E38"/>
    <w:rsid w:val="00470F16"/>
    <w:rsid w:val="00471135"/>
    <w:rsid w:val="00471470"/>
    <w:rsid w:val="004715A6"/>
    <w:rsid w:val="004716CB"/>
    <w:rsid w:val="00471708"/>
    <w:rsid w:val="004719AE"/>
    <w:rsid w:val="00471A67"/>
    <w:rsid w:val="00471C97"/>
    <w:rsid w:val="00471D3F"/>
    <w:rsid w:val="0047210F"/>
    <w:rsid w:val="00472258"/>
    <w:rsid w:val="00472288"/>
    <w:rsid w:val="00472674"/>
    <w:rsid w:val="0047279E"/>
    <w:rsid w:val="004728A0"/>
    <w:rsid w:val="00472923"/>
    <w:rsid w:val="00472E22"/>
    <w:rsid w:val="00472E9D"/>
    <w:rsid w:val="004730DC"/>
    <w:rsid w:val="004731C0"/>
    <w:rsid w:val="00473208"/>
    <w:rsid w:val="004734BB"/>
    <w:rsid w:val="00473661"/>
    <w:rsid w:val="00473BA4"/>
    <w:rsid w:val="00473E5A"/>
    <w:rsid w:val="00473FAB"/>
    <w:rsid w:val="0047409C"/>
    <w:rsid w:val="004740D7"/>
    <w:rsid w:val="004742DD"/>
    <w:rsid w:val="00474D1E"/>
    <w:rsid w:val="004750F8"/>
    <w:rsid w:val="004751C5"/>
    <w:rsid w:val="00475231"/>
    <w:rsid w:val="0047527B"/>
    <w:rsid w:val="00475383"/>
    <w:rsid w:val="0047588C"/>
    <w:rsid w:val="0047596F"/>
    <w:rsid w:val="00475975"/>
    <w:rsid w:val="00475B31"/>
    <w:rsid w:val="00475F82"/>
    <w:rsid w:val="0047602D"/>
    <w:rsid w:val="004760FA"/>
    <w:rsid w:val="00476142"/>
    <w:rsid w:val="00476256"/>
    <w:rsid w:val="0047626D"/>
    <w:rsid w:val="0047626F"/>
    <w:rsid w:val="004764F3"/>
    <w:rsid w:val="00476602"/>
    <w:rsid w:val="0047668B"/>
    <w:rsid w:val="0047692F"/>
    <w:rsid w:val="00476B49"/>
    <w:rsid w:val="00476D56"/>
    <w:rsid w:val="00476D74"/>
    <w:rsid w:val="00476FB6"/>
    <w:rsid w:val="00477251"/>
    <w:rsid w:val="00477284"/>
    <w:rsid w:val="00477A73"/>
    <w:rsid w:val="00477AB1"/>
    <w:rsid w:val="00477D91"/>
    <w:rsid w:val="00477F60"/>
    <w:rsid w:val="00480076"/>
    <w:rsid w:val="0048026F"/>
    <w:rsid w:val="00480307"/>
    <w:rsid w:val="004804C3"/>
    <w:rsid w:val="004805C6"/>
    <w:rsid w:val="00480651"/>
    <w:rsid w:val="00480A30"/>
    <w:rsid w:val="00480A42"/>
    <w:rsid w:val="00480BE3"/>
    <w:rsid w:val="004810F0"/>
    <w:rsid w:val="004811E3"/>
    <w:rsid w:val="0048125C"/>
    <w:rsid w:val="00481309"/>
    <w:rsid w:val="004813E8"/>
    <w:rsid w:val="00481488"/>
    <w:rsid w:val="0048148F"/>
    <w:rsid w:val="0048162C"/>
    <w:rsid w:val="004816BC"/>
    <w:rsid w:val="00481773"/>
    <w:rsid w:val="00481831"/>
    <w:rsid w:val="00481AA9"/>
    <w:rsid w:val="00481AB0"/>
    <w:rsid w:val="00481DBF"/>
    <w:rsid w:val="00481E45"/>
    <w:rsid w:val="00481E8C"/>
    <w:rsid w:val="00482004"/>
    <w:rsid w:val="0048277E"/>
    <w:rsid w:val="00482964"/>
    <w:rsid w:val="00482993"/>
    <w:rsid w:val="00482ACC"/>
    <w:rsid w:val="00482B5A"/>
    <w:rsid w:val="00482C96"/>
    <w:rsid w:val="00482FE1"/>
    <w:rsid w:val="00482FE5"/>
    <w:rsid w:val="00483003"/>
    <w:rsid w:val="004834F6"/>
    <w:rsid w:val="004835DB"/>
    <w:rsid w:val="0048364F"/>
    <w:rsid w:val="004837FB"/>
    <w:rsid w:val="00483801"/>
    <w:rsid w:val="00483900"/>
    <w:rsid w:val="0048394A"/>
    <w:rsid w:val="00483995"/>
    <w:rsid w:val="00483A31"/>
    <w:rsid w:val="00483BBA"/>
    <w:rsid w:val="00483C91"/>
    <w:rsid w:val="00483DDB"/>
    <w:rsid w:val="00483FE7"/>
    <w:rsid w:val="004840F3"/>
    <w:rsid w:val="00484656"/>
    <w:rsid w:val="00484978"/>
    <w:rsid w:val="004849FE"/>
    <w:rsid w:val="00484BE2"/>
    <w:rsid w:val="00484C93"/>
    <w:rsid w:val="00484E14"/>
    <w:rsid w:val="00484E96"/>
    <w:rsid w:val="00485146"/>
    <w:rsid w:val="00485316"/>
    <w:rsid w:val="0048587F"/>
    <w:rsid w:val="00485975"/>
    <w:rsid w:val="00485C9B"/>
    <w:rsid w:val="00485D1A"/>
    <w:rsid w:val="00485D4F"/>
    <w:rsid w:val="00485DC4"/>
    <w:rsid w:val="00486055"/>
    <w:rsid w:val="0048605B"/>
    <w:rsid w:val="004860BA"/>
    <w:rsid w:val="0048614E"/>
    <w:rsid w:val="00486544"/>
    <w:rsid w:val="00486BB3"/>
    <w:rsid w:val="00486CA6"/>
    <w:rsid w:val="00486D68"/>
    <w:rsid w:val="00486D98"/>
    <w:rsid w:val="00486FBD"/>
    <w:rsid w:val="00487112"/>
    <w:rsid w:val="00487467"/>
    <w:rsid w:val="0048748A"/>
    <w:rsid w:val="004874C9"/>
    <w:rsid w:val="004875C4"/>
    <w:rsid w:val="0048783E"/>
    <w:rsid w:val="00487A8C"/>
    <w:rsid w:val="00487CE8"/>
    <w:rsid w:val="00487EB0"/>
    <w:rsid w:val="0049008D"/>
    <w:rsid w:val="00490649"/>
    <w:rsid w:val="00490854"/>
    <w:rsid w:val="004908C3"/>
    <w:rsid w:val="00490CBD"/>
    <w:rsid w:val="00490DC0"/>
    <w:rsid w:val="00490DC1"/>
    <w:rsid w:val="004910EF"/>
    <w:rsid w:val="00491216"/>
    <w:rsid w:val="0049123F"/>
    <w:rsid w:val="0049134C"/>
    <w:rsid w:val="0049149B"/>
    <w:rsid w:val="004915C1"/>
    <w:rsid w:val="004919A5"/>
    <w:rsid w:val="00491A59"/>
    <w:rsid w:val="00491DA5"/>
    <w:rsid w:val="00491DEC"/>
    <w:rsid w:val="004920F5"/>
    <w:rsid w:val="00492236"/>
    <w:rsid w:val="00492388"/>
    <w:rsid w:val="004923F3"/>
    <w:rsid w:val="004925AD"/>
    <w:rsid w:val="0049285A"/>
    <w:rsid w:val="00492951"/>
    <w:rsid w:val="00492A84"/>
    <w:rsid w:val="00492AE1"/>
    <w:rsid w:val="00492C91"/>
    <w:rsid w:val="00492DFC"/>
    <w:rsid w:val="0049317F"/>
    <w:rsid w:val="00493265"/>
    <w:rsid w:val="004932C0"/>
    <w:rsid w:val="004935C7"/>
    <w:rsid w:val="00493673"/>
    <w:rsid w:val="00493848"/>
    <w:rsid w:val="004938D0"/>
    <w:rsid w:val="00493C4B"/>
    <w:rsid w:val="00493C5B"/>
    <w:rsid w:val="00494220"/>
    <w:rsid w:val="0049438E"/>
    <w:rsid w:val="00494626"/>
    <w:rsid w:val="0049474A"/>
    <w:rsid w:val="004947DD"/>
    <w:rsid w:val="004949DD"/>
    <w:rsid w:val="00494A24"/>
    <w:rsid w:val="00494A30"/>
    <w:rsid w:val="00494C3C"/>
    <w:rsid w:val="00494D0B"/>
    <w:rsid w:val="0049508F"/>
    <w:rsid w:val="00495354"/>
    <w:rsid w:val="00495772"/>
    <w:rsid w:val="004957D3"/>
    <w:rsid w:val="00495894"/>
    <w:rsid w:val="004959B0"/>
    <w:rsid w:val="004959E2"/>
    <w:rsid w:val="00495B08"/>
    <w:rsid w:val="00495BE6"/>
    <w:rsid w:val="00495CF7"/>
    <w:rsid w:val="004961E4"/>
    <w:rsid w:val="0049627D"/>
    <w:rsid w:val="004964CA"/>
    <w:rsid w:val="00496686"/>
    <w:rsid w:val="00496700"/>
    <w:rsid w:val="0049676E"/>
    <w:rsid w:val="00496900"/>
    <w:rsid w:val="00496AFE"/>
    <w:rsid w:val="00496BD8"/>
    <w:rsid w:val="00496C83"/>
    <w:rsid w:val="00496F4C"/>
    <w:rsid w:val="0049709F"/>
    <w:rsid w:val="004970AF"/>
    <w:rsid w:val="004971FD"/>
    <w:rsid w:val="0049758E"/>
    <w:rsid w:val="004976FD"/>
    <w:rsid w:val="00497732"/>
    <w:rsid w:val="00497794"/>
    <w:rsid w:val="004977B6"/>
    <w:rsid w:val="00497D29"/>
    <w:rsid w:val="00497E09"/>
    <w:rsid w:val="00497E0C"/>
    <w:rsid w:val="00497E7A"/>
    <w:rsid w:val="00497EB5"/>
    <w:rsid w:val="004A06D0"/>
    <w:rsid w:val="004A06DA"/>
    <w:rsid w:val="004A08EA"/>
    <w:rsid w:val="004A0905"/>
    <w:rsid w:val="004A0A1F"/>
    <w:rsid w:val="004A0A2E"/>
    <w:rsid w:val="004A0A5E"/>
    <w:rsid w:val="004A0D6A"/>
    <w:rsid w:val="004A1046"/>
    <w:rsid w:val="004A10AC"/>
    <w:rsid w:val="004A140C"/>
    <w:rsid w:val="004A140F"/>
    <w:rsid w:val="004A14CB"/>
    <w:rsid w:val="004A18BD"/>
    <w:rsid w:val="004A18D6"/>
    <w:rsid w:val="004A196B"/>
    <w:rsid w:val="004A1A1A"/>
    <w:rsid w:val="004A1AAC"/>
    <w:rsid w:val="004A1D50"/>
    <w:rsid w:val="004A1E56"/>
    <w:rsid w:val="004A1FE6"/>
    <w:rsid w:val="004A2062"/>
    <w:rsid w:val="004A22B4"/>
    <w:rsid w:val="004A2471"/>
    <w:rsid w:val="004A263A"/>
    <w:rsid w:val="004A2761"/>
    <w:rsid w:val="004A27E0"/>
    <w:rsid w:val="004A28E6"/>
    <w:rsid w:val="004A2AE9"/>
    <w:rsid w:val="004A2B2B"/>
    <w:rsid w:val="004A2CAC"/>
    <w:rsid w:val="004A2FB8"/>
    <w:rsid w:val="004A31A0"/>
    <w:rsid w:val="004A3387"/>
    <w:rsid w:val="004A36EA"/>
    <w:rsid w:val="004A371B"/>
    <w:rsid w:val="004A3877"/>
    <w:rsid w:val="004A3A64"/>
    <w:rsid w:val="004A3DED"/>
    <w:rsid w:val="004A48DB"/>
    <w:rsid w:val="004A4D26"/>
    <w:rsid w:val="004A4DEC"/>
    <w:rsid w:val="004A4FA8"/>
    <w:rsid w:val="004A4FCE"/>
    <w:rsid w:val="004A518D"/>
    <w:rsid w:val="004A5586"/>
    <w:rsid w:val="004A5656"/>
    <w:rsid w:val="004A5A0F"/>
    <w:rsid w:val="004A5A4D"/>
    <w:rsid w:val="004A5B44"/>
    <w:rsid w:val="004A5BA4"/>
    <w:rsid w:val="004A5EAD"/>
    <w:rsid w:val="004A60FF"/>
    <w:rsid w:val="004A62AC"/>
    <w:rsid w:val="004A63F5"/>
    <w:rsid w:val="004A6802"/>
    <w:rsid w:val="004A689D"/>
    <w:rsid w:val="004A69F6"/>
    <w:rsid w:val="004A6BCD"/>
    <w:rsid w:val="004A6CA2"/>
    <w:rsid w:val="004A7384"/>
    <w:rsid w:val="004A787D"/>
    <w:rsid w:val="004A7A56"/>
    <w:rsid w:val="004A7A82"/>
    <w:rsid w:val="004A7D09"/>
    <w:rsid w:val="004A7DAD"/>
    <w:rsid w:val="004B0078"/>
    <w:rsid w:val="004B0227"/>
    <w:rsid w:val="004B0349"/>
    <w:rsid w:val="004B03A7"/>
    <w:rsid w:val="004B0F21"/>
    <w:rsid w:val="004B13E3"/>
    <w:rsid w:val="004B1531"/>
    <w:rsid w:val="004B1634"/>
    <w:rsid w:val="004B1712"/>
    <w:rsid w:val="004B190B"/>
    <w:rsid w:val="004B1CB4"/>
    <w:rsid w:val="004B1D11"/>
    <w:rsid w:val="004B1E50"/>
    <w:rsid w:val="004B1E79"/>
    <w:rsid w:val="004B2074"/>
    <w:rsid w:val="004B2156"/>
    <w:rsid w:val="004B21E9"/>
    <w:rsid w:val="004B21F0"/>
    <w:rsid w:val="004B22E0"/>
    <w:rsid w:val="004B27AD"/>
    <w:rsid w:val="004B290E"/>
    <w:rsid w:val="004B2DD1"/>
    <w:rsid w:val="004B2F7E"/>
    <w:rsid w:val="004B31C1"/>
    <w:rsid w:val="004B3875"/>
    <w:rsid w:val="004B389C"/>
    <w:rsid w:val="004B397A"/>
    <w:rsid w:val="004B4324"/>
    <w:rsid w:val="004B43B3"/>
    <w:rsid w:val="004B458B"/>
    <w:rsid w:val="004B4650"/>
    <w:rsid w:val="004B46D2"/>
    <w:rsid w:val="004B4772"/>
    <w:rsid w:val="004B4787"/>
    <w:rsid w:val="004B49B8"/>
    <w:rsid w:val="004B49C8"/>
    <w:rsid w:val="004B4B44"/>
    <w:rsid w:val="004B4B5E"/>
    <w:rsid w:val="004B4D03"/>
    <w:rsid w:val="004B51FD"/>
    <w:rsid w:val="004B55AC"/>
    <w:rsid w:val="004B55BB"/>
    <w:rsid w:val="004B57D2"/>
    <w:rsid w:val="004B5A13"/>
    <w:rsid w:val="004B5A90"/>
    <w:rsid w:val="004B5DF4"/>
    <w:rsid w:val="004B5F11"/>
    <w:rsid w:val="004B609E"/>
    <w:rsid w:val="004B64CE"/>
    <w:rsid w:val="004B6585"/>
    <w:rsid w:val="004B666F"/>
    <w:rsid w:val="004B6804"/>
    <w:rsid w:val="004B6814"/>
    <w:rsid w:val="004B68E2"/>
    <w:rsid w:val="004B6B25"/>
    <w:rsid w:val="004B6F2B"/>
    <w:rsid w:val="004B71DF"/>
    <w:rsid w:val="004B730B"/>
    <w:rsid w:val="004B73DD"/>
    <w:rsid w:val="004B7444"/>
    <w:rsid w:val="004B78B0"/>
    <w:rsid w:val="004B7A85"/>
    <w:rsid w:val="004B7F0D"/>
    <w:rsid w:val="004B7F7A"/>
    <w:rsid w:val="004C034A"/>
    <w:rsid w:val="004C0454"/>
    <w:rsid w:val="004C0467"/>
    <w:rsid w:val="004C0669"/>
    <w:rsid w:val="004C0700"/>
    <w:rsid w:val="004C07C8"/>
    <w:rsid w:val="004C0987"/>
    <w:rsid w:val="004C0CB9"/>
    <w:rsid w:val="004C0D33"/>
    <w:rsid w:val="004C0F7D"/>
    <w:rsid w:val="004C109D"/>
    <w:rsid w:val="004C11C0"/>
    <w:rsid w:val="004C13F9"/>
    <w:rsid w:val="004C1498"/>
    <w:rsid w:val="004C16EF"/>
    <w:rsid w:val="004C18F1"/>
    <w:rsid w:val="004C1B74"/>
    <w:rsid w:val="004C1B9C"/>
    <w:rsid w:val="004C1C5C"/>
    <w:rsid w:val="004C1F09"/>
    <w:rsid w:val="004C1F97"/>
    <w:rsid w:val="004C21DF"/>
    <w:rsid w:val="004C2234"/>
    <w:rsid w:val="004C2260"/>
    <w:rsid w:val="004C25D7"/>
    <w:rsid w:val="004C2858"/>
    <w:rsid w:val="004C28D5"/>
    <w:rsid w:val="004C2AEF"/>
    <w:rsid w:val="004C2B71"/>
    <w:rsid w:val="004C2E8D"/>
    <w:rsid w:val="004C3002"/>
    <w:rsid w:val="004C3283"/>
    <w:rsid w:val="004C34D2"/>
    <w:rsid w:val="004C3706"/>
    <w:rsid w:val="004C3716"/>
    <w:rsid w:val="004C3882"/>
    <w:rsid w:val="004C38A0"/>
    <w:rsid w:val="004C3967"/>
    <w:rsid w:val="004C3AB6"/>
    <w:rsid w:val="004C3F3D"/>
    <w:rsid w:val="004C4220"/>
    <w:rsid w:val="004C4426"/>
    <w:rsid w:val="004C4823"/>
    <w:rsid w:val="004C48BF"/>
    <w:rsid w:val="004C4D02"/>
    <w:rsid w:val="004C4D0C"/>
    <w:rsid w:val="004C4E91"/>
    <w:rsid w:val="004C4F83"/>
    <w:rsid w:val="004C5241"/>
    <w:rsid w:val="004C5768"/>
    <w:rsid w:val="004C5E73"/>
    <w:rsid w:val="004C5F82"/>
    <w:rsid w:val="004C619D"/>
    <w:rsid w:val="004C634A"/>
    <w:rsid w:val="004C63B4"/>
    <w:rsid w:val="004C6684"/>
    <w:rsid w:val="004C676A"/>
    <w:rsid w:val="004C6C24"/>
    <w:rsid w:val="004C6ED3"/>
    <w:rsid w:val="004C6EFE"/>
    <w:rsid w:val="004C707A"/>
    <w:rsid w:val="004C7174"/>
    <w:rsid w:val="004C734B"/>
    <w:rsid w:val="004C74BC"/>
    <w:rsid w:val="004C7962"/>
    <w:rsid w:val="004C79AE"/>
    <w:rsid w:val="004C7BAC"/>
    <w:rsid w:val="004C7D45"/>
    <w:rsid w:val="004C7DAE"/>
    <w:rsid w:val="004C7DC1"/>
    <w:rsid w:val="004D0480"/>
    <w:rsid w:val="004D0805"/>
    <w:rsid w:val="004D0847"/>
    <w:rsid w:val="004D08B7"/>
    <w:rsid w:val="004D0B81"/>
    <w:rsid w:val="004D0F28"/>
    <w:rsid w:val="004D0FD6"/>
    <w:rsid w:val="004D1319"/>
    <w:rsid w:val="004D1397"/>
    <w:rsid w:val="004D1415"/>
    <w:rsid w:val="004D1579"/>
    <w:rsid w:val="004D1812"/>
    <w:rsid w:val="004D18D9"/>
    <w:rsid w:val="004D1B79"/>
    <w:rsid w:val="004D20AC"/>
    <w:rsid w:val="004D2A71"/>
    <w:rsid w:val="004D2A8E"/>
    <w:rsid w:val="004D2B6A"/>
    <w:rsid w:val="004D2BDB"/>
    <w:rsid w:val="004D2D3D"/>
    <w:rsid w:val="004D2D43"/>
    <w:rsid w:val="004D2E59"/>
    <w:rsid w:val="004D31AA"/>
    <w:rsid w:val="004D328F"/>
    <w:rsid w:val="004D3361"/>
    <w:rsid w:val="004D3EE4"/>
    <w:rsid w:val="004D41C9"/>
    <w:rsid w:val="004D41D9"/>
    <w:rsid w:val="004D4229"/>
    <w:rsid w:val="004D4673"/>
    <w:rsid w:val="004D4A99"/>
    <w:rsid w:val="004D4B02"/>
    <w:rsid w:val="004D4C36"/>
    <w:rsid w:val="004D4D8C"/>
    <w:rsid w:val="004D509F"/>
    <w:rsid w:val="004D5182"/>
    <w:rsid w:val="004D51DE"/>
    <w:rsid w:val="004D5365"/>
    <w:rsid w:val="004D53B8"/>
    <w:rsid w:val="004D5E03"/>
    <w:rsid w:val="004D5EB8"/>
    <w:rsid w:val="004D62A4"/>
    <w:rsid w:val="004D635C"/>
    <w:rsid w:val="004D6855"/>
    <w:rsid w:val="004D6A56"/>
    <w:rsid w:val="004D6A91"/>
    <w:rsid w:val="004D6C3F"/>
    <w:rsid w:val="004D6D3B"/>
    <w:rsid w:val="004D6D87"/>
    <w:rsid w:val="004D6E01"/>
    <w:rsid w:val="004D704D"/>
    <w:rsid w:val="004D71EE"/>
    <w:rsid w:val="004D7348"/>
    <w:rsid w:val="004D7514"/>
    <w:rsid w:val="004D7A82"/>
    <w:rsid w:val="004D7E0D"/>
    <w:rsid w:val="004E01A9"/>
    <w:rsid w:val="004E0719"/>
    <w:rsid w:val="004E0762"/>
    <w:rsid w:val="004E0D65"/>
    <w:rsid w:val="004E1233"/>
    <w:rsid w:val="004E1351"/>
    <w:rsid w:val="004E1452"/>
    <w:rsid w:val="004E18A9"/>
    <w:rsid w:val="004E1AFA"/>
    <w:rsid w:val="004E1C3F"/>
    <w:rsid w:val="004E1D13"/>
    <w:rsid w:val="004E1DC9"/>
    <w:rsid w:val="004E220C"/>
    <w:rsid w:val="004E244A"/>
    <w:rsid w:val="004E2492"/>
    <w:rsid w:val="004E24CA"/>
    <w:rsid w:val="004E267B"/>
    <w:rsid w:val="004E2692"/>
    <w:rsid w:val="004E2727"/>
    <w:rsid w:val="004E28C5"/>
    <w:rsid w:val="004E28C6"/>
    <w:rsid w:val="004E2A1C"/>
    <w:rsid w:val="004E2A41"/>
    <w:rsid w:val="004E2AD1"/>
    <w:rsid w:val="004E2B8E"/>
    <w:rsid w:val="004E2B93"/>
    <w:rsid w:val="004E2F35"/>
    <w:rsid w:val="004E306D"/>
    <w:rsid w:val="004E3435"/>
    <w:rsid w:val="004E34B3"/>
    <w:rsid w:val="004E353C"/>
    <w:rsid w:val="004E357A"/>
    <w:rsid w:val="004E3648"/>
    <w:rsid w:val="004E3670"/>
    <w:rsid w:val="004E37FB"/>
    <w:rsid w:val="004E3A8B"/>
    <w:rsid w:val="004E3B90"/>
    <w:rsid w:val="004E4270"/>
    <w:rsid w:val="004E4344"/>
    <w:rsid w:val="004E43F8"/>
    <w:rsid w:val="004E44CD"/>
    <w:rsid w:val="004E4563"/>
    <w:rsid w:val="004E4587"/>
    <w:rsid w:val="004E4907"/>
    <w:rsid w:val="004E4AB6"/>
    <w:rsid w:val="004E4AD1"/>
    <w:rsid w:val="004E4BEA"/>
    <w:rsid w:val="004E4E9A"/>
    <w:rsid w:val="004E4F60"/>
    <w:rsid w:val="004E508C"/>
    <w:rsid w:val="004E5367"/>
    <w:rsid w:val="004E53EA"/>
    <w:rsid w:val="004E54AD"/>
    <w:rsid w:val="004E5532"/>
    <w:rsid w:val="004E57B2"/>
    <w:rsid w:val="004E5AC1"/>
    <w:rsid w:val="004E5B1C"/>
    <w:rsid w:val="004E5B96"/>
    <w:rsid w:val="004E5DF8"/>
    <w:rsid w:val="004E622C"/>
    <w:rsid w:val="004E627F"/>
    <w:rsid w:val="004E6282"/>
    <w:rsid w:val="004E642D"/>
    <w:rsid w:val="004E6460"/>
    <w:rsid w:val="004E68AF"/>
    <w:rsid w:val="004E6A0F"/>
    <w:rsid w:val="004E6AA5"/>
    <w:rsid w:val="004E6BE7"/>
    <w:rsid w:val="004E6C81"/>
    <w:rsid w:val="004E6DE1"/>
    <w:rsid w:val="004E6F2C"/>
    <w:rsid w:val="004E70F9"/>
    <w:rsid w:val="004E72B2"/>
    <w:rsid w:val="004E7897"/>
    <w:rsid w:val="004E79ED"/>
    <w:rsid w:val="004E7BCE"/>
    <w:rsid w:val="004E7BF2"/>
    <w:rsid w:val="004E7DF9"/>
    <w:rsid w:val="004E7E7B"/>
    <w:rsid w:val="004E7F04"/>
    <w:rsid w:val="004F0119"/>
    <w:rsid w:val="004F012D"/>
    <w:rsid w:val="004F02CA"/>
    <w:rsid w:val="004F0866"/>
    <w:rsid w:val="004F0AF6"/>
    <w:rsid w:val="004F0B0C"/>
    <w:rsid w:val="004F0BFC"/>
    <w:rsid w:val="004F0C83"/>
    <w:rsid w:val="004F10E0"/>
    <w:rsid w:val="004F138F"/>
    <w:rsid w:val="004F14C5"/>
    <w:rsid w:val="004F15CE"/>
    <w:rsid w:val="004F166B"/>
    <w:rsid w:val="004F187D"/>
    <w:rsid w:val="004F1CFA"/>
    <w:rsid w:val="004F1D77"/>
    <w:rsid w:val="004F20E1"/>
    <w:rsid w:val="004F20E3"/>
    <w:rsid w:val="004F2257"/>
    <w:rsid w:val="004F2385"/>
    <w:rsid w:val="004F240D"/>
    <w:rsid w:val="004F2486"/>
    <w:rsid w:val="004F24FE"/>
    <w:rsid w:val="004F25E5"/>
    <w:rsid w:val="004F267C"/>
    <w:rsid w:val="004F27F0"/>
    <w:rsid w:val="004F2C37"/>
    <w:rsid w:val="004F2CCB"/>
    <w:rsid w:val="004F2D0A"/>
    <w:rsid w:val="004F2DAB"/>
    <w:rsid w:val="004F2F91"/>
    <w:rsid w:val="004F313C"/>
    <w:rsid w:val="004F335D"/>
    <w:rsid w:val="004F36E8"/>
    <w:rsid w:val="004F3729"/>
    <w:rsid w:val="004F3798"/>
    <w:rsid w:val="004F3AF3"/>
    <w:rsid w:val="004F3DA9"/>
    <w:rsid w:val="004F3EDA"/>
    <w:rsid w:val="004F420C"/>
    <w:rsid w:val="004F4231"/>
    <w:rsid w:val="004F44BE"/>
    <w:rsid w:val="004F45C4"/>
    <w:rsid w:val="004F46D3"/>
    <w:rsid w:val="004F46FF"/>
    <w:rsid w:val="004F47C7"/>
    <w:rsid w:val="004F48A9"/>
    <w:rsid w:val="004F4A2D"/>
    <w:rsid w:val="004F4E33"/>
    <w:rsid w:val="004F4F04"/>
    <w:rsid w:val="004F52AA"/>
    <w:rsid w:val="004F542D"/>
    <w:rsid w:val="004F5906"/>
    <w:rsid w:val="004F5A88"/>
    <w:rsid w:val="004F5B4E"/>
    <w:rsid w:val="004F5FB5"/>
    <w:rsid w:val="004F6152"/>
    <w:rsid w:val="004F616E"/>
    <w:rsid w:val="004F6550"/>
    <w:rsid w:val="004F699D"/>
    <w:rsid w:val="004F6A74"/>
    <w:rsid w:val="004F6BCD"/>
    <w:rsid w:val="004F6E46"/>
    <w:rsid w:val="004F6E65"/>
    <w:rsid w:val="004F71C3"/>
    <w:rsid w:val="004F71DD"/>
    <w:rsid w:val="004F720E"/>
    <w:rsid w:val="004F72B8"/>
    <w:rsid w:val="004F7324"/>
    <w:rsid w:val="004F7341"/>
    <w:rsid w:val="004F7595"/>
    <w:rsid w:val="004F772E"/>
    <w:rsid w:val="004F77A8"/>
    <w:rsid w:val="004F7940"/>
    <w:rsid w:val="004F7A7A"/>
    <w:rsid w:val="004F7C2F"/>
    <w:rsid w:val="004F7CD6"/>
    <w:rsid w:val="004F7D5F"/>
    <w:rsid w:val="00500062"/>
    <w:rsid w:val="00500123"/>
    <w:rsid w:val="005002E3"/>
    <w:rsid w:val="0050058D"/>
    <w:rsid w:val="005005EA"/>
    <w:rsid w:val="005006AA"/>
    <w:rsid w:val="00500A9D"/>
    <w:rsid w:val="00500CEC"/>
    <w:rsid w:val="00500DEE"/>
    <w:rsid w:val="00500E29"/>
    <w:rsid w:val="0050109E"/>
    <w:rsid w:val="00501111"/>
    <w:rsid w:val="00501139"/>
    <w:rsid w:val="00501239"/>
    <w:rsid w:val="005014A1"/>
    <w:rsid w:val="005014D1"/>
    <w:rsid w:val="00501581"/>
    <w:rsid w:val="005017E6"/>
    <w:rsid w:val="005018EC"/>
    <w:rsid w:val="0050191D"/>
    <w:rsid w:val="00501DE5"/>
    <w:rsid w:val="00501EBF"/>
    <w:rsid w:val="00501F04"/>
    <w:rsid w:val="0050235E"/>
    <w:rsid w:val="00502471"/>
    <w:rsid w:val="00502520"/>
    <w:rsid w:val="00502577"/>
    <w:rsid w:val="005025A3"/>
    <w:rsid w:val="00502708"/>
    <w:rsid w:val="00502A42"/>
    <w:rsid w:val="00502B2F"/>
    <w:rsid w:val="00502DDB"/>
    <w:rsid w:val="00502F90"/>
    <w:rsid w:val="005031F5"/>
    <w:rsid w:val="00503348"/>
    <w:rsid w:val="00503412"/>
    <w:rsid w:val="00503542"/>
    <w:rsid w:val="0050378E"/>
    <w:rsid w:val="0050381F"/>
    <w:rsid w:val="0050390E"/>
    <w:rsid w:val="0050391A"/>
    <w:rsid w:val="00503BFE"/>
    <w:rsid w:val="00503D42"/>
    <w:rsid w:val="00503DA5"/>
    <w:rsid w:val="00503DAA"/>
    <w:rsid w:val="00504043"/>
    <w:rsid w:val="005040FE"/>
    <w:rsid w:val="00504118"/>
    <w:rsid w:val="00504274"/>
    <w:rsid w:val="0050466F"/>
    <w:rsid w:val="0050482F"/>
    <w:rsid w:val="00505329"/>
    <w:rsid w:val="00505485"/>
    <w:rsid w:val="00505AC7"/>
    <w:rsid w:val="00505FEC"/>
    <w:rsid w:val="00506153"/>
    <w:rsid w:val="005061BC"/>
    <w:rsid w:val="0050641D"/>
    <w:rsid w:val="0050670B"/>
    <w:rsid w:val="00506731"/>
    <w:rsid w:val="005069B2"/>
    <w:rsid w:val="00506AAA"/>
    <w:rsid w:val="00506CDD"/>
    <w:rsid w:val="00506E9F"/>
    <w:rsid w:val="005075F9"/>
    <w:rsid w:val="00507664"/>
    <w:rsid w:val="00507737"/>
    <w:rsid w:val="0050778A"/>
    <w:rsid w:val="0050786A"/>
    <w:rsid w:val="005078CB"/>
    <w:rsid w:val="00507998"/>
    <w:rsid w:val="00507B5A"/>
    <w:rsid w:val="00507F1B"/>
    <w:rsid w:val="00510177"/>
    <w:rsid w:val="00510409"/>
    <w:rsid w:val="005104BB"/>
    <w:rsid w:val="005104E8"/>
    <w:rsid w:val="005105FA"/>
    <w:rsid w:val="005106F2"/>
    <w:rsid w:val="005108FF"/>
    <w:rsid w:val="005109EE"/>
    <w:rsid w:val="00510B78"/>
    <w:rsid w:val="0051114C"/>
    <w:rsid w:val="005111F3"/>
    <w:rsid w:val="005112BB"/>
    <w:rsid w:val="00511623"/>
    <w:rsid w:val="005116D2"/>
    <w:rsid w:val="005118DF"/>
    <w:rsid w:val="00511B29"/>
    <w:rsid w:val="00511CD3"/>
    <w:rsid w:val="00511D9B"/>
    <w:rsid w:val="00511DFB"/>
    <w:rsid w:val="0051209B"/>
    <w:rsid w:val="005121E3"/>
    <w:rsid w:val="00512292"/>
    <w:rsid w:val="0051244D"/>
    <w:rsid w:val="005124ED"/>
    <w:rsid w:val="005126BC"/>
    <w:rsid w:val="00512775"/>
    <w:rsid w:val="00512790"/>
    <w:rsid w:val="00512F15"/>
    <w:rsid w:val="00513115"/>
    <w:rsid w:val="0051326B"/>
    <w:rsid w:val="0051375B"/>
    <w:rsid w:val="00513918"/>
    <w:rsid w:val="00513E5E"/>
    <w:rsid w:val="00513F5B"/>
    <w:rsid w:val="00513FEF"/>
    <w:rsid w:val="00514138"/>
    <w:rsid w:val="005141E8"/>
    <w:rsid w:val="00514452"/>
    <w:rsid w:val="005144A3"/>
    <w:rsid w:val="005147B9"/>
    <w:rsid w:val="00514A6F"/>
    <w:rsid w:val="00514BB9"/>
    <w:rsid w:val="00514BC5"/>
    <w:rsid w:val="00515156"/>
    <w:rsid w:val="00515236"/>
    <w:rsid w:val="005152D3"/>
    <w:rsid w:val="0051545C"/>
    <w:rsid w:val="0051549D"/>
    <w:rsid w:val="0051562A"/>
    <w:rsid w:val="00515DD1"/>
    <w:rsid w:val="00515E24"/>
    <w:rsid w:val="00515E53"/>
    <w:rsid w:val="00515E55"/>
    <w:rsid w:val="0051613C"/>
    <w:rsid w:val="0051623D"/>
    <w:rsid w:val="005162DD"/>
    <w:rsid w:val="0051676F"/>
    <w:rsid w:val="00516A40"/>
    <w:rsid w:val="00516A89"/>
    <w:rsid w:val="00516B33"/>
    <w:rsid w:val="00516D31"/>
    <w:rsid w:val="00516E83"/>
    <w:rsid w:val="00516F6B"/>
    <w:rsid w:val="005170E7"/>
    <w:rsid w:val="00517257"/>
    <w:rsid w:val="00517732"/>
    <w:rsid w:val="0051774E"/>
    <w:rsid w:val="0051785A"/>
    <w:rsid w:val="00517B53"/>
    <w:rsid w:val="00517B54"/>
    <w:rsid w:val="00517C26"/>
    <w:rsid w:val="00517C29"/>
    <w:rsid w:val="00517D20"/>
    <w:rsid w:val="00517DC3"/>
    <w:rsid w:val="00517E3C"/>
    <w:rsid w:val="00517E6E"/>
    <w:rsid w:val="0052003C"/>
    <w:rsid w:val="00520189"/>
    <w:rsid w:val="00520543"/>
    <w:rsid w:val="005205FD"/>
    <w:rsid w:val="00520604"/>
    <w:rsid w:val="00520B1F"/>
    <w:rsid w:val="00520BA4"/>
    <w:rsid w:val="00520DFF"/>
    <w:rsid w:val="00520E9B"/>
    <w:rsid w:val="00520F01"/>
    <w:rsid w:val="00521390"/>
    <w:rsid w:val="005216B2"/>
    <w:rsid w:val="005217EB"/>
    <w:rsid w:val="005218F3"/>
    <w:rsid w:val="00521E5E"/>
    <w:rsid w:val="00521F7F"/>
    <w:rsid w:val="005222B2"/>
    <w:rsid w:val="00522348"/>
    <w:rsid w:val="005228E4"/>
    <w:rsid w:val="0052298C"/>
    <w:rsid w:val="0052299B"/>
    <w:rsid w:val="00522A71"/>
    <w:rsid w:val="00522AD7"/>
    <w:rsid w:val="00522DEE"/>
    <w:rsid w:val="00523238"/>
    <w:rsid w:val="005234D8"/>
    <w:rsid w:val="0052378E"/>
    <w:rsid w:val="005238F7"/>
    <w:rsid w:val="00523A29"/>
    <w:rsid w:val="00523CD8"/>
    <w:rsid w:val="00523D7F"/>
    <w:rsid w:val="00523EB3"/>
    <w:rsid w:val="00523FD3"/>
    <w:rsid w:val="005240F6"/>
    <w:rsid w:val="00524407"/>
    <w:rsid w:val="005247B0"/>
    <w:rsid w:val="00524812"/>
    <w:rsid w:val="005249AE"/>
    <w:rsid w:val="00524A49"/>
    <w:rsid w:val="00524C83"/>
    <w:rsid w:val="00524DFC"/>
    <w:rsid w:val="00524E37"/>
    <w:rsid w:val="00524FEA"/>
    <w:rsid w:val="005251B9"/>
    <w:rsid w:val="005253BA"/>
    <w:rsid w:val="00525413"/>
    <w:rsid w:val="00525671"/>
    <w:rsid w:val="005257ED"/>
    <w:rsid w:val="00525876"/>
    <w:rsid w:val="005258B7"/>
    <w:rsid w:val="00525936"/>
    <w:rsid w:val="00525FFC"/>
    <w:rsid w:val="005262D1"/>
    <w:rsid w:val="005264B0"/>
    <w:rsid w:val="00526683"/>
    <w:rsid w:val="005267B9"/>
    <w:rsid w:val="005267D5"/>
    <w:rsid w:val="00526A8E"/>
    <w:rsid w:val="00526BE1"/>
    <w:rsid w:val="00526CA1"/>
    <w:rsid w:val="00526CE4"/>
    <w:rsid w:val="00526D47"/>
    <w:rsid w:val="00526E0D"/>
    <w:rsid w:val="00526FC5"/>
    <w:rsid w:val="005273BA"/>
    <w:rsid w:val="0052762E"/>
    <w:rsid w:val="005276AD"/>
    <w:rsid w:val="00527A18"/>
    <w:rsid w:val="00527B74"/>
    <w:rsid w:val="00527CE8"/>
    <w:rsid w:val="00527F00"/>
    <w:rsid w:val="00530208"/>
    <w:rsid w:val="00530281"/>
    <w:rsid w:val="0053048E"/>
    <w:rsid w:val="00530B6A"/>
    <w:rsid w:val="00530CB0"/>
    <w:rsid w:val="00530CE5"/>
    <w:rsid w:val="00530D45"/>
    <w:rsid w:val="00530D48"/>
    <w:rsid w:val="00530DD3"/>
    <w:rsid w:val="00531074"/>
    <w:rsid w:val="00531567"/>
    <w:rsid w:val="005316CF"/>
    <w:rsid w:val="00531700"/>
    <w:rsid w:val="00531986"/>
    <w:rsid w:val="00531B71"/>
    <w:rsid w:val="00531EAE"/>
    <w:rsid w:val="0053205B"/>
    <w:rsid w:val="005322C0"/>
    <w:rsid w:val="005323A4"/>
    <w:rsid w:val="00532721"/>
    <w:rsid w:val="005328E2"/>
    <w:rsid w:val="00532A46"/>
    <w:rsid w:val="00532B7A"/>
    <w:rsid w:val="00532DA0"/>
    <w:rsid w:val="00532E22"/>
    <w:rsid w:val="00532E3E"/>
    <w:rsid w:val="00532F2D"/>
    <w:rsid w:val="005331A8"/>
    <w:rsid w:val="005331BC"/>
    <w:rsid w:val="005333EE"/>
    <w:rsid w:val="005334ED"/>
    <w:rsid w:val="005335D2"/>
    <w:rsid w:val="005338C1"/>
    <w:rsid w:val="0053398F"/>
    <w:rsid w:val="00533AEC"/>
    <w:rsid w:val="00533B37"/>
    <w:rsid w:val="00533C08"/>
    <w:rsid w:val="00533D4A"/>
    <w:rsid w:val="00533DFE"/>
    <w:rsid w:val="00533FAE"/>
    <w:rsid w:val="00534043"/>
    <w:rsid w:val="005341B6"/>
    <w:rsid w:val="00534244"/>
    <w:rsid w:val="0053435C"/>
    <w:rsid w:val="0053454B"/>
    <w:rsid w:val="00534C0F"/>
    <w:rsid w:val="00534CD6"/>
    <w:rsid w:val="00534DDF"/>
    <w:rsid w:val="00534EDA"/>
    <w:rsid w:val="0053518F"/>
    <w:rsid w:val="005351EC"/>
    <w:rsid w:val="00535200"/>
    <w:rsid w:val="0053526C"/>
    <w:rsid w:val="0053578A"/>
    <w:rsid w:val="00535867"/>
    <w:rsid w:val="0053586D"/>
    <w:rsid w:val="0053590D"/>
    <w:rsid w:val="00535BB0"/>
    <w:rsid w:val="00535DB6"/>
    <w:rsid w:val="005363DF"/>
    <w:rsid w:val="005366D6"/>
    <w:rsid w:val="00536B32"/>
    <w:rsid w:val="00536D65"/>
    <w:rsid w:val="00536E98"/>
    <w:rsid w:val="00536F1C"/>
    <w:rsid w:val="005370A4"/>
    <w:rsid w:val="0053715F"/>
    <w:rsid w:val="00537382"/>
    <w:rsid w:val="005373EB"/>
    <w:rsid w:val="0053751B"/>
    <w:rsid w:val="005375A5"/>
    <w:rsid w:val="005376D8"/>
    <w:rsid w:val="00537811"/>
    <w:rsid w:val="005378C7"/>
    <w:rsid w:val="00537900"/>
    <w:rsid w:val="00537A9F"/>
    <w:rsid w:val="00537AD4"/>
    <w:rsid w:val="00537B26"/>
    <w:rsid w:val="00537C8B"/>
    <w:rsid w:val="00537D01"/>
    <w:rsid w:val="00537D3F"/>
    <w:rsid w:val="0054003C"/>
    <w:rsid w:val="005401EB"/>
    <w:rsid w:val="005403D5"/>
    <w:rsid w:val="0054067B"/>
    <w:rsid w:val="005407B2"/>
    <w:rsid w:val="005409F4"/>
    <w:rsid w:val="00540A49"/>
    <w:rsid w:val="00540B70"/>
    <w:rsid w:val="00541385"/>
    <w:rsid w:val="005414AA"/>
    <w:rsid w:val="0054151C"/>
    <w:rsid w:val="00541884"/>
    <w:rsid w:val="0054208B"/>
    <w:rsid w:val="00542191"/>
    <w:rsid w:val="005425BB"/>
    <w:rsid w:val="00542925"/>
    <w:rsid w:val="00542960"/>
    <w:rsid w:val="00542A14"/>
    <w:rsid w:val="00542D00"/>
    <w:rsid w:val="00542D0A"/>
    <w:rsid w:val="00542E4C"/>
    <w:rsid w:val="00543067"/>
    <w:rsid w:val="0054308D"/>
    <w:rsid w:val="00543105"/>
    <w:rsid w:val="005433CE"/>
    <w:rsid w:val="00543803"/>
    <w:rsid w:val="005438C2"/>
    <w:rsid w:val="00544297"/>
    <w:rsid w:val="00544607"/>
    <w:rsid w:val="00544BDB"/>
    <w:rsid w:val="00544CD0"/>
    <w:rsid w:val="00544DA1"/>
    <w:rsid w:val="00544F4D"/>
    <w:rsid w:val="005450AF"/>
    <w:rsid w:val="0054529F"/>
    <w:rsid w:val="005453DD"/>
    <w:rsid w:val="005455B7"/>
    <w:rsid w:val="005456B3"/>
    <w:rsid w:val="0054599E"/>
    <w:rsid w:val="00545C45"/>
    <w:rsid w:val="00545C92"/>
    <w:rsid w:val="00545EE2"/>
    <w:rsid w:val="00545F54"/>
    <w:rsid w:val="00545F6C"/>
    <w:rsid w:val="005460B4"/>
    <w:rsid w:val="0054642E"/>
    <w:rsid w:val="005464F0"/>
    <w:rsid w:val="00546635"/>
    <w:rsid w:val="005468D4"/>
    <w:rsid w:val="00546AA6"/>
    <w:rsid w:val="00546D92"/>
    <w:rsid w:val="00546F38"/>
    <w:rsid w:val="00546F66"/>
    <w:rsid w:val="00547427"/>
    <w:rsid w:val="005475D8"/>
    <w:rsid w:val="0054774A"/>
    <w:rsid w:val="005477C5"/>
    <w:rsid w:val="00547935"/>
    <w:rsid w:val="005479A3"/>
    <w:rsid w:val="00547B25"/>
    <w:rsid w:val="00547CE0"/>
    <w:rsid w:val="00547D61"/>
    <w:rsid w:val="0055042A"/>
    <w:rsid w:val="0055086F"/>
    <w:rsid w:val="00550C53"/>
    <w:rsid w:val="00550C99"/>
    <w:rsid w:val="00550D08"/>
    <w:rsid w:val="00550DD7"/>
    <w:rsid w:val="00550EAC"/>
    <w:rsid w:val="00550EB2"/>
    <w:rsid w:val="00550EC8"/>
    <w:rsid w:val="00550F4B"/>
    <w:rsid w:val="00551122"/>
    <w:rsid w:val="0055112B"/>
    <w:rsid w:val="005511BF"/>
    <w:rsid w:val="00551421"/>
    <w:rsid w:val="00551426"/>
    <w:rsid w:val="00551462"/>
    <w:rsid w:val="00551565"/>
    <w:rsid w:val="005515FF"/>
    <w:rsid w:val="00551835"/>
    <w:rsid w:val="005519A0"/>
    <w:rsid w:val="005519B9"/>
    <w:rsid w:val="00551AC7"/>
    <w:rsid w:val="00551CBD"/>
    <w:rsid w:val="00551CF0"/>
    <w:rsid w:val="00552515"/>
    <w:rsid w:val="005525E6"/>
    <w:rsid w:val="0055292F"/>
    <w:rsid w:val="00552939"/>
    <w:rsid w:val="00552A3C"/>
    <w:rsid w:val="00552DA4"/>
    <w:rsid w:val="00552F8F"/>
    <w:rsid w:val="005530E6"/>
    <w:rsid w:val="0055328D"/>
    <w:rsid w:val="005533B8"/>
    <w:rsid w:val="00553413"/>
    <w:rsid w:val="00553802"/>
    <w:rsid w:val="00553949"/>
    <w:rsid w:val="00553A73"/>
    <w:rsid w:val="00553B9D"/>
    <w:rsid w:val="0055420C"/>
    <w:rsid w:val="005542B5"/>
    <w:rsid w:val="00554340"/>
    <w:rsid w:val="00554393"/>
    <w:rsid w:val="0055463D"/>
    <w:rsid w:val="00554708"/>
    <w:rsid w:val="00554804"/>
    <w:rsid w:val="005548C5"/>
    <w:rsid w:val="0055491C"/>
    <w:rsid w:val="00554C70"/>
    <w:rsid w:val="00555368"/>
    <w:rsid w:val="0055553D"/>
    <w:rsid w:val="00555636"/>
    <w:rsid w:val="005558B6"/>
    <w:rsid w:val="00555AB2"/>
    <w:rsid w:val="00555EE6"/>
    <w:rsid w:val="00555FF9"/>
    <w:rsid w:val="0055608B"/>
    <w:rsid w:val="00556113"/>
    <w:rsid w:val="00556121"/>
    <w:rsid w:val="005561CB"/>
    <w:rsid w:val="005562D9"/>
    <w:rsid w:val="0055635F"/>
    <w:rsid w:val="00556618"/>
    <w:rsid w:val="00556870"/>
    <w:rsid w:val="00556AF1"/>
    <w:rsid w:val="00556C2F"/>
    <w:rsid w:val="00556DAF"/>
    <w:rsid w:val="00556F11"/>
    <w:rsid w:val="00556FB9"/>
    <w:rsid w:val="00557312"/>
    <w:rsid w:val="0055738B"/>
    <w:rsid w:val="005575D8"/>
    <w:rsid w:val="005576D4"/>
    <w:rsid w:val="00557781"/>
    <w:rsid w:val="005577D1"/>
    <w:rsid w:val="00557A35"/>
    <w:rsid w:val="005600B0"/>
    <w:rsid w:val="005600D6"/>
    <w:rsid w:val="00560126"/>
    <w:rsid w:val="005601F0"/>
    <w:rsid w:val="005602C9"/>
    <w:rsid w:val="00560358"/>
    <w:rsid w:val="005603DF"/>
    <w:rsid w:val="0056088C"/>
    <w:rsid w:val="005609C3"/>
    <w:rsid w:val="00560A2F"/>
    <w:rsid w:val="00560A3A"/>
    <w:rsid w:val="00560AD3"/>
    <w:rsid w:val="00561129"/>
    <w:rsid w:val="005613FE"/>
    <w:rsid w:val="00561403"/>
    <w:rsid w:val="005616F9"/>
    <w:rsid w:val="005619BB"/>
    <w:rsid w:val="00561B05"/>
    <w:rsid w:val="00561F38"/>
    <w:rsid w:val="00562102"/>
    <w:rsid w:val="00562410"/>
    <w:rsid w:val="005624F2"/>
    <w:rsid w:val="005625A6"/>
    <w:rsid w:val="00562637"/>
    <w:rsid w:val="0056276C"/>
    <w:rsid w:val="00562AC2"/>
    <w:rsid w:val="00562AEF"/>
    <w:rsid w:val="00562C71"/>
    <w:rsid w:val="00562CDF"/>
    <w:rsid w:val="00562D5C"/>
    <w:rsid w:val="00562E73"/>
    <w:rsid w:val="00562F14"/>
    <w:rsid w:val="00562F5E"/>
    <w:rsid w:val="005630B5"/>
    <w:rsid w:val="005632BB"/>
    <w:rsid w:val="00563312"/>
    <w:rsid w:val="00563499"/>
    <w:rsid w:val="005635C3"/>
    <w:rsid w:val="0056362F"/>
    <w:rsid w:val="005636E3"/>
    <w:rsid w:val="005636EA"/>
    <w:rsid w:val="00563A24"/>
    <w:rsid w:val="00563BA4"/>
    <w:rsid w:val="00563C3F"/>
    <w:rsid w:val="00563C7E"/>
    <w:rsid w:val="00563CFD"/>
    <w:rsid w:val="00563DCA"/>
    <w:rsid w:val="00563EC1"/>
    <w:rsid w:val="005641D4"/>
    <w:rsid w:val="005641E3"/>
    <w:rsid w:val="0056428A"/>
    <w:rsid w:val="00564339"/>
    <w:rsid w:val="005643CC"/>
    <w:rsid w:val="00564974"/>
    <w:rsid w:val="00564DC2"/>
    <w:rsid w:val="00565017"/>
    <w:rsid w:val="005650E8"/>
    <w:rsid w:val="0056511A"/>
    <w:rsid w:val="0056533D"/>
    <w:rsid w:val="00565630"/>
    <w:rsid w:val="00565641"/>
    <w:rsid w:val="005656DE"/>
    <w:rsid w:val="0056570A"/>
    <w:rsid w:val="005658AA"/>
    <w:rsid w:val="00565A1A"/>
    <w:rsid w:val="00565ED0"/>
    <w:rsid w:val="00565F72"/>
    <w:rsid w:val="00566012"/>
    <w:rsid w:val="0056602E"/>
    <w:rsid w:val="005663C5"/>
    <w:rsid w:val="0056642A"/>
    <w:rsid w:val="0056654B"/>
    <w:rsid w:val="00566641"/>
    <w:rsid w:val="00566667"/>
    <w:rsid w:val="0056671A"/>
    <w:rsid w:val="005667EC"/>
    <w:rsid w:val="00566943"/>
    <w:rsid w:val="00566B6C"/>
    <w:rsid w:val="00566C9E"/>
    <w:rsid w:val="00566DD6"/>
    <w:rsid w:val="00566E82"/>
    <w:rsid w:val="00566EDF"/>
    <w:rsid w:val="00566F88"/>
    <w:rsid w:val="00566F95"/>
    <w:rsid w:val="00567117"/>
    <w:rsid w:val="00567197"/>
    <w:rsid w:val="005673D9"/>
    <w:rsid w:val="00567584"/>
    <w:rsid w:val="00567786"/>
    <w:rsid w:val="005678F5"/>
    <w:rsid w:val="00567A53"/>
    <w:rsid w:val="00567E23"/>
    <w:rsid w:val="0057024B"/>
    <w:rsid w:val="005702B4"/>
    <w:rsid w:val="005703BD"/>
    <w:rsid w:val="005708C1"/>
    <w:rsid w:val="00570A38"/>
    <w:rsid w:val="00570AAA"/>
    <w:rsid w:val="00570F80"/>
    <w:rsid w:val="0057107F"/>
    <w:rsid w:val="005711B8"/>
    <w:rsid w:val="005712C1"/>
    <w:rsid w:val="00571371"/>
    <w:rsid w:val="005715A1"/>
    <w:rsid w:val="00571984"/>
    <w:rsid w:val="005719E9"/>
    <w:rsid w:val="00571AE3"/>
    <w:rsid w:val="00571B2A"/>
    <w:rsid w:val="00571C54"/>
    <w:rsid w:val="00571FCC"/>
    <w:rsid w:val="00572573"/>
    <w:rsid w:val="00572950"/>
    <w:rsid w:val="00572C28"/>
    <w:rsid w:val="00572E3E"/>
    <w:rsid w:val="00572FEA"/>
    <w:rsid w:val="005736BA"/>
    <w:rsid w:val="00573991"/>
    <w:rsid w:val="00573B06"/>
    <w:rsid w:val="00573C2A"/>
    <w:rsid w:val="00573D0F"/>
    <w:rsid w:val="00574014"/>
    <w:rsid w:val="00574028"/>
    <w:rsid w:val="00574205"/>
    <w:rsid w:val="0057462E"/>
    <w:rsid w:val="00575113"/>
    <w:rsid w:val="00575194"/>
    <w:rsid w:val="005751FF"/>
    <w:rsid w:val="005754AB"/>
    <w:rsid w:val="005754C3"/>
    <w:rsid w:val="0057641F"/>
    <w:rsid w:val="00576570"/>
    <w:rsid w:val="00576609"/>
    <w:rsid w:val="00576751"/>
    <w:rsid w:val="0057680A"/>
    <w:rsid w:val="00576A13"/>
    <w:rsid w:val="00576AD4"/>
    <w:rsid w:val="00576C18"/>
    <w:rsid w:val="00576C3A"/>
    <w:rsid w:val="00576C68"/>
    <w:rsid w:val="00576D8A"/>
    <w:rsid w:val="005774FC"/>
    <w:rsid w:val="00577507"/>
    <w:rsid w:val="00577583"/>
    <w:rsid w:val="00577604"/>
    <w:rsid w:val="00577609"/>
    <w:rsid w:val="0057783B"/>
    <w:rsid w:val="00577978"/>
    <w:rsid w:val="00577CC7"/>
    <w:rsid w:val="00580293"/>
    <w:rsid w:val="0058043E"/>
    <w:rsid w:val="0058046A"/>
    <w:rsid w:val="00580597"/>
    <w:rsid w:val="00580719"/>
    <w:rsid w:val="0058076C"/>
    <w:rsid w:val="00580A73"/>
    <w:rsid w:val="00580BAB"/>
    <w:rsid w:val="00580E46"/>
    <w:rsid w:val="00580EE3"/>
    <w:rsid w:val="00581013"/>
    <w:rsid w:val="0058103B"/>
    <w:rsid w:val="00581426"/>
    <w:rsid w:val="00581543"/>
    <w:rsid w:val="005816BC"/>
    <w:rsid w:val="00581C2B"/>
    <w:rsid w:val="0058203E"/>
    <w:rsid w:val="005825DF"/>
    <w:rsid w:val="00582689"/>
    <w:rsid w:val="005826CB"/>
    <w:rsid w:val="005826F4"/>
    <w:rsid w:val="005827F3"/>
    <w:rsid w:val="005828B5"/>
    <w:rsid w:val="00582A53"/>
    <w:rsid w:val="00582B45"/>
    <w:rsid w:val="00582B6E"/>
    <w:rsid w:val="00582BA4"/>
    <w:rsid w:val="00582EEE"/>
    <w:rsid w:val="005832BA"/>
    <w:rsid w:val="005835A9"/>
    <w:rsid w:val="0058369E"/>
    <w:rsid w:val="005836CE"/>
    <w:rsid w:val="0058370A"/>
    <w:rsid w:val="00583AD8"/>
    <w:rsid w:val="00583B29"/>
    <w:rsid w:val="00583CBD"/>
    <w:rsid w:val="00583F8B"/>
    <w:rsid w:val="00584077"/>
    <w:rsid w:val="005840AA"/>
    <w:rsid w:val="0058438B"/>
    <w:rsid w:val="005849CC"/>
    <w:rsid w:val="005849D0"/>
    <w:rsid w:val="00584AEF"/>
    <w:rsid w:val="00584B30"/>
    <w:rsid w:val="00584C80"/>
    <w:rsid w:val="00584EEA"/>
    <w:rsid w:val="0058510C"/>
    <w:rsid w:val="0058524E"/>
    <w:rsid w:val="00585395"/>
    <w:rsid w:val="005853A7"/>
    <w:rsid w:val="005855A2"/>
    <w:rsid w:val="005856B4"/>
    <w:rsid w:val="00585709"/>
    <w:rsid w:val="005857E6"/>
    <w:rsid w:val="0058590B"/>
    <w:rsid w:val="00585AF0"/>
    <w:rsid w:val="00585DEB"/>
    <w:rsid w:val="00585F47"/>
    <w:rsid w:val="00585FCA"/>
    <w:rsid w:val="00585FFB"/>
    <w:rsid w:val="005861A2"/>
    <w:rsid w:val="00586247"/>
    <w:rsid w:val="00586258"/>
    <w:rsid w:val="005863A5"/>
    <w:rsid w:val="005866E6"/>
    <w:rsid w:val="00586789"/>
    <w:rsid w:val="005869CB"/>
    <w:rsid w:val="005869D6"/>
    <w:rsid w:val="00586AC1"/>
    <w:rsid w:val="00586D73"/>
    <w:rsid w:val="00586EE5"/>
    <w:rsid w:val="005870EB"/>
    <w:rsid w:val="005870FD"/>
    <w:rsid w:val="00587516"/>
    <w:rsid w:val="005877F0"/>
    <w:rsid w:val="00587A64"/>
    <w:rsid w:val="00587B73"/>
    <w:rsid w:val="00587BD3"/>
    <w:rsid w:val="00587C02"/>
    <w:rsid w:val="00587CD3"/>
    <w:rsid w:val="0059021A"/>
    <w:rsid w:val="005904FB"/>
    <w:rsid w:val="00590629"/>
    <w:rsid w:val="0059073F"/>
    <w:rsid w:val="00590839"/>
    <w:rsid w:val="00590935"/>
    <w:rsid w:val="00590B97"/>
    <w:rsid w:val="00590CE9"/>
    <w:rsid w:val="00590D09"/>
    <w:rsid w:val="00590F6A"/>
    <w:rsid w:val="00590FDA"/>
    <w:rsid w:val="0059153D"/>
    <w:rsid w:val="0059156A"/>
    <w:rsid w:val="00591893"/>
    <w:rsid w:val="005918E5"/>
    <w:rsid w:val="00591E12"/>
    <w:rsid w:val="00591EF0"/>
    <w:rsid w:val="00592192"/>
    <w:rsid w:val="00592387"/>
    <w:rsid w:val="0059273C"/>
    <w:rsid w:val="00592AF7"/>
    <w:rsid w:val="00592C37"/>
    <w:rsid w:val="00592C53"/>
    <w:rsid w:val="00592C67"/>
    <w:rsid w:val="00593314"/>
    <w:rsid w:val="00593450"/>
    <w:rsid w:val="0059351A"/>
    <w:rsid w:val="00593664"/>
    <w:rsid w:val="0059368E"/>
    <w:rsid w:val="0059387B"/>
    <w:rsid w:val="00593990"/>
    <w:rsid w:val="00593BB7"/>
    <w:rsid w:val="00593BEC"/>
    <w:rsid w:val="00593BF5"/>
    <w:rsid w:val="00593C75"/>
    <w:rsid w:val="00593D58"/>
    <w:rsid w:val="00593E9D"/>
    <w:rsid w:val="00593ED4"/>
    <w:rsid w:val="00594072"/>
    <w:rsid w:val="0059407B"/>
    <w:rsid w:val="005940B6"/>
    <w:rsid w:val="00594217"/>
    <w:rsid w:val="00594496"/>
    <w:rsid w:val="00594511"/>
    <w:rsid w:val="00594713"/>
    <w:rsid w:val="005947C0"/>
    <w:rsid w:val="0059484F"/>
    <w:rsid w:val="005948D3"/>
    <w:rsid w:val="00594A7E"/>
    <w:rsid w:val="00594C5A"/>
    <w:rsid w:val="00594D25"/>
    <w:rsid w:val="00594D79"/>
    <w:rsid w:val="0059534D"/>
    <w:rsid w:val="005956D3"/>
    <w:rsid w:val="0059577B"/>
    <w:rsid w:val="0059582B"/>
    <w:rsid w:val="00595863"/>
    <w:rsid w:val="00595BEC"/>
    <w:rsid w:val="00595DB7"/>
    <w:rsid w:val="00595E87"/>
    <w:rsid w:val="00595FA3"/>
    <w:rsid w:val="005960A6"/>
    <w:rsid w:val="00596149"/>
    <w:rsid w:val="00596365"/>
    <w:rsid w:val="00596469"/>
    <w:rsid w:val="005965BC"/>
    <w:rsid w:val="005966E2"/>
    <w:rsid w:val="00596F2E"/>
    <w:rsid w:val="00597220"/>
    <w:rsid w:val="00597468"/>
    <w:rsid w:val="0059796C"/>
    <w:rsid w:val="00597B82"/>
    <w:rsid w:val="00597E70"/>
    <w:rsid w:val="00597E8F"/>
    <w:rsid w:val="00597F65"/>
    <w:rsid w:val="005A0085"/>
    <w:rsid w:val="005A0091"/>
    <w:rsid w:val="005A053A"/>
    <w:rsid w:val="005A0694"/>
    <w:rsid w:val="005A07F8"/>
    <w:rsid w:val="005A0874"/>
    <w:rsid w:val="005A0E8B"/>
    <w:rsid w:val="005A10AD"/>
    <w:rsid w:val="005A1323"/>
    <w:rsid w:val="005A17BF"/>
    <w:rsid w:val="005A191A"/>
    <w:rsid w:val="005A1AC4"/>
    <w:rsid w:val="005A1C58"/>
    <w:rsid w:val="005A1C70"/>
    <w:rsid w:val="005A1EE2"/>
    <w:rsid w:val="005A23EC"/>
    <w:rsid w:val="005A2561"/>
    <w:rsid w:val="005A276F"/>
    <w:rsid w:val="005A28D7"/>
    <w:rsid w:val="005A2B0A"/>
    <w:rsid w:val="005A2FE9"/>
    <w:rsid w:val="005A30CE"/>
    <w:rsid w:val="005A3274"/>
    <w:rsid w:val="005A327D"/>
    <w:rsid w:val="005A32D1"/>
    <w:rsid w:val="005A3355"/>
    <w:rsid w:val="005A35F6"/>
    <w:rsid w:val="005A39DC"/>
    <w:rsid w:val="005A4172"/>
    <w:rsid w:val="005A4236"/>
    <w:rsid w:val="005A425E"/>
    <w:rsid w:val="005A4637"/>
    <w:rsid w:val="005A4710"/>
    <w:rsid w:val="005A48EB"/>
    <w:rsid w:val="005A4A14"/>
    <w:rsid w:val="005A4F2A"/>
    <w:rsid w:val="005A525E"/>
    <w:rsid w:val="005A5439"/>
    <w:rsid w:val="005A55F1"/>
    <w:rsid w:val="005A5D0D"/>
    <w:rsid w:val="005A5E78"/>
    <w:rsid w:val="005A60EA"/>
    <w:rsid w:val="005A6146"/>
    <w:rsid w:val="005A65A1"/>
    <w:rsid w:val="005A6710"/>
    <w:rsid w:val="005A675D"/>
    <w:rsid w:val="005A6812"/>
    <w:rsid w:val="005A6F31"/>
    <w:rsid w:val="005A761A"/>
    <w:rsid w:val="005A767E"/>
    <w:rsid w:val="005A7896"/>
    <w:rsid w:val="005A79C1"/>
    <w:rsid w:val="005A7C45"/>
    <w:rsid w:val="005A7E78"/>
    <w:rsid w:val="005A7F74"/>
    <w:rsid w:val="005A7FFE"/>
    <w:rsid w:val="005B0005"/>
    <w:rsid w:val="005B0182"/>
    <w:rsid w:val="005B0193"/>
    <w:rsid w:val="005B021D"/>
    <w:rsid w:val="005B035A"/>
    <w:rsid w:val="005B03ED"/>
    <w:rsid w:val="005B052C"/>
    <w:rsid w:val="005B061A"/>
    <w:rsid w:val="005B06B3"/>
    <w:rsid w:val="005B0A03"/>
    <w:rsid w:val="005B0A54"/>
    <w:rsid w:val="005B0C0F"/>
    <w:rsid w:val="005B0CAE"/>
    <w:rsid w:val="005B0D64"/>
    <w:rsid w:val="005B0F6B"/>
    <w:rsid w:val="005B13B8"/>
    <w:rsid w:val="005B140C"/>
    <w:rsid w:val="005B1425"/>
    <w:rsid w:val="005B1460"/>
    <w:rsid w:val="005B1776"/>
    <w:rsid w:val="005B1B92"/>
    <w:rsid w:val="005B1BA3"/>
    <w:rsid w:val="005B21F6"/>
    <w:rsid w:val="005B224C"/>
    <w:rsid w:val="005B2606"/>
    <w:rsid w:val="005B270F"/>
    <w:rsid w:val="005B273C"/>
    <w:rsid w:val="005B28D3"/>
    <w:rsid w:val="005B2999"/>
    <w:rsid w:val="005B29A4"/>
    <w:rsid w:val="005B2C6D"/>
    <w:rsid w:val="005B2E30"/>
    <w:rsid w:val="005B319F"/>
    <w:rsid w:val="005B32FB"/>
    <w:rsid w:val="005B35FE"/>
    <w:rsid w:val="005B3A04"/>
    <w:rsid w:val="005B3B90"/>
    <w:rsid w:val="005B3C39"/>
    <w:rsid w:val="005B3CE5"/>
    <w:rsid w:val="005B3D76"/>
    <w:rsid w:val="005B3FBF"/>
    <w:rsid w:val="005B3FF4"/>
    <w:rsid w:val="005B40D8"/>
    <w:rsid w:val="005B41AD"/>
    <w:rsid w:val="005B4268"/>
    <w:rsid w:val="005B468D"/>
    <w:rsid w:val="005B4A4F"/>
    <w:rsid w:val="005B4B56"/>
    <w:rsid w:val="005B4CDD"/>
    <w:rsid w:val="005B4FB3"/>
    <w:rsid w:val="005B5130"/>
    <w:rsid w:val="005B5175"/>
    <w:rsid w:val="005B538D"/>
    <w:rsid w:val="005B57B0"/>
    <w:rsid w:val="005B59FC"/>
    <w:rsid w:val="005B5B0B"/>
    <w:rsid w:val="005B5C55"/>
    <w:rsid w:val="005B60B4"/>
    <w:rsid w:val="005B6451"/>
    <w:rsid w:val="005B6652"/>
    <w:rsid w:val="005B66FD"/>
    <w:rsid w:val="005B6B26"/>
    <w:rsid w:val="005B6C5E"/>
    <w:rsid w:val="005B6F48"/>
    <w:rsid w:val="005B717D"/>
    <w:rsid w:val="005B762A"/>
    <w:rsid w:val="005B7653"/>
    <w:rsid w:val="005B76B7"/>
    <w:rsid w:val="005B78E9"/>
    <w:rsid w:val="005B7DB9"/>
    <w:rsid w:val="005B7FE4"/>
    <w:rsid w:val="005C03A8"/>
    <w:rsid w:val="005C0599"/>
    <w:rsid w:val="005C05E0"/>
    <w:rsid w:val="005C0C58"/>
    <w:rsid w:val="005C0CB4"/>
    <w:rsid w:val="005C0D9E"/>
    <w:rsid w:val="005C0DB0"/>
    <w:rsid w:val="005C10C9"/>
    <w:rsid w:val="005C10F4"/>
    <w:rsid w:val="005C12CF"/>
    <w:rsid w:val="005C135D"/>
    <w:rsid w:val="005C1507"/>
    <w:rsid w:val="005C1D02"/>
    <w:rsid w:val="005C1E52"/>
    <w:rsid w:val="005C1E57"/>
    <w:rsid w:val="005C1ED9"/>
    <w:rsid w:val="005C1F27"/>
    <w:rsid w:val="005C216E"/>
    <w:rsid w:val="005C223E"/>
    <w:rsid w:val="005C23A0"/>
    <w:rsid w:val="005C24E0"/>
    <w:rsid w:val="005C2685"/>
    <w:rsid w:val="005C2855"/>
    <w:rsid w:val="005C28FE"/>
    <w:rsid w:val="005C2C21"/>
    <w:rsid w:val="005C2E6C"/>
    <w:rsid w:val="005C3095"/>
    <w:rsid w:val="005C35A6"/>
    <w:rsid w:val="005C36AB"/>
    <w:rsid w:val="005C377F"/>
    <w:rsid w:val="005C37E0"/>
    <w:rsid w:val="005C39E6"/>
    <w:rsid w:val="005C3F75"/>
    <w:rsid w:val="005C4043"/>
    <w:rsid w:val="005C412F"/>
    <w:rsid w:val="005C4358"/>
    <w:rsid w:val="005C448C"/>
    <w:rsid w:val="005C4619"/>
    <w:rsid w:val="005C467F"/>
    <w:rsid w:val="005C46FC"/>
    <w:rsid w:val="005C4BD9"/>
    <w:rsid w:val="005C4C37"/>
    <w:rsid w:val="005C4E92"/>
    <w:rsid w:val="005C52A1"/>
    <w:rsid w:val="005C5361"/>
    <w:rsid w:val="005C54B9"/>
    <w:rsid w:val="005C54E3"/>
    <w:rsid w:val="005C55A6"/>
    <w:rsid w:val="005C5793"/>
    <w:rsid w:val="005C57EE"/>
    <w:rsid w:val="005C592B"/>
    <w:rsid w:val="005C5A0C"/>
    <w:rsid w:val="005C5A1C"/>
    <w:rsid w:val="005C5B1E"/>
    <w:rsid w:val="005C5C8A"/>
    <w:rsid w:val="005C5E5E"/>
    <w:rsid w:val="005C5E82"/>
    <w:rsid w:val="005C5F2A"/>
    <w:rsid w:val="005C6014"/>
    <w:rsid w:val="005C6079"/>
    <w:rsid w:val="005C61A0"/>
    <w:rsid w:val="005C6285"/>
    <w:rsid w:val="005C62B0"/>
    <w:rsid w:val="005C630F"/>
    <w:rsid w:val="005C6454"/>
    <w:rsid w:val="005C6578"/>
    <w:rsid w:val="005C65A6"/>
    <w:rsid w:val="005C6618"/>
    <w:rsid w:val="005C66C2"/>
    <w:rsid w:val="005C687A"/>
    <w:rsid w:val="005C69FF"/>
    <w:rsid w:val="005C6D9F"/>
    <w:rsid w:val="005C6EA8"/>
    <w:rsid w:val="005C6F1F"/>
    <w:rsid w:val="005C738E"/>
    <w:rsid w:val="005C73F1"/>
    <w:rsid w:val="005C7518"/>
    <w:rsid w:val="005C7731"/>
    <w:rsid w:val="005C7B7C"/>
    <w:rsid w:val="005C7D9B"/>
    <w:rsid w:val="005C7DBF"/>
    <w:rsid w:val="005C7E17"/>
    <w:rsid w:val="005C7F16"/>
    <w:rsid w:val="005D0189"/>
    <w:rsid w:val="005D01A4"/>
    <w:rsid w:val="005D080D"/>
    <w:rsid w:val="005D0B2D"/>
    <w:rsid w:val="005D0E54"/>
    <w:rsid w:val="005D0EF8"/>
    <w:rsid w:val="005D1021"/>
    <w:rsid w:val="005D123D"/>
    <w:rsid w:val="005D17CD"/>
    <w:rsid w:val="005D17E1"/>
    <w:rsid w:val="005D1B39"/>
    <w:rsid w:val="005D1B70"/>
    <w:rsid w:val="005D1DF0"/>
    <w:rsid w:val="005D1FA1"/>
    <w:rsid w:val="005D1FCB"/>
    <w:rsid w:val="005D2038"/>
    <w:rsid w:val="005D2069"/>
    <w:rsid w:val="005D2298"/>
    <w:rsid w:val="005D2445"/>
    <w:rsid w:val="005D2644"/>
    <w:rsid w:val="005D26EF"/>
    <w:rsid w:val="005D2AD3"/>
    <w:rsid w:val="005D2B86"/>
    <w:rsid w:val="005D313A"/>
    <w:rsid w:val="005D3411"/>
    <w:rsid w:val="005D370F"/>
    <w:rsid w:val="005D39D8"/>
    <w:rsid w:val="005D3C08"/>
    <w:rsid w:val="005D3D56"/>
    <w:rsid w:val="005D3DC7"/>
    <w:rsid w:val="005D3F50"/>
    <w:rsid w:val="005D4120"/>
    <w:rsid w:val="005D4333"/>
    <w:rsid w:val="005D4645"/>
    <w:rsid w:val="005D46CF"/>
    <w:rsid w:val="005D473C"/>
    <w:rsid w:val="005D4D19"/>
    <w:rsid w:val="005D4E9E"/>
    <w:rsid w:val="005D4EF2"/>
    <w:rsid w:val="005D4FBD"/>
    <w:rsid w:val="005D503D"/>
    <w:rsid w:val="005D5147"/>
    <w:rsid w:val="005D5351"/>
    <w:rsid w:val="005D54ED"/>
    <w:rsid w:val="005D57E0"/>
    <w:rsid w:val="005D5A42"/>
    <w:rsid w:val="005D5A8F"/>
    <w:rsid w:val="005D5D99"/>
    <w:rsid w:val="005D609C"/>
    <w:rsid w:val="005D619A"/>
    <w:rsid w:val="005D6351"/>
    <w:rsid w:val="005D643B"/>
    <w:rsid w:val="005D66B5"/>
    <w:rsid w:val="005D6820"/>
    <w:rsid w:val="005D68A4"/>
    <w:rsid w:val="005D6958"/>
    <w:rsid w:val="005D69C8"/>
    <w:rsid w:val="005D6C6F"/>
    <w:rsid w:val="005D6E7F"/>
    <w:rsid w:val="005D70D4"/>
    <w:rsid w:val="005D7409"/>
    <w:rsid w:val="005D7518"/>
    <w:rsid w:val="005D7872"/>
    <w:rsid w:val="005D79DD"/>
    <w:rsid w:val="005D7CB4"/>
    <w:rsid w:val="005D7E09"/>
    <w:rsid w:val="005E02C7"/>
    <w:rsid w:val="005E02DF"/>
    <w:rsid w:val="005E0609"/>
    <w:rsid w:val="005E073E"/>
    <w:rsid w:val="005E08EC"/>
    <w:rsid w:val="005E0A1F"/>
    <w:rsid w:val="005E0C3B"/>
    <w:rsid w:val="005E0E20"/>
    <w:rsid w:val="005E0F39"/>
    <w:rsid w:val="005E1606"/>
    <w:rsid w:val="005E1722"/>
    <w:rsid w:val="005E1A1C"/>
    <w:rsid w:val="005E1AC5"/>
    <w:rsid w:val="005E1BBD"/>
    <w:rsid w:val="005E26A8"/>
    <w:rsid w:val="005E2964"/>
    <w:rsid w:val="005E2A2F"/>
    <w:rsid w:val="005E2AF1"/>
    <w:rsid w:val="005E2EB8"/>
    <w:rsid w:val="005E304C"/>
    <w:rsid w:val="005E306F"/>
    <w:rsid w:val="005E3239"/>
    <w:rsid w:val="005E32A3"/>
    <w:rsid w:val="005E360D"/>
    <w:rsid w:val="005E3749"/>
    <w:rsid w:val="005E3A10"/>
    <w:rsid w:val="005E3D7D"/>
    <w:rsid w:val="005E3E0B"/>
    <w:rsid w:val="005E3EF1"/>
    <w:rsid w:val="005E4470"/>
    <w:rsid w:val="005E44E4"/>
    <w:rsid w:val="005E44EC"/>
    <w:rsid w:val="005E4517"/>
    <w:rsid w:val="005E4579"/>
    <w:rsid w:val="005E4757"/>
    <w:rsid w:val="005E4820"/>
    <w:rsid w:val="005E489D"/>
    <w:rsid w:val="005E4A6D"/>
    <w:rsid w:val="005E4B20"/>
    <w:rsid w:val="005E4E19"/>
    <w:rsid w:val="005E4E91"/>
    <w:rsid w:val="005E5794"/>
    <w:rsid w:val="005E5808"/>
    <w:rsid w:val="005E5ADC"/>
    <w:rsid w:val="005E5E7E"/>
    <w:rsid w:val="005E63C4"/>
    <w:rsid w:val="005E69EE"/>
    <w:rsid w:val="005E6B77"/>
    <w:rsid w:val="005E6F61"/>
    <w:rsid w:val="005E6FB2"/>
    <w:rsid w:val="005E7008"/>
    <w:rsid w:val="005E703F"/>
    <w:rsid w:val="005E7049"/>
    <w:rsid w:val="005E7123"/>
    <w:rsid w:val="005E78EF"/>
    <w:rsid w:val="005E7A2A"/>
    <w:rsid w:val="005E7A2E"/>
    <w:rsid w:val="005E7AD6"/>
    <w:rsid w:val="005E7AD7"/>
    <w:rsid w:val="005E7CAF"/>
    <w:rsid w:val="005E7E8C"/>
    <w:rsid w:val="005F004B"/>
    <w:rsid w:val="005F026A"/>
    <w:rsid w:val="005F069A"/>
    <w:rsid w:val="005F0769"/>
    <w:rsid w:val="005F08E3"/>
    <w:rsid w:val="005F0909"/>
    <w:rsid w:val="005F0A5B"/>
    <w:rsid w:val="005F0E81"/>
    <w:rsid w:val="005F0FC6"/>
    <w:rsid w:val="005F105F"/>
    <w:rsid w:val="005F118C"/>
    <w:rsid w:val="005F135E"/>
    <w:rsid w:val="005F13C1"/>
    <w:rsid w:val="005F1689"/>
    <w:rsid w:val="005F1726"/>
    <w:rsid w:val="005F18F4"/>
    <w:rsid w:val="005F19CB"/>
    <w:rsid w:val="005F1CA0"/>
    <w:rsid w:val="005F229F"/>
    <w:rsid w:val="005F22F0"/>
    <w:rsid w:val="005F24F4"/>
    <w:rsid w:val="005F25BE"/>
    <w:rsid w:val="005F267E"/>
    <w:rsid w:val="005F2693"/>
    <w:rsid w:val="005F2708"/>
    <w:rsid w:val="005F2745"/>
    <w:rsid w:val="005F2876"/>
    <w:rsid w:val="005F29BC"/>
    <w:rsid w:val="005F2BB2"/>
    <w:rsid w:val="005F2BBD"/>
    <w:rsid w:val="005F340D"/>
    <w:rsid w:val="005F34B5"/>
    <w:rsid w:val="005F35C3"/>
    <w:rsid w:val="005F36BE"/>
    <w:rsid w:val="005F3742"/>
    <w:rsid w:val="005F39BE"/>
    <w:rsid w:val="005F3BE2"/>
    <w:rsid w:val="005F3C16"/>
    <w:rsid w:val="005F3FDA"/>
    <w:rsid w:val="005F42D9"/>
    <w:rsid w:val="005F4314"/>
    <w:rsid w:val="005F451C"/>
    <w:rsid w:val="005F472A"/>
    <w:rsid w:val="005F4745"/>
    <w:rsid w:val="005F484A"/>
    <w:rsid w:val="005F4C74"/>
    <w:rsid w:val="005F4CC3"/>
    <w:rsid w:val="005F4E77"/>
    <w:rsid w:val="005F4F93"/>
    <w:rsid w:val="005F5043"/>
    <w:rsid w:val="005F50FD"/>
    <w:rsid w:val="005F5128"/>
    <w:rsid w:val="005F512F"/>
    <w:rsid w:val="005F5389"/>
    <w:rsid w:val="005F554B"/>
    <w:rsid w:val="005F5604"/>
    <w:rsid w:val="005F56D8"/>
    <w:rsid w:val="005F57A8"/>
    <w:rsid w:val="005F58D9"/>
    <w:rsid w:val="005F5963"/>
    <w:rsid w:val="005F5B3E"/>
    <w:rsid w:val="005F5DB8"/>
    <w:rsid w:val="005F5F5E"/>
    <w:rsid w:val="005F5F64"/>
    <w:rsid w:val="005F5FA3"/>
    <w:rsid w:val="005F5FF0"/>
    <w:rsid w:val="005F607B"/>
    <w:rsid w:val="005F64AF"/>
    <w:rsid w:val="005F64C2"/>
    <w:rsid w:val="005F6636"/>
    <w:rsid w:val="005F6AA3"/>
    <w:rsid w:val="005F6DD0"/>
    <w:rsid w:val="005F6DE5"/>
    <w:rsid w:val="005F7013"/>
    <w:rsid w:val="005F7045"/>
    <w:rsid w:val="005F73A2"/>
    <w:rsid w:val="005F7448"/>
    <w:rsid w:val="005F76B8"/>
    <w:rsid w:val="005F7840"/>
    <w:rsid w:val="005F785A"/>
    <w:rsid w:val="005F7A2B"/>
    <w:rsid w:val="005F7A41"/>
    <w:rsid w:val="005F7AD5"/>
    <w:rsid w:val="00600068"/>
    <w:rsid w:val="006003C5"/>
    <w:rsid w:val="00600605"/>
    <w:rsid w:val="0060065E"/>
    <w:rsid w:val="00600D0C"/>
    <w:rsid w:val="00600E52"/>
    <w:rsid w:val="006010E2"/>
    <w:rsid w:val="0060122C"/>
    <w:rsid w:val="00601266"/>
    <w:rsid w:val="006012FC"/>
    <w:rsid w:val="006014AF"/>
    <w:rsid w:val="0060169B"/>
    <w:rsid w:val="006016B7"/>
    <w:rsid w:val="00601E28"/>
    <w:rsid w:val="00602285"/>
    <w:rsid w:val="006023FD"/>
    <w:rsid w:val="0060274F"/>
    <w:rsid w:val="00602778"/>
    <w:rsid w:val="006027F4"/>
    <w:rsid w:val="006029DD"/>
    <w:rsid w:val="00602A00"/>
    <w:rsid w:val="00602C50"/>
    <w:rsid w:val="00602F6B"/>
    <w:rsid w:val="00603377"/>
    <w:rsid w:val="00603561"/>
    <w:rsid w:val="00603775"/>
    <w:rsid w:val="00603780"/>
    <w:rsid w:val="00603845"/>
    <w:rsid w:val="006039A1"/>
    <w:rsid w:val="00603AAA"/>
    <w:rsid w:val="00603C2A"/>
    <w:rsid w:val="00603E0B"/>
    <w:rsid w:val="00603FD5"/>
    <w:rsid w:val="00603FE1"/>
    <w:rsid w:val="00604162"/>
    <w:rsid w:val="006041B1"/>
    <w:rsid w:val="0060480B"/>
    <w:rsid w:val="0060482C"/>
    <w:rsid w:val="006048A9"/>
    <w:rsid w:val="006048AE"/>
    <w:rsid w:val="00604946"/>
    <w:rsid w:val="006049FA"/>
    <w:rsid w:val="00604CCC"/>
    <w:rsid w:val="006050CC"/>
    <w:rsid w:val="00605311"/>
    <w:rsid w:val="006055F4"/>
    <w:rsid w:val="0060572C"/>
    <w:rsid w:val="006059D9"/>
    <w:rsid w:val="006059EC"/>
    <w:rsid w:val="00605AA5"/>
    <w:rsid w:val="00605C81"/>
    <w:rsid w:val="00605CC2"/>
    <w:rsid w:val="00605E09"/>
    <w:rsid w:val="00605E34"/>
    <w:rsid w:val="00606343"/>
    <w:rsid w:val="0060646C"/>
    <w:rsid w:val="00606572"/>
    <w:rsid w:val="0060665D"/>
    <w:rsid w:val="006066AE"/>
    <w:rsid w:val="00606774"/>
    <w:rsid w:val="00606791"/>
    <w:rsid w:val="00606A0A"/>
    <w:rsid w:val="00606B82"/>
    <w:rsid w:val="00606E08"/>
    <w:rsid w:val="00606E25"/>
    <w:rsid w:val="00606E4D"/>
    <w:rsid w:val="00606E73"/>
    <w:rsid w:val="006072E5"/>
    <w:rsid w:val="00607430"/>
    <w:rsid w:val="006077E0"/>
    <w:rsid w:val="00607A65"/>
    <w:rsid w:val="00607F03"/>
    <w:rsid w:val="00610048"/>
    <w:rsid w:val="0061017C"/>
    <w:rsid w:val="0061026A"/>
    <w:rsid w:val="0061043D"/>
    <w:rsid w:val="00610495"/>
    <w:rsid w:val="00610627"/>
    <w:rsid w:val="00610642"/>
    <w:rsid w:val="006106E9"/>
    <w:rsid w:val="00610957"/>
    <w:rsid w:val="00610966"/>
    <w:rsid w:val="006109EA"/>
    <w:rsid w:val="00610B5D"/>
    <w:rsid w:val="00610E51"/>
    <w:rsid w:val="00610E95"/>
    <w:rsid w:val="00610F6C"/>
    <w:rsid w:val="00611051"/>
    <w:rsid w:val="006113BF"/>
    <w:rsid w:val="0061175F"/>
    <w:rsid w:val="00611AF5"/>
    <w:rsid w:val="00611B6A"/>
    <w:rsid w:val="00611C31"/>
    <w:rsid w:val="00611EB7"/>
    <w:rsid w:val="00611F63"/>
    <w:rsid w:val="00612305"/>
    <w:rsid w:val="006123BC"/>
    <w:rsid w:val="0061265B"/>
    <w:rsid w:val="00612991"/>
    <w:rsid w:val="00612BF3"/>
    <w:rsid w:val="00612EA7"/>
    <w:rsid w:val="0061306C"/>
    <w:rsid w:val="006130D4"/>
    <w:rsid w:val="006130F8"/>
    <w:rsid w:val="006134AD"/>
    <w:rsid w:val="006137A2"/>
    <w:rsid w:val="006137E0"/>
    <w:rsid w:val="006139C2"/>
    <w:rsid w:val="006139EF"/>
    <w:rsid w:val="00613A3A"/>
    <w:rsid w:val="00613D51"/>
    <w:rsid w:val="00613E1A"/>
    <w:rsid w:val="00613EFD"/>
    <w:rsid w:val="00613F1B"/>
    <w:rsid w:val="00613F58"/>
    <w:rsid w:val="00613FDE"/>
    <w:rsid w:val="00614093"/>
    <w:rsid w:val="006146FE"/>
    <w:rsid w:val="0061479B"/>
    <w:rsid w:val="00614971"/>
    <w:rsid w:val="00614982"/>
    <w:rsid w:val="006149B4"/>
    <w:rsid w:val="00614E3F"/>
    <w:rsid w:val="00614EEA"/>
    <w:rsid w:val="00614F34"/>
    <w:rsid w:val="00614F7C"/>
    <w:rsid w:val="0061526F"/>
    <w:rsid w:val="00615381"/>
    <w:rsid w:val="00615570"/>
    <w:rsid w:val="006156F5"/>
    <w:rsid w:val="00615C01"/>
    <w:rsid w:val="00615E2A"/>
    <w:rsid w:val="0061618A"/>
    <w:rsid w:val="0061626B"/>
    <w:rsid w:val="006166FF"/>
    <w:rsid w:val="0061680F"/>
    <w:rsid w:val="00616959"/>
    <w:rsid w:val="00616DC8"/>
    <w:rsid w:val="00616E0F"/>
    <w:rsid w:val="00617208"/>
    <w:rsid w:val="006172AB"/>
    <w:rsid w:val="00617356"/>
    <w:rsid w:val="00617566"/>
    <w:rsid w:val="006175D8"/>
    <w:rsid w:val="0061763D"/>
    <w:rsid w:val="006178EB"/>
    <w:rsid w:val="00617B61"/>
    <w:rsid w:val="00617C37"/>
    <w:rsid w:val="00617CBB"/>
    <w:rsid w:val="00617DE5"/>
    <w:rsid w:val="00617F43"/>
    <w:rsid w:val="00617F5A"/>
    <w:rsid w:val="00617F7C"/>
    <w:rsid w:val="00617F99"/>
    <w:rsid w:val="00620135"/>
    <w:rsid w:val="006202CA"/>
    <w:rsid w:val="00620389"/>
    <w:rsid w:val="00620548"/>
    <w:rsid w:val="00620695"/>
    <w:rsid w:val="006207C4"/>
    <w:rsid w:val="00620865"/>
    <w:rsid w:val="006209A7"/>
    <w:rsid w:val="00620D16"/>
    <w:rsid w:val="006216B0"/>
    <w:rsid w:val="0062170E"/>
    <w:rsid w:val="00621E4F"/>
    <w:rsid w:val="00621E98"/>
    <w:rsid w:val="00621ED9"/>
    <w:rsid w:val="00622498"/>
    <w:rsid w:val="0062250A"/>
    <w:rsid w:val="006225BC"/>
    <w:rsid w:val="00622966"/>
    <w:rsid w:val="00622984"/>
    <w:rsid w:val="006229DA"/>
    <w:rsid w:val="00622D7B"/>
    <w:rsid w:val="006235E2"/>
    <w:rsid w:val="00623652"/>
    <w:rsid w:val="00623898"/>
    <w:rsid w:val="00623A7C"/>
    <w:rsid w:val="006247B5"/>
    <w:rsid w:val="006247BA"/>
    <w:rsid w:val="00624830"/>
    <w:rsid w:val="00624969"/>
    <w:rsid w:val="00624A35"/>
    <w:rsid w:val="00624B90"/>
    <w:rsid w:val="00624B9F"/>
    <w:rsid w:val="00624D12"/>
    <w:rsid w:val="00624DF7"/>
    <w:rsid w:val="00625505"/>
    <w:rsid w:val="00625536"/>
    <w:rsid w:val="0062574A"/>
    <w:rsid w:val="00625BA3"/>
    <w:rsid w:val="00625EA6"/>
    <w:rsid w:val="00626022"/>
    <w:rsid w:val="00626041"/>
    <w:rsid w:val="0062638F"/>
    <w:rsid w:val="006263BA"/>
    <w:rsid w:val="00626403"/>
    <w:rsid w:val="00626559"/>
    <w:rsid w:val="00626627"/>
    <w:rsid w:val="00626717"/>
    <w:rsid w:val="00626D67"/>
    <w:rsid w:val="00626EF3"/>
    <w:rsid w:val="006270A7"/>
    <w:rsid w:val="0062711C"/>
    <w:rsid w:val="0062764B"/>
    <w:rsid w:val="006276F4"/>
    <w:rsid w:val="00627775"/>
    <w:rsid w:val="00627786"/>
    <w:rsid w:val="0062791F"/>
    <w:rsid w:val="00627FBA"/>
    <w:rsid w:val="006303EF"/>
    <w:rsid w:val="006303FF"/>
    <w:rsid w:val="0063043B"/>
    <w:rsid w:val="0063047B"/>
    <w:rsid w:val="006306E1"/>
    <w:rsid w:val="006307A1"/>
    <w:rsid w:val="00630AEF"/>
    <w:rsid w:val="00630B5B"/>
    <w:rsid w:val="00630BFD"/>
    <w:rsid w:val="00630C51"/>
    <w:rsid w:val="00630DC4"/>
    <w:rsid w:val="00630E57"/>
    <w:rsid w:val="00630F02"/>
    <w:rsid w:val="00631220"/>
    <w:rsid w:val="006313DB"/>
    <w:rsid w:val="0063142C"/>
    <w:rsid w:val="00631651"/>
    <w:rsid w:val="00631991"/>
    <w:rsid w:val="00631ACD"/>
    <w:rsid w:val="00631B2D"/>
    <w:rsid w:val="00631BF0"/>
    <w:rsid w:val="00631CE1"/>
    <w:rsid w:val="00631E13"/>
    <w:rsid w:val="00631E6F"/>
    <w:rsid w:val="006321C7"/>
    <w:rsid w:val="006321FB"/>
    <w:rsid w:val="00632268"/>
    <w:rsid w:val="006323AF"/>
    <w:rsid w:val="00632540"/>
    <w:rsid w:val="006328FD"/>
    <w:rsid w:val="00632AC9"/>
    <w:rsid w:val="00632BDA"/>
    <w:rsid w:val="00632CD1"/>
    <w:rsid w:val="00632D26"/>
    <w:rsid w:val="00632EA7"/>
    <w:rsid w:val="00632ECF"/>
    <w:rsid w:val="00632EF5"/>
    <w:rsid w:val="006330B3"/>
    <w:rsid w:val="0063311F"/>
    <w:rsid w:val="0063313E"/>
    <w:rsid w:val="0063318F"/>
    <w:rsid w:val="006332F2"/>
    <w:rsid w:val="0063333E"/>
    <w:rsid w:val="00633545"/>
    <w:rsid w:val="00633853"/>
    <w:rsid w:val="006339FC"/>
    <w:rsid w:val="00633B79"/>
    <w:rsid w:val="00634582"/>
    <w:rsid w:val="00634748"/>
    <w:rsid w:val="0063492C"/>
    <w:rsid w:val="006349F0"/>
    <w:rsid w:val="00634BB8"/>
    <w:rsid w:val="00634C6C"/>
    <w:rsid w:val="006354D0"/>
    <w:rsid w:val="0063564A"/>
    <w:rsid w:val="00635AC4"/>
    <w:rsid w:val="00635B0C"/>
    <w:rsid w:val="00635C93"/>
    <w:rsid w:val="00635F67"/>
    <w:rsid w:val="0063615E"/>
    <w:rsid w:val="00636539"/>
    <w:rsid w:val="00636632"/>
    <w:rsid w:val="006366F6"/>
    <w:rsid w:val="006368C3"/>
    <w:rsid w:val="00636BD8"/>
    <w:rsid w:val="006370D1"/>
    <w:rsid w:val="00637233"/>
    <w:rsid w:val="006374BD"/>
    <w:rsid w:val="006378A3"/>
    <w:rsid w:val="006378F5"/>
    <w:rsid w:val="00637A5D"/>
    <w:rsid w:val="00637AFD"/>
    <w:rsid w:val="00637B4C"/>
    <w:rsid w:val="00637D60"/>
    <w:rsid w:val="00637DD4"/>
    <w:rsid w:val="00640471"/>
    <w:rsid w:val="006405B2"/>
    <w:rsid w:val="006405BD"/>
    <w:rsid w:val="00640674"/>
    <w:rsid w:val="006406FD"/>
    <w:rsid w:val="0064090E"/>
    <w:rsid w:val="00640982"/>
    <w:rsid w:val="00640A96"/>
    <w:rsid w:val="00640BD9"/>
    <w:rsid w:val="00640D6E"/>
    <w:rsid w:val="006414A5"/>
    <w:rsid w:val="00641732"/>
    <w:rsid w:val="00641867"/>
    <w:rsid w:val="0064198B"/>
    <w:rsid w:val="00641A22"/>
    <w:rsid w:val="00641D68"/>
    <w:rsid w:val="00641EB8"/>
    <w:rsid w:val="00641F16"/>
    <w:rsid w:val="006421E8"/>
    <w:rsid w:val="00642341"/>
    <w:rsid w:val="006426AE"/>
    <w:rsid w:val="00642AF9"/>
    <w:rsid w:val="00642B46"/>
    <w:rsid w:val="00642CE2"/>
    <w:rsid w:val="00642D08"/>
    <w:rsid w:val="00642D10"/>
    <w:rsid w:val="00642D6B"/>
    <w:rsid w:val="00642F55"/>
    <w:rsid w:val="00642FAE"/>
    <w:rsid w:val="00643058"/>
    <w:rsid w:val="00643171"/>
    <w:rsid w:val="0064353D"/>
    <w:rsid w:val="0064393A"/>
    <w:rsid w:val="00643BFC"/>
    <w:rsid w:val="00643C4B"/>
    <w:rsid w:val="00643D9B"/>
    <w:rsid w:val="00643EB7"/>
    <w:rsid w:val="00643FC8"/>
    <w:rsid w:val="00644299"/>
    <w:rsid w:val="006443E0"/>
    <w:rsid w:val="0064442D"/>
    <w:rsid w:val="00644524"/>
    <w:rsid w:val="0064454D"/>
    <w:rsid w:val="0064493D"/>
    <w:rsid w:val="00644D9B"/>
    <w:rsid w:val="00644DBC"/>
    <w:rsid w:val="00644DF4"/>
    <w:rsid w:val="00645204"/>
    <w:rsid w:val="006452F6"/>
    <w:rsid w:val="00645411"/>
    <w:rsid w:val="006455B9"/>
    <w:rsid w:val="0064569A"/>
    <w:rsid w:val="00645853"/>
    <w:rsid w:val="00645CD6"/>
    <w:rsid w:val="00645CEF"/>
    <w:rsid w:val="00646306"/>
    <w:rsid w:val="00646730"/>
    <w:rsid w:val="00646843"/>
    <w:rsid w:val="00646928"/>
    <w:rsid w:val="00646A86"/>
    <w:rsid w:val="00646D5A"/>
    <w:rsid w:val="00646EDF"/>
    <w:rsid w:val="00646FB7"/>
    <w:rsid w:val="00647310"/>
    <w:rsid w:val="00647365"/>
    <w:rsid w:val="006475BD"/>
    <w:rsid w:val="00647607"/>
    <w:rsid w:val="00647689"/>
    <w:rsid w:val="00647744"/>
    <w:rsid w:val="00647A21"/>
    <w:rsid w:val="00647C3F"/>
    <w:rsid w:val="00647EAB"/>
    <w:rsid w:val="00647F06"/>
    <w:rsid w:val="0065040F"/>
    <w:rsid w:val="00650575"/>
    <w:rsid w:val="00650770"/>
    <w:rsid w:val="00650782"/>
    <w:rsid w:val="006507AE"/>
    <w:rsid w:val="006508BE"/>
    <w:rsid w:val="0065092A"/>
    <w:rsid w:val="00650B39"/>
    <w:rsid w:val="00650EA5"/>
    <w:rsid w:val="00650F19"/>
    <w:rsid w:val="00650FA3"/>
    <w:rsid w:val="00651308"/>
    <w:rsid w:val="00651395"/>
    <w:rsid w:val="0065153D"/>
    <w:rsid w:val="0065164F"/>
    <w:rsid w:val="00651744"/>
    <w:rsid w:val="00651AB7"/>
    <w:rsid w:val="00651D04"/>
    <w:rsid w:val="0065200F"/>
    <w:rsid w:val="0065207C"/>
    <w:rsid w:val="00652102"/>
    <w:rsid w:val="006521E5"/>
    <w:rsid w:val="006524B9"/>
    <w:rsid w:val="0065256B"/>
    <w:rsid w:val="0065256E"/>
    <w:rsid w:val="006525FF"/>
    <w:rsid w:val="006526AF"/>
    <w:rsid w:val="00652781"/>
    <w:rsid w:val="006527FF"/>
    <w:rsid w:val="00652A2A"/>
    <w:rsid w:val="00652C43"/>
    <w:rsid w:val="00652E44"/>
    <w:rsid w:val="006535F1"/>
    <w:rsid w:val="006536BE"/>
    <w:rsid w:val="0065379D"/>
    <w:rsid w:val="00653807"/>
    <w:rsid w:val="006539C5"/>
    <w:rsid w:val="00653AB9"/>
    <w:rsid w:val="00653BE3"/>
    <w:rsid w:val="00653BE7"/>
    <w:rsid w:val="00653D69"/>
    <w:rsid w:val="00653DD4"/>
    <w:rsid w:val="00653F4C"/>
    <w:rsid w:val="00653FD1"/>
    <w:rsid w:val="00653FF4"/>
    <w:rsid w:val="00654114"/>
    <w:rsid w:val="00654A8E"/>
    <w:rsid w:val="00654C61"/>
    <w:rsid w:val="00654E1A"/>
    <w:rsid w:val="00654E55"/>
    <w:rsid w:val="006552BC"/>
    <w:rsid w:val="006552F8"/>
    <w:rsid w:val="00655420"/>
    <w:rsid w:val="00655422"/>
    <w:rsid w:val="006554F4"/>
    <w:rsid w:val="00655514"/>
    <w:rsid w:val="0065565D"/>
    <w:rsid w:val="00655AE9"/>
    <w:rsid w:val="00655B2E"/>
    <w:rsid w:val="00655D1A"/>
    <w:rsid w:val="00655EDC"/>
    <w:rsid w:val="00656177"/>
    <w:rsid w:val="006561D2"/>
    <w:rsid w:val="0065640B"/>
    <w:rsid w:val="0065647B"/>
    <w:rsid w:val="006566B5"/>
    <w:rsid w:val="006568D3"/>
    <w:rsid w:val="00656A8A"/>
    <w:rsid w:val="00656A9A"/>
    <w:rsid w:val="00656B27"/>
    <w:rsid w:val="00656C3E"/>
    <w:rsid w:val="00656DA9"/>
    <w:rsid w:val="00656E0A"/>
    <w:rsid w:val="00656F17"/>
    <w:rsid w:val="00657185"/>
    <w:rsid w:val="00657341"/>
    <w:rsid w:val="00657508"/>
    <w:rsid w:val="00657662"/>
    <w:rsid w:val="0065771E"/>
    <w:rsid w:val="0065781A"/>
    <w:rsid w:val="00657A33"/>
    <w:rsid w:val="00657A8C"/>
    <w:rsid w:val="00657E95"/>
    <w:rsid w:val="006600CD"/>
    <w:rsid w:val="00660157"/>
    <w:rsid w:val="00660476"/>
    <w:rsid w:val="00660787"/>
    <w:rsid w:val="00660810"/>
    <w:rsid w:val="0066088E"/>
    <w:rsid w:val="0066093D"/>
    <w:rsid w:val="00660E4E"/>
    <w:rsid w:val="00660EEC"/>
    <w:rsid w:val="00661070"/>
    <w:rsid w:val="006612DA"/>
    <w:rsid w:val="00661346"/>
    <w:rsid w:val="0066137D"/>
    <w:rsid w:val="00661435"/>
    <w:rsid w:val="00661691"/>
    <w:rsid w:val="0066185D"/>
    <w:rsid w:val="00661907"/>
    <w:rsid w:val="006619FE"/>
    <w:rsid w:val="00661B12"/>
    <w:rsid w:val="00661BB7"/>
    <w:rsid w:val="00661C68"/>
    <w:rsid w:val="00661C88"/>
    <w:rsid w:val="00661D90"/>
    <w:rsid w:val="00661E4D"/>
    <w:rsid w:val="00661FCF"/>
    <w:rsid w:val="00662209"/>
    <w:rsid w:val="0066232B"/>
    <w:rsid w:val="00662450"/>
    <w:rsid w:val="00662674"/>
    <w:rsid w:val="0066282E"/>
    <w:rsid w:val="0066296A"/>
    <w:rsid w:val="00663052"/>
    <w:rsid w:val="0066316E"/>
    <w:rsid w:val="0066326F"/>
    <w:rsid w:val="0066341C"/>
    <w:rsid w:val="00663465"/>
    <w:rsid w:val="00663562"/>
    <w:rsid w:val="006638E2"/>
    <w:rsid w:val="00663AA3"/>
    <w:rsid w:val="00663CDF"/>
    <w:rsid w:val="00663D1A"/>
    <w:rsid w:val="00663E07"/>
    <w:rsid w:val="00663E2A"/>
    <w:rsid w:val="00663E3B"/>
    <w:rsid w:val="00664288"/>
    <w:rsid w:val="006642B0"/>
    <w:rsid w:val="0066435E"/>
    <w:rsid w:val="00664639"/>
    <w:rsid w:val="00664944"/>
    <w:rsid w:val="006649F7"/>
    <w:rsid w:val="00664C6D"/>
    <w:rsid w:val="00664E14"/>
    <w:rsid w:val="006652B3"/>
    <w:rsid w:val="006652CA"/>
    <w:rsid w:val="006652FE"/>
    <w:rsid w:val="0066532D"/>
    <w:rsid w:val="00665443"/>
    <w:rsid w:val="00665582"/>
    <w:rsid w:val="006658DE"/>
    <w:rsid w:val="00665A3F"/>
    <w:rsid w:val="00665A64"/>
    <w:rsid w:val="00665B79"/>
    <w:rsid w:val="00665C52"/>
    <w:rsid w:val="00665D2D"/>
    <w:rsid w:val="00665E48"/>
    <w:rsid w:val="0066620F"/>
    <w:rsid w:val="0066645B"/>
    <w:rsid w:val="006665CD"/>
    <w:rsid w:val="006666D8"/>
    <w:rsid w:val="006666E9"/>
    <w:rsid w:val="00666A10"/>
    <w:rsid w:val="00666C44"/>
    <w:rsid w:val="00666E13"/>
    <w:rsid w:val="00667982"/>
    <w:rsid w:val="00667B43"/>
    <w:rsid w:val="00667C26"/>
    <w:rsid w:val="006703AC"/>
    <w:rsid w:val="006704FB"/>
    <w:rsid w:val="006706E5"/>
    <w:rsid w:val="0067084E"/>
    <w:rsid w:val="0067088C"/>
    <w:rsid w:val="00671237"/>
    <w:rsid w:val="006715FE"/>
    <w:rsid w:val="00671912"/>
    <w:rsid w:val="006719DA"/>
    <w:rsid w:val="006719EB"/>
    <w:rsid w:val="00671CEB"/>
    <w:rsid w:val="00671EB6"/>
    <w:rsid w:val="00672015"/>
    <w:rsid w:val="006721CA"/>
    <w:rsid w:val="006723E0"/>
    <w:rsid w:val="00672423"/>
    <w:rsid w:val="006724B4"/>
    <w:rsid w:val="00672535"/>
    <w:rsid w:val="0067258D"/>
    <w:rsid w:val="00672632"/>
    <w:rsid w:val="006726FF"/>
    <w:rsid w:val="00672788"/>
    <w:rsid w:val="0067282B"/>
    <w:rsid w:val="0067283F"/>
    <w:rsid w:val="00672D3D"/>
    <w:rsid w:val="0067302D"/>
    <w:rsid w:val="00673100"/>
    <w:rsid w:val="00673307"/>
    <w:rsid w:val="00673400"/>
    <w:rsid w:val="0067345E"/>
    <w:rsid w:val="00673814"/>
    <w:rsid w:val="00673B1B"/>
    <w:rsid w:val="00673C84"/>
    <w:rsid w:val="00673E80"/>
    <w:rsid w:val="0067427E"/>
    <w:rsid w:val="00674548"/>
    <w:rsid w:val="006748D9"/>
    <w:rsid w:val="00674D59"/>
    <w:rsid w:val="00674EEE"/>
    <w:rsid w:val="00675199"/>
    <w:rsid w:val="006756AC"/>
    <w:rsid w:val="006756D1"/>
    <w:rsid w:val="00675B57"/>
    <w:rsid w:val="006761A5"/>
    <w:rsid w:val="00676741"/>
    <w:rsid w:val="006767A6"/>
    <w:rsid w:val="006767BF"/>
    <w:rsid w:val="006769E1"/>
    <w:rsid w:val="00676BA1"/>
    <w:rsid w:val="00676C68"/>
    <w:rsid w:val="006775C9"/>
    <w:rsid w:val="00677687"/>
    <w:rsid w:val="0067788B"/>
    <w:rsid w:val="0067789C"/>
    <w:rsid w:val="00677A5D"/>
    <w:rsid w:val="00677B44"/>
    <w:rsid w:val="00677BC1"/>
    <w:rsid w:val="00677CF1"/>
    <w:rsid w:val="00677E23"/>
    <w:rsid w:val="00677F3A"/>
    <w:rsid w:val="006802E9"/>
    <w:rsid w:val="0068032E"/>
    <w:rsid w:val="006805C2"/>
    <w:rsid w:val="006806A7"/>
    <w:rsid w:val="00680C02"/>
    <w:rsid w:val="0068115B"/>
    <w:rsid w:val="006813AA"/>
    <w:rsid w:val="00681434"/>
    <w:rsid w:val="00681443"/>
    <w:rsid w:val="0068189D"/>
    <w:rsid w:val="00681C20"/>
    <w:rsid w:val="0068230E"/>
    <w:rsid w:val="00682BFC"/>
    <w:rsid w:val="006831E2"/>
    <w:rsid w:val="0068324E"/>
    <w:rsid w:val="00683349"/>
    <w:rsid w:val="006833F7"/>
    <w:rsid w:val="00683415"/>
    <w:rsid w:val="00683456"/>
    <w:rsid w:val="00683532"/>
    <w:rsid w:val="0068360C"/>
    <w:rsid w:val="00683667"/>
    <w:rsid w:val="0068383D"/>
    <w:rsid w:val="00683AE8"/>
    <w:rsid w:val="00683B37"/>
    <w:rsid w:val="00683CD4"/>
    <w:rsid w:val="00683DA3"/>
    <w:rsid w:val="00683EFA"/>
    <w:rsid w:val="00683FED"/>
    <w:rsid w:val="006840AA"/>
    <w:rsid w:val="006842D2"/>
    <w:rsid w:val="0068452D"/>
    <w:rsid w:val="00684699"/>
    <w:rsid w:val="0068471C"/>
    <w:rsid w:val="006848FE"/>
    <w:rsid w:val="00684A82"/>
    <w:rsid w:val="00684B88"/>
    <w:rsid w:val="00684C01"/>
    <w:rsid w:val="00684D2C"/>
    <w:rsid w:val="00684DB9"/>
    <w:rsid w:val="00684F42"/>
    <w:rsid w:val="00684F5D"/>
    <w:rsid w:val="00684F63"/>
    <w:rsid w:val="00685082"/>
    <w:rsid w:val="006851A9"/>
    <w:rsid w:val="006851AE"/>
    <w:rsid w:val="00685344"/>
    <w:rsid w:val="006857C2"/>
    <w:rsid w:val="00685956"/>
    <w:rsid w:val="00685C43"/>
    <w:rsid w:val="00685F9C"/>
    <w:rsid w:val="00685FE5"/>
    <w:rsid w:val="0068600C"/>
    <w:rsid w:val="006862A2"/>
    <w:rsid w:val="0068676E"/>
    <w:rsid w:val="0068690B"/>
    <w:rsid w:val="00686933"/>
    <w:rsid w:val="00686DD5"/>
    <w:rsid w:val="00686F7E"/>
    <w:rsid w:val="00686FFC"/>
    <w:rsid w:val="006870D4"/>
    <w:rsid w:val="0068724F"/>
    <w:rsid w:val="00687354"/>
    <w:rsid w:val="0068749E"/>
    <w:rsid w:val="006874B2"/>
    <w:rsid w:val="006875C7"/>
    <w:rsid w:val="006876A6"/>
    <w:rsid w:val="00687933"/>
    <w:rsid w:val="00687978"/>
    <w:rsid w:val="006879B7"/>
    <w:rsid w:val="00687BAD"/>
    <w:rsid w:val="00687C2C"/>
    <w:rsid w:val="00687C7B"/>
    <w:rsid w:val="00687E12"/>
    <w:rsid w:val="00687FB3"/>
    <w:rsid w:val="006904EE"/>
    <w:rsid w:val="00690707"/>
    <w:rsid w:val="006908FA"/>
    <w:rsid w:val="00690BBD"/>
    <w:rsid w:val="00690DF8"/>
    <w:rsid w:val="00690DFD"/>
    <w:rsid w:val="0069138E"/>
    <w:rsid w:val="006913E0"/>
    <w:rsid w:val="00691602"/>
    <w:rsid w:val="0069186B"/>
    <w:rsid w:val="00691912"/>
    <w:rsid w:val="00691A09"/>
    <w:rsid w:val="00691A74"/>
    <w:rsid w:val="00691C33"/>
    <w:rsid w:val="00691E3D"/>
    <w:rsid w:val="00691E45"/>
    <w:rsid w:val="00691FDC"/>
    <w:rsid w:val="006921B6"/>
    <w:rsid w:val="0069228E"/>
    <w:rsid w:val="006922CB"/>
    <w:rsid w:val="00692419"/>
    <w:rsid w:val="00692531"/>
    <w:rsid w:val="00692AB1"/>
    <w:rsid w:val="00692CB8"/>
    <w:rsid w:val="00692E88"/>
    <w:rsid w:val="00692E94"/>
    <w:rsid w:val="0069309F"/>
    <w:rsid w:val="00693255"/>
    <w:rsid w:val="00693904"/>
    <w:rsid w:val="00693A23"/>
    <w:rsid w:val="00693DE1"/>
    <w:rsid w:val="00693E8A"/>
    <w:rsid w:val="00693FB6"/>
    <w:rsid w:val="0069404F"/>
    <w:rsid w:val="006946C0"/>
    <w:rsid w:val="0069470F"/>
    <w:rsid w:val="00694837"/>
    <w:rsid w:val="00694A12"/>
    <w:rsid w:val="00694E0E"/>
    <w:rsid w:val="00694FF4"/>
    <w:rsid w:val="0069514E"/>
    <w:rsid w:val="006953D2"/>
    <w:rsid w:val="0069605C"/>
    <w:rsid w:val="0069619E"/>
    <w:rsid w:val="006965BC"/>
    <w:rsid w:val="006969CF"/>
    <w:rsid w:val="00696E64"/>
    <w:rsid w:val="00696EF4"/>
    <w:rsid w:val="00697111"/>
    <w:rsid w:val="00697463"/>
    <w:rsid w:val="00697797"/>
    <w:rsid w:val="00697BC5"/>
    <w:rsid w:val="00697C7D"/>
    <w:rsid w:val="00697E51"/>
    <w:rsid w:val="00697E58"/>
    <w:rsid w:val="00697FF3"/>
    <w:rsid w:val="006A031F"/>
    <w:rsid w:val="006A068D"/>
    <w:rsid w:val="006A0720"/>
    <w:rsid w:val="006A09F0"/>
    <w:rsid w:val="006A0BCC"/>
    <w:rsid w:val="006A0C36"/>
    <w:rsid w:val="006A0C58"/>
    <w:rsid w:val="006A0D57"/>
    <w:rsid w:val="006A12E3"/>
    <w:rsid w:val="006A1842"/>
    <w:rsid w:val="006A1DEF"/>
    <w:rsid w:val="006A2066"/>
    <w:rsid w:val="006A2236"/>
    <w:rsid w:val="006A2384"/>
    <w:rsid w:val="006A2824"/>
    <w:rsid w:val="006A282B"/>
    <w:rsid w:val="006A2A3B"/>
    <w:rsid w:val="006A2B79"/>
    <w:rsid w:val="006A2C0B"/>
    <w:rsid w:val="006A2C74"/>
    <w:rsid w:val="006A2F70"/>
    <w:rsid w:val="006A3116"/>
    <w:rsid w:val="006A3511"/>
    <w:rsid w:val="006A35B6"/>
    <w:rsid w:val="006A3645"/>
    <w:rsid w:val="006A390B"/>
    <w:rsid w:val="006A3D86"/>
    <w:rsid w:val="006A3E7D"/>
    <w:rsid w:val="006A3F96"/>
    <w:rsid w:val="006A4010"/>
    <w:rsid w:val="006A4235"/>
    <w:rsid w:val="006A4237"/>
    <w:rsid w:val="006A45A5"/>
    <w:rsid w:val="006A4AF6"/>
    <w:rsid w:val="006A4B2E"/>
    <w:rsid w:val="006A4C15"/>
    <w:rsid w:val="006A4C41"/>
    <w:rsid w:val="006A4EB2"/>
    <w:rsid w:val="006A5009"/>
    <w:rsid w:val="006A5089"/>
    <w:rsid w:val="006A51E2"/>
    <w:rsid w:val="006A5220"/>
    <w:rsid w:val="006A570C"/>
    <w:rsid w:val="006A5778"/>
    <w:rsid w:val="006A582D"/>
    <w:rsid w:val="006A587C"/>
    <w:rsid w:val="006A58FA"/>
    <w:rsid w:val="006A5ADB"/>
    <w:rsid w:val="006A5CF7"/>
    <w:rsid w:val="006A5E07"/>
    <w:rsid w:val="006A5F46"/>
    <w:rsid w:val="006A5F8A"/>
    <w:rsid w:val="006A62B8"/>
    <w:rsid w:val="006A64EB"/>
    <w:rsid w:val="006A6727"/>
    <w:rsid w:val="006A6822"/>
    <w:rsid w:val="006A6AA9"/>
    <w:rsid w:val="006A6C48"/>
    <w:rsid w:val="006A7069"/>
    <w:rsid w:val="006A7140"/>
    <w:rsid w:val="006A71CF"/>
    <w:rsid w:val="006A756C"/>
    <w:rsid w:val="006A776A"/>
    <w:rsid w:val="006A7B4E"/>
    <w:rsid w:val="006A7C57"/>
    <w:rsid w:val="006B0078"/>
    <w:rsid w:val="006B00C0"/>
    <w:rsid w:val="006B0145"/>
    <w:rsid w:val="006B02E0"/>
    <w:rsid w:val="006B03D4"/>
    <w:rsid w:val="006B0447"/>
    <w:rsid w:val="006B05FE"/>
    <w:rsid w:val="006B0921"/>
    <w:rsid w:val="006B0996"/>
    <w:rsid w:val="006B0A23"/>
    <w:rsid w:val="006B0D8C"/>
    <w:rsid w:val="006B0DE7"/>
    <w:rsid w:val="006B0EB9"/>
    <w:rsid w:val="006B0FB6"/>
    <w:rsid w:val="006B1221"/>
    <w:rsid w:val="006B12C6"/>
    <w:rsid w:val="006B12ED"/>
    <w:rsid w:val="006B14A1"/>
    <w:rsid w:val="006B14DF"/>
    <w:rsid w:val="006B1DAD"/>
    <w:rsid w:val="006B1E44"/>
    <w:rsid w:val="006B1E4E"/>
    <w:rsid w:val="006B2116"/>
    <w:rsid w:val="006B29E4"/>
    <w:rsid w:val="006B2A3C"/>
    <w:rsid w:val="006B2A48"/>
    <w:rsid w:val="006B2C3F"/>
    <w:rsid w:val="006B3525"/>
    <w:rsid w:val="006B3960"/>
    <w:rsid w:val="006B39AD"/>
    <w:rsid w:val="006B3AF2"/>
    <w:rsid w:val="006B3FEA"/>
    <w:rsid w:val="006B4352"/>
    <w:rsid w:val="006B4397"/>
    <w:rsid w:val="006B457C"/>
    <w:rsid w:val="006B463A"/>
    <w:rsid w:val="006B4C66"/>
    <w:rsid w:val="006B4CC3"/>
    <w:rsid w:val="006B4E75"/>
    <w:rsid w:val="006B5024"/>
    <w:rsid w:val="006B5311"/>
    <w:rsid w:val="006B5401"/>
    <w:rsid w:val="006B5954"/>
    <w:rsid w:val="006B5A0B"/>
    <w:rsid w:val="006B60F8"/>
    <w:rsid w:val="006B6102"/>
    <w:rsid w:val="006B618D"/>
    <w:rsid w:val="006B61D9"/>
    <w:rsid w:val="006B637E"/>
    <w:rsid w:val="006B6526"/>
    <w:rsid w:val="006B65B2"/>
    <w:rsid w:val="006B65CE"/>
    <w:rsid w:val="006B6780"/>
    <w:rsid w:val="006B68C6"/>
    <w:rsid w:val="006B68EE"/>
    <w:rsid w:val="006B6BD4"/>
    <w:rsid w:val="006B6E03"/>
    <w:rsid w:val="006B706D"/>
    <w:rsid w:val="006B7187"/>
    <w:rsid w:val="006B71D1"/>
    <w:rsid w:val="006B722C"/>
    <w:rsid w:val="006B73C8"/>
    <w:rsid w:val="006B7617"/>
    <w:rsid w:val="006B79B6"/>
    <w:rsid w:val="006B79D1"/>
    <w:rsid w:val="006B7F8E"/>
    <w:rsid w:val="006C0159"/>
    <w:rsid w:val="006C023D"/>
    <w:rsid w:val="006C0258"/>
    <w:rsid w:val="006C03A0"/>
    <w:rsid w:val="006C0705"/>
    <w:rsid w:val="006C076C"/>
    <w:rsid w:val="006C0BA8"/>
    <w:rsid w:val="006C0D1C"/>
    <w:rsid w:val="006C0DCB"/>
    <w:rsid w:val="006C0EF5"/>
    <w:rsid w:val="006C0F5A"/>
    <w:rsid w:val="006C1085"/>
    <w:rsid w:val="006C119E"/>
    <w:rsid w:val="006C1261"/>
    <w:rsid w:val="006C1602"/>
    <w:rsid w:val="006C166E"/>
    <w:rsid w:val="006C18DC"/>
    <w:rsid w:val="006C1C08"/>
    <w:rsid w:val="006C1D95"/>
    <w:rsid w:val="006C21B1"/>
    <w:rsid w:val="006C21FB"/>
    <w:rsid w:val="006C22BF"/>
    <w:rsid w:val="006C232B"/>
    <w:rsid w:val="006C239B"/>
    <w:rsid w:val="006C24D2"/>
    <w:rsid w:val="006C2A71"/>
    <w:rsid w:val="006C2D89"/>
    <w:rsid w:val="006C3047"/>
    <w:rsid w:val="006C3084"/>
    <w:rsid w:val="006C3166"/>
    <w:rsid w:val="006C32D5"/>
    <w:rsid w:val="006C33E1"/>
    <w:rsid w:val="006C36D5"/>
    <w:rsid w:val="006C3713"/>
    <w:rsid w:val="006C3AE8"/>
    <w:rsid w:val="006C3C7A"/>
    <w:rsid w:val="006C3EE5"/>
    <w:rsid w:val="006C3F70"/>
    <w:rsid w:val="006C4390"/>
    <w:rsid w:val="006C454E"/>
    <w:rsid w:val="006C47B4"/>
    <w:rsid w:val="006C48D0"/>
    <w:rsid w:val="006C49FE"/>
    <w:rsid w:val="006C4AF4"/>
    <w:rsid w:val="006C4BF5"/>
    <w:rsid w:val="006C4C82"/>
    <w:rsid w:val="006C4D09"/>
    <w:rsid w:val="006C4D72"/>
    <w:rsid w:val="006C4EAC"/>
    <w:rsid w:val="006C4F65"/>
    <w:rsid w:val="006C50DC"/>
    <w:rsid w:val="006C52A3"/>
    <w:rsid w:val="006C52CC"/>
    <w:rsid w:val="006C52EB"/>
    <w:rsid w:val="006C537F"/>
    <w:rsid w:val="006C55C0"/>
    <w:rsid w:val="006C5610"/>
    <w:rsid w:val="006C562D"/>
    <w:rsid w:val="006C57FE"/>
    <w:rsid w:val="006C5824"/>
    <w:rsid w:val="006C58DE"/>
    <w:rsid w:val="006C5BC6"/>
    <w:rsid w:val="006C5C37"/>
    <w:rsid w:val="006C5EDF"/>
    <w:rsid w:val="006C5FF8"/>
    <w:rsid w:val="006C6630"/>
    <w:rsid w:val="006C69C8"/>
    <w:rsid w:val="006C6A90"/>
    <w:rsid w:val="006C6E60"/>
    <w:rsid w:val="006C6EB6"/>
    <w:rsid w:val="006C6F8E"/>
    <w:rsid w:val="006C70DB"/>
    <w:rsid w:val="006C7419"/>
    <w:rsid w:val="006C7438"/>
    <w:rsid w:val="006C74F3"/>
    <w:rsid w:val="006C7862"/>
    <w:rsid w:val="006C78CC"/>
    <w:rsid w:val="006C7A07"/>
    <w:rsid w:val="006C7D3E"/>
    <w:rsid w:val="006C7D5B"/>
    <w:rsid w:val="006C7F96"/>
    <w:rsid w:val="006D0042"/>
    <w:rsid w:val="006D009E"/>
    <w:rsid w:val="006D08CC"/>
    <w:rsid w:val="006D095B"/>
    <w:rsid w:val="006D0C94"/>
    <w:rsid w:val="006D0E72"/>
    <w:rsid w:val="006D0EC8"/>
    <w:rsid w:val="006D11AF"/>
    <w:rsid w:val="006D12A9"/>
    <w:rsid w:val="006D131F"/>
    <w:rsid w:val="006D14D6"/>
    <w:rsid w:val="006D158F"/>
    <w:rsid w:val="006D188C"/>
    <w:rsid w:val="006D1B1D"/>
    <w:rsid w:val="006D1B90"/>
    <w:rsid w:val="006D1C0F"/>
    <w:rsid w:val="006D1C48"/>
    <w:rsid w:val="006D1D79"/>
    <w:rsid w:val="006D1EF5"/>
    <w:rsid w:val="006D20F1"/>
    <w:rsid w:val="006D210E"/>
    <w:rsid w:val="006D220F"/>
    <w:rsid w:val="006D239C"/>
    <w:rsid w:val="006D29B5"/>
    <w:rsid w:val="006D2AFF"/>
    <w:rsid w:val="006D2BCB"/>
    <w:rsid w:val="006D2C13"/>
    <w:rsid w:val="006D2D5D"/>
    <w:rsid w:val="006D3086"/>
    <w:rsid w:val="006D3160"/>
    <w:rsid w:val="006D32BA"/>
    <w:rsid w:val="006D32CB"/>
    <w:rsid w:val="006D3615"/>
    <w:rsid w:val="006D385A"/>
    <w:rsid w:val="006D3940"/>
    <w:rsid w:val="006D3B8B"/>
    <w:rsid w:val="006D3CA7"/>
    <w:rsid w:val="006D3D34"/>
    <w:rsid w:val="006D3D8A"/>
    <w:rsid w:val="006D3F2F"/>
    <w:rsid w:val="006D3F87"/>
    <w:rsid w:val="006D410B"/>
    <w:rsid w:val="006D417D"/>
    <w:rsid w:val="006D4212"/>
    <w:rsid w:val="006D4323"/>
    <w:rsid w:val="006D4355"/>
    <w:rsid w:val="006D449E"/>
    <w:rsid w:val="006D4A04"/>
    <w:rsid w:val="006D4A11"/>
    <w:rsid w:val="006D4F09"/>
    <w:rsid w:val="006D50C7"/>
    <w:rsid w:val="006D5335"/>
    <w:rsid w:val="006D5A7D"/>
    <w:rsid w:val="006D5DDA"/>
    <w:rsid w:val="006D5F4F"/>
    <w:rsid w:val="006D60D8"/>
    <w:rsid w:val="006D616C"/>
    <w:rsid w:val="006D6651"/>
    <w:rsid w:val="006D66D7"/>
    <w:rsid w:val="006D68CE"/>
    <w:rsid w:val="006D6AAC"/>
    <w:rsid w:val="006D6BD1"/>
    <w:rsid w:val="006D6BEA"/>
    <w:rsid w:val="006D6CF9"/>
    <w:rsid w:val="006D6D74"/>
    <w:rsid w:val="006D6E5B"/>
    <w:rsid w:val="006D6EA7"/>
    <w:rsid w:val="006D6FED"/>
    <w:rsid w:val="006D7080"/>
    <w:rsid w:val="006D70A1"/>
    <w:rsid w:val="006D70F4"/>
    <w:rsid w:val="006D7198"/>
    <w:rsid w:val="006D724F"/>
    <w:rsid w:val="006D72BD"/>
    <w:rsid w:val="006D7706"/>
    <w:rsid w:val="006D7779"/>
    <w:rsid w:val="006D7936"/>
    <w:rsid w:val="006D7986"/>
    <w:rsid w:val="006D7B27"/>
    <w:rsid w:val="006D7B30"/>
    <w:rsid w:val="006D7BAF"/>
    <w:rsid w:val="006D7C9B"/>
    <w:rsid w:val="006E0222"/>
    <w:rsid w:val="006E0241"/>
    <w:rsid w:val="006E024F"/>
    <w:rsid w:val="006E02D0"/>
    <w:rsid w:val="006E0712"/>
    <w:rsid w:val="006E0720"/>
    <w:rsid w:val="006E07D9"/>
    <w:rsid w:val="006E0816"/>
    <w:rsid w:val="006E09F9"/>
    <w:rsid w:val="006E0AA8"/>
    <w:rsid w:val="006E0CBF"/>
    <w:rsid w:val="006E0DE4"/>
    <w:rsid w:val="006E0EDD"/>
    <w:rsid w:val="006E10D0"/>
    <w:rsid w:val="006E11E7"/>
    <w:rsid w:val="006E137C"/>
    <w:rsid w:val="006E1491"/>
    <w:rsid w:val="006E163B"/>
    <w:rsid w:val="006E1BC7"/>
    <w:rsid w:val="006E2192"/>
    <w:rsid w:val="006E233D"/>
    <w:rsid w:val="006E23B2"/>
    <w:rsid w:val="006E23F8"/>
    <w:rsid w:val="006E256D"/>
    <w:rsid w:val="006E25C0"/>
    <w:rsid w:val="006E263A"/>
    <w:rsid w:val="006E266D"/>
    <w:rsid w:val="006E2A1F"/>
    <w:rsid w:val="006E2BF5"/>
    <w:rsid w:val="006E2C15"/>
    <w:rsid w:val="006E2C77"/>
    <w:rsid w:val="006E2DEC"/>
    <w:rsid w:val="006E2E97"/>
    <w:rsid w:val="006E2F31"/>
    <w:rsid w:val="006E3076"/>
    <w:rsid w:val="006E3096"/>
    <w:rsid w:val="006E31F6"/>
    <w:rsid w:val="006E339D"/>
    <w:rsid w:val="006E3536"/>
    <w:rsid w:val="006E36A8"/>
    <w:rsid w:val="006E3776"/>
    <w:rsid w:val="006E38D8"/>
    <w:rsid w:val="006E3A15"/>
    <w:rsid w:val="006E3B14"/>
    <w:rsid w:val="006E3C35"/>
    <w:rsid w:val="006E3EFB"/>
    <w:rsid w:val="006E3EFF"/>
    <w:rsid w:val="006E3FBE"/>
    <w:rsid w:val="006E41A9"/>
    <w:rsid w:val="006E41EB"/>
    <w:rsid w:val="006E4409"/>
    <w:rsid w:val="006E465B"/>
    <w:rsid w:val="006E4782"/>
    <w:rsid w:val="006E485D"/>
    <w:rsid w:val="006E4904"/>
    <w:rsid w:val="006E49C2"/>
    <w:rsid w:val="006E49D8"/>
    <w:rsid w:val="006E4B34"/>
    <w:rsid w:val="006E4D87"/>
    <w:rsid w:val="006E4E1B"/>
    <w:rsid w:val="006E4F63"/>
    <w:rsid w:val="006E50DB"/>
    <w:rsid w:val="006E5163"/>
    <w:rsid w:val="006E51E0"/>
    <w:rsid w:val="006E5252"/>
    <w:rsid w:val="006E5557"/>
    <w:rsid w:val="006E59B2"/>
    <w:rsid w:val="006E5DEE"/>
    <w:rsid w:val="006E5EE7"/>
    <w:rsid w:val="006E6054"/>
    <w:rsid w:val="006E6396"/>
    <w:rsid w:val="006E656A"/>
    <w:rsid w:val="006E65BB"/>
    <w:rsid w:val="006E6647"/>
    <w:rsid w:val="006E66C9"/>
    <w:rsid w:val="006E6836"/>
    <w:rsid w:val="006E6899"/>
    <w:rsid w:val="006E6936"/>
    <w:rsid w:val="006E6966"/>
    <w:rsid w:val="006E69B8"/>
    <w:rsid w:val="006E6A19"/>
    <w:rsid w:val="006E6A65"/>
    <w:rsid w:val="006E6DD9"/>
    <w:rsid w:val="006E6DF6"/>
    <w:rsid w:val="006E7083"/>
    <w:rsid w:val="006E7166"/>
    <w:rsid w:val="006E717D"/>
    <w:rsid w:val="006E732F"/>
    <w:rsid w:val="006E73F2"/>
    <w:rsid w:val="006E73FA"/>
    <w:rsid w:val="006E7605"/>
    <w:rsid w:val="006E7692"/>
    <w:rsid w:val="006E76EE"/>
    <w:rsid w:val="006E788A"/>
    <w:rsid w:val="006E78A2"/>
    <w:rsid w:val="006E7931"/>
    <w:rsid w:val="006E79C6"/>
    <w:rsid w:val="006E79FE"/>
    <w:rsid w:val="006E7B5C"/>
    <w:rsid w:val="006E7DC4"/>
    <w:rsid w:val="006E7DCB"/>
    <w:rsid w:val="006E7FA0"/>
    <w:rsid w:val="006E7FCE"/>
    <w:rsid w:val="006F053A"/>
    <w:rsid w:val="006F06C3"/>
    <w:rsid w:val="006F06D7"/>
    <w:rsid w:val="006F0778"/>
    <w:rsid w:val="006F0830"/>
    <w:rsid w:val="006F0DF3"/>
    <w:rsid w:val="006F121D"/>
    <w:rsid w:val="006F1234"/>
    <w:rsid w:val="006F13A0"/>
    <w:rsid w:val="006F160D"/>
    <w:rsid w:val="006F16FC"/>
    <w:rsid w:val="006F190E"/>
    <w:rsid w:val="006F1AD4"/>
    <w:rsid w:val="006F1F90"/>
    <w:rsid w:val="006F1FB1"/>
    <w:rsid w:val="006F1FE3"/>
    <w:rsid w:val="006F2041"/>
    <w:rsid w:val="006F20BB"/>
    <w:rsid w:val="006F253C"/>
    <w:rsid w:val="006F258F"/>
    <w:rsid w:val="006F27B0"/>
    <w:rsid w:val="006F2847"/>
    <w:rsid w:val="006F2895"/>
    <w:rsid w:val="006F2AA6"/>
    <w:rsid w:val="006F2D61"/>
    <w:rsid w:val="006F3049"/>
    <w:rsid w:val="006F3097"/>
    <w:rsid w:val="006F31B5"/>
    <w:rsid w:val="006F31FD"/>
    <w:rsid w:val="006F33DB"/>
    <w:rsid w:val="006F3431"/>
    <w:rsid w:val="006F343E"/>
    <w:rsid w:val="006F362F"/>
    <w:rsid w:val="006F3EE2"/>
    <w:rsid w:val="006F3F12"/>
    <w:rsid w:val="006F403A"/>
    <w:rsid w:val="006F412B"/>
    <w:rsid w:val="006F422D"/>
    <w:rsid w:val="006F42B0"/>
    <w:rsid w:val="006F4D6C"/>
    <w:rsid w:val="006F4DBB"/>
    <w:rsid w:val="006F52D4"/>
    <w:rsid w:val="006F5343"/>
    <w:rsid w:val="006F53A8"/>
    <w:rsid w:val="006F5A6E"/>
    <w:rsid w:val="006F5B2D"/>
    <w:rsid w:val="006F5BDF"/>
    <w:rsid w:val="006F5E0A"/>
    <w:rsid w:val="006F6096"/>
    <w:rsid w:val="006F654D"/>
    <w:rsid w:val="006F6766"/>
    <w:rsid w:val="006F6910"/>
    <w:rsid w:val="006F6A5D"/>
    <w:rsid w:val="006F6A94"/>
    <w:rsid w:val="006F6DB6"/>
    <w:rsid w:val="006F6E62"/>
    <w:rsid w:val="006F7038"/>
    <w:rsid w:val="006F7130"/>
    <w:rsid w:val="006F73F1"/>
    <w:rsid w:val="006F7473"/>
    <w:rsid w:val="006F74BC"/>
    <w:rsid w:val="006F7542"/>
    <w:rsid w:val="006F76DE"/>
    <w:rsid w:val="006F782C"/>
    <w:rsid w:val="006F78E1"/>
    <w:rsid w:val="006F7A26"/>
    <w:rsid w:val="006F7AD7"/>
    <w:rsid w:val="006F7F68"/>
    <w:rsid w:val="0070008E"/>
    <w:rsid w:val="00700411"/>
    <w:rsid w:val="00700635"/>
    <w:rsid w:val="00700772"/>
    <w:rsid w:val="00700D04"/>
    <w:rsid w:val="00700D4A"/>
    <w:rsid w:val="00701034"/>
    <w:rsid w:val="00701100"/>
    <w:rsid w:val="0070127D"/>
    <w:rsid w:val="00701290"/>
    <w:rsid w:val="007017C4"/>
    <w:rsid w:val="00701994"/>
    <w:rsid w:val="00701BA8"/>
    <w:rsid w:val="00701BC8"/>
    <w:rsid w:val="00701DC1"/>
    <w:rsid w:val="00701DF7"/>
    <w:rsid w:val="00701E5B"/>
    <w:rsid w:val="00701EAD"/>
    <w:rsid w:val="00701EDB"/>
    <w:rsid w:val="0070217E"/>
    <w:rsid w:val="0070231F"/>
    <w:rsid w:val="00702432"/>
    <w:rsid w:val="00702467"/>
    <w:rsid w:val="00702568"/>
    <w:rsid w:val="007029DC"/>
    <w:rsid w:val="00702DF6"/>
    <w:rsid w:val="00702F90"/>
    <w:rsid w:val="00703099"/>
    <w:rsid w:val="007031B0"/>
    <w:rsid w:val="007031B6"/>
    <w:rsid w:val="00703462"/>
    <w:rsid w:val="007036EF"/>
    <w:rsid w:val="007037ED"/>
    <w:rsid w:val="00703849"/>
    <w:rsid w:val="00703942"/>
    <w:rsid w:val="00703FDA"/>
    <w:rsid w:val="00704055"/>
    <w:rsid w:val="0070405B"/>
    <w:rsid w:val="00704381"/>
    <w:rsid w:val="007043A6"/>
    <w:rsid w:val="0070486F"/>
    <w:rsid w:val="00704B1B"/>
    <w:rsid w:val="00704B77"/>
    <w:rsid w:val="00704BE5"/>
    <w:rsid w:val="00704C1D"/>
    <w:rsid w:val="00704DAF"/>
    <w:rsid w:val="00704E0B"/>
    <w:rsid w:val="00705004"/>
    <w:rsid w:val="007052F9"/>
    <w:rsid w:val="0070548F"/>
    <w:rsid w:val="0070551F"/>
    <w:rsid w:val="00705707"/>
    <w:rsid w:val="00705BF0"/>
    <w:rsid w:val="00705C1A"/>
    <w:rsid w:val="00705EA9"/>
    <w:rsid w:val="00705EFF"/>
    <w:rsid w:val="00706890"/>
    <w:rsid w:val="00706908"/>
    <w:rsid w:val="00706BCF"/>
    <w:rsid w:val="00706BFE"/>
    <w:rsid w:val="00706D56"/>
    <w:rsid w:val="00706D7F"/>
    <w:rsid w:val="00706E6E"/>
    <w:rsid w:val="00706F05"/>
    <w:rsid w:val="00706F18"/>
    <w:rsid w:val="00707299"/>
    <w:rsid w:val="007072E5"/>
    <w:rsid w:val="00707303"/>
    <w:rsid w:val="0070742B"/>
    <w:rsid w:val="00707474"/>
    <w:rsid w:val="00707595"/>
    <w:rsid w:val="00707B5E"/>
    <w:rsid w:val="00707D86"/>
    <w:rsid w:val="007101D0"/>
    <w:rsid w:val="0071025E"/>
    <w:rsid w:val="007104A5"/>
    <w:rsid w:val="0071060C"/>
    <w:rsid w:val="0071068D"/>
    <w:rsid w:val="007107DE"/>
    <w:rsid w:val="00710831"/>
    <w:rsid w:val="00710948"/>
    <w:rsid w:val="007109B4"/>
    <w:rsid w:val="00710A65"/>
    <w:rsid w:val="00710BDD"/>
    <w:rsid w:val="00710DFB"/>
    <w:rsid w:val="00710F06"/>
    <w:rsid w:val="00710F0D"/>
    <w:rsid w:val="0071165E"/>
    <w:rsid w:val="007117D8"/>
    <w:rsid w:val="007118D3"/>
    <w:rsid w:val="007119EA"/>
    <w:rsid w:val="00711AEE"/>
    <w:rsid w:val="00711BC3"/>
    <w:rsid w:val="0071212E"/>
    <w:rsid w:val="007122B1"/>
    <w:rsid w:val="007122E8"/>
    <w:rsid w:val="007123E6"/>
    <w:rsid w:val="00712A8B"/>
    <w:rsid w:val="00712B7E"/>
    <w:rsid w:val="00712D45"/>
    <w:rsid w:val="00712F94"/>
    <w:rsid w:val="00713060"/>
    <w:rsid w:val="00713160"/>
    <w:rsid w:val="0071338D"/>
    <w:rsid w:val="00713607"/>
    <w:rsid w:val="007137E7"/>
    <w:rsid w:val="00713A14"/>
    <w:rsid w:val="00713D9C"/>
    <w:rsid w:val="00713E10"/>
    <w:rsid w:val="007140DA"/>
    <w:rsid w:val="00714164"/>
    <w:rsid w:val="00714372"/>
    <w:rsid w:val="00714488"/>
    <w:rsid w:val="007144DD"/>
    <w:rsid w:val="0071463E"/>
    <w:rsid w:val="007146D1"/>
    <w:rsid w:val="007148B1"/>
    <w:rsid w:val="00714CE3"/>
    <w:rsid w:val="00714D0D"/>
    <w:rsid w:val="00714F50"/>
    <w:rsid w:val="00715699"/>
    <w:rsid w:val="007157EA"/>
    <w:rsid w:val="007158BA"/>
    <w:rsid w:val="007158C6"/>
    <w:rsid w:val="0071592D"/>
    <w:rsid w:val="007159E9"/>
    <w:rsid w:val="00715BF4"/>
    <w:rsid w:val="00715D5B"/>
    <w:rsid w:val="00715FFC"/>
    <w:rsid w:val="007164E1"/>
    <w:rsid w:val="00716543"/>
    <w:rsid w:val="007169DD"/>
    <w:rsid w:val="00716B15"/>
    <w:rsid w:val="00716CC0"/>
    <w:rsid w:val="0071743E"/>
    <w:rsid w:val="007176C6"/>
    <w:rsid w:val="00717824"/>
    <w:rsid w:val="00717BA0"/>
    <w:rsid w:val="00717E65"/>
    <w:rsid w:val="00717EA3"/>
    <w:rsid w:val="00720235"/>
    <w:rsid w:val="00720277"/>
    <w:rsid w:val="00720487"/>
    <w:rsid w:val="00720507"/>
    <w:rsid w:val="00720584"/>
    <w:rsid w:val="00720623"/>
    <w:rsid w:val="00720786"/>
    <w:rsid w:val="00720999"/>
    <w:rsid w:val="00720CA4"/>
    <w:rsid w:val="00720DA1"/>
    <w:rsid w:val="00720E7E"/>
    <w:rsid w:val="00720EA1"/>
    <w:rsid w:val="007213EE"/>
    <w:rsid w:val="007215EF"/>
    <w:rsid w:val="007216D9"/>
    <w:rsid w:val="00721763"/>
    <w:rsid w:val="007218ED"/>
    <w:rsid w:val="00721A6F"/>
    <w:rsid w:val="00721E63"/>
    <w:rsid w:val="00721F62"/>
    <w:rsid w:val="00722056"/>
    <w:rsid w:val="007224FC"/>
    <w:rsid w:val="00722812"/>
    <w:rsid w:val="007228E6"/>
    <w:rsid w:val="007229C9"/>
    <w:rsid w:val="00722AA2"/>
    <w:rsid w:val="00722C16"/>
    <w:rsid w:val="00722D0F"/>
    <w:rsid w:val="00722FE1"/>
    <w:rsid w:val="00723257"/>
    <w:rsid w:val="00723421"/>
    <w:rsid w:val="00723462"/>
    <w:rsid w:val="00723552"/>
    <w:rsid w:val="0072384A"/>
    <w:rsid w:val="00723D36"/>
    <w:rsid w:val="0072408F"/>
    <w:rsid w:val="007240E1"/>
    <w:rsid w:val="00724224"/>
    <w:rsid w:val="0072429A"/>
    <w:rsid w:val="00724519"/>
    <w:rsid w:val="00724531"/>
    <w:rsid w:val="00724694"/>
    <w:rsid w:val="007248FF"/>
    <w:rsid w:val="00724A6C"/>
    <w:rsid w:val="00724C8E"/>
    <w:rsid w:val="00724DC2"/>
    <w:rsid w:val="00724E4D"/>
    <w:rsid w:val="00725163"/>
    <w:rsid w:val="007255CC"/>
    <w:rsid w:val="0072577B"/>
    <w:rsid w:val="00725899"/>
    <w:rsid w:val="00726246"/>
    <w:rsid w:val="007262D5"/>
    <w:rsid w:val="007264C3"/>
    <w:rsid w:val="00726550"/>
    <w:rsid w:val="007265D4"/>
    <w:rsid w:val="00726800"/>
    <w:rsid w:val="0072696E"/>
    <w:rsid w:val="00726A48"/>
    <w:rsid w:val="00726B85"/>
    <w:rsid w:val="00726F6B"/>
    <w:rsid w:val="00727249"/>
    <w:rsid w:val="0072743B"/>
    <w:rsid w:val="007278F5"/>
    <w:rsid w:val="00727BBE"/>
    <w:rsid w:val="00727D78"/>
    <w:rsid w:val="00727DAC"/>
    <w:rsid w:val="007301C9"/>
    <w:rsid w:val="007304CB"/>
    <w:rsid w:val="0073050D"/>
    <w:rsid w:val="00730534"/>
    <w:rsid w:val="0073069D"/>
    <w:rsid w:val="00730780"/>
    <w:rsid w:val="00730A39"/>
    <w:rsid w:val="00730D0F"/>
    <w:rsid w:val="00731092"/>
    <w:rsid w:val="007310DE"/>
    <w:rsid w:val="007312E0"/>
    <w:rsid w:val="00731B08"/>
    <w:rsid w:val="00731B7C"/>
    <w:rsid w:val="00731D91"/>
    <w:rsid w:val="00731F55"/>
    <w:rsid w:val="007320E1"/>
    <w:rsid w:val="00732228"/>
    <w:rsid w:val="0073229E"/>
    <w:rsid w:val="007322FB"/>
    <w:rsid w:val="00732424"/>
    <w:rsid w:val="0073248B"/>
    <w:rsid w:val="007325A4"/>
    <w:rsid w:val="007325C5"/>
    <w:rsid w:val="007326CA"/>
    <w:rsid w:val="007326F3"/>
    <w:rsid w:val="00732765"/>
    <w:rsid w:val="007328FB"/>
    <w:rsid w:val="00732981"/>
    <w:rsid w:val="00732AE3"/>
    <w:rsid w:val="007330DE"/>
    <w:rsid w:val="007332ED"/>
    <w:rsid w:val="007335D1"/>
    <w:rsid w:val="007336DD"/>
    <w:rsid w:val="0073378C"/>
    <w:rsid w:val="007337C1"/>
    <w:rsid w:val="0073399A"/>
    <w:rsid w:val="00733AF9"/>
    <w:rsid w:val="00733BA3"/>
    <w:rsid w:val="00733CEF"/>
    <w:rsid w:val="0073408C"/>
    <w:rsid w:val="0073421C"/>
    <w:rsid w:val="0073426F"/>
    <w:rsid w:val="007343C0"/>
    <w:rsid w:val="007343CA"/>
    <w:rsid w:val="00734596"/>
    <w:rsid w:val="007345A9"/>
    <w:rsid w:val="00734898"/>
    <w:rsid w:val="00734AAA"/>
    <w:rsid w:val="00734C81"/>
    <w:rsid w:val="00734E8B"/>
    <w:rsid w:val="0073508A"/>
    <w:rsid w:val="007353F5"/>
    <w:rsid w:val="00735554"/>
    <w:rsid w:val="007359D5"/>
    <w:rsid w:val="00735B35"/>
    <w:rsid w:val="00735BD5"/>
    <w:rsid w:val="007360C4"/>
    <w:rsid w:val="00736107"/>
    <w:rsid w:val="00736136"/>
    <w:rsid w:val="00736242"/>
    <w:rsid w:val="00736364"/>
    <w:rsid w:val="00736532"/>
    <w:rsid w:val="0073666A"/>
    <w:rsid w:val="00736826"/>
    <w:rsid w:val="00736846"/>
    <w:rsid w:val="00736BD5"/>
    <w:rsid w:val="00736DE1"/>
    <w:rsid w:val="00736E1C"/>
    <w:rsid w:val="00737127"/>
    <w:rsid w:val="007373F6"/>
    <w:rsid w:val="007374FD"/>
    <w:rsid w:val="007378AB"/>
    <w:rsid w:val="00737A50"/>
    <w:rsid w:val="00737E3A"/>
    <w:rsid w:val="00737E79"/>
    <w:rsid w:val="00740456"/>
    <w:rsid w:val="0074080F"/>
    <w:rsid w:val="0074086F"/>
    <w:rsid w:val="007409A9"/>
    <w:rsid w:val="00740A4A"/>
    <w:rsid w:val="00740AA1"/>
    <w:rsid w:val="00740C8A"/>
    <w:rsid w:val="00740F88"/>
    <w:rsid w:val="00740FA6"/>
    <w:rsid w:val="0074119C"/>
    <w:rsid w:val="0074124E"/>
    <w:rsid w:val="00741318"/>
    <w:rsid w:val="00741589"/>
    <w:rsid w:val="007417B7"/>
    <w:rsid w:val="00741967"/>
    <w:rsid w:val="00741B4B"/>
    <w:rsid w:val="00741E19"/>
    <w:rsid w:val="0074204A"/>
    <w:rsid w:val="007424FE"/>
    <w:rsid w:val="007425D8"/>
    <w:rsid w:val="007426DB"/>
    <w:rsid w:val="0074291F"/>
    <w:rsid w:val="00742C7A"/>
    <w:rsid w:val="00742CA0"/>
    <w:rsid w:val="00742D66"/>
    <w:rsid w:val="00742EA3"/>
    <w:rsid w:val="00742F03"/>
    <w:rsid w:val="00742F0D"/>
    <w:rsid w:val="00742F68"/>
    <w:rsid w:val="00743014"/>
    <w:rsid w:val="007434A6"/>
    <w:rsid w:val="00743548"/>
    <w:rsid w:val="007435D7"/>
    <w:rsid w:val="007436B5"/>
    <w:rsid w:val="0074372B"/>
    <w:rsid w:val="00743B93"/>
    <w:rsid w:val="00743C06"/>
    <w:rsid w:val="00743C18"/>
    <w:rsid w:val="00743C3E"/>
    <w:rsid w:val="00743F06"/>
    <w:rsid w:val="00743F84"/>
    <w:rsid w:val="00743FCD"/>
    <w:rsid w:val="00744120"/>
    <w:rsid w:val="007442B7"/>
    <w:rsid w:val="00744664"/>
    <w:rsid w:val="007446DC"/>
    <w:rsid w:val="00744772"/>
    <w:rsid w:val="00744B1D"/>
    <w:rsid w:val="00744E49"/>
    <w:rsid w:val="00744EBA"/>
    <w:rsid w:val="0074504C"/>
    <w:rsid w:val="00745161"/>
    <w:rsid w:val="0074557D"/>
    <w:rsid w:val="007456CD"/>
    <w:rsid w:val="00745852"/>
    <w:rsid w:val="0074585B"/>
    <w:rsid w:val="00745896"/>
    <w:rsid w:val="00745A17"/>
    <w:rsid w:val="00745BDD"/>
    <w:rsid w:val="00745C5F"/>
    <w:rsid w:val="00745ED9"/>
    <w:rsid w:val="00745F63"/>
    <w:rsid w:val="00746165"/>
    <w:rsid w:val="0074633C"/>
    <w:rsid w:val="00746397"/>
    <w:rsid w:val="00746414"/>
    <w:rsid w:val="00746675"/>
    <w:rsid w:val="007468D9"/>
    <w:rsid w:val="00746ACC"/>
    <w:rsid w:val="00746F4C"/>
    <w:rsid w:val="00746F53"/>
    <w:rsid w:val="007471DD"/>
    <w:rsid w:val="007473A6"/>
    <w:rsid w:val="00747431"/>
    <w:rsid w:val="00747482"/>
    <w:rsid w:val="007477FB"/>
    <w:rsid w:val="007479C1"/>
    <w:rsid w:val="00747A89"/>
    <w:rsid w:val="00747C26"/>
    <w:rsid w:val="007500BF"/>
    <w:rsid w:val="007500E8"/>
    <w:rsid w:val="0075012B"/>
    <w:rsid w:val="00750186"/>
    <w:rsid w:val="00750398"/>
    <w:rsid w:val="0075045B"/>
    <w:rsid w:val="007505C4"/>
    <w:rsid w:val="007509BD"/>
    <w:rsid w:val="00750F5C"/>
    <w:rsid w:val="00750F83"/>
    <w:rsid w:val="007510FE"/>
    <w:rsid w:val="0075129A"/>
    <w:rsid w:val="007515CC"/>
    <w:rsid w:val="0075181A"/>
    <w:rsid w:val="007518DB"/>
    <w:rsid w:val="00751955"/>
    <w:rsid w:val="0075199C"/>
    <w:rsid w:val="00751C87"/>
    <w:rsid w:val="00751D45"/>
    <w:rsid w:val="00752177"/>
    <w:rsid w:val="0075245C"/>
    <w:rsid w:val="007524D0"/>
    <w:rsid w:val="007524FA"/>
    <w:rsid w:val="00752589"/>
    <w:rsid w:val="007527D8"/>
    <w:rsid w:val="007528E4"/>
    <w:rsid w:val="00752920"/>
    <w:rsid w:val="007529D4"/>
    <w:rsid w:val="00752A47"/>
    <w:rsid w:val="00752B86"/>
    <w:rsid w:val="00752BBD"/>
    <w:rsid w:val="0075312B"/>
    <w:rsid w:val="0075386F"/>
    <w:rsid w:val="00753B31"/>
    <w:rsid w:val="00753D83"/>
    <w:rsid w:val="00753E08"/>
    <w:rsid w:val="00754115"/>
    <w:rsid w:val="0075418A"/>
    <w:rsid w:val="007541F7"/>
    <w:rsid w:val="0075424B"/>
    <w:rsid w:val="0075427B"/>
    <w:rsid w:val="0075434E"/>
    <w:rsid w:val="007544B3"/>
    <w:rsid w:val="00754685"/>
    <w:rsid w:val="0075479F"/>
    <w:rsid w:val="00754833"/>
    <w:rsid w:val="0075487F"/>
    <w:rsid w:val="007548D2"/>
    <w:rsid w:val="00754E55"/>
    <w:rsid w:val="00754EDD"/>
    <w:rsid w:val="00754FFA"/>
    <w:rsid w:val="0075527F"/>
    <w:rsid w:val="00755393"/>
    <w:rsid w:val="00755430"/>
    <w:rsid w:val="007557C4"/>
    <w:rsid w:val="0075589C"/>
    <w:rsid w:val="0075599D"/>
    <w:rsid w:val="00755AAF"/>
    <w:rsid w:val="00755B4F"/>
    <w:rsid w:val="00755D18"/>
    <w:rsid w:val="00755E59"/>
    <w:rsid w:val="00755F7A"/>
    <w:rsid w:val="00756491"/>
    <w:rsid w:val="0075653E"/>
    <w:rsid w:val="007566CB"/>
    <w:rsid w:val="007567AD"/>
    <w:rsid w:val="007567FD"/>
    <w:rsid w:val="00756912"/>
    <w:rsid w:val="007569AF"/>
    <w:rsid w:val="00756DBA"/>
    <w:rsid w:val="007571A5"/>
    <w:rsid w:val="007571F7"/>
    <w:rsid w:val="00757665"/>
    <w:rsid w:val="00757892"/>
    <w:rsid w:val="00757B33"/>
    <w:rsid w:val="00757C4E"/>
    <w:rsid w:val="00757CC8"/>
    <w:rsid w:val="00757D56"/>
    <w:rsid w:val="00757EF0"/>
    <w:rsid w:val="00760076"/>
    <w:rsid w:val="00760223"/>
    <w:rsid w:val="0076024C"/>
    <w:rsid w:val="00760304"/>
    <w:rsid w:val="00760700"/>
    <w:rsid w:val="0076076D"/>
    <w:rsid w:val="00760A17"/>
    <w:rsid w:val="00760E1B"/>
    <w:rsid w:val="00760EC6"/>
    <w:rsid w:val="00760FDE"/>
    <w:rsid w:val="007610EE"/>
    <w:rsid w:val="007614FF"/>
    <w:rsid w:val="007616BA"/>
    <w:rsid w:val="00761858"/>
    <w:rsid w:val="0076187E"/>
    <w:rsid w:val="007619F2"/>
    <w:rsid w:val="00761A7C"/>
    <w:rsid w:val="00761A99"/>
    <w:rsid w:val="00761ACF"/>
    <w:rsid w:val="00761CA5"/>
    <w:rsid w:val="007620C9"/>
    <w:rsid w:val="007620F9"/>
    <w:rsid w:val="00762216"/>
    <w:rsid w:val="00762290"/>
    <w:rsid w:val="007624C6"/>
    <w:rsid w:val="007626A5"/>
    <w:rsid w:val="007628D8"/>
    <w:rsid w:val="00762EC1"/>
    <w:rsid w:val="00762F69"/>
    <w:rsid w:val="007630B3"/>
    <w:rsid w:val="007630E6"/>
    <w:rsid w:val="0076366D"/>
    <w:rsid w:val="007638CE"/>
    <w:rsid w:val="00763DA9"/>
    <w:rsid w:val="00763EB9"/>
    <w:rsid w:val="00763F52"/>
    <w:rsid w:val="007641B7"/>
    <w:rsid w:val="007641ED"/>
    <w:rsid w:val="0076436A"/>
    <w:rsid w:val="007644FD"/>
    <w:rsid w:val="00764A7A"/>
    <w:rsid w:val="00764BC9"/>
    <w:rsid w:val="00764C92"/>
    <w:rsid w:val="00764C93"/>
    <w:rsid w:val="00764DAB"/>
    <w:rsid w:val="00764FE1"/>
    <w:rsid w:val="0076513A"/>
    <w:rsid w:val="007654F9"/>
    <w:rsid w:val="007657FF"/>
    <w:rsid w:val="0076586D"/>
    <w:rsid w:val="00765E20"/>
    <w:rsid w:val="00765EC6"/>
    <w:rsid w:val="00765F81"/>
    <w:rsid w:val="00766230"/>
    <w:rsid w:val="0076630F"/>
    <w:rsid w:val="007664BD"/>
    <w:rsid w:val="007664FA"/>
    <w:rsid w:val="007665E2"/>
    <w:rsid w:val="0076667E"/>
    <w:rsid w:val="007666A6"/>
    <w:rsid w:val="0076672B"/>
    <w:rsid w:val="00766905"/>
    <w:rsid w:val="007669C8"/>
    <w:rsid w:val="007669DE"/>
    <w:rsid w:val="00766BEA"/>
    <w:rsid w:val="00766C37"/>
    <w:rsid w:val="00766C88"/>
    <w:rsid w:val="00766CFF"/>
    <w:rsid w:val="007670D3"/>
    <w:rsid w:val="0076735B"/>
    <w:rsid w:val="0076770A"/>
    <w:rsid w:val="00767A87"/>
    <w:rsid w:val="00767B26"/>
    <w:rsid w:val="00767D54"/>
    <w:rsid w:val="00767E0A"/>
    <w:rsid w:val="00767EAE"/>
    <w:rsid w:val="007703B4"/>
    <w:rsid w:val="0077053F"/>
    <w:rsid w:val="007705C5"/>
    <w:rsid w:val="007706D0"/>
    <w:rsid w:val="00770892"/>
    <w:rsid w:val="00770921"/>
    <w:rsid w:val="00770991"/>
    <w:rsid w:val="00770DB0"/>
    <w:rsid w:val="00770F09"/>
    <w:rsid w:val="007711FD"/>
    <w:rsid w:val="007713EC"/>
    <w:rsid w:val="00771740"/>
    <w:rsid w:val="00771900"/>
    <w:rsid w:val="00771B17"/>
    <w:rsid w:val="00771B19"/>
    <w:rsid w:val="00771B76"/>
    <w:rsid w:val="007723D8"/>
    <w:rsid w:val="007727BD"/>
    <w:rsid w:val="00772CB3"/>
    <w:rsid w:val="00772CEA"/>
    <w:rsid w:val="00772CF9"/>
    <w:rsid w:val="00772FCE"/>
    <w:rsid w:val="00772FEF"/>
    <w:rsid w:val="00773237"/>
    <w:rsid w:val="00773341"/>
    <w:rsid w:val="007734E3"/>
    <w:rsid w:val="007735BC"/>
    <w:rsid w:val="0077363B"/>
    <w:rsid w:val="00773795"/>
    <w:rsid w:val="007737BF"/>
    <w:rsid w:val="00773BFF"/>
    <w:rsid w:val="00773C17"/>
    <w:rsid w:val="00773C57"/>
    <w:rsid w:val="00773C7C"/>
    <w:rsid w:val="007740A8"/>
    <w:rsid w:val="0077412D"/>
    <w:rsid w:val="00774149"/>
    <w:rsid w:val="007743B3"/>
    <w:rsid w:val="00774434"/>
    <w:rsid w:val="007745A8"/>
    <w:rsid w:val="0077484C"/>
    <w:rsid w:val="00774942"/>
    <w:rsid w:val="007749BD"/>
    <w:rsid w:val="00774AB7"/>
    <w:rsid w:val="00774B05"/>
    <w:rsid w:val="00774D0E"/>
    <w:rsid w:val="00774DF9"/>
    <w:rsid w:val="00774F91"/>
    <w:rsid w:val="0077506F"/>
    <w:rsid w:val="00775165"/>
    <w:rsid w:val="00775299"/>
    <w:rsid w:val="00775363"/>
    <w:rsid w:val="00775459"/>
    <w:rsid w:val="00775462"/>
    <w:rsid w:val="007754EE"/>
    <w:rsid w:val="0077602D"/>
    <w:rsid w:val="00776061"/>
    <w:rsid w:val="0077616D"/>
    <w:rsid w:val="0077626A"/>
    <w:rsid w:val="007764E4"/>
    <w:rsid w:val="00776528"/>
    <w:rsid w:val="00776762"/>
    <w:rsid w:val="00776857"/>
    <w:rsid w:val="0077699D"/>
    <w:rsid w:val="00776A86"/>
    <w:rsid w:val="00776B45"/>
    <w:rsid w:val="00776C2A"/>
    <w:rsid w:val="007773F7"/>
    <w:rsid w:val="007776FF"/>
    <w:rsid w:val="007778E0"/>
    <w:rsid w:val="0077791A"/>
    <w:rsid w:val="00777A6D"/>
    <w:rsid w:val="007800EB"/>
    <w:rsid w:val="00780107"/>
    <w:rsid w:val="0078020E"/>
    <w:rsid w:val="00780341"/>
    <w:rsid w:val="0078065B"/>
    <w:rsid w:val="007806C7"/>
    <w:rsid w:val="007809A5"/>
    <w:rsid w:val="00780AC1"/>
    <w:rsid w:val="00780CAB"/>
    <w:rsid w:val="00780D65"/>
    <w:rsid w:val="00780E38"/>
    <w:rsid w:val="0078118D"/>
    <w:rsid w:val="007813DE"/>
    <w:rsid w:val="0078152C"/>
    <w:rsid w:val="00781D06"/>
    <w:rsid w:val="007822B7"/>
    <w:rsid w:val="007825D4"/>
    <w:rsid w:val="00782797"/>
    <w:rsid w:val="007829B3"/>
    <w:rsid w:val="007829CC"/>
    <w:rsid w:val="00782CF6"/>
    <w:rsid w:val="00782FB0"/>
    <w:rsid w:val="007830FD"/>
    <w:rsid w:val="00783226"/>
    <w:rsid w:val="007834F3"/>
    <w:rsid w:val="00783842"/>
    <w:rsid w:val="00783F5C"/>
    <w:rsid w:val="00784412"/>
    <w:rsid w:val="00784478"/>
    <w:rsid w:val="00784879"/>
    <w:rsid w:val="0078532E"/>
    <w:rsid w:val="0078533C"/>
    <w:rsid w:val="00785385"/>
    <w:rsid w:val="007853C5"/>
    <w:rsid w:val="0078548B"/>
    <w:rsid w:val="007854AE"/>
    <w:rsid w:val="007856C4"/>
    <w:rsid w:val="00785884"/>
    <w:rsid w:val="007858D3"/>
    <w:rsid w:val="00785A8A"/>
    <w:rsid w:val="00785ABF"/>
    <w:rsid w:val="00785B1A"/>
    <w:rsid w:val="00785E8D"/>
    <w:rsid w:val="00785F20"/>
    <w:rsid w:val="00786263"/>
    <w:rsid w:val="00786343"/>
    <w:rsid w:val="007863C0"/>
    <w:rsid w:val="00786569"/>
    <w:rsid w:val="00786833"/>
    <w:rsid w:val="00786C1D"/>
    <w:rsid w:val="00786D05"/>
    <w:rsid w:val="00786E96"/>
    <w:rsid w:val="00786F87"/>
    <w:rsid w:val="0078720F"/>
    <w:rsid w:val="0078752B"/>
    <w:rsid w:val="0078776B"/>
    <w:rsid w:val="007878D5"/>
    <w:rsid w:val="007879C4"/>
    <w:rsid w:val="007879D6"/>
    <w:rsid w:val="00787C24"/>
    <w:rsid w:val="0079003B"/>
    <w:rsid w:val="00790193"/>
    <w:rsid w:val="0079028A"/>
    <w:rsid w:val="007903C7"/>
    <w:rsid w:val="00790414"/>
    <w:rsid w:val="007904DA"/>
    <w:rsid w:val="00790868"/>
    <w:rsid w:val="00790A76"/>
    <w:rsid w:val="00790C1D"/>
    <w:rsid w:val="00790CA5"/>
    <w:rsid w:val="00790E32"/>
    <w:rsid w:val="00791060"/>
    <w:rsid w:val="00791449"/>
    <w:rsid w:val="007914A8"/>
    <w:rsid w:val="00791645"/>
    <w:rsid w:val="007916A6"/>
    <w:rsid w:val="0079174F"/>
    <w:rsid w:val="0079175C"/>
    <w:rsid w:val="00791B99"/>
    <w:rsid w:val="00791C23"/>
    <w:rsid w:val="00791DCA"/>
    <w:rsid w:val="007921EF"/>
    <w:rsid w:val="0079222E"/>
    <w:rsid w:val="00792293"/>
    <w:rsid w:val="007927FC"/>
    <w:rsid w:val="0079280B"/>
    <w:rsid w:val="0079282E"/>
    <w:rsid w:val="00792B29"/>
    <w:rsid w:val="00792CDC"/>
    <w:rsid w:val="007930A3"/>
    <w:rsid w:val="0079325A"/>
    <w:rsid w:val="007933D9"/>
    <w:rsid w:val="007935C9"/>
    <w:rsid w:val="0079362E"/>
    <w:rsid w:val="007936C0"/>
    <w:rsid w:val="0079372E"/>
    <w:rsid w:val="00793A1A"/>
    <w:rsid w:val="00793A26"/>
    <w:rsid w:val="00793B72"/>
    <w:rsid w:val="00793C74"/>
    <w:rsid w:val="00793DA0"/>
    <w:rsid w:val="00794303"/>
    <w:rsid w:val="00794559"/>
    <w:rsid w:val="0079481F"/>
    <w:rsid w:val="0079491D"/>
    <w:rsid w:val="00794C9A"/>
    <w:rsid w:val="00794F13"/>
    <w:rsid w:val="007955AB"/>
    <w:rsid w:val="007955B9"/>
    <w:rsid w:val="00795AAD"/>
    <w:rsid w:val="00795BC1"/>
    <w:rsid w:val="00795D13"/>
    <w:rsid w:val="00795E04"/>
    <w:rsid w:val="00795E6B"/>
    <w:rsid w:val="00795E7B"/>
    <w:rsid w:val="00795F1E"/>
    <w:rsid w:val="00796124"/>
    <w:rsid w:val="007962A2"/>
    <w:rsid w:val="00796305"/>
    <w:rsid w:val="007965C3"/>
    <w:rsid w:val="00796660"/>
    <w:rsid w:val="00796684"/>
    <w:rsid w:val="00796790"/>
    <w:rsid w:val="007967D1"/>
    <w:rsid w:val="00796A49"/>
    <w:rsid w:val="00796AB0"/>
    <w:rsid w:val="00796AC7"/>
    <w:rsid w:val="00796C4D"/>
    <w:rsid w:val="00797523"/>
    <w:rsid w:val="007975F7"/>
    <w:rsid w:val="00797B90"/>
    <w:rsid w:val="00797BF4"/>
    <w:rsid w:val="00797D65"/>
    <w:rsid w:val="00797E31"/>
    <w:rsid w:val="00797F8D"/>
    <w:rsid w:val="00797FF3"/>
    <w:rsid w:val="007A0071"/>
    <w:rsid w:val="007A024E"/>
    <w:rsid w:val="007A0283"/>
    <w:rsid w:val="007A0363"/>
    <w:rsid w:val="007A04A2"/>
    <w:rsid w:val="007A077A"/>
    <w:rsid w:val="007A0949"/>
    <w:rsid w:val="007A099B"/>
    <w:rsid w:val="007A0C7C"/>
    <w:rsid w:val="007A0D0D"/>
    <w:rsid w:val="007A0D0E"/>
    <w:rsid w:val="007A0D2D"/>
    <w:rsid w:val="007A0DB6"/>
    <w:rsid w:val="007A0E7B"/>
    <w:rsid w:val="007A0EBF"/>
    <w:rsid w:val="007A106D"/>
    <w:rsid w:val="007A1661"/>
    <w:rsid w:val="007A16E1"/>
    <w:rsid w:val="007A16E3"/>
    <w:rsid w:val="007A1804"/>
    <w:rsid w:val="007A1BDF"/>
    <w:rsid w:val="007A1EB6"/>
    <w:rsid w:val="007A2087"/>
    <w:rsid w:val="007A2178"/>
    <w:rsid w:val="007A2266"/>
    <w:rsid w:val="007A22DD"/>
    <w:rsid w:val="007A23E3"/>
    <w:rsid w:val="007A2702"/>
    <w:rsid w:val="007A2839"/>
    <w:rsid w:val="007A29E5"/>
    <w:rsid w:val="007A2B24"/>
    <w:rsid w:val="007A2BDA"/>
    <w:rsid w:val="007A2CFF"/>
    <w:rsid w:val="007A2D2A"/>
    <w:rsid w:val="007A2DE3"/>
    <w:rsid w:val="007A2F6D"/>
    <w:rsid w:val="007A32D7"/>
    <w:rsid w:val="007A335F"/>
    <w:rsid w:val="007A3430"/>
    <w:rsid w:val="007A34F5"/>
    <w:rsid w:val="007A3585"/>
    <w:rsid w:val="007A3706"/>
    <w:rsid w:val="007A37EF"/>
    <w:rsid w:val="007A386E"/>
    <w:rsid w:val="007A3B49"/>
    <w:rsid w:val="007A3BE3"/>
    <w:rsid w:val="007A42D8"/>
    <w:rsid w:val="007A47B6"/>
    <w:rsid w:val="007A4879"/>
    <w:rsid w:val="007A48CF"/>
    <w:rsid w:val="007A494B"/>
    <w:rsid w:val="007A4979"/>
    <w:rsid w:val="007A4D3B"/>
    <w:rsid w:val="007A500F"/>
    <w:rsid w:val="007A516F"/>
    <w:rsid w:val="007A5277"/>
    <w:rsid w:val="007A577D"/>
    <w:rsid w:val="007A5931"/>
    <w:rsid w:val="007A5A4D"/>
    <w:rsid w:val="007A5B8D"/>
    <w:rsid w:val="007A5C6E"/>
    <w:rsid w:val="007A5D37"/>
    <w:rsid w:val="007A6035"/>
    <w:rsid w:val="007A6251"/>
    <w:rsid w:val="007A6491"/>
    <w:rsid w:val="007A6602"/>
    <w:rsid w:val="007A6652"/>
    <w:rsid w:val="007A69D1"/>
    <w:rsid w:val="007A6DB8"/>
    <w:rsid w:val="007A73E4"/>
    <w:rsid w:val="007A7459"/>
    <w:rsid w:val="007A74F7"/>
    <w:rsid w:val="007A7750"/>
    <w:rsid w:val="007A77A7"/>
    <w:rsid w:val="007A78E5"/>
    <w:rsid w:val="007A7A25"/>
    <w:rsid w:val="007A7A9A"/>
    <w:rsid w:val="007A7A9B"/>
    <w:rsid w:val="007A7AAB"/>
    <w:rsid w:val="007A7B05"/>
    <w:rsid w:val="007A7BD6"/>
    <w:rsid w:val="007A7CE1"/>
    <w:rsid w:val="007A7D47"/>
    <w:rsid w:val="007B01DB"/>
    <w:rsid w:val="007B0494"/>
    <w:rsid w:val="007B0692"/>
    <w:rsid w:val="007B06F6"/>
    <w:rsid w:val="007B0855"/>
    <w:rsid w:val="007B08FE"/>
    <w:rsid w:val="007B09C4"/>
    <w:rsid w:val="007B09D7"/>
    <w:rsid w:val="007B1003"/>
    <w:rsid w:val="007B1031"/>
    <w:rsid w:val="007B1403"/>
    <w:rsid w:val="007B1923"/>
    <w:rsid w:val="007B1B63"/>
    <w:rsid w:val="007B1BCB"/>
    <w:rsid w:val="007B1C82"/>
    <w:rsid w:val="007B1F72"/>
    <w:rsid w:val="007B226F"/>
    <w:rsid w:val="007B25AB"/>
    <w:rsid w:val="007B2652"/>
    <w:rsid w:val="007B270F"/>
    <w:rsid w:val="007B2739"/>
    <w:rsid w:val="007B2D59"/>
    <w:rsid w:val="007B2DFB"/>
    <w:rsid w:val="007B2F23"/>
    <w:rsid w:val="007B3029"/>
    <w:rsid w:val="007B30D7"/>
    <w:rsid w:val="007B3297"/>
    <w:rsid w:val="007B3361"/>
    <w:rsid w:val="007B3446"/>
    <w:rsid w:val="007B3597"/>
    <w:rsid w:val="007B35CA"/>
    <w:rsid w:val="007B3A2D"/>
    <w:rsid w:val="007B3D27"/>
    <w:rsid w:val="007B3E18"/>
    <w:rsid w:val="007B3F62"/>
    <w:rsid w:val="007B4001"/>
    <w:rsid w:val="007B4111"/>
    <w:rsid w:val="007B4262"/>
    <w:rsid w:val="007B43DB"/>
    <w:rsid w:val="007B4994"/>
    <w:rsid w:val="007B49E5"/>
    <w:rsid w:val="007B4A3F"/>
    <w:rsid w:val="007B4AD1"/>
    <w:rsid w:val="007B4BC7"/>
    <w:rsid w:val="007B4E82"/>
    <w:rsid w:val="007B4E89"/>
    <w:rsid w:val="007B5326"/>
    <w:rsid w:val="007B55B5"/>
    <w:rsid w:val="007B570E"/>
    <w:rsid w:val="007B57F1"/>
    <w:rsid w:val="007B58D6"/>
    <w:rsid w:val="007B5BB4"/>
    <w:rsid w:val="007B5F1B"/>
    <w:rsid w:val="007B5F91"/>
    <w:rsid w:val="007B6094"/>
    <w:rsid w:val="007B67AF"/>
    <w:rsid w:val="007B697E"/>
    <w:rsid w:val="007B6A4F"/>
    <w:rsid w:val="007B6AC6"/>
    <w:rsid w:val="007B6B74"/>
    <w:rsid w:val="007B6BDC"/>
    <w:rsid w:val="007B6D42"/>
    <w:rsid w:val="007B6DA7"/>
    <w:rsid w:val="007B6DB8"/>
    <w:rsid w:val="007B6EEE"/>
    <w:rsid w:val="007B73E0"/>
    <w:rsid w:val="007B753E"/>
    <w:rsid w:val="007B758F"/>
    <w:rsid w:val="007B7A75"/>
    <w:rsid w:val="007B7AAF"/>
    <w:rsid w:val="007B7AC5"/>
    <w:rsid w:val="007B7CEA"/>
    <w:rsid w:val="007B7EF8"/>
    <w:rsid w:val="007C000D"/>
    <w:rsid w:val="007C047E"/>
    <w:rsid w:val="007C05D1"/>
    <w:rsid w:val="007C0728"/>
    <w:rsid w:val="007C0752"/>
    <w:rsid w:val="007C0949"/>
    <w:rsid w:val="007C0992"/>
    <w:rsid w:val="007C0AFD"/>
    <w:rsid w:val="007C0B37"/>
    <w:rsid w:val="007C0C56"/>
    <w:rsid w:val="007C1032"/>
    <w:rsid w:val="007C1082"/>
    <w:rsid w:val="007C108A"/>
    <w:rsid w:val="007C10B3"/>
    <w:rsid w:val="007C1130"/>
    <w:rsid w:val="007C13A2"/>
    <w:rsid w:val="007C16D4"/>
    <w:rsid w:val="007C1781"/>
    <w:rsid w:val="007C1861"/>
    <w:rsid w:val="007C1A36"/>
    <w:rsid w:val="007C1A64"/>
    <w:rsid w:val="007C1F58"/>
    <w:rsid w:val="007C1FA6"/>
    <w:rsid w:val="007C2040"/>
    <w:rsid w:val="007C21CE"/>
    <w:rsid w:val="007C225F"/>
    <w:rsid w:val="007C2AB8"/>
    <w:rsid w:val="007C2B22"/>
    <w:rsid w:val="007C2B28"/>
    <w:rsid w:val="007C2BF6"/>
    <w:rsid w:val="007C2D8A"/>
    <w:rsid w:val="007C2DB5"/>
    <w:rsid w:val="007C2EFF"/>
    <w:rsid w:val="007C3227"/>
    <w:rsid w:val="007C3346"/>
    <w:rsid w:val="007C3475"/>
    <w:rsid w:val="007C34ED"/>
    <w:rsid w:val="007C366F"/>
    <w:rsid w:val="007C3675"/>
    <w:rsid w:val="007C3747"/>
    <w:rsid w:val="007C39FB"/>
    <w:rsid w:val="007C3A63"/>
    <w:rsid w:val="007C3B24"/>
    <w:rsid w:val="007C3B71"/>
    <w:rsid w:val="007C3C6B"/>
    <w:rsid w:val="007C3DDE"/>
    <w:rsid w:val="007C3E70"/>
    <w:rsid w:val="007C3FE7"/>
    <w:rsid w:val="007C402E"/>
    <w:rsid w:val="007C4109"/>
    <w:rsid w:val="007C45BF"/>
    <w:rsid w:val="007C4860"/>
    <w:rsid w:val="007C4927"/>
    <w:rsid w:val="007C4BA9"/>
    <w:rsid w:val="007C4BBC"/>
    <w:rsid w:val="007C4BD3"/>
    <w:rsid w:val="007C5A34"/>
    <w:rsid w:val="007C6278"/>
    <w:rsid w:val="007C6293"/>
    <w:rsid w:val="007C66FF"/>
    <w:rsid w:val="007C6AB4"/>
    <w:rsid w:val="007C6B8D"/>
    <w:rsid w:val="007C7391"/>
    <w:rsid w:val="007C7523"/>
    <w:rsid w:val="007C7550"/>
    <w:rsid w:val="007C763D"/>
    <w:rsid w:val="007C76DC"/>
    <w:rsid w:val="007C7759"/>
    <w:rsid w:val="007C79D3"/>
    <w:rsid w:val="007C7A07"/>
    <w:rsid w:val="007C7AC4"/>
    <w:rsid w:val="007C7B98"/>
    <w:rsid w:val="007C7C3D"/>
    <w:rsid w:val="007D0169"/>
    <w:rsid w:val="007D0199"/>
    <w:rsid w:val="007D0325"/>
    <w:rsid w:val="007D05A7"/>
    <w:rsid w:val="007D06B2"/>
    <w:rsid w:val="007D07DD"/>
    <w:rsid w:val="007D0A3A"/>
    <w:rsid w:val="007D0AF1"/>
    <w:rsid w:val="007D0B36"/>
    <w:rsid w:val="007D0CB1"/>
    <w:rsid w:val="007D12BE"/>
    <w:rsid w:val="007D1569"/>
    <w:rsid w:val="007D164D"/>
    <w:rsid w:val="007D170E"/>
    <w:rsid w:val="007D186F"/>
    <w:rsid w:val="007D1981"/>
    <w:rsid w:val="007D19D5"/>
    <w:rsid w:val="007D1B3B"/>
    <w:rsid w:val="007D1DEB"/>
    <w:rsid w:val="007D25DE"/>
    <w:rsid w:val="007D25EB"/>
    <w:rsid w:val="007D2819"/>
    <w:rsid w:val="007D297B"/>
    <w:rsid w:val="007D2BCD"/>
    <w:rsid w:val="007D2F46"/>
    <w:rsid w:val="007D3193"/>
    <w:rsid w:val="007D3687"/>
    <w:rsid w:val="007D384C"/>
    <w:rsid w:val="007D3894"/>
    <w:rsid w:val="007D4115"/>
    <w:rsid w:val="007D43B9"/>
    <w:rsid w:val="007D440D"/>
    <w:rsid w:val="007D4634"/>
    <w:rsid w:val="007D4718"/>
    <w:rsid w:val="007D4795"/>
    <w:rsid w:val="007D480A"/>
    <w:rsid w:val="007D4A95"/>
    <w:rsid w:val="007D4AA7"/>
    <w:rsid w:val="007D5140"/>
    <w:rsid w:val="007D5501"/>
    <w:rsid w:val="007D5539"/>
    <w:rsid w:val="007D562C"/>
    <w:rsid w:val="007D569F"/>
    <w:rsid w:val="007D57AB"/>
    <w:rsid w:val="007D5819"/>
    <w:rsid w:val="007D593A"/>
    <w:rsid w:val="007D5C30"/>
    <w:rsid w:val="007D6377"/>
    <w:rsid w:val="007D63F8"/>
    <w:rsid w:val="007D6513"/>
    <w:rsid w:val="007D674F"/>
    <w:rsid w:val="007D6D7F"/>
    <w:rsid w:val="007D6D9C"/>
    <w:rsid w:val="007D6E0D"/>
    <w:rsid w:val="007D7A30"/>
    <w:rsid w:val="007D7A8A"/>
    <w:rsid w:val="007D7F62"/>
    <w:rsid w:val="007E0133"/>
    <w:rsid w:val="007E033A"/>
    <w:rsid w:val="007E0951"/>
    <w:rsid w:val="007E0E1F"/>
    <w:rsid w:val="007E0EC7"/>
    <w:rsid w:val="007E1011"/>
    <w:rsid w:val="007E10E0"/>
    <w:rsid w:val="007E162E"/>
    <w:rsid w:val="007E1A38"/>
    <w:rsid w:val="007E1D04"/>
    <w:rsid w:val="007E1DCE"/>
    <w:rsid w:val="007E1F63"/>
    <w:rsid w:val="007E21C5"/>
    <w:rsid w:val="007E22B8"/>
    <w:rsid w:val="007E24C3"/>
    <w:rsid w:val="007E2560"/>
    <w:rsid w:val="007E2630"/>
    <w:rsid w:val="007E283C"/>
    <w:rsid w:val="007E28D4"/>
    <w:rsid w:val="007E28D5"/>
    <w:rsid w:val="007E29E4"/>
    <w:rsid w:val="007E2B09"/>
    <w:rsid w:val="007E2B3C"/>
    <w:rsid w:val="007E2B7F"/>
    <w:rsid w:val="007E2C3F"/>
    <w:rsid w:val="007E2D68"/>
    <w:rsid w:val="007E2DEE"/>
    <w:rsid w:val="007E2E02"/>
    <w:rsid w:val="007E2F25"/>
    <w:rsid w:val="007E2F85"/>
    <w:rsid w:val="007E3130"/>
    <w:rsid w:val="007E31A2"/>
    <w:rsid w:val="007E32CF"/>
    <w:rsid w:val="007E33FE"/>
    <w:rsid w:val="007E3446"/>
    <w:rsid w:val="007E3620"/>
    <w:rsid w:val="007E3838"/>
    <w:rsid w:val="007E3A40"/>
    <w:rsid w:val="007E3D24"/>
    <w:rsid w:val="007E3E4D"/>
    <w:rsid w:val="007E3F9C"/>
    <w:rsid w:val="007E436B"/>
    <w:rsid w:val="007E4623"/>
    <w:rsid w:val="007E483E"/>
    <w:rsid w:val="007E4A76"/>
    <w:rsid w:val="007E4ECD"/>
    <w:rsid w:val="007E4EF4"/>
    <w:rsid w:val="007E4F45"/>
    <w:rsid w:val="007E530D"/>
    <w:rsid w:val="007E5490"/>
    <w:rsid w:val="007E564E"/>
    <w:rsid w:val="007E56EC"/>
    <w:rsid w:val="007E57CE"/>
    <w:rsid w:val="007E589E"/>
    <w:rsid w:val="007E591F"/>
    <w:rsid w:val="007E599D"/>
    <w:rsid w:val="007E59BF"/>
    <w:rsid w:val="007E5D1B"/>
    <w:rsid w:val="007E5FC8"/>
    <w:rsid w:val="007E60DD"/>
    <w:rsid w:val="007E610F"/>
    <w:rsid w:val="007E618A"/>
    <w:rsid w:val="007E62A6"/>
    <w:rsid w:val="007E6391"/>
    <w:rsid w:val="007E7486"/>
    <w:rsid w:val="007E7620"/>
    <w:rsid w:val="007E7745"/>
    <w:rsid w:val="007E7C75"/>
    <w:rsid w:val="007E7E59"/>
    <w:rsid w:val="007E7EF9"/>
    <w:rsid w:val="007F015C"/>
    <w:rsid w:val="007F039A"/>
    <w:rsid w:val="007F04E1"/>
    <w:rsid w:val="007F0706"/>
    <w:rsid w:val="007F0869"/>
    <w:rsid w:val="007F0A27"/>
    <w:rsid w:val="007F0B20"/>
    <w:rsid w:val="007F0E32"/>
    <w:rsid w:val="007F0E38"/>
    <w:rsid w:val="007F0E82"/>
    <w:rsid w:val="007F0F47"/>
    <w:rsid w:val="007F1021"/>
    <w:rsid w:val="007F10F1"/>
    <w:rsid w:val="007F148E"/>
    <w:rsid w:val="007F181D"/>
    <w:rsid w:val="007F1875"/>
    <w:rsid w:val="007F1887"/>
    <w:rsid w:val="007F18A0"/>
    <w:rsid w:val="007F1C33"/>
    <w:rsid w:val="007F1D5E"/>
    <w:rsid w:val="007F1DAE"/>
    <w:rsid w:val="007F2076"/>
    <w:rsid w:val="007F2157"/>
    <w:rsid w:val="007F231C"/>
    <w:rsid w:val="007F24C8"/>
    <w:rsid w:val="007F267A"/>
    <w:rsid w:val="007F2D2C"/>
    <w:rsid w:val="007F2EF0"/>
    <w:rsid w:val="007F33CF"/>
    <w:rsid w:val="007F39DB"/>
    <w:rsid w:val="007F3FBB"/>
    <w:rsid w:val="007F413E"/>
    <w:rsid w:val="007F4916"/>
    <w:rsid w:val="007F4B8E"/>
    <w:rsid w:val="007F4BEC"/>
    <w:rsid w:val="007F4E71"/>
    <w:rsid w:val="007F4E9B"/>
    <w:rsid w:val="007F5372"/>
    <w:rsid w:val="007F55E8"/>
    <w:rsid w:val="007F5759"/>
    <w:rsid w:val="007F5C51"/>
    <w:rsid w:val="007F5E1B"/>
    <w:rsid w:val="007F5ED5"/>
    <w:rsid w:val="007F5FFC"/>
    <w:rsid w:val="007F600D"/>
    <w:rsid w:val="007F6110"/>
    <w:rsid w:val="007F6146"/>
    <w:rsid w:val="007F6233"/>
    <w:rsid w:val="007F640A"/>
    <w:rsid w:val="007F66B7"/>
    <w:rsid w:val="007F6727"/>
    <w:rsid w:val="007F6AC9"/>
    <w:rsid w:val="007F6BCB"/>
    <w:rsid w:val="007F6F7A"/>
    <w:rsid w:val="007F7061"/>
    <w:rsid w:val="007F70B1"/>
    <w:rsid w:val="007F7307"/>
    <w:rsid w:val="007F75CA"/>
    <w:rsid w:val="007F781C"/>
    <w:rsid w:val="007F790B"/>
    <w:rsid w:val="007F7A9C"/>
    <w:rsid w:val="007F7ABA"/>
    <w:rsid w:val="007F7BEE"/>
    <w:rsid w:val="007F7C4E"/>
    <w:rsid w:val="007F7D7B"/>
    <w:rsid w:val="008000CB"/>
    <w:rsid w:val="008000D8"/>
    <w:rsid w:val="00800188"/>
    <w:rsid w:val="0080022D"/>
    <w:rsid w:val="0080022E"/>
    <w:rsid w:val="008003D3"/>
    <w:rsid w:val="0080054F"/>
    <w:rsid w:val="0080092D"/>
    <w:rsid w:val="00800BEF"/>
    <w:rsid w:val="00800D7A"/>
    <w:rsid w:val="00800E8F"/>
    <w:rsid w:val="00800F54"/>
    <w:rsid w:val="00800FD5"/>
    <w:rsid w:val="008012B5"/>
    <w:rsid w:val="008014B5"/>
    <w:rsid w:val="008015DD"/>
    <w:rsid w:val="008017BC"/>
    <w:rsid w:val="00801CDA"/>
    <w:rsid w:val="00801F9B"/>
    <w:rsid w:val="0080202A"/>
    <w:rsid w:val="00802128"/>
    <w:rsid w:val="008023CE"/>
    <w:rsid w:val="00802815"/>
    <w:rsid w:val="00802C24"/>
    <w:rsid w:val="0080322B"/>
    <w:rsid w:val="008035C3"/>
    <w:rsid w:val="00803A79"/>
    <w:rsid w:val="00803A97"/>
    <w:rsid w:val="00803F14"/>
    <w:rsid w:val="00803F26"/>
    <w:rsid w:val="00804101"/>
    <w:rsid w:val="00804159"/>
    <w:rsid w:val="00804789"/>
    <w:rsid w:val="00804880"/>
    <w:rsid w:val="00804B6D"/>
    <w:rsid w:val="00804B8B"/>
    <w:rsid w:val="00804D89"/>
    <w:rsid w:val="00804ED6"/>
    <w:rsid w:val="00804EE6"/>
    <w:rsid w:val="0080503A"/>
    <w:rsid w:val="00805685"/>
    <w:rsid w:val="008059BF"/>
    <w:rsid w:val="00805A1C"/>
    <w:rsid w:val="00805AE1"/>
    <w:rsid w:val="00805B9D"/>
    <w:rsid w:val="00805D5D"/>
    <w:rsid w:val="00805E23"/>
    <w:rsid w:val="00805F9F"/>
    <w:rsid w:val="0080601A"/>
    <w:rsid w:val="0080601C"/>
    <w:rsid w:val="0080634B"/>
    <w:rsid w:val="00806464"/>
    <w:rsid w:val="00806486"/>
    <w:rsid w:val="00806524"/>
    <w:rsid w:val="00806781"/>
    <w:rsid w:val="008067ED"/>
    <w:rsid w:val="008068B4"/>
    <w:rsid w:val="008068DE"/>
    <w:rsid w:val="00806A07"/>
    <w:rsid w:val="00806C7C"/>
    <w:rsid w:val="00806D8F"/>
    <w:rsid w:val="00806F63"/>
    <w:rsid w:val="00806FB3"/>
    <w:rsid w:val="00807018"/>
    <w:rsid w:val="0080707C"/>
    <w:rsid w:val="008076E4"/>
    <w:rsid w:val="0080793F"/>
    <w:rsid w:val="008079F5"/>
    <w:rsid w:val="00807BD2"/>
    <w:rsid w:val="00807E42"/>
    <w:rsid w:val="00807ED1"/>
    <w:rsid w:val="00807F06"/>
    <w:rsid w:val="008102B3"/>
    <w:rsid w:val="00810378"/>
    <w:rsid w:val="00810388"/>
    <w:rsid w:val="008103A3"/>
    <w:rsid w:val="008106D0"/>
    <w:rsid w:val="00810BAF"/>
    <w:rsid w:val="0081102C"/>
    <w:rsid w:val="0081118D"/>
    <w:rsid w:val="00811196"/>
    <w:rsid w:val="008112FC"/>
    <w:rsid w:val="00811583"/>
    <w:rsid w:val="0081188D"/>
    <w:rsid w:val="00811FF7"/>
    <w:rsid w:val="0081208F"/>
    <w:rsid w:val="0081219D"/>
    <w:rsid w:val="00812436"/>
    <w:rsid w:val="008126F3"/>
    <w:rsid w:val="00812771"/>
    <w:rsid w:val="00812983"/>
    <w:rsid w:val="00812CE5"/>
    <w:rsid w:val="00812F26"/>
    <w:rsid w:val="0081303B"/>
    <w:rsid w:val="00813184"/>
    <w:rsid w:val="00813572"/>
    <w:rsid w:val="00813715"/>
    <w:rsid w:val="0081379F"/>
    <w:rsid w:val="00813830"/>
    <w:rsid w:val="00813ADC"/>
    <w:rsid w:val="00813B90"/>
    <w:rsid w:val="00814264"/>
    <w:rsid w:val="00814278"/>
    <w:rsid w:val="008142AF"/>
    <w:rsid w:val="008143BD"/>
    <w:rsid w:val="00814604"/>
    <w:rsid w:val="008147E4"/>
    <w:rsid w:val="00814ADD"/>
    <w:rsid w:val="00814B75"/>
    <w:rsid w:val="00814B76"/>
    <w:rsid w:val="00815015"/>
    <w:rsid w:val="008151F1"/>
    <w:rsid w:val="0081533C"/>
    <w:rsid w:val="00815357"/>
    <w:rsid w:val="00815364"/>
    <w:rsid w:val="008153AF"/>
    <w:rsid w:val="00815540"/>
    <w:rsid w:val="00815C0F"/>
    <w:rsid w:val="00816161"/>
    <w:rsid w:val="008161D7"/>
    <w:rsid w:val="008161D9"/>
    <w:rsid w:val="008163EA"/>
    <w:rsid w:val="00816471"/>
    <w:rsid w:val="008165DD"/>
    <w:rsid w:val="0081689E"/>
    <w:rsid w:val="00816E02"/>
    <w:rsid w:val="0081707E"/>
    <w:rsid w:val="008171B3"/>
    <w:rsid w:val="00817207"/>
    <w:rsid w:val="0081741A"/>
    <w:rsid w:val="008177BD"/>
    <w:rsid w:val="00817D07"/>
    <w:rsid w:val="00817F73"/>
    <w:rsid w:val="0082033C"/>
    <w:rsid w:val="0082034F"/>
    <w:rsid w:val="00820381"/>
    <w:rsid w:val="00820409"/>
    <w:rsid w:val="00820661"/>
    <w:rsid w:val="0082068E"/>
    <w:rsid w:val="008207D0"/>
    <w:rsid w:val="0082081E"/>
    <w:rsid w:val="0082101F"/>
    <w:rsid w:val="00821687"/>
    <w:rsid w:val="008217A1"/>
    <w:rsid w:val="00821945"/>
    <w:rsid w:val="00821AAC"/>
    <w:rsid w:val="00821D6F"/>
    <w:rsid w:val="00821D85"/>
    <w:rsid w:val="00821EB2"/>
    <w:rsid w:val="008224E3"/>
    <w:rsid w:val="00822EB2"/>
    <w:rsid w:val="0082303E"/>
    <w:rsid w:val="008231E3"/>
    <w:rsid w:val="0082334A"/>
    <w:rsid w:val="0082350A"/>
    <w:rsid w:val="00823852"/>
    <w:rsid w:val="00823BE0"/>
    <w:rsid w:val="0082436D"/>
    <w:rsid w:val="0082437F"/>
    <w:rsid w:val="00824445"/>
    <w:rsid w:val="00824467"/>
    <w:rsid w:val="008245C6"/>
    <w:rsid w:val="00824886"/>
    <w:rsid w:val="00824946"/>
    <w:rsid w:val="008249B0"/>
    <w:rsid w:val="00824AB3"/>
    <w:rsid w:val="0082518E"/>
    <w:rsid w:val="008252BF"/>
    <w:rsid w:val="008252DF"/>
    <w:rsid w:val="00825985"/>
    <w:rsid w:val="00825B23"/>
    <w:rsid w:val="00826241"/>
    <w:rsid w:val="00826444"/>
    <w:rsid w:val="008264BF"/>
    <w:rsid w:val="00826630"/>
    <w:rsid w:val="008266F6"/>
    <w:rsid w:val="008268C2"/>
    <w:rsid w:val="008268DD"/>
    <w:rsid w:val="00826A22"/>
    <w:rsid w:val="00826BCB"/>
    <w:rsid w:val="008274BC"/>
    <w:rsid w:val="00827570"/>
    <w:rsid w:val="0082758C"/>
    <w:rsid w:val="0082767A"/>
    <w:rsid w:val="00827830"/>
    <w:rsid w:val="00827AA1"/>
    <w:rsid w:val="00827EFF"/>
    <w:rsid w:val="008300EB"/>
    <w:rsid w:val="00830113"/>
    <w:rsid w:val="008302E2"/>
    <w:rsid w:val="0083036A"/>
    <w:rsid w:val="00830533"/>
    <w:rsid w:val="00830608"/>
    <w:rsid w:val="00830694"/>
    <w:rsid w:val="008306C4"/>
    <w:rsid w:val="00830E28"/>
    <w:rsid w:val="00831052"/>
    <w:rsid w:val="008310CB"/>
    <w:rsid w:val="00831343"/>
    <w:rsid w:val="008315DF"/>
    <w:rsid w:val="00831731"/>
    <w:rsid w:val="008317F8"/>
    <w:rsid w:val="008318AC"/>
    <w:rsid w:val="00831919"/>
    <w:rsid w:val="00831AB6"/>
    <w:rsid w:val="00831D75"/>
    <w:rsid w:val="00831FEE"/>
    <w:rsid w:val="0083234C"/>
    <w:rsid w:val="0083285B"/>
    <w:rsid w:val="008329EA"/>
    <w:rsid w:val="00832C2E"/>
    <w:rsid w:val="00832C8E"/>
    <w:rsid w:val="00832FF9"/>
    <w:rsid w:val="0083305A"/>
    <w:rsid w:val="008331C0"/>
    <w:rsid w:val="00833539"/>
    <w:rsid w:val="00833656"/>
    <w:rsid w:val="0083384E"/>
    <w:rsid w:val="00833A35"/>
    <w:rsid w:val="00833DD6"/>
    <w:rsid w:val="008340A6"/>
    <w:rsid w:val="008340A7"/>
    <w:rsid w:val="00834122"/>
    <w:rsid w:val="008341C5"/>
    <w:rsid w:val="00834807"/>
    <w:rsid w:val="00834835"/>
    <w:rsid w:val="00834ADC"/>
    <w:rsid w:val="00834D3A"/>
    <w:rsid w:val="00834DB6"/>
    <w:rsid w:val="00835165"/>
    <w:rsid w:val="0083546A"/>
    <w:rsid w:val="008355C4"/>
    <w:rsid w:val="00835672"/>
    <w:rsid w:val="00835756"/>
    <w:rsid w:val="00835848"/>
    <w:rsid w:val="008359A5"/>
    <w:rsid w:val="00835D49"/>
    <w:rsid w:val="0083609D"/>
    <w:rsid w:val="00836257"/>
    <w:rsid w:val="00836262"/>
    <w:rsid w:val="0083632D"/>
    <w:rsid w:val="008364C0"/>
    <w:rsid w:val="0083658D"/>
    <w:rsid w:val="008366D0"/>
    <w:rsid w:val="008367E9"/>
    <w:rsid w:val="008367F0"/>
    <w:rsid w:val="008369E1"/>
    <w:rsid w:val="00836B2B"/>
    <w:rsid w:val="00836B2D"/>
    <w:rsid w:val="00836B4E"/>
    <w:rsid w:val="00836C17"/>
    <w:rsid w:val="00836E3A"/>
    <w:rsid w:val="00836F4B"/>
    <w:rsid w:val="008371C6"/>
    <w:rsid w:val="00837210"/>
    <w:rsid w:val="00837307"/>
    <w:rsid w:val="00837440"/>
    <w:rsid w:val="008375CA"/>
    <w:rsid w:val="00837991"/>
    <w:rsid w:val="00837BF1"/>
    <w:rsid w:val="00837CCA"/>
    <w:rsid w:val="00840004"/>
    <w:rsid w:val="008408C2"/>
    <w:rsid w:val="00840A5D"/>
    <w:rsid w:val="00840B33"/>
    <w:rsid w:val="00841149"/>
    <w:rsid w:val="008412ED"/>
    <w:rsid w:val="0084133B"/>
    <w:rsid w:val="008413F1"/>
    <w:rsid w:val="008414BC"/>
    <w:rsid w:val="008414DE"/>
    <w:rsid w:val="008416A9"/>
    <w:rsid w:val="00841780"/>
    <w:rsid w:val="008418A5"/>
    <w:rsid w:val="00841939"/>
    <w:rsid w:val="00841A9C"/>
    <w:rsid w:val="00841B64"/>
    <w:rsid w:val="008421B7"/>
    <w:rsid w:val="008421D1"/>
    <w:rsid w:val="0084238D"/>
    <w:rsid w:val="00842563"/>
    <w:rsid w:val="008428A5"/>
    <w:rsid w:val="008428DC"/>
    <w:rsid w:val="00842989"/>
    <w:rsid w:val="00842E9D"/>
    <w:rsid w:val="00842FD2"/>
    <w:rsid w:val="0084309A"/>
    <w:rsid w:val="008432B6"/>
    <w:rsid w:val="00843440"/>
    <w:rsid w:val="00843BC0"/>
    <w:rsid w:val="00843D60"/>
    <w:rsid w:val="00843DED"/>
    <w:rsid w:val="0084406F"/>
    <w:rsid w:val="008440C3"/>
    <w:rsid w:val="008440EF"/>
    <w:rsid w:val="0084412E"/>
    <w:rsid w:val="0084448E"/>
    <w:rsid w:val="00844D04"/>
    <w:rsid w:val="00844F49"/>
    <w:rsid w:val="008450CB"/>
    <w:rsid w:val="0084513E"/>
    <w:rsid w:val="00845276"/>
    <w:rsid w:val="0084533C"/>
    <w:rsid w:val="008453BB"/>
    <w:rsid w:val="00845A64"/>
    <w:rsid w:val="00845B4B"/>
    <w:rsid w:val="00845DD8"/>
    <w:rsid w:val="00845FFE"/>
    <w:rsid w:val="0084632C"/>
    <w:rsid w:val="00846573"/>
    <w:rsid w:val="00846641"/>
    <w:rsid w:val="008466E4"/>
    <w:rsid w:val="008469D9"/>
    <w:rsid w:val="00846A71"/>
    <w:rsid w:val="00846B9A"/>
    <w:rsid w:val="00846C7E"/>
    <w:rsid w:val="00846C93"/>
    <w:rsid w:val="00846DB2"/>
    <w:rsid w:val="008472B8"/>
    <w:rsid w:val="00847775"/>
    <w:rsid w:val="008478D3"/>
    <w:rsid w:val="008479BE"/>
    <w:rsid w:val="00847D78"/>
    <w:rsid w:val="008505DD"/>
    <w:rsid w:val="008509EB"/>
    <w:rsid w:val="00850D0D"/>
    <w:rsid w:val="00850FBF"/>
    <w:rsid w:val="00851018"/>
    <w:rsid w:val="0085124D"/>
    <w:rsid w:val="008513EF"/>
    <w:rsid w:val="0085148B"/>
    <w:rsid w:val="0085151E"/>
    <w:rsid w:val="0085158C"/>
    <w:rsid w:val="00851B5E"/>
    <w:rsid w:val="00851CA1"/>
    <w:rsid w:val="00851F1F"/>
    <w:rsid w:val="00852390"/>
    <w:rsid w:val="00852778"/>
    <w:rsid w:val="008528EF"/>
    <w:rsid w:val="008529A2"/>
    <w:rsid w:val="00852D02"/>
    <w:rsid w:val="00852EE0"/>
    <w:rsid w:val="00852F6C"/>
    <w:rsid w:val="00853402"/>
    <w:rsid w:val="00853697"/>
    <w:rsid w:val="00853721"/>
    <w:rsid w:val="0085398A"/>
    <w:rsid w:val="00853B2A"/>
    <w:rsid w:val="00853C4F"/>
    <w:rsid w:val="00853E0C"/>
    <w:rsid w:val="00853EA0"/>
    <w:rsid w:val="0085409E"/>
    <w:rsid w:val="008540A7"/>
    <w:rsid w:val="008541A5"/>
    <w:rsid w:val="0085439B"/>
    <w:rsid w:val="00854624"/>
    <w:rsid w:val="0085465B"/>
    <w:rsid w:val="00854A5D"/>
    <w:rsid w:val="00854A5E"/>
    <w:rsid w:val="00854BCA"/>
    <w:rsid w:val="00854DF3"/>
    <w:rsid w:val="00854E5D"/>
    <w:rsid w:val="00855329"/>
    <w:rsid w:val="00855437"/>
    <w:rsid w:val="008555D8"/>
    <w:rsid w:val="008557BC"/>
    <w:rsid w:val="008558D6"/>
    <w:rsid w:val="0085592E"/>
    <w:rsid w:val="00855A0E"/>
    <w:rsid w:val="00855D84"/>
    <w:rsid w:val="00855DA7"/>
    <w:rsid w:val="00856193"/>
    <w:rsid w:val="0085655D"/>
    <w:rsid w:val="00856607"/>
    <w:rsid w:val="008567FE"/>
    <w:rsid w:val="008568D1"/>
    <w:rsid w:val="00856A47"/>
    <w:rsid w:val="00856C45"/>
    <w:rsid w:val="00857130"/>
    <w:rsid w:val="0085729E"/>
    <w:rsid w:val="008575BB"/>
    <w:rsid w:val="008578F5"/>
    <w:rsid w:val="008579B4"/>
    <w:rsid w:val="00857A16"/>
    <w:rsid w:val="00857A7C"/>
    <w:rsid w:val="00857BE8"/>
    <w:rsid w:val="00857BEC"/>
    <w:rsid w:val="00857EDF"/>
    <w:rsid w:val="008600E3"/>
    <w:rsid w:val="0086023C"/>
    <w:rsid w:val="008606E1"/>
    <w:rsid w:val="00860CA2"/>
    <w:rsid w:val="00860DCF"/>
    <w:rsid w:val="0086109E"/>
    <w:rsid w:val="00861176"/>
    <w:rsid w:val="008612E3"/>
    <w:rsid w:val="0086183E"/>
    <w:rsid w:val="00861973"/>
    <w:rsid w:val="00861DDF"/>
    <w:rsid w:val="008623A9"/>
    <w:rsid w:val="00862637"/>
    <w:rsid w:val="008626C1"/>
    <w:rsid w:val="008627B3"/>
    <w:rsid w:val="00862A61"/>
    <w:rsid w:val="00862C2F"/>
    <w:rsid w:val="00862E82"/>
    <w:rsid w:val="00862FC3"/>
    <w:rsid w:val="00862FCC"/>
    <w:rsid w:val="008630CB"/>
    <w:rsid w:val="008631B1"/>
    <w:rsid w:val="00863224"/>
    <w:rsid w:val="00863540"/>
    <w:rsid w:val="008635AC"/>
    <w:rsid w:val="00863761"/>
    <w:rsid w:val="00863A30"/>
    <w:rsid w:val="00863B8E"/>
    <w:rsid w:val="00863BC7"/>
    <w:rsid w:val="00863C45"/>
    <w:rsid w:val="00863CCD"/>
    <w:rsid w:val="00863DA7"/>
    <w:rsid w:val="00863ED3"/>
    <w:rsid w:val="00863F18"/>
    <w:rsid w:val="00863F28"/>
    <w:rsid w:val="00863F35"/>
    <w:rsid w:val="0086436F"/>
    <w:rsid w:val="008645FB"/>
    <w:rsid w:val="008647A3"/>
    <w:rsid w:val="008649F0"/>
    <w:rsid w:val="00864C8D"/>
    <w:rsid w:val="00864D8D"/>
    <w:rsid w:val="00864EA0"/>
    <w:rsid w:val="00864EC8"/>
    <w:rsid w:val="00865476"/>
    <w:rsid w:val="008654B2"/>
    <w:rsid w:val="0086567B"/>
    <w:rsid w:val="00865A28"/>
    <w:rsid w:val="00865B2E"/>
    <w:rsid w:val="00865E36"/>
    <w:rsid w:val="00866394"/>
    <w:rsid w:val="0086647A"/>
    <w:rsid w:val="0086684A"/>
    <w:rsid w:val="0086691A"/>
    <w:rsid w:val="0086698D"/>
    <w:rsid w:val="00866D14"/>
    <w:rsid w:val="00866D6E"/>
    <w:rsid w:val="00866DB8"/>
    <w:rsid w:val="00867067"/>
    <w:rsid w:val="008670DF"/>
    <w:rsid w:val="00867214"/>
    <w:rsid w:val="0086726B"/>
    <w:rsid w:val="008673AD"/>
    <w:rsid w:val="00867453"/>
    <w:rsid w:val="008674B9"/>
    <w:rsid w:val="008674E3"/>
    <w:rsid w:val="008674FF"/>
    <w:rsid w:val="00867665"/>
    <w:rsid w:val="0086787C"/>
    <w:rsid w:val="008678A2"/>
    <w:rsid w:val="008678F3"/>
    <w:rsid w:val="00867B85"/>
    <w:rsid w:val="00867D85"/>
    <w:rsid w:val="00867EB1"/>
    <w:rsid w:val="00867F2E"/>
    <w:rsid w:val="00867F3F"/>
    <w:rsid w:val="00867F74"/>
    <w:rsid w:val="008700C4"/>
    <w:rsid w:val="008703E1"/>
    <w:rsid w:val="00870402"/>
    <w:rsid w:val="0087046E"/>
    <w:rsid w:val="0087057F"/>
    <w:rsid w:val="00870695"/>
    <w:rsid w:val="00870B34"/>
    <w:rsid w:val="0087139E"/>
    <w:rsid w:val="008713FE"/>
    <w:rsid w:val="008714B6"/>
    <w:rsid w:val="00871547"/>
    <w:rsid w:val="00871575"/>
    <w:rsid w:val="00871A6C"/>
    <w:rsid w:val="00871DD4"/>
    <w:rsid w:val="008720C1"/>
    <w:rsid w:val="00872145"/>
    <w:rsid w:val="008721D9"/>
    <w:rsid w:val="0087230D"/>
    <w:rsid w:val="00872490"/>
    <w:rsid w:val="008724E3"/>
    <w:rsid w:val="0087266A"/>
    <w:rsid w:val="00872724"/>
    <w:rsid w:val="0087293C"/>
    <w:rsid w:val="008729A4"/>
    <w:rsid w:val="00872A6F"/>
    <w:rsid w:val="00872B2D"/>
    <w:rsid w:val="00872C53"/>
    <w:rsid w:val="00872FD9"/>
    <w:rsid w:val="00873020"/>
    <w:rsid w:val="008731A7"/>
    <w:rsid w:val="00873403"/>
    <w:rsid w:val="00873689"/>
    <w:rsid w:val="008738D8"/>
    <w:rsid w:val="00873EAB"/>
    <w:rsid w:val="00873F51"/>
    <w:rsid w:val="008744FA"/>
    <w:rsid w:val="00874530"/>
    <w:rsid w:val="0087469E"/>
    <w:rsid w:val="00874707"/>
    <w:rsid w:val="00874B8F"/>
    <w:rsid w:val="00874EBD"/>
    <w:rsid w:val="0087530D"/>
    <w:rsid w:val="00875510"/>
    <w:rsid w:val="0087561A"/>
    <w:rsid w:val="00875AD2"/>
    <w:rsid w:val="00875CCB"/>
    <w:rsid w:val="00875EF2"/>
    <w:rsid w:val="00875F5A"/>
    <w:rsid w:val="00875FA1"/>
    <w:rsid w:val="00876672"/>
    <w:rsid w:val="00876862"/>
    <w:rsid w:val="0087688C"/>
    <w:rsid w:val="008769DE"/>
    <w:rsid w:val="00876A77"/>
    <w:rsid w:val="00876A7C"/>
    <w:rsid w:val="00876CD2"/>
    <w:rsid w:val="00876CE3"/>
    <w:rsid w:val="00877140"/>
    <w:rsid w:val="00877205"/>
    <w:rsid w:val="008772E9"/>
    <w:rsid w:val="00877367"/>
    <w:rsid w:val="008777E7"/>
    <w:rsid w:val="008801E5"/>
    <w:rsid w:val="00880362"/>
    <w:rsid w:val="0088039D"/>
    <w:rsid w:val="0088066B"/>
    <w:rsid w:val="00880752"/>
    <w:rsid w:val="008807D3"/>
    <w:rsid w:val="00880871"/>
    <w:rsid w:val="008808BC"/>
    <w:rsid w:val="00880A32"/>
    <w:rsid w:val="00880B07"/>
    <w:rsid w:val="00880B5C"/>
    <w:rsid w:val="00880B80"/>
    <w:rsid w:val="00880BAD"/>
    <w:rsid w:val="00880BBC"/>
    <w:rsid w:val="00880D0D"/>
    <w:rsid w:val="00880D27"/>
    <w:rsid w:val="00880E33"/>
    <w:rsid w:val="00880F36"/>
    <w:rsid w:val="00881530"/>
    <w:rsid w:val="008816F0"/>
    <w:rsid w:val="008816F1"/>
    <w:rsid w:val="008818F2"/>
    <w:rsid w:val="008819EF"/>
    <w:rsid w:val="00881C34"/>
    <w:rsid w:val="00882100"/>
    <w:rsid w:val="0088238B"/>
    <w:rsid w:val="008823DA"/>
    <w:rsid w:val="008825AE"/>
    <w:rsid w:val="00882634"/>
    <w:rsid w:val="0088270E"/>
    <w:rsid w:val="00882767"/>
    <w:rsid w:val="00882BF2"/>
    <w:rsid w:val="00882CCA"/>
    <w:rsid w:val="00882D8A"/>
    <w:rsid w:val="0088305D"/>
    <w:rsid w:val="00883349"/>
    <w:rsid w:val="008833F3"/>
    <w:rsid w:val="008834EC"/>
    <w:rsid w:val="00883797"/>
    <w:rsid w:val="00883877"/>
    <w:rsid w:val="00883C46"/>
    <w:rsid w:val="00883D38"/>
    <w:rsid w:val="00883F55"/>
    <w:rsid w:val="00884021"/>
    <w:rsid w:val="00884278"/>
    <w:rsid w:val="00884356"/>
    <w:rsid w:val="008843FD"/>
    <w:rsid w:val="00884689"/>
    <w:rsid w:val="0088490F"/>
    <w:rsid w:val="00884942"/>
    <w:rsid w:val="008849ED"/>
    <w:rsid w:val="00884BEE"/>
    <w:rsid w:val="00884F9D"/>
    <w:rsid w:val="00885138"/>
    <w:rsid w:val="00885282"/>
    <w:rsid w:val="008853EB"/>
    <w:rsid w:val="00885559"/>
    <w:rsid w:val="0088574D"/>
    <w:rsid w:val="0088595A"/>
    <w:rsid w:val="008859BC"/>
    <w:rsid w:val="008859F5"/>
    <w:rsid w:val="00885A20"/>
    <w:rsid w:val="00885A2F"/>
    <w:rsid w:val="00885A33"/>
    <w:rsid w:val="00885A82"/>
    <w:rsid w:val="00885A93"/>
    <w:rsid w:val="00885BAE"/>
    <w:rsid w:val="00885E1E"/>
    <w:rsid w:val="00885FD5"/>
    <w:rsid w:val="00886134"/>
    <w:rsid w:val="008861E2"/>
    <w:rsid w:val="008862D3"/>
    <w:rsid w:val="0088631C"/>
    <w:rsid w:val="008864C0"/>
    <w:rsid w:val="00886512"/>
    <w:rsid w:val="00886591"/>
    <w:rsid w:val="008867A6"/>
    <w:rsid w:val="008868DC"/>
    <w:rsid w:val="0088694C"/>
    <w:rsid w:val="00886EED"/>
    <w:rsid w:val="00887041"/>
    <w:rsid w:val="008871C4"/>
    <w:rsid w:val="00887356"/>
    <w:rsid w:val="0088748D"/>
    <w:rsid w:val="00887670"/>
    <w:rsid w:val="008876B7"/>
    <w:rsid w:val="00887767"/>
    <w:rsid w:val="008879CA"/>
    <w:rsid w:val="00887B60"/>
    <w:rsid w:val="00887EF2"/>
    <w:rsid w:val="0089068C"/>
    <w:rsid w:val="00890984"/>
    <w:rsid w:val="00890C97"/>
    <w:rsid w:val="00890CDB"/>
    <w:rsid w:val="008910F1"/>
    <w:rsid w:val="008912E3"/>
    <w:rsid w:val="0089155B"/>
    <w:rsid w:val="008915CF"/>
    <w:rsid w:val="00891783"/>
    <w:rsid w:val="008919E3"/>
    <w:rsid w:val="00891B88"/>
    <w:rsid w:val="00891C33"/>
    <w:rsid w:val="00891C94"/>
    <w:rsid w:val="00891DDC"/>
    <w:rsid w:val="0089208C"/>
    <w:rsid w:val="008921E6"/>
    <w:rsid w:val="0089231C"/>
    <w:rsid w:val="008924B5"/>
    <w:rsid w:val="008929AE"/>
    <w:rsid w:val="00892A08"/>
    <w:rsid w:val="00892C5C"/>
    <w:rsid w:val="00892CF1"/>
    <w:rsid w:val="00892F37"/>
    <w:rsid w:val="00893019"/>
    <w:rsid w:val="008932EC"/>
    <w:rsid w:val="008934B8"/>
    <w:rsid w:val="0089357D"/>
    <w:rsid w:val="008936B8"/>
    <w:rsid w:val="00893D6B"/>
    <w:rsid w:val="00893F00"/>
    <w:rsid w:val="0089424E"/>
    <w:rsid w:val="008943AC"/>
    <w:rsid w:val="008944D3"/>
    <w:rsid w:val="008944DE"/>
    <w:rsid w:val="008946FE"/>
    <w:rsid w:val="00894A8E"/>
    <w:rsid w:val="00894D0F"/>
    <w:rsid w:val="0089500B"/>
    <w:rsid w:val="008951A6"/>
    <w:rsid w:val="0089532B"/>
    <w:rsid w:val="008953EE"/>
    <w:rsid w:val="0089568E"/>
    <w:rsid w:val="0089595C"/>
    <w:rsid w:val="00895EEA"/>
    <w:rsid w:val="00896407"/>
    <w:rsid w:val="0089642F"/>
    <w:rsid w:val="00896A4D"/>
    <w:rsid w:val="008971D8"/>
    <w:rsid w:val="008971FA"/>
    <w:rsid w:val="00897287"/>
    <w:rsid w:val="008974AA"/>
    <w:rsid w:val="00897774"/>
    <w:rsid w:val="00897793"/>
    <w:rsid w:val="00897AC7"/>
    <w:rsid w:val="00897B09"/>
    <w:rsid w:val="00897BDA"/>
    <w:rsid w:val="00897DE6"/>
    <w:rsid w:val="00897F64"/>
    <w:rsid w:val="008A0246"/>
    <w:rsid w:val="008A025E"/>
    <w:rsid w:val="008A05DA"/>
    <w:rsid w:val="008A0613"/>
    <w:rsid w:val="008A0992"/>
    <w:rsid w:val="008A09FC"/>
    <w:rsid w:val="008A0A98"/>
    <w:rsid w:val="008A0CFE"/>
    <w:rsid w:val="008A12B0"/>
    <w:rsid w:val="008A1577"/>
    <w:rsid w:val="008A1632"/>
    <w:rsid w:val="008A16A8"/>
    <w:rsid w:val="008A199C"/>
    <w:rsid w:val="008A19DA"/>
    <w:rsid w:val="008A1DA2"/>
    <w:rsid w:val="008A1F17"/>
    <w:rsid w:val="008A1F71"/>
    <w:rsid w:val="008A201B"/>
    <w:rsid w:val="008A2679"/>
    <w:rsid w:val="008A27D0"/>
    <w:rsid w:val="008A2A88"/>
    <w:rsid w:val="008A2B5D"/>
    <w:rsid w:val="008A2C1E"/>
    <w:rsid w:val="008A2D46"/>
    <w:rsid w:val="008A31B8"/>
    <w:rsid w:val="008A32F8"/>
    <w:rsid w:val="008A33E1"/>
    <w:rsid w:val="008A351B"/>
    <w:rsid w:val="008A3531"/>
    <w:rsid w:val="008A3572"/>
    <w:rsid w:val="008A366F"/>
    <w:rsid w:val="008A3695"/>
    <w:rsid w:val="008A373E"/>
    <w:rsid w:val="008A4071"/>
    <w:rsid w:val="008A40BB"/>
    <w:rsid w:val="008A4112"/>
    <w:rsid w:val="008A41F7"/>
    <w:rsid w:val="008A4612"/>
    <w:rsid w:val="008A468C"/>
    <w:rsid w:val="008A48EE"/>
    <w:rsid w:val="008A4E27"/>
    <w:rsid w:val="008A4EF5"/>
    <w:rsid w:val="008A53F8"/>
    <w:rsid w:val="008A549F"/>
    <w:rsid w:val="008A5581"/>
    <w:rsid w:val="008A57A8"/>
    <w:rsid w:val="008A5B15"/>
    <w:rsid w:val="008A5DCA"/>
    <w:rsid w:val="008A5E9B"/>
    <w:rsid w:val="008A609D"/>
    <w:rsid w:val="008A651A"/>
    <w:rsid w:val="008A66BF"/>
    <w:rsid w:val="008A6AF2"/>
    <w:rsid w:val="008A6F32"/>
    <w:rsid w:val="008A6F83"/>
    <w:rsid w:val="008A6FE2"/>
    <w:rsid w:val="008A72A1"/>
    <w:rsid w:val="008A7987"/>
    <w:rsid w:val="008A7A06"/>
    <w:rsid w:val="008A7CE2"/>
    <w:rsid w:val="008A7D8A"/>
    <w:rsid w:val="008B020E"/>
    <w:rsid w:val="008B03C1"/>
    <w:rsid w:val="008B03DA"/>
    <w:rsid w:val="008B03EF"/>
    <w:rsid w:val="008B0453"/>
    <w:rsid w:val="008B05C3"/>
    <w:rsid w:val="008B0618"/>
    <w:rsid w:val="008B0634"/>
    <w:rsid w:val="008B0C23"/>
    <w:rsid w:val="008B0FF5"/>
    <w:rsid w:val="008B1087"/>
    <w:rsid w:val="008B11E6"/>
    <w:rsid w:val="008B14E0"/>
    <w:rsid w:val="008B15A2"/>
    <w:rsid w:val="008B1B4A"/>
    <w:rsid w:val="008B1D07"/>
    <w:rsid w:val="008B1E02"/>
    <w:rsid w:val="008B1F06"/>
    <w:rsid w:val="008B20A1"/>
    <w:rsid w:val="008B231D"/>
    <w:rsid w:val="008B26EC"/>
    <w:rsid w:val="008B2769"/>
    <w:rsid w:val="008B27C9"/>
    <w:rsid w:val="008B2809"/>
    <w:rsid w:val="008B28A7"/>
    <w:rsid w:val="008B29C1"/>
    <w:rsid w:val="008B2B2F"/>
    <w:rsid w:val="008B2D64"/>
    <w:rsid w:val="008B2EE3"/>
    <w:rsid w:val="008B2FA7"/>
    <w:rsid w:val="008B318D"/>
    <w:rsid w:val="008B3249"/>
    <w:rsid w:val="008B3508"/>
    <w:rsid w:val="008B35FB"/>
    <w:rsid w:val="008B3809"/>
    <w:rsid w:val="008B3AD0"/>
    <w:rsid w:val="008B3BA3"/>
    <w:rsid w:val="008B4732"/>
    <w:rsid w:val="008B4965"/>
    <w:rsid w:val="008B4F93"/>
    <w:rsid w:val="008B5077"/>
    <w:rsid w:val="008B5216"/>
    <w:rsid w:val="008B52BE"/>
    <w:rsid w:val="008B5526"/>
    <w:rsid w:val="008B5759"/>
    <w:rsid w:val="008B57C7"/>
    <w:rsid w:val="008B58C6"/>
    <w:rsid w:val="008B5A5B"/>
    <w:rsid w:val="008B5B7B"/>
    <w:rsid w:val="008B5CB3"/>
    <w:rsid w:val="008B6174"/>
    <w:rsid w:val="008B61BD"/>
    <w:rsid w:val="008B6229"/>
    <w:rsid w:val="008B63BE"/>
    <w:rsid w:val="008B6573"/>
    <w:rsid w:val="008B66DE"/>
    <w:rsid w:val="008B67D3"/>
    <w:rsid w:val="008B6D2E"/>
    <w:rsid w:val="008B7080"/>
    <w:rsid w:val="008B7137"/>
    <w:rsid w:val="008B732F"/>
    <w:rsid w:val="008B7500"/>
    <w:rsid w:val="008B78B1"/>
    <w:rsid w:val="008B7A71"/>
    <w:rsid w:val="008B7ABE"/>
    <w:rsid w:val="008B7DC9"/>
    <w:rsid w:val="008B7F82"/>
    <w:rsid w:val="008C03A5"/>
    <w:rsid w:val="008C05B7"/>
    <w:rsid w:val="008C0614"/>
    <w:rsid w:val="008C074F"/>
    <w:rsid w:val="008C0B2D"/>
    <w:rsid w:val="008C0B81"/>
    <w:rsid w:val="008C0C1C"/>
    <w:rsid w:val="008C0C9B"/>
    <w:rsid w:val="008C0E1A"/>
    <w:rsid w:val="008C17A7"/>
    <w:rsid w:val="008C17F7"/>
    <w:rsid w:val="008C1A0E"/>
    <w:rsid w:val="008C1CCF"/>
    <w:rsid w:val="008C200D"/>
    <w:rsid w:val="008C2018"/>
    <w:rsid w:val="008C24D3"/>
    <w:rsid w:val="008C2699"/>
    <w:rsid w:val="008C2753"/>
    <w:rsid w:val="008C2B0D"/>
    <w:rsid w:val="008C303E"/>
    <w:rsid w:val="008C3470"/>
    <w:rsid w:val="008C35D1"/>
    <w:rsid w:val="008C3624"/>
    <w:rsid w:val="008C369C"/>
    <w:rsid w:val="008C36D0"/>
    <w:rsid w:val="008C3875"/>
    <w:rsid w:val="008C38EA"/>
    <w:rsid w:val="008C3AAC"/>
    <w:rsid w:val="008C3AFF"/>
    <w:rsid w:val="008C3C79"/>
    <w:rsid w:val="008C3DCC"/>
    <w:rsid w:val="008C3E4A"/>
    <w:rsid w:val="008C3E52"/>
    <w:rsid w:val="008C3EFC"/>
    <w:rsid w:val="008C3F94"/>
    <w:rsid w:val="008C4188"/>
    <w:rsid w:val="008C4827"/>
    <w:rsid w:val="008C4946"/>
    <w:rsid w:val="008C4B81"/>
    <w:rsid w:val="008C4B9B"/>
    <w:rsid w:val="008C4F7F"/>
    <w:rsid w:val="008C50C0"/>
    <w:rsid w:val="008C5157"/>
    <w:rsid w:val="008C51DE"/>
    <w:rsid w:val="008C529C"/>
    <w:rsid w:val="008C52A6"/>
    <w:rsid w:val="008C531B"/>
    <w:rsid w:val="008C546B"/>
    <w:rsid w:val="008C63DD"/>
    <w:rsid w:val="008C6418"/>
    <w:rsid w:val="008C6974"/>
    <w:rsid w:val="008C69A1"/>
    <w:rsid w:val="008C6D5F"/>
    <w:rsid w:val="008C6F39"/>
    <w:rsid w:val="008C6FA4"/>
    <w:rsid w:val="008C7335"/>
    <w:rsid w:val="008C74E7"/>
    <w:rsid w:val="008C7607"/>
    <w:rsid w:val="008C7E68"/>
    <w:rsid w:val="008C7E94"/>
    <w:rsid w:val="008C7F4D"/>
    <w:rsid w:val="008D02A4"/>
    <w:rsid w:val="008D0435"/>
    <w:rsid w:val="008D0810"/>
    <w:rsid w:val="008D09DC"/>
    <w:rsid w:val="008D0A31"/>
    <w:rsid w:val="008D0AE1"/>
    <w:rsid w:val="008D0CF8"/>
    <w:rsid w:val="008D0FD7"/>
    <w:rsid w:val="008D1117"/>
    <w:rsid w:val="008D1216"/>
    <w:rsid w:val="008D12AC"/>
    <w:rsid w:val="008D1510"/>
    <w:rsid w:val="008D1828"/>
    <w:rsid w:val="008D1951"/>
    <w:rsid w:val="008D19FD"/>
    <w:rsid w:val="008D1ABD"/>
    <w:rsid w:val="008D1C3D"/>
    <w:rsid w:val="008D1D18"/>
    <w:rsid w:val="008D1D99"/>
    <w:rsid w:val="008D21CF"/>
    <w:rsid w:val="008D26D6"/>
    <w:rsid w:val="008D2747"/>
    <w:rsid w:val="008D2844"/>
    <w:rsid w:val="008D2894"/>
    <w:rsid w:val="008D2AAF"/>
    <w:rsid w:val="008D2F40"/>
    <w:rsid w:val="008D2FB9"/>
    <w:rsid w:val="008D30E0"/>
    <w:rsid w:val="008D3127"/>
    <w:rsid w:val="008D32E1"/>
    <w:rsid w:val="008D3474"/>
    <w:rsid w:val="008D34EB"/>
    <w:rsid w:val="008D3956"/>
    <w:rsid w:val="008D39D5"/>
    <w:rsid w:val="008D3A0D"/>
    <w:rsid w:val="008D3F41"/>
    <w:rsid w:val="008D3FDF"/>
    <w:rsid w:val="008D40DE"/>
    <w:rsid w:val="008D44AD"/>
    <w:rsid w:val="008D4579"/>
    <w:rsid w:val="008D46E7"/>
    <w:rsid w:val="008D4A37"/>
    <w:rsid w:val="008D4AA7"/>
    <w:rsid w:val="008D4B27"/>
    <w:rsid w:val="008D4DAC"/>
    <w:rsid w:val="008D4E0A"/>
    <w:rsid w:val="008D4E13"/>
    <w:rsid w:val="008D4E2E"/>
    <w:rsid w:val="008D4F64"/>
    <w:rsid w:val="008D530A"/>
    <w:rsid w:val="008D546B"/>
    <w:rsid w:val="008D55CE"/>
    <w:rsid w:val="008D55EA"/>
    <w:rsid w:val="008D55ED"/>
    <w:rsid w:val="008D582D"/>
    <w:rsid w:val="008D58CE"/>
    <w:rsid w:val="008D5AB8"/>
    <w:rsid w:val="008D5DAA"/>
    <w:rsid w:val="008D5F74"/>
    <w:rsid w:val="008D62F5"/>
    <w:rsid w:val="008D64A8"/>
    <w:rsid w:val="008D6554"/>
    <w:rsid w:val="008D659C"/>
    <w:rsid w:val="008D68EF"/>
    <w:rsid w:val="008D7875"/>
    <w:rsid w:val="008D7A39"/>
    <w:rsid w:val="008D7A6C"/>
    <w:rsid w:val="008D7BE5"/>
    <w:rsid w:val="008D7CAC"/>
    <w:rsid w:val="008D7E69"/>
    <w:rsid w:val="008D7E6D"/>
    <w:rsid w:val="008D7F00"/>
    <w:rsid w:val="008D7F99"/>
    <w:rsid w:val="008E019A"/>
    <w:rsid w:val="008E0205"/>
    <w:rsid w:val="008E02F7"/>
    <w:rsid w:val="008E03DB"/>
    <w:rsid w:val="008E052F"/>
    <w:rsid w:val="008E138E"/>
    <w:rsid w:val="008E1398"/>
    <w:rsid w:val="008E13C3"/>
    <w:rsid w:val="008E1442"/>
    <w:rsid w:val="008E153A"/>
    <w:rsid w:val="008E167F"/>
    <w:rsid w:val="008E17BA"/>
    <w:rsid w:val="008E1DF3"/>
    <w:rsid w:val="008E1E62"/>
    <w:rsid w:val="008E209B"/>
    <w:rsid w:val="008E216A"/>
    <w:rsid w:val="008E2178"/>
    <w:rsid w:val="008E252E"/>
    <w:rsid w:val="008E2551"/>
    <w:rsid w:val="008E25D6"/>
    <w:rsid w:val="008E261E"/>
    <w:rsid w:val="008E27F0"/>
    <w:rsid w:val="008E288D"/>
    <w:rsid w:val="008E28FE"/>
    <w:rsid w:val="008E2BC6"/>
    <w:rsid w:val="008E2D8E"/>
    <w:rsid w:val="008E310F"/>
    <w:rsid w:val="008E3241"/>
    <w:rsid w:val="008E3312"/>
    <w:rsid w:val="008E34D1"/>
    <w:rsid w:val="008E354A"/>
    <w:rsid w:val="008E35E1"/>
    <w:rsid w:val="008E3682"/>
    <w:rsid w:val="008E3877"/>
    <w:rsid w:val="008E39F1"/>
    <w:rsid w:val="008E39FB"/>
    <w:rsid w:val="008E44BC"/>
    <w:rsid w:val="008E4662"/>
    <w:rsid w:val="008E47FB"/>
    <w:rsid w:val="008E4854"/>
    <w:rsid w:val="008E4923"/>
    <w:rsid w:val="008E496A"/>
    <w:rsid w:val="008E49B5"/>
    <w:rsid w:val="008E4A7D"/>
    <w:rsid w:val="008E4D45"/>
    <w:rsid w:val="008E4FD5"/>
    <w:rsid w:val="008E50AA"/>
    <w:rsid w:val="008E50FA"/>
    <w:rsid w:val="008E51BE"/>
    <w:rsid w:val="008E54A7"/>
    <w:rsid w:val="008E5732"/>
    <w:rsid w:val="008E5A55"/>
    <w:rsid w:val="008E5A63"/>
    <w:rsid w:val="008E5C48"/>
    <w:rsid w:val="008E5C9C"/>
    <w:rsid w:val="008E61A1"/>
    <w:rsid w:val="008E6203"/>
    <w:rsid w:val="008E6409"/>
    <w:rsid w:val="008E6425"/>
    <w:rsid w:val="008E6516"/>
    <w:rsid w:val="008E674C"/>
    <w:rsid w:val="008E6B6C"/>
    <w:rsid w:val="008E6E0B"/>
    <w:rsid w:val="008E70E0"/>
    <w:rsid w:val="008E7101"/>
    <w:rsid w:val="008E7157"/>
    <w:rsid w:val="008E736C"/>
    <w:rsid w:val="008E7413"/>
    <w:rsid w:val="008E7438"/>
    <w:rsid w:val="008E747F"/>
    <w:rsid w:val="008E7798"/>
    <w:rsid w:val="008E7BD4"/>
    <w:rsid w:val="008E7C4A"/>
    <w:rsid w:val="008E7CF3"/>
    <w:rsid w:val="008E7EBE"/>
    <w:rsid w:val="008E7EDC"/>
    <w:rsid w:val="008E7F7B"/>
    <w:rsid w:val="008E7FFA"/>
    <w:rsid w:val="008F0033"/>
    <w:rsid w:val="008F01B2"/>
    <w:rsid w:val="008F01B6"/>
    <w:rsid w:val="008F0396"/>
    <w:rsid w:val="008F0602"/>
    <w:rsid w:val="008F069E"/>
    <w:rsid w:val="008F06CE"/>
    <w:rsid w:val="008F0A95"/>
    <w:rsid w:val="008F0AB8"/>
    <w:rsid w:val="008F0ACC"/>
    <w:rsid w:val="008F0CAB"/>
    <w:rsid w:val="008F0CE5"/>
    <w:rsid w:val="008F0CEB"/>
    <w:rsid w:val="008F0F7A"/>
    <w:rsid w:val="008F0FD2"/>
    <w:rsid w:val="008F141A"/>
    <w:rsid w:val="008F16F4"/>
    <w:rsid w:val="008F1703"/>
    <w:rsid w:val="008F18EB"/>
    <w:rsid w:val="008F1AF1"/>
    <w:rsid w:val="008F1B83"/>
    <w:rsid w:val="008F1CA5"/>
    <w:rsid w:val="008F1CB5"/>
    <w:rsid w:val="008F1D8E"/>
    <w:rsid w:val="008F2009"/>
    <w:rsid w:val="008F2110"/>
    <w:rsid w:val="008F2287"/>
    <w:rsid w:val="008F22EF"/>
    <w:rsid w:val="008F22FD"/>
    <w:rsid w:val="008F2350"/>
    <w:rsid w:val="008F235F"/>
    <w:rsid w:val="008F23BD"/>
    <w:rsid w:val="008F26E2"/>
    <w:rsid w:val="008F294F"/>
    <w:rsid w:val="008F29CA"/>
    <w:rsid w:val="008F2A93"/>
    <w:rsid w:val="008F2DB5"/>
    <w:rsid w:val="008F2F75"/>
    <w:rsid w:val="008F2FAE"/>
    <w:rsid w:val="008F3003"/>
    <w:rsid w:val="008F318B"/>
    <w:rsid w:val="008F344C"/>
    <w:rsid w:val="008F3733"/>
    <w:rsid w:val="008F3AAD"/>
    <w:rsid w:val="008F3B44"/>
    <w:rsid w:val="008F3B4D"/>
    <w:rsid w:val="008F3C23"/>
    <w:rsid w:val="008F3F7F"/>
    <w:rsid w:val="008F400A"/>
    <w:rsid w:val="008F4657"/>
    <w:rsid w:val="008F4B89"/>
    <w:rsid w:val="008F4C44"/>
    <w:rsid w:val="008F4D18"/>
    <w:rsid w:val="008F4E2A"/>
    <w:rsid w:val="008F4FD7"/>
    <w:rsid w:val="008F53F1"/>
    <w:rsid w:val="008F567D"/>
    <w:rsid w:val="008F58B3"/>
    <w:rsid w:val="008F6230"/>
    <w:rsid w:val="008F6782"/>
    <w:rsid w:val="008F686D"/>
    <w:rsid w:val="008F6A5E"/>
    <w:rsid w:val="008F6ABB"/>
    <w:rsid w:val="008F6F1A"/>
    <w:rsid w:val="008F74C6"/>
    <w:rsid w:val="008F74F3"/>
    <w:rsid w:val="008F7613"/>
    <w:rsid w:val="008F776C"/>
    <w:rsid w:val="008F77F5"/>
    <w:rsid w:val="008F7897"/>
    <w:rsid w:val="008F798D"/>
    <w:rsid w:val="008F7B23"/>
    <w:rsid w:val="008F7B28"/>
    <w:rsid w:val="008F7D4B"/>
    <w:rsid w:val="008F7D74"/>
    <w:rsid w:val="008F7DCE"/>
    <w:rsid w:val="00900218"/>
    <w:rsid w:val="009002A0"/>
    <w:rsid w:val="009003B0"/>
    <w:rsid w:val="00900AD0"/>
    <w:rsid w:val="00900D90"/>
    <w:rsid w:val="00901211"/>
    <w:rsid w:val="00901254"/>
    <w:rsid w:val="0090137A"/>
    <w:rsid w:val="0090145F"/>
    <w:rsid w:val="00901586"/>
    <w:rsid w:val="00901745"/>
    <w:rsid w:val="009017B4"/>
    <w:rsid w:val="00901861"/>
    <w:rsid w:val="00901B2C"/>
    <w:rsid w:val="00901D1A"/>
    <w:rsid w:val="00901D48"/>
    <w:rsid w:val="00901E34"/>
    <w:rsid w:val="00901F95"/>
    <w:rsid w:val="00901FD9"/>
    <w:rsid w:val="009021DF"/>
    <w:rsid w:val="009023DC"/>
    <w:rsid w:val="0090245C"/>
    <w:rsid w:val="0090255D"/>
    <w:rsid w:val="00902819"/>
    <w:rsid w:val="00902866"/>
    <w:rsid w:val="00902A34"/>
    <w:rsid w:val="00902AE9"/>
    <w:rsid w:val="00902C0A"/>
    <w:rsid w:val="00902DFC"/>
    <w:rsid w:val="0090308E"/>
    <w:rsid w:val="00903370"/>
    <w:rsid w:val="009035AC"/>
    <w:rsid w:val="00903829"/>
    <w:rsid w:val="00903969"/>
    <w:rsid w:val="00903995"/>
    <w:rsid w:val="00903D8E"/>
    <w:rsid w:val="00903EC0"/>
    <w:rsid w:val="0090406B"/>
    <w:rsid w:val="00904351"/>
    <w:rsid w:val="009045F4"/>
    <w:rsid w:val="00904692"/>
    <w:rsid w:val="00904718"/>
    <w:rsid w:val="00904A74"/>
    <w:rsid w:val="00904AF5"/>
    <w:rsid w:val="00904B84"/>
    <w:rsid w:val="00904C56"/>
    <w:rsid w:val="00904C58"/>
    <w:rsid w:val="00904F9D"/>
    <w:rsid w:val="0090509B"/>
    <w:rsid w:val="00905118"/>
    <w:rsid w:val="009051B2"/>
    <w:rsid w:val="00905530"/>
    <w:rsid w:val="009055B6"/>
    <w:rsid w:val="0090575B"/>
    <w:rsid w:val="009057E1"/>
    <w:rsid w:val="00905B61"/>
    <w:rsid w:val="00906312"/>
    <w:rsid w:val="0090645F"/>
    <w:rsid w:val="009064FF"/>
    <w:rsid w:val="009065A7"/>
    <w:rsid w:val="00906A67"/>
    <w:rsid w:val="00907506"/>
    <w:rsid w:val="00907592"/>
    <w:rsid w:val="009075F5"/>
    <w:rsid w:val="00907843"/>
    <w:rsid w:val="00907A76"/>
    <w:rsid w:val="00907C5F"/>
    <w:rsid w:val="0091002C"/>
    <w:rsid w:val="009104FF"/>
    <w:rsid w:val="0091087D"/>
    <w:rsid w:val="009108BF"/>
    <w:rsid w:val="00910FAD"/>
    <w:rsid w:val="009113AB"/>
    <w:rsid w:val="00911524"/>
    <w:rsid w:val="0091194A"/>
    <w:rsid w:val="00911A1C"/>
    <w:rsid w:val="00911C1B"/>
    <w:rsid w:val="009120DD"/>
    <w:rsid w:val="009121D0"/>
    <w:rsid w:val="0091228C"/>
    <w:rsid w:val="009122F3"/>
    <w:rsid w:val="009125B9"/>
    <w:rsid w:val="00912757"/>
    <w:rsid w:val="00912A23"/>
    <w:rsid w:val="00912A70"/>
    <w:rsid w:val="00912B24"/>
    <w:rsid w:val="00912BFC"/>
    <w:rsid w:val="0091341B"/>
    <w:rsid w:val="0091349A"/>
    <w:rsid w:val="00913B36"/>
    <w:rsid w:val="00913E8F"/>
    <w:rsid w:val="00913E92"/>
    <w:rsid w:val="0091413E"/>
    <w:rsid w:val="00914399"/>
    <w:rsid w:val="00914434"/>
    <w:rsid w:val="0091475F"/>
    <w:rsid w:val="00914945"/>
    <w:rsid w:val="00914CA8"/>
    <w:rsid w:val="00914D52"/>
    <w:rsid w:val="0091530C"/>
    <w:rsid w:val="00915598"/>
    <w:rsid w:val="009156F9"/>
    <w:rsid w:val="00915748"/>
    <w:rsid w:val="009157A4"/>
    <w:rsid w:val="009158BF"/>
    <w:rsid w:val="00915D1C"/>
    <w:rsid w:val="00915E55"/>
    <w:rsid w:val="00916251"/>
    <w:rsid w:val="00916617"/>
    <w:rsid w:val="00916629"/>
    <w:rsid w:val="00916689"/>
    <w:rsid w:val="009166EB"/>
    <w:rsid w:val="009167E7"/>
    <w:rsid w:val="00916823"/>
    <w:rsid w:val="00916B02"/>
    <w:rsid w:val="00916CEF"/>
    <w:rsid w:val="00916D2C"/>
    <w:rsid w:val="00916D77"/>
    <w:rsid w:val="009171C1"/>
    <w:rsid w:val="00917212"/>
    <w:rsid w:val="00917364"/>
    <w:rsid w:val="0091758A"/>
    <w:rsid w:val="00917AFC"/>
    <w:rsid w:val="00917B06"/>
    <w:rsid w:val="00917B5C"/>
    <w:rsid w:val="00917D6C"/>
    <w:rsid w:val="00917DE0"/>
    <w:rsid w:val="00917FAF"/>
    <w:rsid w:val="009200B2"/>
    <w:rsid w:val="009200E1"/>
    <w:rsid w:val="009202D3"/>
    <w:rsid w:val="009203C8"/>
    <w:rsid w:val="009204FC"/>
    <w:rsid w:val="0092058C"/>
    <w:rsid w:val="00920637"/>
    <w:rsid w:val="00920816"/>
    <w:rsid w:val="009208FC"/>
    <w:rsid w:val="0092090C"/>
    <w:rsid w:val="00920B4A"/>
    <w:rsid w:val="00920B6C"/>
    <w:rsid w:val="00920DCE"/>
    <w:rsid w:val="00920EED"/>
    <w:rsid w:val="00920F54"/>
    <w:rsid w:val="0092165D"/>
    <w:rsid w:val="009216B6"/>
    <w:rsid w:val="009217AD"/>
    <w:rsid w:val="009217C2"/>
    <w:rsid w:val="00921857"/>
    <w:rsid w:val="00921A70"/>
    <w:rsid w:val="00921AB7"/>
    <w:rsid w:val="00921B49"/>
    <w:rsid w:val="00921D9D"/>
    <w:rsid w:val="00921D9F"/>
    <w:rsid w:val="0092242A"/>
    <w:rsid w:val="009228B5"/>
    <w:rsid w:val="00922B72"/>
    <w:rsid w:val="00922C09"/>
    <w:rsid w:val="00922D31"/>
    <w:rsid w:val="00922F7A"/>
    <w:rsid w:val="0092307D"/>
    <w:rsid w:val="0092309E"/>
    <w:rsid w:val="0092333B"/>
    <w:rsid w:val="00923354"/>
    <w:rsid w:val="009233D4"/>
    <w:rsid w:val="009234E7"/>
    <w:rsid w:val="00923575"/>
    <w:rsid w:val="009235D9"/>
    <w:rsid w:val="009238C2"/>
    <w:rsid w:val="0092399E"/>
    <w:rsid w:val="00923AD9"/>
    <w:rsid w:val="00923C82"/>
    <w:rsid w:val="00923CE2"/>
    <w:rsid w:val="00923EE4"/>
    <w:rsid w:val="00924050"/>
    <w:rsid w:val="009240F4"/>
    <w:rsid w:val="00924227"/>
    <w:rsid w:val="009243A7"/>
    <w:rsid w:val="009247B6"/>
    <w:rsid w:val="00924840"/>
    <w:rsid w:val="0092490C"/>
    <w:rsid w:val="0092494D"/>
    <w:rsid w:val="00924A79"/>
    <w:rsid w:val="00924AC1"/>
    <w:rsid w:val="00924CA4"/>
    <w:rsid w:val="00925038"/>
    <w:rsid w:val="009251B5"/>
    <w:rsid w:val="009257C8"/>
    <w:rsid w:val="009259FC"/>
    <w:rsid w:val="00925A7F"/>
    <w:rsid w:val="00925DFB"/>
    <w:rsid w:val="00925E54"/>
    <w:rsid w:val="00926286"/>
    <w:rsid w:val="00926323"/>
    <w:rsid w:val="009263D4"/>
    <w:rsid w:val="00926416"/>
    <w:rsid w:val="009264F5"/>
    <w:rsid w:val="0092650D"/>
    <w:rsid w:val="0092685A"/>
    <w:rsid w:val="00926987"/>
    <w:rsid w:val="009269DF"/>
    <w:rsid w:val="00926C68"/>
    <w:rsid w:val="00926CAB"/>
    <w:rsid w:val="00926D1F"/>
    <w:rsid w:val="00926EC1"/>
    <w:rsid w:val="00926FF8"/>
    <w:rsid w:val="00926FFA"/>
    <w:rsid w:val="0092738E"/>
    <w:rsid w:val="00927423"/>
    <w:rsid w:val="00927752"/>
    <w:rsid w:val="009277A6"/>
    <w:rsid w:val="009278E9"/>
    <w:rsid w:val="00927A41"/>
    <w:rsid w:val="00927B47"/>
    <w:rsid w:val="00927D1D"/>
    <w:rsid w:val="00927E2E"/>
    <w:rsid w:val="00927E56"/>
    <w:rsid w:val="00927F35"/>
    <w:rsid w:val="00927F65"/>
    <w:rsid w:val="00927FBB"/>
    <w:rsid w:val="00930071"/>
    <w:rsid w:val="00930074"/>
    <w:rsid w:val="009302B9"/>
    <w:rsid w:val="00930552"/>
    <w:rsid w:val="00930641"/>
    <w:rsid w:val="0093066B"/>
    <w:rsid w:val="009306BB"/>
    <w:rsid w:val="009309DC"/>
    <w:rsid w:val="00930E2E"/>
    <w:rsid w:val="00930E75"/>
    <w:rsid w:val="00931106"/>
    <w:rsid w:val="009314D5"/>
    <w:rsid w:val="00931598"/>
    <w:rsid w:val="00931722"/>
    <w:rsid w:val="0093245C"/>
    <w:rsid w:val="00932482"/>
    <w:rsid w:val="009325F1"/>
    <w:rsid w:val="009325F9"/>
    <w:rsid w:val="009326F6"/>
    <w:rsid w:val="00932872"/>
    <w:rsid w:val="00932AAB"/>
    <w:rsid w:val="00932C5E"/>
    <w:rsid w:val="00932C77"/>
    <w:rsid w:val="00932D9F"/>
    <w:rsid w:val="00932E62"/>
    <w:rsid w:val="00933217"/>
    <w:rsid w:val="009333B6"/>
    <w:rsid w:val="0093355B"/>
    <w:rsid w:val="00933606"/>
    <w:rsid w:val="0093362B"/>
    <w:rsid w:val="00933AA5"/>
    <w:rsid w:val="00933C79"/>
    <w:rsid w:val="00933D36"/>
    <w:rsid w:val="00933DF5"/>
    <w:rsid w:val="00933E08"/>
    <w:rsid w:val="00933FC6"/>
    <w:rsid w:val="00934037"/>
    <w:rsid w:val="009340E2"/>
    <w:rsid w:val="009342FC"/>
    <w:rsid w:val="009344FD"/>
    <w:rsid w:val="009345DF"/>
    <w:rsid w:val="00934755"/>
    <w:rsid w:val="009347B8"/>
    <w:rsid w:val="009349FD"/>
    <w:rsid w:val="00934A20"/>
    <w:rsid w:val="00934AA6"/>
    <w:rsid w:val="009351C1"/>
    <w:rsid w:val="00935218"/>
    <w:rsid w:val="009352ED"/>
    <w:rsid w:val="0093535B"/>
    <w:rsid w:val="00935499"/>
    <w:rsid w:val="009356DB"/>
    <w:rsid w:val="00935700"/>
    <w:rsid w:val="00935867"/>
    <w:rsid w:val="00935966"/>
    <w:rsid w:val="00935BE9"/>
    <w:rsid w:val="00935EDD"/>
    <w:rsid w:val="00936068"/>
    <w:rsid w:val="0093643A"/>
    <w:rsid w:val="0093682D"/>
    <w:rsid w:val="0093683A"/>
    <w:rsid w:val="009368FF"/>
    <w:rsid w:val="00936C3C"/>
    <w:rsid w:val="0093726B"/>
    <w:rsid w:val="009372D5"/>
    <w:rsid w:val="0093748B"/>
    <w:rsid w:val="00937560"/>
    <w:rsid w:val="0093763F"/>
    <w:rsid w:val="00937640"/>
    <w:rsid w:val="009377DA"/>
    <w:rsid w:val="009378F6"/>
    <w:rsid w:val="0093793B"/>
    <w:rsid w:val="00937B82"/>
    <w:rsid w:val="00937D0A"/>
    <w:rsid w:val="00937D67"/>
    <w:rsid w:val="009401AC"/>
    <w:rsid w:val="00940276"/>
    <w:rsid w:val="009402BE"/>
    <w:rsid w:val="00940555"/>
    <w:rsid w:val="00940565"/>
    <w:rsid w:val="009405A0"/>
    <w:rsid w:val="00940766"/>
    <w:rsid w:val="00940ACE"/>
    <w:rsid w:val="00940B26"/>
    <w:rsid w:val="00940B33"/>
    <w:rsid w:val="00940FD4"/>
    <w:rsid w:val="0094160F"/>
    <w:rsid w:val="00941616"/>
    <w:rsid w:val="00941874"/>
    <w:rsid w:val="00941878"/>
    <w:rsid w:val="00941B0C"/>
    <w:rsid w:val="00941C47"/>
    <w:rsid w:val="00941E5F"/>
    <w:rsid w:val="00941E6E"/>
    <w:rsid w:val="0094220D"/>
    <w:rsid w:val="00942258"/>
    <w:rsid w:val="0094231D"/>
    <w:rsid w:val="0094257C"/>
    <w:rsid w:val="009426BB"/>
    <w:rsid w:val="009429FB"/>
    <w:rsid w:val="00942D0F"/>
    <w:rsid w:val="00942D65"/>
    <w:rsid w:val="00942E37"/>
    <w:rsid w:val="00943144"/>
    <w:rsid w:val="00943416"/>
    <w:rsid w:val="00943499"/>
    <w:rsid w:val="009434CE"/>
    <w:rsid w:val="009434F2"/>
    <w:rsid w:val="009437E9"/>
    <w:rsid w:val="009437FE"/>
    <w:rsid w:val="00943806"/>
    <w:rsid w:val="00943AF4"/>
    <w:rsid w:val="00943DB7"/>
    <w:rsid w:val="00943F92"/>
    <w:rsid w:val="009441C0"/>
    <w:rsid w:val="00944227"/>
    <w:rsid w:val="00944288"/>
    <w:rsid w:val="00944510"/>
    <w:rsid w:val="00944585"/>
    <w:rsid w:val="0094477B"/>
    <w:rsid w:val="00944979"/>
    <w:rsid w:val="00944AAE"/>
    <w:rsid w:val="00944AC7"/>
    <w:rsid w:val="00944C59"/>
    <w:rsid w:val="00944D31"/>
    <w:rsid w:val="00944DFD"/>
    <w:rsid w:val="00944DFE"/>
    <w:rsid w:val="00945322"/>
    <w:rsid w:val="00945585"/>
    <w:rsid w:val="00945599"/>
    <w:rsid w:val="009455E8"/>
    <w:rsid w:val="009456F9"/>
    <w:rsid w:val="00945843"/>
    <w:rsid w:val="0094590C"/>
    <w:rsid w:val="009459B5"/>
    <w:rsid w:val="00945A44"/>
    <w:rsid w:val="00945A78"/>
    <w:rsid w:val="00945A89"/>
    <w:rsid w:val="00945AD8"/>
    <w:rsid w:val="00945F92"/>
    <w:rsid w:val="0094614B"/>
    <w:rsid w:val="00946244"/>
    <w:rsid w:val="009462A3"/>
    <w:rsid w:val="00946351"/>
    <w:rsid w:val="009464B1"/>
    <w:rsid w:val="0094662A"/>
    <w:rsid w:val="00946650"/>
    <w:rsid w:val="00946C03"/>
    <w:rsid w:val="00946D82"/>
    <w:rsid w:val="00946DE3"/>
    <w:rsid w:val="00946E60"/>
    <w:rsid w:val="00946F04"/>
    <w:rsid w:val="00946F20"/>
    <w:rsid w:val="009470F1"/>
    <w:rsid w:val="0094771A"/>
    <w:rsid w:val="009477EB"/>
    <w:rsid w:val="00947AAB"/>
    <w:rsid w:val="00947BDB"/>
    <w:rsid w:val="00947E9C"/>
    <w:rsid w:val="00950427"/>
    <w:rsid w:val="009504B4"/>
    <w:rsid w:val="00950540"/>
    <w:rsid w:val="0095066E"/>
    <w:rsid w:val="009507BE"/>
    <w:rsid w:val="00950F47"/>
    <w:rsid w:val="00951062"/>
    <w:rsid w:val="00951235"/>
    <w:rsid w:val="0095169E"/>
    <w:rsid w:val="009517CC"/>
    <w:rsid w:val="00951AA1"/>
    <w:rsid w:val="00951EDB"/>
    <w:rsid w:val="0095202C"/>
    <w:rsid w:val="00952038"/>
    <w:rsid w:val="009522CF"/>
    <w:rsid w:val="009524CA"/>
    <w:rsid w:val="00952710"/>
    <w:rsid w:val="0095288A"/>
    <w:rsid w:val="00952F51"/>
    <w:rsid w:val="00952FF3"/>
    <w:rsid w:val="0095305A"/>
    <w:rsid w:val="00953266"/>
    <w:rsid w:val="00953433"/>
    <w:rsid w:val="009536BF"/>
    <w:rsid w:val="00953728"/>
    <w:rsid w:val="0095381C"/>
    <w:rsid w:val="009538E4"/>
    <w:rsid w:val="00953982"/>
    <w:rsid w:val="00953DD7"/>
    <w:rsid w:val="009541B3"/>
    <w:rsid w:val="009542D6"/>
    <w:rsid w:val="00954326"/>
    <w:rsid w:val="00954487"/>
    <w:rsid w:val="00954557"/>
    <w:rsid w:val="0095462B"/>
    <w:rsid w:val="009548C5"/>
    <w:rsid w:val="00954990"/>
    <w:rsid w:val="00954AEF"/>
    <w:rsid w:val="009551C8"/>
    <w:rsid w:val="009552C1"/>
    <w:rsid w:val="009552EF"/>
    <w:rsid w:val="0095536C"/>
    <w:rsid w:val="0095545C"/>
    <w:rsid w:val="00955601"/>
    <w:rsid w:val="009556B7"/>
    <w:rsid w:val="0095570F"/>
    <w:rsid w:val="00955892"/>
    <w:rsid w:val="009558F8"/>
    <w:rsid w:val="00955D35"/>
    <w:rsid w:val="00955D9C"/>
    <w:rsid w:val="00955DC0"/>
    <w:rsid w:val="00955DC2"/>
    <w:rsid w:val="00955DDA"/>
    <w:rsid w:val="00955DED"/>
    <w:rsid w:val="00955E54"/>
    <w:rsid w:val="00955F52"/>
    <w:rsid w:val="009561E3"/>
    <w:rsid w:val="009568D7"/>
    <w:rsid w:val="009569A2"/>
    <w:rsid w:val="009569C0"/>
    <w:rsid w:val="00956A76"/>
    <w:rsid w:val="00956D40"/>
    <w:rsid w:val="00956DED"/>
    <w:rsid w:val="00956DF0"/>
    <w:rsid w:val="00957192"/>
    <w:rsid w:val="00957218"/>
    <w:rsid w:val="0095757F"/>
    <w:rsid w:val="00957749"/>
    <w:rsid w:val="0095794E"/>
    <w:rsid w:val="0095795E"/>
    <w:rsid w:val="00957DFA"/>
    <w:rsid w:val="00960232"/>
    <w:rsid w:val="009604B1"/>
    <w:rsid w:val="009606F7"/>
    <w:rsid w:val="00960E54"/>
    <w:rsid w:val="00960EC2"/>
    <w:rsid w:val="00960ECC"/>
    <w:rsid w:val="00961280"/>
    <w:rsid w:val="009615D4"/>
    <w:rsid w:val="009617DC"/>
    <w:rsid w:val="00961838"/>
    <w:rsid w:val="0096189F"/>
    <w:rsid w:val="00961CDE"/>
    <w:rsid w:val="00961F01"/>
    <w:rsid w:val="00961FF8"/>
    <w:rsid w:val="00962035"/>
    <w:rsid w:val="00962052"/>
    <w:rsid w:val="009622C1"/>
    <w:rsid w:val="009624D2"/>
    <w:rsid w:val="009625F5"/>
    <w:rsid w:val="00962874"/>
    <w:rsid w:val="0096289A"/>
    <w:rsid w:val="00962905"/>
    <w:rsid w:val="009629A5"/>
    <w:rsid w:val="00962AE9"/>
    <w:rsid w:val="00962B39"/>
    <w:rsid w:val="00962CD5"/>
    <w:rsid w:val="00962CFF"/>
    <w:rsid w:val="00962DE8"/>
    <w:rsid w:val="0096332E"/>
    <w:rsid w:val="00963425"/>
    <w:rsid w:val="009637B3"/>
    <w:rsid w:val="00963931"/>
    <w:rsid w:val="0096399F"/>
    <w:rsid w:val="00963B7C"/>
    <w:rsid w:val="00963B80"/>
    <w:rsid w:val="00963B87"/>
    <w:rsid w:val="00963B9D"/>
    <w:rsid w:val="00963BB7"/>
    <w:rsid w:val="00963CA7"/>
    <w:rsid w:val="00963D5A"/>
    <w:rsid w:val="00963EFE"/>
    <w:rsid w:val="00963F29"/>
    <w:rsid w:val="0096410D"/>
    <w:rsid w:val="009641D0"/>
    <w:rsid w:val="009644AB"/>
    <w:rsid w:val="009644CD"/>
    <w:rsid w:val="009649C8"/>
    <w:rsid w:val="009649E5"/>
    <w:rsid w:val="00964CC7"/>
    <w:rsid w:val="00964D0D"/>
    <w:rsid w:val="00964F75"/>
    <w:rsid w:val="00965675"/>
    <w:rsid w:val="009656FB"/>
    <w:rsid w:val="00965709"/>
    <w:rsid w:val="00965EB2"/>
    <w:rsid w:val="009663E9"/>
    <w:rsid w:val="00966605"/>
    <w:rsid w:val="0096672B"/>
    <w:rsid w:val="0096687F"/>
    <w:rsid w:val="00966910"/>
    <w:rsid w:val="00966A6E"/>
    <w:rsid w:val="00966AE7"/>
    <w:rsid w:val="00966D88"/>
    <w:rsid w:val="00966F1D"/>
    <w:rsid w:val="00966FFA"/>
    <w:rsid w:val="00967140"/>
    <w:rsid w:val="009673B0"/>
    <w:rsid w:val="00967711"/>
    <w:rsid w:val="00970413"/>
    <w:rsid w:val="009706DC"/>
    <w:rsid w:val="00970A20"/>
    <w:rsid w:val="00970A61"/>
    <w:rsid w:val="00970A81"/>
    <w:rsid w:val="00970BB1"/>
    <w:rsid w:val="00970D8B"/>
    <w:rsid w:val="00970E44"/>
    <w:rsid w:val="00971438"/>
    <w:rsid w:val="0097163D"/>
    <w:rsid w:val="009717C1"/>
    <w:rsid w:val="00971870"/>
    <w:rsid w:val="0097187A"/>
    <w:rsid w:val="009718BE"/>
    <w:rsid w:val="00971BD2"/>
    <w:rsid w:val="00971BDA"/>
    <w:rsid w:val="00971CC2"/>
    <w:rsid w:val="00971FE2"/>
    <w:rsid w:val="009721F8"/>
    <w:rsid w:val="00972418"/>
    <w:rsid w:val="00972627"/>
    <w:rsid w:val="00972775"/>
    <w:rsid w:val="0097287B"/>
    <w:rsid w:val="009730C6"/>
    <w:rsid w:val="009730D4"/>
    <w:rsid w:val="00973169"/>
    <w:rsid w:val="00973294"/>
    <w:rsid w:val="009739DD"/>
    <w:rsid w:val="00973CF2"/>
    <w:rsid w:val="00973F61"/>
    <w:rsid w:val="00974677"/>
    <w:rsid w:val="009748B9"/>
    <w:rsid w:val="00974A28"/>
    <w:rsid w:val="00974B86"/>
    <w:rsid w:val="00974DEB"/>
    <w:rsid w:val="00974F9C"/>
    <w:rsid w:val="0097508E"/>
    <w:rsid w:val="0097521B"/>
    <w:rsid w:val="009753CB"/>
    <w:rsid w:val="00975605"/>
    <w:rsid w:val="0097576F"/>
    <w:rsid w:val="00975A20"/>
    <w:rsid w:val="00975A73"/>
    <w:rsid w:val="00975ACE"/>
    <w:rsid w:val="00975ECA"/>
    <w:rsid w:val="00976023"/>
    <w:rsid w:val="009760C4"/>
    <w:rsid w:val="009761FE"/>
    <w:rsid w:val="009762C9"/>
    <w:rsid w:val="009763EF"/>
    <w:rsid w:val="00976559"/>
    <w:rsid w:val="009765CE"/>
    <w:rsid w:val="00976B24"/>
    <w:rsid w:val="00976C53"/>
    <w:rsid w:val="00976C54"/>
    <w:rsid w:val="00976E7C"/>
    <w:rsid w:val="00976F5F"/>
    <w:rsid w:val="00976F62"/>
    <w:rsid w:val="00977041"/>
    <w:rsid w:val="00977093"/>
    <w:rsid w:val="00977381"/>
    <w:rsid w:val="009775A0"/>
    <w:rsid w:val="00977774"/>
    <w:rsid w:val="009778E2"/>
    <w:rsid w:val="009778F5"/>
    <w:rsid w:val="00977BAF"/>
    <w:rsid w:val="00977BE1"/>
    <w:rsid w:val="00977C3E"/>
    <w:rsid w:val="00977EE7"/>
    <w:rsid w:val="00977EE9"/>
    <w:rsid w:val="00980461"/>
    <w:rsid w:val="009804A1"/>
    <w:rsid w:val="00980523"/>
    <w:rsid w:val="009805B9"/>
    <w:rsid w:val="009805C3"/>
    <w:rsid w:val="00980790"/>
    <w:rsid w:val="009809DA"/>
    <w:rsid w:val="00980E48"/>
    <w:rsid w:val="00981227"/>
    <w:rsid w:val="009813FA"/>
    <w:rsid w:val="00981535"/>
    <w:rsid w:val="009815F6"/>
    <w:rsid w:val="009815FF"/>
    <w:rsid w:val="0098167B"/>
    <w:rsid w:val="009816C1"/>
    <w:rsid w:val="0098184C"/>
    <w:rsid w:val="009819BF"/>
    <w:rsid w:val="00981B12"/>
    <w:rsid w:val="0098202E"/>
    <w:rsid w:val="00982405"/>
    <w:rsid w:val="00982459"/>
    <w:rsid w:val="00982633"/>
    <w:rsid w:val="00982932"/>
    <w:rsid w:val="00982AEE"/>
    <w:rsid w:val="00982AF2"/>
    <w:rsid w:val="00982DC9"/>
    <w:rsid w:val="00982E4F"/>
    <w:rsid w:val="00982F7B"/>
    <w:rsid w:val="0098310D"/>
    <w:rsid w:val="00983255"/>
    <w:rsid w:val="0098354F"/>
    <w:rsid w:val="009835D4"/>
    <w:rsid w:val="0098364E"/>
    <w:rsid w:val="00983721"/>
    <w:rsid w:val="009837D2"/>
    <w:rsid w:val="009838A3"/>
    <w:rsid w:val="009839A9"/>
    <w:rsid w:val="00983AD0"/>
    <w:rsid w:val="00983D2C"/>
    <w:rsid w:val="00983F5B"/>
    <w:rsid w:val="0098405D"/>
    <w:rsid w:val="00984118"/>
    <w:rsid w:val="00984284"/>
    <w:rsid w:val="009842C4"/>
    <w:rsid w:val="0098438A"/>
    <w:rsid w:val="0098446B"/>
    <w:rsid w:val="009844EA"/>
    <w:rsid w:val="0098467C"/>
    <w:rsid w:val="0098482A"/>
    <w:rsid w:val="0098492A"/>
    <w:rsid w:val="00984AAD"/>
    <w:rsid w:val="00984AEE"/>
    <w:rsid w:val="00984C65"/>
    <w:rsid w:val="00984D8E"/>
    <w:rsid w:val="00984FC9"/>
    <w:rsid w:val="009853D8"/>
    <w:rsid w:val="00985528"/>
    <w:rsid w:val="00985766"/>
    <w:rsid w:val="0098592E"/>
    <w:rsid w:val="00985AD9"/>
    <w:rsid w:val="00985D50"/>
    <w:rsid w:val="00985E23"/>
    <w:rsid w:val="00985F59"/>
    <w:rsid w:val="00986305"/>
    <w:rsid w:val="00986455"/>
    <w:rsid w:val="009864AF"/>
    <w:rsid w:val="00986607"/>
    <w:rsid w:val="009867A9"/>
    <w:rsid w:val="009867B6"/>
    <w:rsid w:val="009867FF"/>
    <w:rsid w:val="00986838"/>
    <w:rsid w:val="0098692A"/>
    <w:rsid w:val="0098696F"/>
    <w:rsid w:val="00986C13"/>
    <w:rsid w:val="00986D30"/>
    <w:rsid w:val="00986D70"/>
    <w:rsid w:val="00986E9D"/>
    <w:rsid w:val="009872DA"/>
    <w:rsid w:val="009873EE"/>
    <w:rsid w:val="0098771D"/>
    <w:rsid w:val="00987A5D"/>
    <w:rsid w:val="00987B0E"/>
    <w:rsid w:val="00990084"/>
    <w:rsid w:val="00990090"/>
    <w:rsid w:val="009900EE"/>
    <w:rsid w:val="0099013F"/>
    <w:rsid w:val="009901F4"/>
    <w:rsid w:val="0099022E"/>
    <w:rsid w:val="00990C86"/>
    <w:rsid w:val="00990CE2"/>
    <w:rsid w:val="00990FAA"/>
    <w:rsid w:val="00990FFF"/>
    <w:rsid w:val="00991087"/>
    <w:rsid w:val="00991165"/>
    <w:rsid w:val="009917F6"/>
    <w:rsid w:val="00991A89"/>
    <w:rsid w:val="00991D92"/>
    <w:rsid w:val="00991F92"/>
    <w:rsid w:val="00991F95"/>
    <w:rsid w:val="00991FF7"/>
    <w:rsid w:val="00992011"/>
    <w:rsid w:val="00992227"/>
    <w:rsid w:val="00992283"/>
    <w:rsid w:val="009923D0"/>
    <w:rsid w:val="00992697"/>
    <w:rsid w:val="009927C4"/>
    <w:rsid w:val="00992B10"/>
    <w:rsid w:val="00992D35"/>
    <w:rsid w:val="00992D52"/>
    <w:rsid w:val="00992F1C"/>
    <w:rsid w:val="00992FFF"/>
    <w:rsid w:val="009935FC"/>
    <w:rsid w:val="009937FE"/>
    <w:rsid w:val="00993A03"/>
    <w:rsid w:val="00993BD3"/>
    <w:rsid w:val="00993CC0"/>
    <w:rsid w:val="00993D69"/>
    <w:rsid w:val="00994382"/>
    <w:rsid w:val="009943BB"/>
    <w:rsid w:val="00994511"/>
    <w:rsid w:val="00994AF6"/>
    <w:rsid w:val="00994F1D"/>
    <w:rsid w:val="009952D6"/>
    <w:rsid w:val="0099539A"/>
    <w:rsid w:val="009953D1"/>
    <w:rsid w:val="009953D6"/>
    <w:rsid w:val="0099581F"/>
    <w:rsid w:val="00995A8A"/>
    <w:rsid w:val="00995EE0"/>
    <w:rsid w:val="009965AD"/>
    <w:rsid w:val="009966B8"/>
    <w:rsid w:val="009968B5"/>
    <w:rsid w:val="009969C3"/>
    <w:rsid w:val="00996D11"/>
    <w:rsid w:val="00996D41"/>
    <w:rsid w:val="00996D5D"/>
    <w:rsid w:val="00997190"/>
    <w:rsid w:val="0099721B"/>
    <w:rsid w:val="00997444"/>
    <w:rsid w:val="00997454"/>
    <w:rsid w:val="00997599"/>
    <w:rsid w:val="009975F0"/>
    <w:rsid w:val="009978DF"/>
    <w:rsid w:val="00997BAE"/>
    <w:rsid w:val="00997D2E"/>
    <w:rsid w:val="00997E02"/>
    <w:rsid w:val="00997EC4"/>
    <w:rsid w:val="009A0043"/>
    <w:rsid w:val="009A0293"/>
    <w:rsid w:val="009A02CA"/>
    <w:rsid w:val="009A047F"/>
    <w:rsid w:val="009A0684"/>
    <w:rsid w:val="009A08C6"/>
    <w:rsid w:val="009A0BAE"/>
    <w:rsid w:val="009A0CC8"/>
    <w:rsid w:val="009A0CF7"/>
    <w:rsid w:val="009A0E11"/>
    <w:rsid w:val="009A0F3B"/>
    <w:rsid w:val="009A1023"/>
    <w:rsid w:val="009A1098"/>
    <w:rsid w:val="009A1267"/>
    <w:rsid w:val="009A136C"/>
    <w:rsid w:val="009A13F0"/>
    <w:rsid w:val="009A1413"/>
    <w:rsid w:val="009A1447"/>
    <w:rsid w:val="009A1941"/>
    <w:rsid w:val="009A1C63"/>
    <w:rsid w:val="009A1EA9"/>
    <w:rsid w:val="009A1ED0"/>
    <w:rsid w:val="009A226E"/>
    <w:rsid w:val="009A231C"/>
    <w:rsid w:val="009A2678"/>
    <w:rsid w:val="009A28E3"/>
    <w:rsid w:val="009A2AC5"/>
    <w:rsid w:val="009A2DEA"/>
    <w:rsid w:val="009A2E6F"/>
    <w:rsid w:val="009A2F17"/>
    <w:rsid w:val="009A2F6A"/>
    <w:rsid w:val="009A2FD9"/>
    <w:rsid w:val="009A306B"/>
    <w:rsid w:val="009A30AE"/>
    <w:rsid w:val="009A3192"/>
    <w:rsid w:val="009A31B9"/>
    <w:rsid w:val="009A32E9"/>
    <w:rsid w:val="009A3468"/>
    <w:rsid w:val="009A3639"/>
    <w:rsid w:val="009A36D6"/>
    <w:rsid w:val="009A393F"/>
    <w:rsid w:val="009A3C2B"/>
    <w:rsid w:val="009A3D3E"/>
    <w:rsid w:val="009A3DED"/>
    <w:rsid w:val="009A3F78"/>
    <w:rsid w:val="009A3FA9"/>
    <w:rsid w:val="009A4080"/>
    <w:rsid w:val="009A4177"/>
    <w:rsid w:val="009A41E9"/>
    <w:rsid w:val="009A420E"/>
    <w:rsid w:val="009A4590"/>
    <w:rsid w:val="009A4C73"/>
    <w:rsid w:val="009A4DAD"/>
    <w:rsid w:val="009A520F"/>
    <w:rsid w:val="009A525A"/>
    <w:rsid w:val="009A5762"/>
    <w:rsid w:val="009A5C6D"/>
    <w:rsid w:val="009A5FD0"/>
    <w:rsid w:val="009A60C1"/>
    <w:rsid w:val="009A616C"/>
    <w:rsid w:val="009A63D7"/>
    <w:rsid w:val="009A658F"/>
    <w:rsid w:val="009A665B"/>
    <w:rsid w:val="009A67B1"/>
    <w:rsid w:val="009A6C66"/>
    <w:rsid w:val="009A6CC1"/>
    <w:rsid w:val="009A6CCC"/>
    <w:rsid w:val="009A6D42"/>
    <w:rsid w:val="009A6D5E"/>
    <w:rsid w:val="009A6FD2"/>
    <w:rsid w:val="009A7081"/>
    <w:rsid w:val="009A757D"/>
    <w:rsid w:val="009A764C"/>
    <w:rsid w:val="009A7702"/>
    <w:rsid w:val="009A7790"/>
    <w:rsid w:val="009A7A34"/>
    <w:rsid w:val="009B01C6"/>
    <w:rsid w:val="009B01ED"/>
    <w:rsid w:val="009B045F"/>
    <w:rsid w:val="009B0502"/>
    <w:rsid w:val="009B07DF"/>
    <w:rsid w:val="009B0921"/>
    <w:rsid w:val="009B092F"/>
    <w:rsid w:val="009B0954"/>
    <w:rsid w:val="009B0C79"/>
    <w:rsid w:val="009B0C8B"/>
    <w:rsid w:val="009B10B6"/>
    <w:rsid w:val="009B110C"/>
    <w:rsid w:val="009B11E6"/>
    <w:rsid w:val="009B1517"/>
    <w:rsid w:val="009B1B10"/>
    <w:rsid w:val="009B1B52"/>
    <w:rsid w:val="009B1B75"/>
    <w:rsid w:val="009B1DB6"/>
    <w:rsid w:val="009B20DA"/>
    <w:rsid w:val="009B2243"/>
    <w:rsid w:val="009B2637"/>
    <w:rsid w:val="009B2848"/>
    <w:rsid w:val="009B2B3C"/>
    <w:rsid w:val="009B2D17"/>
    <w:rsid w:val="009B2E1A"/>
    <w:rsid w:val="009B2F79"/>
    <w:rsid w:val="009B30F0"/>
    <w:rsid w:val="009B33EB"/>
    <w:rsid w:val="009B352E"/>
    <w:rsid w:val="009B3553"/>
    <w:rsid w:val="009B35DF"/>
    <w:rsid w:val="009B3618"/>
    <w:rsid w:val="009B3841"/>
    <w:rsid w:val="009B38EE"/>
    <w:rsid w:val="009B3AED"/>
    <w:rsid w:val="009B42D4"/>
    <w:rsid w:val="009B44C8"/>
    <w:rsid w:val="009B48A8"/>
    <w:rsid w:val="009B4A3F"/>
    <w:rsid w:val="009B4BC6"/>
    <w:rsid w:val="009B4BCD"/>
    <w:rsid w:val="009B4C87"/>
    <w:rsid w:val="009B4D76"/>
    <w:rsid w:val="009B4EF1"/>
    <w:rsid w:val="009B5242"/>
    <w:rsid w:val="009B53ED"/>
    <w:rsid w:val="009B5565"/>
    <w:rsid w:val="009B57AB"/>
    <w:rsid w:val="009B5DC0"/>
    <w:rsid w:val="009B5DD0"/>
    <w:rsid w:val="009B652F"/>
    <w:rsid w:val="009B6715"/>
    <w:rsid w:val="009B682B"/>
    <w:rsid w:val="009B68A5"/>
    <w:rsid w:val="009B6B08"/>
    <w:rsid w:val="009B6C40"/>
    <w:rsid w:val="009B6E63"/>
    <w:rsid w:val="009B6F86"/>
    <w:rsid w:val="009B705D"/>
    <w:rsid w:val="009B773A"/>
    <w:rsid w:val="009B79EB"/>
    <w:rsid w:val="009B79EE"/>
    <w:rsid w:val="009B7B64"/>
    <w:rsid w:val="009B7CB0"/>
    <w:rsid w:val="009B7E0F"/>
    <w:rsid w:val="009B7EFF"/>
    <w:rsid w:val="009C0A05"/>
    <w:rsid w:val="009C0A8E"/>
    <w:rsid w:val="009C0B3B"/>
    <w:rsid w:val="009C0B52"/>
    <w:rsid w:val="009C0B7F"/>
    <w:rsid w:val="009C0E35"/>
    <w:rsid w:val="009C0FE2"/>
    <w:rsid w:val="009C117B"/>
    <w:rsid w:val="009C1203"/>
    <w:rsid w:val="009C145C"/>
    <w:rsid w:val="009C1490"/>
    <w:rsid w:val="009C15DC"/>
    <w:rsid w:val="009C1810"/>
    <w:rsid w:val="009C1BB7"/>
    <w:rsid w:val="009C1D0D"/>
    <w:rsid w:val="009C1D2C"/>
    <w:rsid w:val="009C2232"/>
    <w:rsid w:val="009C2319"/>
    <w:rsid w:val="009C2501"/>
    <w:rsid w:val="009C25EC"/>
    <w:rsid w:val="009C2635"/>
    <w:rsid w:val="009C267A"/>
    <w:rsid w:val="009C26E0"/>
    <w:rsid w:val="009C2754"/>
    <w:rsid w:val="009C2799"/>
    <w:rsid w:val="009C2903"/>
    <w:rsid w:val="009C2BC0"/>
    <w:rsid w:val="009C2C9C"/>
    <w:rsid w:val="009C2E13"/>
    <w:rsid w:val="009C3186"/>
    <w:rsid w:val="009C31FD"/>
    <w:rsid w:val="009C33F4"/>
    <w:rsid w:val="009C3460"/>
    <w:rsid w:val="009C36C3"/>
    <w:rsid w:val="009C3938"/>
    <w:rsid w:val="009C3B78"/>
    <w:rsid w:val="009C3C19"/>
    <w:rsid w:val="009C3C66"/>
    <w:rsid w:val="009C3EA3"/>
    <w:rsid w:val="009C402E"/>
    <w:rsid w:val="009C40A1"/>
    <w:rsid w:val="009C4178"/>
    <w:rsid w:val="009C42D3"/>
    <w:rsid w:val="009C42EC"/>
    <w:rsid w:val="009C4481"/>
    <w:rsid w:val="009C44F7"/>
    <w:rsid w:val="009C453C"/>
    <w:rsid w:val="009C45F0"/>
    <w:rsid w:val="009C4618"/>
    <w:rsid w:val="009C4861"/>
    <w:rsid w:val="009C49C4"/>
    <w:rsid w:val="009C4F43"/>
    <w:rsid w:val="009C50BD"/>
    <w:rsid w:val="009C5216"/>
    <w:rsid w:val="009C52FD"/>
    <w:rsid w:val="009C5737"/>
    <w:rsid w:val="009C5919"/>
    <w:rsid w:val="009C5A2D"/>
    <w:rsid w:val="009C5BFA"/>
    <w:rsid w:val="009C5EA8"/>
    <w:rsid w:val="009C5F92"/>
    <w:rsid w:val="009C5FDE"/>
    <w:rsid w:val="009C6075"/>
    <w:rsid w:val="009C61E4"/>
    <w:rsid w:val="009C62D6"/>
    <w:rsid w:val="009C6538"/>
    <w:rsid w:val="009C6594"/>
    <w:rsid w:val="009C6888"/>
    <w:rsid w:val="009C6A95"/>
    <w:rsid w:val="009C6CAE"/>
    <w:rsid w:val="009C6F95"/>
    <w:rsid w:val="009C7014"/>
    <w:rsid w:val="009C711D"/>
    <w:rsid w:val="009C7560"/>
    <w:rsid w:val="009C75F3"/>
    <w:rsid w:val="009C77C4"/>
    <w:rsid w:val="009C7F8D"/>
    <w:rsid w:val="009C7FCE"/>
    <w:rsid w:val="009D021A"/>
    <w:rsid w:val="009D07A0"/>
    <w:rsid w:val="009D090C"/>
    <w:rsid w:val="009D0B1F"/>
    <w:rsid w:val="009D0E11"/>
    <w:rsid w:val="009D0E8E"/>
    <w:rsid w:val="009D1035"/>
    <w:rsid w:val="009D124D"/>
    <w:rsid w:val="009D1373"/>
    <w:rsid w:val="009D1966"/>
    <w:rsid w:val="009D1C85"/>
    <w:rsid w:val="009D1D0F"/>
    <w:rsid w:val="009D1DBD"/>
    <w:rsid w:val="009D1E83"/>
    <w:rsid w:val="009D200C"/>
    <w:rsid w:val="009D2017"/>
    <w:rsid w:val="009D2118"/>
    <w:rsid w:val="009D2383"/>
    <w:rsid w:val="009D2421"/>
    <w:rsid w:val="009D24F5"/>
    <w:rsid w:val="009D2541"/>
    <w:rsid w:val="009D2834"/>
    <w:rsid w:val="009D2E0E"/>
    <w:rsid w:val="009D2E62"/>
    <w:rsid w:val="009D2F43"/>
    <w:rsid w:val="009D3044"/>
    <w:rsid w:val="009D34D7"/>
    <w:rsid w:val="009D3574"/>
    <w:rsid w:val="009D37FD"/>
    <w:rsid w:val="009D39B6"/>
    <w:rsid w:val="009D39E8"/>
    <w:rsid w:val="009D3B35"/>
    <w:rsid w:val="009D4182"/>
    <w:rsid w:val="009D428B"/>
    <w:rsid w:val="009D4BAF"/>
    <w:rsid w:val="009D4E0C"/>
    <w:rsid w:val="009D5904"/>
    <w:rsid w:val="009D60C8"/>
    <w:rsid w:val="009D63EC"/>
    <w:rsid w:val="009D67CE"/>
    <w:rsid w:val="009D683C"/>
    <w:rsid w:val="009D68A4"/>
    <w:rsid w:val="009D68F2"/>
    <w:rsid w:val="009D6AD8"/>
    <w:rsid w:val="009D6CD3"/>
    <w:rsid w:val="009D6D06"/>
    <w:rsid w:val="009D6D9E"/>
    <w:rsid w:val="009D6FDA"/>
    <w:rsid w:val="009D7155"/>
    <w:rsid w:val="009D71B3"/>
    <w:rsid w:val="009D7211"/>
    <w:rsid w:val="009D7334"/>
    <w:rsid w:val="009D7496"/>
    <w:rsid w:val="009D77A5"/>
    <w:rsid w:val="009D7862"/>
    <w:rsid w:val="009D7897"/>
    <w:rsid w:val="009D78F0"/>
    <w:rsid w:val="009D7B6D"/>
    <w:rsid w:val="009D7B8D"/>
    <w:rsid w:val="009E005E"/>
    <w:rsid w:val="009E034B"/>
    <w:rsid w:val="009E0439"/>
    <w:rsid w:val="009E0479"/>
    <w:rsid w:val="009E0495"/>
    <w:rsid w:val="009E05E4"/>
    <w:rsid w:val="009E0888"/>
    <w:rsid w:val="009E090C"/>
    <w:rsid w:val="009E0AAC"/>
    <w:rsid w:val="009E0E56"/>
    <w:rsid w:val="009E126B"/>
    <w:rsid w:val="009E13DD"/>
    <w:rsid w:val="009E1467"/>
    <w:rsid w:val="009E150D"/>
    <w:rsid w:val="009E15B2"/>
    <w:rsid w:val="009E1653"/>
    <w:rsid w:val="009E167A"/>
    <w:rsid w:val="009E19A3"/>
    <w:rsid w:val="009E1B6E"/>
    <w:rsid w:val="009E2873"/>
    <w:rsid w:val="009E2B17"/>
    <w:rsid w:val="009E2B4C"/>
    <w:rsid w:val="009E2BF5"/>
    <w:rsid w:val="009E2DFC"/>
    <w:rsid w:val="009E2E82"/>
    <w:rsid w:val="009E2F36"/>
    <w:rsid w:val="009E31D0"/>
    <w:rsid w:val="009E3558"/>
    <w:rsid w:val="009E35C4"/>
    <w:rsid w:val="009E37C7"/>
    <w:rsid w:val="009E3A1F"/>
    <w:rsid w:val="009E3E86"/>
    <w:rsid w:val="009E3ED9"/>
    <w:rsid w:val="009E3EE7"/>
    <w:rsid w:val="009E403A"/>
    <w:rsid w:val="009E42C2"/>
    <w:rsid w:val="009E446B"/>
    <w:rsid w:val="009E45A1"/>
    <w:rsid w:val="009E47A3"/>
    <w:rsid w:val="009E4907"/>
    <w:rsid w:val="009E4ABE"/>
    <w:rsid w:val="009E4B22"/>
    <w:rsid w:val="009E4B46"/>
    <w:rsid w:val="009E4DC0"/>
    <w:rsid w:val="009E4E37"/>
    <w:rsid w:val="009E510B"/>
    <w:rsid w:val="009E5234"/>
    <w:rsid w:val="009E546E"/>
    <w:rsid w:val="009E555B"/>
    <w:rsid w:val="009E56B8"/>
    <w:rsid w:val="009E57F1"/>
    <w:rsid w:val="009E60C8"/>
    <w:rsid w:val="009E6244"/>
    <w:rsid w:val="009E6631"/>
    <w:rsid w:val="009E6773"/>
    <w:rsid w:val="009E6BE8"/>
    <w:rsid w:val="009E6DAA"/>
    <w:rsid w:val="009E7084"/>
    <w:rsid w:val="009E7170"/>
    <w:rsid w:val="009E72FA"/>
    <w:rsid w:val="009E7696"/>
    <w:rsid w:val="009E76D7"/>
    <w:rsid w:val="009E778D"/>
    <w:rsid w:val="009E7987"/>
    <w:rsid w:val="009E7F73"/>
    <w:rsid w:val="009E7FD0"/>
    <w:rsid w:val="009F0055"/>
    <w:rsid w:val="009F025E"/>
    <w:rsid w:val="009F053E"/>
    <w:rsid w:val="009F06DA"/>
    <w:rsid w:val="009F090A"/>
    <w:rsid w:val="009F091F"/>
    <w:rsid w:val="009F0A6D"/>
    <w:rsid w:val="009F0D5E"/>
    <w:rsid w:val="009F0DAD"/>
    <w:rsid w:val="009F0DF1"/>
    <w:rsid w:val="009F1062"/>
    <w:rsid w:val="009F1321"/>
    <w:rsid w:val="009F1506"/>
    <w:rsid w:val="009F15B4"/>
    <w:rsid w:val="009F1960"/>
    <w:rsid w:val="009F1BA0"/>
    <w:rsid w:val="009F1BE0"/>
    <w:rsid w:val="009F2437"/>
    <w:rsid w:val="009F2587"/>
    <w:rsid w:val="009F2777"/>
    <w:rsid w:val="009F2A38"/>
    <w:rsid w:val="009F2FEC"/>
    <w:rsid w:val="009F3049"/>
    <w:rsid w:val="009F36E8"/>
    <w:rsid w:val="009F389B"/>
    <w:rsid w:val="009F38B8"/>
    <w:rsid w:val="009F3A9D"/>
    <w:rsid w:val="009F3B06"/>
    <w:rsid w:val="009F3B14"/>
    <w:rsid w:val="009F3BDF"/>
    <w:rsid w:val="009F3D54"/>
    <w:rsid w:val="009F3F4B"/>
    <w:rsid w:val="009F4097"/>
    <w:rsid w:val="009F459C"/>
    <w:rsid w:val="009F48EA"/>
    <w:rsid w:val="009F49BD"/>
    <w:rsid w:val="009F4B8A"/>
    <w:rsid w:val="009F4D0D"/>
    <w:rsid w:val="009F4ED2"/>
    <w:rsid w:val="009F4F60"/>
    <w:rsid w:val="009F5315"/>
    <w:rsid w:val="009F536B"/>
    <w:rsid w:val="009F56D7"/>
    <w:rsid w:val="009F5A25"/>
    <w:rsid w:val="009F5B22"/>
    <w:rsid w:val="009F5C2A"/>
    <w:rsid w:val="009F5D1E"/>
    <w:rsid w:val="009F5E74"/>
    <w:rsid w:val="009F628C"/>
    <w:rsid w:val="009F63FD"/>
    <w:rsid w:val="009F6611"/>
    <w:rsid w:val="009F6828"/>
    <w:rsid w:val="009F6927"/>
    <w:rsid w:val="009F692D"/>
    <w:rsid w:val="009F6A18"/>
    <w:rsid w:val="009F6A25"/>
    <w:rsid w:val="009F6BFE"/>
    <w:rsid w:val="009F6CAA"/>
    <w:rsid w:val="009F705D"/>
    <w:rsid w:val="009F706D"/>
    <w:rsid w:val="009F707A"/>
    <w:rsid w:val="009F7212"/>
    <w:rsid w:val="009F7216"/>
    <w:rsid w:val="009F73E7"/>
    <w:rsid w:val="009F7773"/>
    <w:rsid w:val="009F78FF"/>
    <w:rsid w:val="009F7EB8"/>
    <w:rsid w:val="009F7F0F"/>
    <w:rsid w:val="00A00367"/>
    <w:rsid w:val="00A004DB"/>
    <w:rsid w:val="00A00541"/>
    <w:rsid w:val="00A0078E"/>
    <w:rsid w:val="00A008C9"/>
    <w:rsid w:val="00A00B45"/>
    <w:rsid w:val="00A00C52"/>
    <w:rsid w:val="00A00D67"/>
    <w:rsid w:val="00A00EC0"/>
    <w:rsid w:val="00A0140F"/>
    <w:rsid w:val="00A0149C"/>
    <w:rsid w:val="00A015F1"/>
    <w:rsid w:val="00A01694"/>
    <w:rsid w:val="00A016FC"/>
    <w:rsid w:val="00A01867"/>
    <w:rsid w:val="00A01A33"/>
    <w:rsid w:val="00A01AD7"/>
    <w:rsid w:val="00A01B4F"/>
    <w:rsid w:val="00A01C05"/>
    <w:rsid w:val="00A01D88"/>
    <w:rsid w:val="00A01FB4"/>
    <w:rsid w:val="00A02083"/>
    <w:rsid w:val="00A02405"/>
    <w:rsid w:val="00A027AB"/>
    <w:rsid w:val="00A02966"/>
    <w:rsid w:val="00A029B5"/>
    <w:rsid w:val="00A02A16"/>
    <w:rsid w:val="00A02BC0"/>
    <w:rsid w:val="00A02C03"/>
    <w:rsid w:val="00A02C41"/>
    <w:rsid w:val="00A02C9D"/>
    <w:rsid w:val="00A03464"/>
    <w:rsid w:val="00A03605"/>
    <w:rsid w:val="00A03D80"/>
    <w:rsid w:val="00A03D97"/>
    <w:rsid w:val="00A04087"/>
    <w:rsid w:val="00A04636"/>
    <w:rsid w:val="00A0468D"/>
    <w:rsid w:val="00A047E9"/>
    <w:rsid w:val="00A04826"/>
    <w:rsid w:val="00A048BD"/>
    <w:rsid w:val="00A04CB6"/>
    <w:rsid w:val="00A04DB3"/>
    <w:rsid w:val="00A04E5E"/>
    <w:rsid w:val="00A04F9A"/>
    <w:rsid w:val="00A04FB6"/>
    <w:rsid w:val="00A05005"/>
    <w:rsid w:val="00A05084"/>
    <w:rsid w:val="00A05087"/>
    <w:rsid w:val="00A051E8"/>
    <w:rsid w:val="00A05292"/>
    <w:rsid w:val="00A05362"/>
    <w:rsid w:val="00A054E7"/>
    <w:rsid w:val="00A0555B"/>
    <w:rsid w:val="00A0559B"/>
    <w:rsid w:val="00A0577C"/>
    <w:rsid w:val="00A05831"/>
    <w:rsid w:val="00A05BAA"/>
    <w:rsid w:val="00A06017"/>
    <w:rsid w:val="00A06368"/>
    <w:rsid w:val="00A06907"/>
    <w:rsid w:val="00A06A2A"/>
    <w:rsid w:val="00A06F54"/>
    <w:rsid w:val="00A07497"/>
    <w:rsid w:val="00A0752C"/>
    <w:rsid w:val="00A0757A"/>
    <w:rsid w:val="00A078BF"/>
    <w:rsid w:val="00A079A1"/>
    <w:rsid w:val="00A07A67"/>
    <w:rsid w:val="00A07A71"/>
    <w:rsid w:val="00A07C8F"/>
    <w:rsid w:val="00A07DA6"/>
    <w:rsid w:val="00A07F18"/>
    <w:rsid w:val="00A103A8"/>
    <w:rsid w:val="00A104DD"/>
    <w:rsid w:val="00A1070D"/>
    <w:rsid w:val="00A10726"/>
    <w:rsid w:val="00A10870"/>
    <w:rsid w:val="00A1094A"/>
    <w:rsid w:val="00A10C60"/>
    <w:rsid w:val="00A10FAD"/>
    <w:rsid w:val="00A111C0"/>
    <w:rsid w:val="00A11589"/>
    <w:rsid w:val="00A115C3"/>
    <w:rsid w:val="00A11644"/>
    <w:rsid w:val="00A11706"/>
    <w:rsid w:val="00A11858"/>
    <w:rsid w:val="00A11927"/>
    <w:rsid w:val="00A11BA2"/>
    <w:rsid w:val="00A11D96"/>
    <w:rsid w:val="00A1219F"/>
    <w:rsid w:val="00A12363"/>
    <w:rsid w:val="00A128B7"/>
    <w:rsid w:val="00A12BD0"/>
    <w:rsid w:val="00A12D60"/>
    <w:rsid w:val="00A131D0"/>
    <w:rsid w:val="00A13216"/>
    <w:rsid w:val="00A132B6"/>
    <w:rsid w:val="00A135BD"/>
    <w:rsid w:val="00A13653"/>
    <w:rsid w:val="00A13661"/>
    <w:rsid w:val="00A13664"/>
    <w:rsid w:val="00A13788"/>
    <w:rsid w:val="00A137C7"/>
    <w:rsid w:val="00A1396C"/>
    <w:rsid w:val="00A13A00"/>
    <w:rsid w:val="00A13C77"/>
    <w:rsid w:val="00A13C7D"/>
    <w:rsid w:val="00A13CAE"/>
    <w:rsid w:val="00A13E31"/>
    <w:rsid w:val="00A13E65"/>
    <w:rsid w:val="00A13F10"/>
    <w:rsid w:val="00A13F69"/>
    <w:rsid w:val="00A1407B"/>
    <w:rsid w:val="00A145E5"/>
    <w:rsid w:val="00A146BB"/>
    <w:rsid w:val="00A14B0E"/>
    <w:rsid w:val="00A14BE8"/>
    <w:rsid w:val="00A14C15"/>
    <w:rsid w:val="00A14C3D"/>
    <w:rsid w:val="00A14C50"/>
    <w:rsid w:val="00A14C6B"/>
    <w:rsid w:val="00A14C88"/>
    <w:rsid w:val="00A14D93"/>
    <w:rsid w:val="00A14E1D"/>
    <w:rsid w:val="00A153D9"/>
    <w:rsid w:val="00A1546E"/>
    <w:rsid w:val="00A15597"/>
    <w:rsid w:val="00A1565E"/>
    <w:rsid w:val="00A159F3"/>
    <w:rsid w:val="00A15B47"/>
    <w:rsid w:val="00A15B4D"/>
    <w:rsid w:val="00A15E09"/>
    <w:rsid w:val="00A16474"/>
    <w:rsid w:val="00A16B7E"/>
    <w:rsid w:val="00A16B92"/>
    <w:rsid w:val="00A16D14"/>
    <w:rsid w:val="00A17089"/>
    <w:rsid w:val="00A170DC"/>
    <w:rsid w:val="00A17165"/>
    <w:rsid w:val="00A1719D"/>
    <w:rsid w:val="00A1734B"/>
    <w:rsid w:val="00A1748B"/>
    <w:rsid w:val="00A17714"/>
    <w:rsid w:val="00A17986"/>
    <w:rsid w:val="00A17A05"/>
    <w:rsid w:val="00A17A1E"/>
    <w:rsid w:val="00A17A22"/>
    <w:rsid w:val="00A17AB5"/>
    <w:rsid w:val="00A17BEF"/>
    <w:rsid w:val="00A17C10"/>
    <w:rsid w:val="00A17C73"/>
    <w:rsid w:val="00A17F85"/>
    <w:rsid w:val="00A2038A"/>
    <w:rsid w:val="00A20751"/>
    <w:rsid w:val="00A20970"/>
    <w:rsid w:val="00A20AD2"/>
    <w:rsid w:val="00A2135E"/>
    <w:rsid w:val="00A213A7"/>
    <w:rsid w:val="00A213DE"/>
    <w:rsid w:val="00A214DD"/>
    <w:rsid w:val="00A21675"/>
    <w:rsid w:val="00A2177A"/>
    <w:rsid w:val="00A217CC"/>
    <w:rsid w:val="00A21983"/>
    <w:rsid w:val="00A2199F"/>
    <w:rsid w:val="00A21A4A"/>
    <w:rsid w:val="00A21A8C"/>
    <w:rsid w:val="00A21B53"/>
    <w:rsid w:val="00A21B9C"/>
    <w:rsid w:val="00A21DEB"/>
    <w:rsid w:val="00A21F08"/>
    <w:rsid w:val="00A21FF3"/>
    <w:rsid w:val="00A22035"/>
    <w:rsid w:val="00A2226D"/>
    <w:rsid w:val="00A22457"/>
    <w:rsid w:val="00A225DC"/>
    <w:rsid w:val="00A22796"/>
    <w:rsid w:val="00A229A2"/>
    <w:rsid w:val="00A22AF7"/>
    <w:rsid w:val="00A22BB5"/>
    <w:rsid w:val="00A22E4D"/>
    <w:rsid w:val="00A22E7E"/>
    <w:rsid w:val="00A22EA4"/>
    <w:rsid w:val="00A22F9D"/>
    <w:rsid w:val="00A22FAC"/>
    <w:rsid w:val="00A2332A"/>
    <w:rsid w:val="00A233E6"/>
    <w:rsid w:val="00A233EA"/>
    <w:rsid w:val="00A234EB"/>
    <w:rsid w:val="00A23905"/>
    <w:rsid w:val="00A23E0D"/>
    <w:rsid w:val="00A2450A"/>
    <w:rsid w:val="00A24647"/>
    <w:rsid w:val="00A24A14"/>
    <w:rsid w:val="00A24AD5"/>
    <w:rsid w:val="00A24BAF"/>
    <w:rsid w:val="00A24BDC"/>
    <w:rsid w:val="00A24CDE"/>
    <w:rsid w:val="00A24DE2"/>
    <w:rsid w:val="00A24EC0"/>
    <w:rsid w:val="00A25262"/>
    <w:rsid w:val="00A252BF"/>
    <w:rsid w:val="00A254A3"/>
    <w:rsid w:val="00A25500"/>
    <w:rsid w:val="00A25576"/>
    <w:rsid w:val="00A25CD2"/>
    <w:rsid w:val="00A25D70"/>
    <w:rsid w:val="00A269AF"/>
    <w:rsid w:val="00A26C3F"/>
    <w:rsid w:val="00A26E86"/>
    <w:rsid w:val="00A2713B"/>
    <w:rsid w:val="00A271D0"/>
    <w:rsid w:val="00A27232"/>
    <w:rsid w:val="00A27244"/>
    <w:rsid w:val="00A276BD"/>
    <w:rsid w:val="00A276DC"/>
    <w:rsid w:val="00A27795"/>
    <w:rsid w:val="00A27884"/>
    <w:rsid w:val="00A27A8B"/>
    <w:rsid w:val="00A27C40"/>
    <w:rsid w:val="00A27D61"/>
    <w:rsid w:val="00A27F3A"/>
    <w:rsid w:val="00A30243"/>
    <w:rsid w:val="00A3031B"/>
    <w:rsid w:val="00A30698"/>
    <w:rsid w:val="00A30928"/>
    <w:rsid w:val="00A30C3C"/>
    <w:rsid w:val="00A30FED"/>
    <w:rsid w:val="00A31284"/>
    <w:rsid w:val="00A3130C"/>
    <w:rsid w:val="00A3147F"/>
    <w:rsid w:val="00A3165D"/>
    <w:rsid w:val="00A31694"/>
    <w:rsid w:val="00A316A0"/>
    <w:rsid w:val="00A31703"/>
    <w:rsid w:val="00A317D3"/>
    <w:rsid w:val="00A31831"/>
    <w:rsid w:val="00A31879"/>
    <w:rsid w:val="00A318E5"/>
    <w:rsid w:val="00A3196C"/>
    <w:rsid w:val="00A31B56"/>
    <w:rsid w:val="00A31BAC"/>
    <w:rsid w:val="00A31CFE"/>
    <w:rsid w:val="00A321E4"/>
    <w:rsid w:val="00A32236"/>
    <w:rsid w:val="00A322D1"/>
    <w:rsid w:val="00A32450"/>
    <w:rsid w:val="00A32807"/>
    <w:rsid w:val="00A32B52"/>
    <w:rsid w:val="00A32BA5"/>
    <w:rsid w:val="00A32BF6"/>
    <w:rsid w:val="00A32D04"/>
    <w:rsid w:val="00A32FB1"/>
    <w:rsid w:val="00A332BC"/>
    <w:rsid w:val="00A334D6"/>
    <w:rsid w:val="00A33573"/>
    <w:rsid w:val="00A336BE"/>
    <w:rsid w:val="00A33846"/>
    <w:rsid w:val="00A33B57"/>
    <w:rsid w:val="00A33BBE"/>
    <w:rsid w:val="00A33BBF"/>
    <w:rsid w:val="00A33C61"/>
    <w:rsid w:val="00A33CEA"/>
    <w:rsid w:val="00A33D45"/>
    <w:rsid w:val="00A33DB2"/>
    <w:rsid w:val="00A34697"/>
    <w:rsid w:val="00A346AE"/>
    <w:rsid w:val="00A34ACD"/>
    <w:rsid w:val="00A34BBB"/>
    <w:rsid w:val="00A34D72"/>
    <w:rsid w:val="00A351FD"/>
    <w:rsid w:val="00A3524D"/>
    <w:rsid w:val="00A35302"/>
    <w:rsid w:val="00A35C30"/>
    <w:rsid w:val="00A35F21"/>
    <w:rsid w:val="00A36180"/>
    <w:rsid w:val="00A362E5"/>
    <w:rsid w:val="00A36365"/>
    <w:rsid w:val="00A363B1"/>
    <w:rsid w:val="00A3646E"/>
    <w:rsid w:val="00A36790"/>
    <w:rsid w:val="00A36B74"/>
    <w:rsid w:val="00A36C5A"/>
    <w:rsid w:val="00A36CA6"/>
    <w:rsid w:val="00A36D7F"/>
    <w:rsid w:val="00A36DAC"/>
    <w:rsid w:val="00A370AC"/>
    <w:rsid w:val="00A371F5"/>
    <w:rsid w:val="00A37536"/>
    <w:rsid w:val="00A37637"/>
    <w:rsid w:val="00A3763E"/>
    <w:rsid w:val="00A3775D"/>
    <w:rsid w:val="00A37801"/>
    <w:rsid w:val="00A402A7"/>
    <w:rsid w:val="00A4052B"/>
    <w:rsid w:val="00A405FA"/>
    <w:rsid w:val="00A40738"/>
    <w:rsid w:val="00A40918"/>
    <w:rsid w:val="00A40A9F"/>
    <w:rsid w:val="00A40DD3"/>
    <w:rsid w:val="00A413A9"/>
    <w:rsid w:val="00A413D4"/>
    <w:rsid w:val="00A415A4"/>
    <w:rsid w:val="00A415C0"/>
    <w:rsid w:val="00A41665"/>
    <w:rsid w:val="00A416AD"/>
    <w:rsid w:val="00A41A64"/>
    <w:rsid w:val="00A41C1A"/>
    <w:rsid w:val="00A41C93"/>
    <w:rsid w:val="00A41C9A"/>
    <w:rsid w:val="00A41F4E"/>
    <w:rsid w:val="00A41FF1"/>
    <w:rsid w:val="00A42256"/>
    <w:rsid w:val="00A422C5"/>
    <w:rsid w:val="00A4241D"/>
    <w:rsid w:val="00A4246B"/>
    <w:rsid w:val="00A427FF"/>
    <w:rsid w:val="00A42B69"/>
    <w:rsid w:val="00A42D60"/>
    <w:rsid w:val="00A4309D"/>
    <w:rsid w:val="00A431B0"/>
    <w:rsid w:val="00A43510"/>
    <w:rsid w:val="00A4356A"/>
    <w:rsid w:val="00A439FF"/>
    <w:rsid w:val="00A43A27"/>
    <w:rsid w:val="00A43B3F"/>
    <w:rsid w:val="00A4405F"/>
    <w:rsid w:val="00A4435D"/>
    <w:rsid w:val="00A445A3"/>
    <w:rsid w:val="00A4481B"/>
    <w:rsid w:val="00A44ACE"/>
    <w:rsid w:val="00A44D0D"/>
    <w:rsid w:val="00A44FDE"/>
    <w:rsid w:val="00A45336"/>
    <w:rsid w:val="00A457F1"/>
    <w:rsid w:val="00A45B0F"/>
    <w:rsid w:val="00A45BAE"/>
    <w:rsid w:val="00A45C5F"/>
    <w:rsid w:val="00A45D64"/>
    <w:rsid w:val="00A45EAA"/>
    <w:rsid w:val="00A45F32"/>
    <w:rsid w:val="00A4628D"/>
    <w:rsid w:val="00A4653C"/>
    <w:rsid w:val="00A465AB"/>
    <w:rsid w:val="00A46A9E"/>
    <w:rsid w:val="00A46AC0"/>
    <w:rsid w:val="00A46B2B"/>
    <w:rsid w:val="00A46B44"/>
    <w:rsid w:val="00A46B76"/>
    <w:rsid w:val="00A470BD"/>
    <w:rsid w:val="00A471AE"/>
    <w:rsid w:val="00A471D7"/>
    <w:rsid w:val="00A473DE"/>
    <w:rsid w:val="00A474CE"/>
    <w:rsid w:val="00A4768E"/>
    <w:rsid w:val="00A47891"/>
    <w:rsid w:val="00A47C94"/>
    <w:rsid w:val="00A50007"/>
    <w:rsid w:val="00A50201"/>
    <w:rsid w:val="00A5032B"/>
    <w:rsid w:val="00A50339"/>
    <w:rsid w:val="00A50519"/>
    <w:rsid w:val="00A505D3"/>
    <w:rsid w:val="00A50617"/>
    <w:rsid w:val="00A5068F"/>
    <w:rsid w:val="00A5084A"/>
    <w:rsid w:val="00A50C7B"/>
    <w:rsid w:val="00A50CD9"/>
    <w:rsid w:val="00A50DDA"/>
    <w:rsid w:val="00A51268"/>
    <w:rsid w:val="00A51374"/>
    <w:rsid w:val="00A513A9"/>
    <w:rsid w:val="00A51580"/>
    <w:rsid w:val="00A51626"/>
    <w:rsid w:val="00A517BD"/>
    <w:rsid w:val="00A517C1"/>
    <w:rsid w:val="00A51891"/>
    <w:rsid w:val="00A51B8B"/>
    <w:rsid w:val="00A51F15"/>
    <w:rsid w:val="00A51F4B"/>
    <w:rsid w:val="00A51F5C"/>
    <w:rsid w:val="00A51F71"/>
    <w:rsid w:val="00A51F87"/>
    <w:rsid w:val="00A52220"/>
    <w:rsid w:val="00A52359"/>
    <w:rsid w:val="00A52380"/>
    <w:rsid w:val="00A524BF"/>
    <w:rsid w:val="00A52896"/>
    <w:rsid w:val="00A52A04"/>
    <w:rsid w:val="00A52AD8"/>
    <w:rsid w:val="00A52C1A"/>
    <w:rsid w:val="00A52E86"/>
    <w:rsid w:val="00A52E9A"/>
    <w:rsid w:val="00A52EC3"/>
    <w:rsid w:val="00A5306C"/>
    <w:rsid w:val="00A53272"/>
    <w:rsid w:val="00A5350E"/>
    <w:rsid w:val="00A5356C"/>
    <w:rsid w:val="00A5363B"/>
    <w:rsid w:val="00A53719"/>
    <w:rsid w:val="00A537F4"/>
    <w:rsid w:val="00A53AD6"/>
    <w:rsid w:val="00A53F71"/>
    <w:rsid w:val="00A54097"/>
    <w:rsid w:val="00A54315"/>
    <w:rsid w:val="00A54509"/>
    <w:rsid w:val="00A545F1"/>
    <w:rsid w:val="00A546D5"/>
    <w:rsid w:val="00A54792"/>
    <w:rsid w:val="00A549B7"/>
    <w:rsid w:val="00A54ADE"/>
    <w:rsid w:val="00A54C05"/>
    <w:rsid w:val="00A54D79"/>
    <w:rsid w:val="00A55073"/>
    <w:rsid w:val="00A5529A"/>
    <w:rsid w:val="00A55426"/>
    <w:rsid w:val="00A560AD"/>
    <w:rsid w:val="00A5631F"/>
    <w:rsid w:val="00A565B8"/>
    <w:rsid w:val="00A567C0"/>
    <w:rsid w:val="00A56896"/>
    <w:rsid w:val="00A569CA"/>
    <w:rsid w:val="00A56F0F"/>
    <w:rsid w:val="00A5703F"/>
    <w:rsid w:val="00A57148"/>
    <w:rsid w:val="00A574F2"/>
    <w:rsid w:val="00A578FD"/>
    <w:rsid w:val="00A57C05"/>
    <w:rsid w:val="00A57D07"/>
    <w:rsid w:val="00A60295"/>
    <w:rsid w:val="00A60321"/>
    <w:rsid w:val="00A604CB"/>
    <w:rsid w:val="00A60647"/>
    <w:rsid w:val="00A60976"/>
    <w:rsid w:val="00A60A39"/>
    <w:rsid w:val="00A60AC9"/>
    <w:rsid w:val="00A60BB5"/>
    <w:rsid w:val="00A60C29"/>
    <w:rsid w:val="00A6102A"/>
    <w:rsid w:val="00A61144"/>
    <w:rsid w:val="00A6126F"/>
    <w:rsid w:val="00A61427"/>
    <w:rsid w:val="00A6162C"/>
    <w:rsid w:val="00A6171C"/>
    <w:rsid w:val="00A6176A"/>
    <w:rsid w:val="00A6194C"/>
    <w:rsid w:val="00A61A01"/>
    <w:rsid w:val="00A61B55"/>
    <w:rsid w:val="00A61CBE"/>
    <w:rsid w:val="00A627D8"/>
    <w:rsid w:val="00A62876"/>
    <w:rsid w:val="00A62890"/>
    <w:rsid w:val="00A629BD"/>
    <w:rsid w:val="00A62B3E"/>
    <w:rsid w:val="00A62B7F"/>
    <w:rsid w:val="00A62C93"/>
    <w:rsid w:val="00A62DFF"/>
    <w:rsid w:val="00A62E82"/>
    <w:rsid w:val="00A63015"/>
    <w:rsid w:val="00A630E4"/>
    <w:rsid w:val="00A6312C"/>
    <w:rsid w:val="00A6337A"/>
    <w:rsid w:val="00A6362A"/>
    <w:rsid w:val="00A637DD"/>
    <w:rsid w:val="00A638EA"/>
    <w:rsid w:val="00A639A0"/>
    <w:rsid w:val="00A63F34"/>
    <w:rsid w:val="00A6422C"/>
    <w:rsid w:val="00A64470"/>
    <w:rsid w:val="00A64629"/>
    <w:rsid w:val="00A64872"/>
    <w:rsid w:val="00A649D2"/>
    <w:rsid w:val="00A64A36"/>
    <w:rsid w:val="00A64B6D"/>
    <w:rsid w:val="00A64FEE"/>
    <w:rsid w:val="00A65004"/>
    <w:rsid w:val="00A65012"/>
    <w:rsid w:val="00A652DF"/>
    <w:rsid w:val="00A65585"/>
    <w:rsid w:val="00A6564C"/>
    <w:rsid w:val="00A65B8D"/>
    <w:rsid w:val="00A65D30"/>
    <w:rsid w:val="00A65DCB"/>
    <w:rsid w:val="00A65F76"/>
    <w:rsid w:val="00A66035"/>
    <w:rsid w:val="00A66151"/>
    <w:rsid w:val="00A662F3"/>
    <w:rsid w:val="00A664FB"/>
    <w:rsid w:val="00A66521"/>
    <w:rsid w:val="00A665F7"/>
    <w:rsid w:val="00A667FB"/>
    <w:rsid w:val="00A669A2"/>
    <w:rsid w:val="00A66F65"/>
    <w:rsid w:val="00A670B8"/>
    <w:rsid w:val="00A673EA"/>
    <w:rsid w:val="00A67938"/>
    <w:rsid w:val="00A67B3E"/>
    <w:rsid w:val="00A67D27"/>
    <w:rsid w:val="00A67D78"/>
    <w:rsid w:val="00A7008A"/>
    <w:rsid w:val="00A7011A"/>
    <w:rsid w:val="00A70136"/>
    <w:rsid w:val="00A701F7"/>
    <w:rsid w:val="00A70652"/>
    <w:rsid w:val="00A707E3"/>
    <w:rsid w:val="00A70893"/>
    <w:rsid w:val="00A708D1"/>
    <w:rsid w:val="00A70A89"/>
    <w:rsid w:val="00A70AE9"/>
    <w:rsid w:val="00A70BAA"/>
    <w:rsid w:val="00A70D76"/>
    <w:rsid w:val="00A70EDF"/>
    <w:rsid w:val="00A70F51"/>
    <w:rsid w:val="00A71226"/>
    <w:rsid w:val="00A71464"/>
    <w:rsid w:val="00A7164A"/>
    <w:rsid w:val="00A716F2"/>
    <w:rsid w:val="00A7179C"/>
    <w:rsid w:val="00A71B8B"/>
    <w:rsid w:val="00A71BF4"/>
    <w:rsid w:val="00A720D2"/>
    <w:rsid w:val="00A722A9"/>
    <w:rsid w:val="00A7230E"/>
    <w:rsid w:val="00A7235F"/>
    <w:rsid w:val="00A727F3"/>
    <w:rsid w:val="00A72831"/>
    <w:rsid w:val="00A729DB"/>
    <w:rsid w:val="00A729EC"/>
    <w:rsid w:val="00A72AF0"/>
    <w:rsid w:val="00A72BCA"/>
    <w:rsid w:val="00A72D94"/>
    <w:rsid w:val="00A72F16"/>
    <w:rsid w:val="00A73287"/>
    <w:rsid w:val="00A732BB"/>
    <w:rsid w:val="00A737D6"/>
    <w:rsid w:val="00A73844"/>
    <w:rsid w:val="00A73C11"/>
    <w:rsid w:val="00A73CD1"/>
    <w:rsid w:val="00A73CEA"/>
    <w:rsid w:val="00A73E70"/>
    <w:rsid w:val="00A74549"/>
    <w:rsid w:val="00A745D3"/>
    <w:rsid w:val="00A746B9"/>
    <w:rsid w:val="00A746DF"/>
    <w:rsid w:val="00A747C7"/>
    <w:rsid w:val="00A7496B"/>
    <w:rsid w:val="00A74CD3"/>
    <w:rsid w:val="00A75081"/>
    <w:rsid w:val="00A751C4"/>
    <w:rsid w:val="00A7533C"/>
    <w:rsid w:val="00A75593"/>
    <w:rsid w:val="00A755FD"/>
    <w:rsid w:val="00A75873"/>
    <w:rsid w:val="00A75A86"/>
    <w:rsid w:val="00A75AB4"/>
    <w:rsid w:val="00A75ABC"/>
    <w:rsid w:val="00A75ADC"/>
    <w:rsid w:val="00A75C8B"/>
    <w:rsid w:val="00A75D91"/>
    <w:rsid w:val="00A75DCB"/>
    <w:rsid w:val="00A75E3F"/>
    <w:rsid w:val="00A75FE8"/>
    <w:rsid w:val="00A76101"/>
    <w:rsid w:val="00A76473"/>
    <w:rsid w:val="00A765DB"/>
    <w:rsid w:val="00A766E2"/>
    <w:rsid w:val="00A76883"/>
    <w:rsid w:val="00A7688F"/>
    <w:rsid w:val="00A76DE0"/>
    <w:rsid w:val="00A76F21"/>
    <w:rsid w:val="00A76FB5"/>
    <w:rsid w:val="00A770E9"/>
    <w:rsid w:val="00A771B5"/>
    <w:rsid w:val="00A77429"/>
    <w:rsid w:val="00A77567"/>
    <w:rsid w:val="00A77582"/>
    <w:rsid w:val="00A77694"/>
    <w:rsid w:val="00A77884"/>
    <w:rsid w:val="00A77CCA"/>
    <w:rsid w:val="00A801C3"/>
    <w:rsid w:val="00A8020A"/>
    <w:rsid w:val="00A8036D"/>
    <w:rsid w:val="00A80A8A"/>
    <w:rsid w:val="00A80BED"/>
    <w:rsid w:val="00A80F37"/>
    <w:rsid w:val="00A81385"/>
    <w:rsid w:val="00A816B7"/>
    <w:rsid w:val="00A8183A"/>
    <w:rsid w:val="00A8191E"/>
    <w:rsid w:val="00A81A64"/>
    <w:rsid w:val="00A81AF9"/>
    <w:rsid w:val="00A81BA8"/>
    <w:rsid w:val="00A81E4F"/>
    <w:rsid w:val="00A81E7E"/>
    <w:rsid w:val="00A820C9"/>
    <w:rsid w:val="00A820F7"/>
    <w:rsid w:val="00A82258"/>
    <w:rsid w:val="00A822C1"/>
    <w:rsid w:val="00A82310"/>
    <w:rsid w:val="00A827EB"/>
    <w:rsid w:val="00A82903"/>
    <w:rsid w:val="00A829C2"/>
    <w:rsid w:val="00A82E66"/>
    <w:rsid w:val="00A82FBD"/>
    <w:rsid w:val="00A8311B"/>
    <w:rsid w:val="00A835EF"/>
    <w:rsid w:val="00A83669"/>
    <w:rsid w:val="00A838DE"/>
    <w:rsid w:val="00A839AA"/>
    <w:rsid w:val="00A839DA"/>
    <w:rsid w:val="00A83AB3"/>
    <w:rsid w:val="00A83E8B"/>
    <w:rsid w:val="00A83EA7"/>
    <w:rsid w:val="00A841E1"/>
    <w:rsid w:val="00A84212"/>
    <w:rsid w:val="00A844F9"/>
    <w:rsid w:val="00A84CC4"/>
    <w:rsid w:val="00A84D09"/>
    <w:rsid w:val="00A850AE"/>
    <w:rsid w:val="00A85110"/>
    <w:rsid w:val="00A8512B"/>
    <w:rsid w:val="00A8543C"/>
    <w:rsid w:val="00A8580B"/>
    <w:rsid w:val="00A85983"/>
    <w:rsid w:val="00A85A0F"/>
    <w:rsid w:val="00A85A3C"/>
    <w:rsid w:val="00A85B10"/>
    <w:rsid w:val="00A85D30"/>
    <w:rsid w:val="00A86051"/>
    <w:rsid w:val="00A8625F"/>
    <w:rsid w:val="00A862F4"/>
    <w:rsid w:val="00A8631A"/>
    <w:rsid w:val="00A86526"/>
    <w:rsid w:val="00A8677B"/>
    <w:rsid w:val="00A867C2"/>
    <w:rsid w:val="00A86818"/>
    <w:rsid w:val="00A86C65"/>
    <w:rsid w:val="00A8700B"/>
    <w:rsid w:val="00A87035"/>
    <w:rsid w:val="00A8705D"/>
    <w:rsid w:val="00A87215"/>
    <w:rsid w:val="00A87299"/>
    <w:rsid w:val="00A87424"/>
    <w:rsid w:val="00A874E9"/>
    <w:rsid w:val="00A87583"/>
    <w:rsid w:val="00A87830"/>
    <w:rsid w:val="00A879F9"/>
    <w:rsid w:val="00A87AB4"/>
    <w:rsid w:val="00A87B40"/>
    <w:rsid w:val="00A87CB2"/>
    <w:rsid w:val="00A87D42"/>
    <w:rsid w:val="00A87DD6"/>
    <w:rsid w:val="00A90151"/>
    <w:rsid w:val="00A901CB"/>
    <w:rsid w:val="00A90256"/>
    <w:rsid w:val="00A90307"/>
    <w:rsid w:val="00A9078E"/>
    <w:rsid w:val="00A907E3"/>
    <w:rsid w:val="00A90A20"/>
    <w:rsid w:val="00A90AD6"/>
    <w:rsid w:val="00A910DE"/>
    <w:rsid w:val="00A91895"/>
    <w:rsid w:val="00A91898"/>
    <w:rsid w:val="00A91B5F"/>
    <w:rsid w:val="00A91BE5"/>
    <w:rsid w:val="00A91D40"/>
    <w:rsid w:val="00A91FD5"/>
    <w:rsid w:val="00A9207A"/>
    <w:rsid w:val="00A9236B"/>
    <w:rsid w:val="00A9245B"/>
    <w:rsid w:val="00A924AB"/>
    <w:rsid w:val="00A924C8"/>
    <w:rsid w:val="00A92692"/>
    <w:rsid w:val="00A929FE"/>
    <w:rsid w:val="00A92ACB"/>
    <w:rsid w:val="00A92B19"/>
    <w:rsid w:val="00A92BB3"/>
    <w:rsid w:val="00A92D9F"/>
    <w:rsid w:val="00A92F84"/>
    <w:rsid w:val="00A92F98"/>
    <w:rsid w:val="00A93084"/>
    <w:rsid w:val="00A930DC"/>
    <w:rsid w:val="00A9359B"/>
    <w:rsid w:val="00A9365F"/>
    <w:rsid w:val="00A936E2"/>
    <w:rsid w:val="00A93A32"/>
    <w:rsid w:val="00A93BDF"/>
    <w:rsid w:val="00A93C55"/>
    <w:rsid w:val="00A93CBE"/>
    <w:rsid w:val="00A93D7C"/>
    <w:rsid w:val="00A940C8"/>
    <w:rsid w:val="00A9414D"/>
    <w:rsid w:val="00A94407"/>
    <w:rsid w:val="00A947AB"/>
    <w:rsid w:val="00A947EE"/>
    <w:rsid w:val="00A949A9"/>
    <w:rsid w:val="00A94A95"/>
    <w:rsid w:val="00A94AE8"/>
    <w:rsid w:val="00A94AFF"/>
    <w:rsid w:val="00A94B6E"/>
    <w:rsid w:val="00A94E7F"/>
    <w:rsid w:val="00A94EC8"/>
    <w:rsid w:val="00A95000"/>
    <w:rsid w:val="00A95121"/>
    <w:rsid w:val="00A953EE"/>
    <w:rsid w:val="00A95449"/>
    <w:rsid w:val="00A9545C"/>
    <w:rsid w:val="00A955CB"/>
    <w:rsid w:val="00A95A6C"/>
    <w:rsid w:val="00A95C75"/>
    <w:rsid w:val="00A95F00"/>
    <w:rsid w:val="00A96255"/>
    <w:rsid w:val="00A96307"/>
    <w:rsid w:val="00A9662F"/>
    <w:rsid w:val="00A9676B"/>
    <w:rsid w:val="00A967A1"/>
    <w:rsid w:val="00A96CEF"/>
    <w:rsid w:val="00A96D06"/>
    <w:rsid w:val="00A96D8E"/>
    <w:rsid w:val="00A970A6"/>
    <w:rsid w:val="00A97397"/>
    <w:rsid w:val="00A9746C"/>
    <w:rsid w:val="00A975E3"/>
    <w:rsid w:val="00A977E9"/>
    <w:rsid w:val="00A9787F"/>
    <w:rsid w:val="00A97978"/>
    <w:rsid w:val="00A97B42"/>
    <w:rsid w:val="00A97D91"/>
    <w:rsid w:val="00A97E37"/>
    <w:rsid w:val="00AA03BF"/>
    <w:rsid w:val="00AA072B"/>
    <w:rsid w:val="00AA0791"/>
    <w:rsid w:val="00AA08EB"/>
    <w:rsid w:val="00AA0C80"/>
    <w:rsid w:val="00AA0D21"/>
    <w:rsid w:val="00AA13E8"/>
    <w:rsid w:val="00AA1524"/>
    <w:rsid w:val="00AA1572"/>
    <w:rsid w:val="00AA1596"/>
    <w:rsid w:val="00AA163B"/>
    <w:rsid w:val="00AA1684"/>
    <w:rsid w:val="00AA18B3"/>
    <w:rsid w:val="00AA18E3"/>
    <w:rsid w:val="00AA1CC1"/>
    <w:rsid w:val="00AA22DF"/>
    <w:rsid w:val="00AA23B6"/>
    <w:rsid w:val="00AA247A"/>
    <w:rsid w:val="00AA2749"/>
    <w:rsid w:val="00AA28FD"/>
    <w:rsid w:val="00AA2AB6"/>
    <w:rsid w:val="00AA2B09"/>
    <w:rsid w:val="00AA2B15"/>
    <w:rsid w:val="00AA2F5F"/>
    <w:rsid w:val="00AA31F1"/>
    <w:rsid w:val="00AA33D1"/>
    <w:rsid w:val="00AA3495"/>
    <w:rsid w:val="00AA3569"/>
    <w:rsid w:val="00AA35D6"/>
    <w:rsid w:val="00AA3606"/>
    <w:rsid w:val="00AA38CF"/>
    <w:rsid w:val="00AA391B"/>
    <w:rsid w:val="00AA3A9E"/>
    <w:rsid w:val="00AA3ADF"/>
    <w:rsid w:val="00AA3E10"/>
    <w:rsid w:val="00AA418A"/>
    <w:rsid w:val="00AA458A"/>
    <w:rsid w:val="00AA4624"/>
    <w:rsid w:val="00AA4767"/>
    <w:rsid w:val="00AA4C80"/>
    <w:rsid w:val="00AA4D42"/>
    <w:rsid w:val="00AA4D58"/>
    <w:rsid w:val="00AA5119"/>
    <w:rsid w:val="00AA561B"/>
    <w:rsid w:val="00AA5B6F"/>
    <w:rsid w:val="00AA5C18"/>
    <w:rsid w:val="00AA5E7D"/>
    <w:rsid w:val="00AA5ECA"/>
    <w:rsid w:val="00AA5F6F"/>
    <w:rsid w:val="00AA6013"/>
    <w:rsid w:val="00AA6492"/>
    <w:rsid w:val="00AA651E"/>
    <w:rsid w:val="00AA6B81"/>
    <w:rsid w:val="00AA6B8A"/>
    <w:rsid w:val="00AA6E7C"/>
    <w:rsid w:val="00AA6EC9"/>
    <w:rsid w:val="00AA6EE1"/>
    <w:rsid w:val="00AA6F5D"/>
    <w:rsid w:val="00AA71B7"/>
    <w:rsid w:val="00AA7865"/>
    <w:rsid w:val="00AA7900"/>
    <w:rsid w:val="00AA792E"/>
    <w:rsid w:val="00AA7BCD"/>
    <w:rsid w:val="00AA7BFD"/>
    <w:rsid w:val="00AA7D18"/>
    <w:rsid w:val="00AA7FF9"/>
    <w:rsid w:val="00AB01B6"/>
    <w:rsid w:val="00AB01D1"/>
    <w:rsid w:val="00AB0290"/>
    <w:rsid w:val="00AB048E"/>
    <w:rsid w:val="00AB06F0"/>
    <w:rsid w:val="00AB0B48"/>
    <w:rsid w:val="00AB0D0A"/>
    <w:rsid w:val="00AB0EC5"/>
    <w:rsid w:val="00AB10F4"/>
    <w:rsid w:val="00AB1295"/>
    <w:rsid w:val="00AB1399"/>
    <w:rsid w:val="00AB1483"/>
    <w:rsid w:val="00AB160B"/>
    <w:rsid w:val="00AB16CF"/>
    <w:rsid w:val="00AB186F"/>
    <w:rsid w:val="00AB1922"/>
    <w:rsid w:val="00AB1C25"/>
    <w:rsid w:val="00AB1E68"/>
    <w:rsid w:val="00AB21BA"/>
    <w:rsid w:val="00AB221F"/>
    <w:rsid w:val="00AB22F3"/>
    <w:rsid w:val="00AB2341"/>
    <w:rsid w:val="00AB2384"/>
    <w:rsid w:val="00AB2393"/>
    <w:rsid w:val="00AB2999"/>
    <w:rsid w:val="00AB2A8B"/>
    <w:rsid w:val="00AB2B1A"/>
    <w:rsid w:val="00AB2D17"/>
    <w:rsid w:val="00AB2F2D"/>
    <w:rsid w:val="00AB331F"/>
    <w:rsid w:val="00AB3368"/>
    <w:rsid w:val="00AB34AD"/>
    <w:rsid w:val="00AB3557"/>
    <w:rsid w:val="00AB38A8"/>
    <w:rsid w:val="00AB3A80"/>
    <w:rsid w:val="00AB3B9A"/>
    <w:rsid w:val="00AB3DCB"/>
    <w:rsid w:val="00AB3DCF"/>
    <w:rsid w:val="00AB3E0B"/>
    <w:rsid w:val="00AB3E7B"/>
    <w:rsid w:val="00AB404D"/>
    <w:rsid w:val="00AB41E8"/>
    <w:rsid w:val="00AB43D0"/>
    <w:rsid w:val="00AB45CC"/>
    <w:rsid w:val="00AB4666"/>
    <w:rsid w:val="00AB4674"/>
    <w:rsid w:val="00AB46E2"/>
    <w:rsid w:val="00AB49BE"/>
    <w:rsid w:val="00AB4A07"/>
    <w:rsid w:val="00AB4E20"/>
    <w:rsid w:val="00AB514D"/>
    <w:rsid w:val="00AB592E"/>
    <w:rsid w:val="00AB5961"/>
    <w:rsid w:val="00AB5B2D"/>
    <w:rsid w:val="00AB5F90"/>
    <w:rsid w:val="00AB6035"/>
    <w:rsid w:val="00AB6082"/>
    <w:rsid w:val="00AB6316"/>
    <w:rsid w:val="00AB637A"/>
    <w:rsid w:val="00AB64A4"/>
    <w:rsid w:val="00AB65B4"/>
    <w:rsid w:val="00AB66C6"/>
    <w:rsid w:val="00AB6C0A"/>
    <w:rsid w:val="00AB6E02"/>
    <w:rsid w:val="00AB6F15"/>
    <w:rsid w:val="00AB6F6D"/>
    <w:rsid w:val="00AB71C4"/>
    <w:rsid w:val="00AB7287"/>
    <w:rsid w:val="00AB73C3"/>
    <w:rsid w:val="00AB7629"/>
    <w:rsid w:val="00AB76C1"/>
    <w:rsid w:val="00AB7908"/>
    <w:rsid w:val="00AB7A20"/>
    <w:rsid w:val="00AB7DD5"/>
    <w:rsid w:val="00AC058C"/>
    <w:rsid w:val="00AC07BB"/>
    <w:rsid w:val="00AC0A23"/>
    <w:rsid w:val="00AC0EF4"/>
    <w:rsid w:val="00AC1060"/>
    <w:rsid w:val="00AC124E"/>
    <w:rsid w:val="00AC13D5"/>
    <w:rsid w:val="00AC166D"/>
    <w:rsid w:val="00AC196B"/>
    <w:rsid w:val="00AC1A1B"/>
    <w:rsid w:val="00AC1CBF"/>
    <w:rsid w:val="00AC1F97"/>
    <w:rsid w:val="00AC24E1"/>
    <w:rsid w:val="00AC25A2"/>
    <w:rsid w:val="00AC2794"/>
    <w:rsid w:val="00AC286C"/>
    <w:rsid w:val="00AC2892"/>
    <w:rsid w:val="00AC29AB"/>
    <w:rsid w:val="00AC2BA2"/>
    <w:rsid w:val="00AC2CFB"/>
    <w:rsid w:val="00AC2F87"/>
    <w:rsid w:val="00AC3259"/>
    <w:rsid w:val="00AC340B"/>
    <w:rsid w:val="00AC34AA"/>
    <w:rsid w:val="00AC3568"/>
    <w:rsid w:val="00AC3677"/>
    <w:rsid w:val="00AC378F"/>
    <w:rsid w:val="00AC3851"/>
    <w:rsid w:val="00AC385A"/>
    <w:rsid w:val="00AC38AF"/>
    <w:rsid w:val="00AC3934"/>
    <w:rsid w:val="00AC3A7D"/>
    <w:rsid w:val="00AC3A84"/>
    <w:rsid w:val="00AC3B26"/>
    <w:rsid w:val="00AC3B66"/>
    <w:rsid w:val="00AC3D43"/>
    <w:rsid w:val="00AC3EA1"/>
    <w:rsid w:val="00AC3F88"/>
    <w:rsid w:val="00AC425D"/>
    <w:rsid w:val="00AC4477"/>
    <w:rsid w:val="00AC454A"/>
    <w:rsid w:val="00AC46ED"/>
    <w:rsid w:val="00AC47D3"/>
    <w:rsid w:val="00AC48DB"/>
    <w:rsid w:val="00AC4CC6"/>
    <w:rsid w:val="00AC4DF0"/>
    <w:rsid w:val="00AC4DF6"/>
    <w:rsid w:val="00AC4E4D"/>
    <w:rsid w:val="00AC4EF3"/>
    <w:rsid w:val="00AC4F14"/>
    <w:rsid w:val="00AC4F5C"/>
    <w:rsid w:val="00AC4F7C"/>
    <w:rsid w:val="00AC5140"/>
    <w:rsid w:val="00AC54C7"/>
    <w:rsid w:val="00AC5747"/>
    <w:rsid w:val="00AC587D"/>
    <w:rsid w:val="00AC5B9F"/>
    <w:rsid w:val="00AC5CF6"/>
    <w:rsid w:val="00AC5F17"/>
    <w:rsid w:val="00AC6002"/>
    <w:rsid w:val="00AC60F8"/>
    <w:rsid w:val="00AC637A"/>
    <w:rsid w:val="00AC63EE"/>
    <w:rsid w:val="00AC6518"/>
    <w:rsid w:val="00AC668E"/>
    <w:rsid w:val="00AC6913"/>
    <w:rsid w:val="00AC695C"/>
    <w:rsid w:val="00AC6D19"/>
    <w:rsid w:val="00AC6F54"/>
    <w:rsid w:val="00AC6FC8"/>
    <w:rsid w:val="00AC7052"/>
    <w:rsid w:val="00AC716F"/>
    <w:rsid w:val="00AC72EC"/>
    <w:rsid w:val="00AC75F4"/>
    <w:rsid w:val="00AC769F"/>
    <w:rsid w:val="00AC76DF"/>
    <w:rsid w:val="00AC7A1A"/>
    <w:rsid w:val="00AC7A31"/>
    <w:rsid w:val="00AC7AD4"/>
    <w:rsid w:val="00AC7D21"/>
    <w:rsid w:val="00AC7DFF"/>
    <w:rsid w:val="00AD01F0"/>
    <w:rsid w:val="00AD02DA"/>
    <w:rsid w:val="00AD04CD"/>
    <w:rsid w:val="00AD0608"/>
    <w:rsid w:val="00AD07B0"/>
    <w:rsid w:val="00AD07DA"/>
    <w:rsid w:val="00AD0BFE"/>
    <w:rsid w:val="00AD0F6E"/>
    <w:rsid w:val="00AD109D"/>
    <w:rsid w:val="00AD1147"/>
    <w:rsid w:val="00AD1338"/>
    <w:rsid w:val="00AD1374"/>
    <w:rsid w:val="00AD138E"/>
    <w:rsid w:val="00AD184B"/>
    <w:rsid w:val="00AD1A17"/>
    <w:rsid w:val="00AD1AA2"/>
    <w:rsid w:val="00AD1BA3"/>
    <w:rsid w:val="00AD1BCA"/>
    <w:rsid w:val="00AD1FEE"/>
    <w:rsid w:val="00AD2276"/>
    <w:rsid w:val="00AD22FD"/>
    <w:rsid w:val="00AD2477"/>
    <w:rsid w:val="00AD26F7"/>
    <w:rsid w:val="00AD29DE"/>
    <w:rsid w:val="00AD2FD9"/>
    <w:rsid w:val="00AD347D"/>
    <w:rsid w:val="00AD3556"/>
    <w:rsid w:val="00AD36EC"/>
    <w:rsid w:val="00AD3715"/>
    <w:rsid w:val="00AD404C"/>
    <w:rsid w:val="00AD42D7"/>
    <w:rsid w:val="00AD4800"/>
    <w:rsid w:val="00AD50E9"/>
    <w:rsid w:val="00AD50EC"/>
    <w:rsid w:val="00AD527E"/>
    <w:rsid w:val="00AD536E"/>
    <w:rsid w:val="00AD55FB"/>
    <w:rsid w:val="00AD560B"/>
    <w:rsid w:val="00AD568B"/>
    <w:rsid w:val="00AD583B"/>
    <w:rsid w:val="00AD5A3F"/>
    <w:rsid w:val="00AD5C7D"/>
    <w:rsid w:val="00AD5EA0"/>
    <w:rsid w:val="00AD5EF1"/>
    <w:rsid w:val="00AD6177"/>
    <w:rsid w:val="00AD63DD"/>
    <w:rsid w:val="00AD653F"/>
    <w:rsid w:val="00AD6619"/>
    <w:rsid w:val="00AD670E"/>
    <w:rsid w:val="00AD6C8E"/>
    <w:rsid w:val="00AD6E52"/>
    <w:rsid w:val="00AD70B1"/>
    <w:rsid w:val="00AD7436"/>
    <w:rsid w:val="00AD7589"/>
    <w:rsid w:val="00AD75B2"/>
    <w:rsid w:val="00AD78C4"/>
    <w:rsid w:val="00AD7A30"/>
    <w:rsid w:val="00AD7D4C"/>
    <w:rsid w:val="00AE008E"/>
    <w:rsid w:val="00AE01E5"/>
    <w:rsid w:val="00AE05A6"/>
    <w:rsid w:val="00AE05E9"/>
    <w:rsid w:val="00AE0748"/>
    <w:rsid w:val="00AE078B"/>
    <w:rsid w:val="00AE09D4"/>
    <w:rsid w:val="00AE0A83"/>
    <w:rsid w:val="00AE0C0A"/>
    <w:rsid w:val="00AE0D09"/>
    <w:rsid w:val="00AE0E1E"/>
    <w:rsid w:val="00AE0FAF"/>
    <w:rsid w:val="00AE12E0"/>
    <w:rsid w:val="00AE1457"/>
    <w:rsid w:val="00AE14C3"/>
    <w:rsid w:val="00AE14F2"/>
    <w:rsid w:val="00AE166D"/>
    <w:rsid w:val="00AE18AF"/>
    <w:rsid w:val="00AE1A6E"/>
    <w:rsid w:val="00AE1B98"/>
    <w:rsid w:val="00AE2023"/>
    <w:rsid w:val="00AE2060"/>
    <w:rsid w:val="00AE2113"/>
    <w:rsid w:val="00AE216B"/>
    <w:rsid w:val="00AE2249"/>
    <w:rsid w:val="00AE2796"/>
    <w:rsid w:val="00AE281A"/>
    <w:rsid w:val="00AE293B"/>
    <w:rsid w:val="00AE29FA"/>
    <w:rsid w:val="00AE2C65"/>
    <w:rsid w:val="00AE2E13"/>
    <w:rsid w:val="00AE2E59"/>
    <w:rsid w:val="00AE2F70"/>
    <w:rsid w:val="00AE31FA"/>
    <w:rsid w:val="00AE32C0"/>
    <w:rsid w:val="00AE357B"/>
    <w:rsid w:val="00AE3721"/>
    <w:rsid w:val="00AE37CD"/>
    <w:rsid w:val="00AE386F"/>
    <w:rsid w:val="00AE39D8"/>
    <w:rsid w:val="00AE3C4B"/>
    <w:rsid w:val="00AE3F76"/>
    <w:rsid w:val="00AE425C"/>
    <w:rsid w:val="00AE435E"/>
    <w:rsid w:val="00AE4568"/>
    <w:rsid w:val="00AE49D6"/>
    <w:rsid w:val="00AE4C76"/>
    <w:rsid w:val="00AE4FCC"/>
    <w:rsid w:val="00AE52FC"/>
    <w:rsid w:val="00AE544A"/>
    <w:rsid w:val="00AE5450"/>
    <w:rsid w:val="00AE55FB"/>
    <w:rsid w:val="00AE5632"/>
    <w:rsid w:val="00AE5CB6"/>
    <w:rsid w:val="00AE5E67"/>
    <w:rsid w:val="00AE6021"/>
    <w:rsid w:val="00AE6295"/>
    <w:rsid w:val="00AE646D"/>
    <w:rsid w:val="00AE65EB"/>
    <w:rsid w:val="00AE6A01"/>
    <w:rsid w:val="00AE6BCB"/>
    <w:rsid w:val="00AE6BEC"/>
    <w:rsid w:val="00AE6C31"/>
    <w:rsid w:val="00AE6E3B"/>
    <w:rsid w:val="00AE6F39"/>
    <w:rsid w:val="00AE70B3"/>
    <w:rsid w:val="00AE724E"/>
    <w:rsid w:val="00AE7322"/>
    <w:rsid w:val="00AE7345"/>
    <w:rsid w:val="00AE7347"/>
    <w:rsid w:val="00AE7492"/>
    <w:rsid w:val="00AE75AA"/>
    <w:rsid w:val="00AE766E"/>
    <w:rsid w:val="00AE7799"/>
    <w:rsid w:val="00AE77DF"/>
    <w:rsid w:val="00AE7B30"/>
    <w:rsid w:val="00AE7C99"/>
    <w:rsid w:val="00AE7D13"/>
    <w:rsid w:val="00AE7F16"/>
    <w:rsid w:val="00AE7FFE"/>
    <w:rsid w:val="00AF02D2"/>
    <w:rsid w:val="00AF07D0"/>
    <w:rsid w:val="00AF0AE8"/>
    <w:rsid w:val="00AF0D9C"/>
    <w:rsid w:val="00AF0E27"/>
    <w:rsid w:val="00AF0E5A"/>
    <w:rsid w:val="00AF109D"/>
    <w:rsid w:val="00AF1490"/>
    <w:rsid w:val="00AF14B9"/>
    <w:rsid w:val="00AF1725"/>
    <w:rsid w:val="00AF1781"/>
    <w:rsid w:val="00AF1831"/>
    <w:rsid w:val="00AF1BF3"/>
    <w:rsid w:val="00AF1CE0"/>
    <w:rsid w:val="00AF1D8C"/>
    <w:rsid w:val="00AF1E0F"/>
    <w:rsid w:val="00AF1F31"/>
    <w:rsid w:val="00AF1FFA"/>
    <w:rsid w:val="00AF2260"/>
    <w:rsid w:val="00AF230E"/>
    <w:rsid w:val="00AF2333"/>
    <w:rsid w:val="00AF24D6"/>
    <w:rsid w:val="00AF28A2"/>
    <w:rsid w:val="00AF2909"/>
    <w:rsid w:val="00AF298C"/>
    <w:rsid w:val="00AF2A86"/>
    <w:rsid w:val="00AF2C72"/>
    <w:rsid w:val="00AF2F4F"/>
    <w:rsid w:val="00AF3111"/>
    <w:rsid w:val="00AF32D6"/>
    <w:rsid w:val="00AF3372"/>
    <w:rsid w:val="00AF3738"/>
    <w:rsid w:val="00AF3933"/>
    <w:rsid w:val="00AF3BD9"/>
    <w:rsid w:val="00AF3DA3"/>
    <w:rsid w:val="00AF3EE3"/>
    <w:rsid w:val="00AF3F4C"/>
    <w:rsid w:val="00AF4027"/>
    <w:rsid w:val="00AF410E"/>
    <w:rsid w:val="00AF4138"/>
    <w:rsid w:val="00AF4195"/>
    <w:rsid w:val="00AF4249"/>
    <w:rsid w:val="00AF4372"/>
    <w:rsid w:val="00AF4465"/>
    <w:rsid w:val="00AF4653"/>
    <w:rsid w:val="00AF46F0"/>
    <w:rsid w:val="00AF4738"/>
    <w:rsid w:val="00AF476B"/>
    <w:rsid w:val="00AF479F"/>
    <w:rsid w:val="00AF495B"/>
    <w:rsid w:val="00AF4C29"/>
    <w:rsid w:val="00AF4C7D"/>
    <w:rsid w:val="00AF4E09"/>
    <w:rsid w:val="00AF4E1D"/>
    <w:rsid w:val="00AF4E39"/>
    <w:rsid w:val="00AF5064"/>
    <w:rsid w:val="00AF52D5"/>
    <w:rsid w:val="00AF5309"/>
    <w:rsid w:val="00AF53A6"/>
    <w:rsid w:val="00AF5478"/>
    <w:rsid w:val="00AF54DA"/>
    <w:rsid w:val="00AF5504"/>
    <w:rsid w:val="00AF5538"/>
    <w:rsid w:val="00AF56C7"/>
    <w:rsid w:val="00AF56EE"/>
    <w:rsid w:val="00AF5818"/>
    <w:rsid w:val="00AF5862"/>
    <w:rsid w:val="00AF5983"/>
    <w:rsid w:val="00AF5B70"/>
    <w:rsid w:val="00AF5F4D"/>
    <w:rsid w:val="00AF633B"/>
    <w:rsid w:val="00AF6552"/>
    <w:rsid w:val="00AF6859"/>
    <w:rsid w:val="00AF68CE"/>
    <w:rsid w:val="00AF6922"/>
    <w:rsid w:val="00AF6E43"/>
    <w:rsid w:val="00AF6F24"/>
    <w:rsid w:val="00AF6F38"/>
    <w:rsid w:val="00AF70FB"/>
    <w:rsid w:val="00AF7177"/>
    <w:rsid w:val="00AF76AE"/>
    <w:rsid w:val="00AF77A5"/>
    <w:rsid w:val="00AF7865"/>
    <w:rsid w:val="00AF7906"/>
    <w:rsid w:val="00AF7B8E"/>
    <w:rsid w:val="00B0035C"/>
    <w:rsid w:val="00B00B51"/>
    <w:rsid w:val="00B00DAC"/>
    <w:rsid w:val="00B0112D"/>
    <w:rsid w:val="00B011CC"/>
    <w:rsid w:val="00B011D0"/>
    <w:rsid w:val="00B01342"/>
    <w:rsid w:val="00B014B7"/>
    <w:rsid w:val="00B016E7"/>
    <w:rsid w:val="00B016EC"/>
    <w:rsid w:val="00B018BB"/>
    <w:rsid w:val="00B01CA7"/>
    <w:rsid w:val="00B01E47"/>
    <w:rsid w:val="00B01FB3"/>
    <w:rsid w:val="00B01FDC"/>
    <w:rsid w:val="00B02759"/>
    <w:rsid w:val="00B02BE4"/>
    <w:rsid w:val="00B02DEA"/>
    <w:rsid w:val="00B02F7B"/>
    <w:rsid w:val="00B03045"/>
    <w:rsid w:val="00B03111"/>
    <w:rsid w:val="00B036FB"/>
    <w:rsid w:val="00B037CF"/>
    <w:rsid w:val="00B03B39"/>
    <w:rsid w:val="00B03C12"/>
    <w:rsid w:val="00B03C6A"/>
    <w:rsid w:val="00B03D51"/>
    <w:rsid w:val="00B04004"/>
    <w:rsid w:val="00B04075"/>
    <w:rsid w:val="00B04457"/>
    <w:rsid w:val="00B044BC"/>
    <w:rsid w:val="00B04549"/>
    <w:rsid w:val="00B04885"/>
    <w:rsid w:val="00B0492F"/>
    <w:rsid w:val="00B049A0"/>
    <w:rsid w:val="00B049D3"/>
    <w:rsid w:val="00B04CF3"/>
    <w:rsid w:val="00B0526D"/>
    <w:rsid w:val="00B05440"/>
    <w:rsid w:val="00B055B9"/>
    <w:rsid w:val="00B05A82"/>
    <w:rsid w:val="00B05A83"/>
    <w:rsid w:val="00B05E3D"/>
    <w:rsid w:val="00B06042"/>
    <w:rsid w:val="00B0613E"/>
    <w:rsid w:val="00B06141"/>
    <w:rsid w:val="00B06301"/>
    <w:rsid w:val="00B063ED"/>
    <w:rsid w:val="00B06564"/>
    <w:rsid w:val="00B065D8"/>
    <w:rsid w:val="00B06614"/>
    <w:rsid w:val="00B06729"/>
    <w:rsid w:val="00B067BC"/>
    <w:rsid w:val="00B067E6"/>
    <w:rsid w:val="00B06A93"/>
    <w:rsid w:val="00B06AA4"/>
    <w:rsid w:val="00B06B41"/>
    <w:rsid w:val="00B06B55"/>
    <w:rsid w:val="00B06C83"/>
    <w:rsid w:val="00B06CB8"/>
    <w:rsid w:val="00B06D1C"/>
    <w:rsid w:val="00B06E5F"/>
    <w:rsid w:val="00B07085"/>
    <w:rsid w:val="00B070DE"/>
    <w:rsid w:val="00B0722B"/>
    <w:rsid w:val="00B07307"/>
    <w:rsid w:val="00B076E3"/>
    <w:rsid w:val="00B07724"/>
    <w:rsid w:val="00B07950"/>
    <w:rsid w:val="00B07CEB"/>
    <w:rsid w:val="00B10404"/>
    <w:rsid w:val="00B10438"/>
    <w:rsid w:val="00B104B5"/>
    <w:rsid w:val="00B1074C"/>
    <w:rsid w:val="00B10831"/>
    <w:rsid w:val="00B10CE4"/>
    <w:rsid w:val="00B10D86"/>
    <w:rsid w:val="00B11310"/>
    <w:rsid w:val="00B113CA"/>
    <w:rsid w:val="00B11624"/>
    <w:rsid w:val="00B116BF"/>
    <w:rsid w:val="00B11A49"/>
    <w:rsid w:val="00B11B79"/>
    <w:rsid w:val="00B11B9C"/>
    <w:rsid w:val="00B11EFD"/>
    <w:rsid w:val="00B11EFF"/>
    <w:rsid w:val="00B11F38"/>
    <w:rsid w:val="00B11F80"/>
    <w:rsid w:val="00B11FD0"/>
    <w:rsid w:val="00B11FF0"/>
    <w:rsid w:val="00B122BA"/>
    <w:rsid w:val="00B12658"/>
    <w:rsid w:val="00B12765"/>
    <w:rsid w:val="00B128DD"/>
    <w:rsid w:val="00B12B2D"/>
    <w:rsid w:val="00B12B68"/>
    <w:rsid w:val="00B12D0E"/>
    <w:rsid w:val="00B13020"/>
    <w:rsid w:val="00B1309E"/>
    <w:rsid w:val="00B1320D"/>
    <w:rsid w:val="00B133C3"/>
    <w:rsid w:val="00B135AA"/>
    <w:rsid w:val="00B138A3"/>
    <w:rsid w:val="00B13937"/>
    <w:rsid w:val="00B13D73"/>
    <w:rsid w:val="00B13DBB"/>
    <w:rsid w:val="00B1458D"/>
    <w:rsid w:val="00B1460C"/>
    <w:rsid w:val="00B14646"/>
    <w:rsid w:val="00B14ACC"/>
    <w:rsid w:val="00B14D70"/>
    <w:rsid w:val="00B14DC4"/>
    <w:rsid w:val="00B14E4A"/>
    <w:rsid w:val="00B14E96"/>
    <w:rsid w:val="00B14F1B"/>
    <w:rsid w:val="00B14F3E"/>
    <w:rsid w:val="00B15151"/>
    <w:rsid w:val="00B153E4"/>
    <w:rsid w:val="00B15538"/>
    <w:rsid w:val="00B1556F"/>
    <w:rsid w:val="00B155BA"/>
    <w:rsid w:val="00B155E9"/>
    <w:rsid w:val="00B1564D"/>
    <w:rsid w:val="00B15670"/>
    <w:rsid w:val="00B15BE2"/>
    <w:rsid w:val="00B15FAB"/>
    <w:rsid w:val="00B16314"/>
    <w:rsid w:val="00B168D0"/>
    <w:rsid w:val="00B1697D"/>
    <w:rsid w:val="00B169BD"/>
    <w:rsid w:val="00B16BD2"/>
    <w:rsid w:val="00B16C1F"/>
    <w:rsid w:val="00B16DC1"/>
    <w:rsid w:val="00B1729F"/>
    <w:rsid w:val="00B1737C"/>
    <w:rsid w:val="00B17445"/>
    <w:rsid w:val="00B174A6"/>
    <w:rsid w:val="00B1762C"/>
    <w:rsid w:val="00B179FD"/>
    <w:rsid w:val="00B17A33"/>
    <w:rsid w:val="00B17A8F"/>
    <w:rsid w:val="00B20061"/>
    <w:rsid w:val="00B20134"/>
    <w:rsid w:val="00B2047E"/>
    <w:rsid w:val="00B205A9"/>
    <w:rsid w:val="00B207A5"/>
    <w:rsid w:val="00B20BE0"/>
    <w:rsid w:val="00B20E5A"/>
    <w:rsid w:val="00B20F10"/>
    <w:rsid w:val="00B20F2F"/>
    <w:rsid w:val="00B21127"/>
    <w:rsid w:val="00B2130D"/>
    <w:rsid w:val="00B213ED"/>
    <w:rsid w:val="00B21658"/>
    <w:rsid w:val="00B217D8"/>
    <w:rsid w:val="00B21962"/>
    <w:rsid w:val="00B21AFA"/>
    <w:rsid w:val="00B21B01"/>
    <w:rsid w:val="00B21C8B"/>
    <w:rsid w:val="00B21CA4"/>
    <w:rsid w:val="00B220D1"/>
    <w:rsid w:val="00B22128"/>
    <w:rsid w:val="00B2220C"/>
    <w:rsid w:val="00B2232A"/>
    <w:rsid w:val="00B2250B"/>
    <w:rsid w:val="00B2252A"/>
    <w:rsid w:val="00B22720"/>
    <w:rsid w:val="00B2281F"/>
    <w:rsid w:val="00B2292C"/>
    <w:rsid w:val="00B22AAB"/>
    <w:rsid w:val="00B22E05"/>
    <w:rsid w:val="00B23258"/>
    <w:rsid w:val="00B23485"/>
    <w:rsid w:val="00B23603"/>
    <w:rsid w:val="00B236E9"/>
    <w:rsid w:val="00B23787"/>
    <w:rsid w:val="00B23E9B"/>
    <w:rsid w:val="00B2416E"/>
    <w:rsid w:val="00B24302"/>
    <w:rsid w:val="00B2437A"/>
    <w:rsid w:val="00B247DC"/>
    <w:rsid w:val="00B247FE"/>
    <w:rsid w:val="00B248CD"/>
    <w:rsid w:val="00B24A14"/>
    <w:rsid w:val="00B24C25"/>
    <w:rsid w:val="00B24CC8"/>
    <w:rsid w:val="00B24F36"/>
    <w:rsid w:val="00B25091"/>
    <w:rsid w:val="00B25266"/>
    <w:rsid w:val="00B252C8"/>
    <w:rsid w:val="00B255EA"/>
    <w:rsid w:val="00B256AB"/>
    <w:rsid w:val="00B256F4"/>
    <w:rsid w:val="00B25744"/>
    <w:rsid w:val="00B25746"/>
    <w:rsid w:val="00B258E7"/>
    <w:rsid w:val="00B259BA"/>
    <w:rsid w:val="00B25AAB"/>
    <w:rsid w:val="00B25AD3"/>
    <w:rsid w:val="00B25B51"/>
    <w:rsid w:val="00B25B6A"/>
    <w:rsid w:val="00B25BD1"/>
    <w:rsid w:val="00B25D24"/>
    <w:rsid w:val="00B260F5"/>
    <w:rsid w:val="00B262A0"/>
    <w:rsid w:val="00B26719"/>
    <w:rsid w:val="00B269A9"/>
    <w:rsid w:val="00B26B64"/>
    <w:rsid w:val="00B26C35"/>
    <w:rsid w:val="00B270DC"/>
    <w:rsid w:val="00B273B2"/>
    <w:rsid w:val="00B274A0"/>
    <w:rsid w:val="00B2780C"/>
    <w:rsid w:val="00B27876"/>
    <w:rsid w:val="00B27B96"/>
    <w:rsid w:val="00B27BBA"/>
    <w:rsid w:val="00B27BED"/>
    <w:rsid w:val="00B27CF0"/>
    <w:rsid w:val="00B27D73"/>
    <w:rsid w:val="00B27E9D"/>
    <w:rsid w:val="00B30058"/>
    <w:rsid w:val="00B3021D"/>
    <w:rsid w:val="00B3026F"/>
    <w:rsid w:val="00B302FA"/>
    <w:rsid w:val="00B30433"/>
    <w:rsid w:val="00B307AE"/>
    <w:rsid w:val="00B308FA"/>
    <w:rsid w:val="00B30B2F"/>
    <w:rsid w:val="00B30DDC"/>
    <w:rsid w:val="00B3104F"/>
    <w:rsid w:val="00B313FB"/>
    <w:rsid w:val="00B316C0"/>
    <w:rsid w:val="00B317C5"/>
    <w:rsid w:val="00B317D0"/>
    <w:rsid w:val="00B31A53"/>
    <w:rsid w:val="00B31B09"/>
    <w:rsid w:val="00B31B53"/>
    <w:rsid w:val="00B31BF6"/>
    <w:rsid w:val="00B31CAF"/>
    <w:rsid w:val="00B31CED"/>
    <w:rsid w:val="00B31EB5"/>
    <w:rsid w:val="00B32064"/>
    <w:rsid w:val="00B3226C"/>
    <w:rsid w:val="00B322DB"/>
    <w:rsid w:val="00B3271F"/>
    <w:rsid w:val="00B327AD"/>
    <w:rsid w:val="00B328A0"/>
    <w:rsid w:val="00B32A0A"/>
    <w:rsid w:val="00B32B64"/>
    <w:rsid w:val="00B32CC0"/>
    <w:rsid w:val="00B32D6C"/>
    <w:rsid w:val="00B33159"/>
    <w:rsid w:val="00B3350D"/>
    <w:rsid w:val="00B33645"/>
    <w:rsid w:val="00B33967"/>
    <w:rsid w:val="00B3399C"/>
    <w:rsid w:val="00B339CF"/>
    <w:rsid w:val="00B33F7D"/>
    <w:rsid w:val="00B34048"/>
    <w:rsid w:val="00B3433E"/>
    <w:rsid w:val="00B3457B"/>
    <w:rsid w:val="00B34638"/>
    <w:rsid w:val="00B34644"/>
    <w:rsid w:val="00B34763"/>
    <w:rsid w:val="00B34839"/>
    <w:rsid w:val="00B34DCB"/>
    <w:rsid w:val="00B35232"/>
    <w:rsid w:val="00B35324"/>
    <w:rsid w:val="00B35333"/>
    <w:rsid w:val="00B35659"/>
    <w:rsid w:val="00B3583F"/>
    <w:rsid w:val="00B3596C"/>
    <w:rsid w:val="00B35D28"/>
    <w:rsid w:val="00B35D42"/>
    <w:rsid w:val="00B35D8E"/>
    <w:rsid w:val="00B36048"/>
    <w:rsid w:val="00B3608D"/>
    <w:rsid w:val="00B36118"/>
    <w:rsid w:val="00B361EC"/>
    <w:rsid w:val="00B361F4"/>
    <w:rsid w:val="00B3623A"/>
    <w:rsid w:val="00B365AB"/>
    <w:rsid w:val="00B365D0"/>
    <w:rsid w:val="00B3668B"/>
    <w:rsid w:val="00B366FA"/>
    <w:rsid w:val="00B36A03"/>
    <w:rsid w:val="00B37140"/>
    <w:rsid w:val="00B37193"/>
    <w:rsid w:val="00B37356"/>
    <w:rsid w:val="00B3749D"/>
    <w:rsid w:val="00B374B0"/>
    <w:rsid w:val="00B379A0"/>
    <w:rsid w:val="00B37A72"/>
    <w:rsid w:val="00B37B62"/>
    <w:rsid w:val="00B37BD6"/>
    <w:rsid w:val="00B37CBA"/>
    <w:rsid w:val="00B40290"/>
    <w:rsid w:val="00B403D1"/>
    <w:rsid w:val="00B407F1"/>
    <w:rsid w:val="00B40E88"/>
    <w:rsid w:val="00B40F84"/>
    <w:rsid w:val="00B4106C"/>
    <w:rsid w:val="00B410C0"/>
    <w:rsid w:val="00B4111A"/>
    <w:rsid w:val="00B413A4"/>
    <w:rsid w:val="00B41465"/>
    <w:rsid w:val="00B414D3"/>
    <w:rsid w:val="00B41505"/>
    <w:rsid w:val="00B4153D"/>
    <w:rsid w:val="00B415B2"/>
    <w:rsid w:val="00B415EF"/>
    <w:rsid w:val="00B41C77"/>
    <w:rsid w:val="00B4211D"/>
    <w:rsid w:val="00B421D9"/>
    <w:rsid w:val="00B4232F"/>
    <w:rsid w:val="00B4275D"/>
    <w:rsid w:val="00B42880"/>
    <w:rsid w:val="00B429A1"/>
    <w:rsid w:val="00B42C5F"/>
    <w:rsid w:val="00B42C8B"/>
    <w:rsid w:val="00B42E08"/>
    <w:rsid w:val="00B42EDF"/>
    <w:rsid w:val="00B4318D"/>
    <w:rsid w:val="00B431E7"/>
    <w:rsid w:val="00B4377F"/>
    <w:rsid w:val="00B438CB"/>
    <w:rsid w:val="00B4395B"/>
    <w:rsid w:val="00B43AA0"/>
    <w:rsid w:val="00B4416C"/>
    <w:rsid w:val="00B4429E"/>
    <w:rsid w:val="00B443CC"/>
    <w:rsid w:val="00B444A8"/>
    <w:rsid w:val="00B444E0"/>
    <w:rsid w:val="00B44625"/>
    <w:rsid w:val="00B44739"/>
    <w:rsid w:val="00B44A11"/>
    <w:rsid w:val="00B44B97"/>
    <w:rsid w:val="00B45117"/>
    <w:rsid w:val="00B45212"/>
    <w:rsid w:val="00B45511"/>
    <w:rsid w:val="00B45583"/>
    <w:rsid w:val="00B45641"/>
    <w:rsid w:val="00B45817"/>
    <w:rsid w:val="00B458E7"/>
    <w:rsid w:val="00B45C08"/>
    <w:rsid w:val="00B45FFB"/>
    <w:rsid w:val="00B463CC"/>
    <w:rsid w:val="00B46526"/>
    <w:rsid w:val="00B469E0"/>
    <w:rsid w:val="00B46C11"/>
    <w:rsid w:val="00B46DF0"/>
    <w:rsid w:val="00B46F3D"/>
    <w:rsid w:val="00B46F85"/>
    <w:rsid w:val="00B46FAB"/>
    <w:rsid w:val="00B476A1"/>
    <w:rsid w:val="00B47995"/>
    <w:rsid w:val="00B479BF"/>
    <w:rsid w:val="00B47ACB"/>
    <w:rsid w:val="00B47B80"/>
    <w:rsid w:val="00B47E95"/>
    <w:rsid w:val="00B47EEE"/>
    <w:rsid w:val="00B503D8"/>
    <w:rsid w:val="00B50478"/>
    <w:rsid w:val="00B504F4"/>
    <w:rsid w:val="00B5089E"/>
    <w:rsid w:val="00B508AB"/>
    <w:rsid w:val="00B508F3"/>
    <w:rsid w:val="00B50CF0"/>
    <w:rsid w:val="00B50D1A"/>
    <w:rsid w:val="00B50DF9"/>
    <w:rsid w:val="00B50F77"/>
    <w:rsid w:val="00B510CA"/>
    <w:rsid w:val="00B513A9"/>
    <w:rsid w:val="00B513E8"/>
    <w:rsid w:val="00B51446"/>
    <w:rsid w:val="00B517A5"/>
    <w:rsid w:val="00B51B15"/>
    <w:rsid w:val="00B51B48"/>
    <w:rsid w:val="00B52257"/>
    <w:rsid w:val="00B52727"/>
    <w:rsid w:val="00B52890"/>
    <w:rsid w:val="00B52908"/>
    <w:rsid w:val="00B52C3E"/>
    <w:rsid w:val="00B52C74"/>
    <w:rsid w:val="00B52DAD"/>
    <w:rsid w:val="00B52E8A"/>
    <w:rsid w:val="00B52FE8"/>
    <w:rsid w:val="00B531CD"/>
    <w:rsid w:val="00B531CF"/>
    <w:rsid w:val="00B5341D"/>
    <w:rsid w:val="00B538B3"/>
    <w:rsid w:val="00B539B4"/>
    <w:rsid w:val="00B53B91"/>
    <w:rsid w:val="00B53C47"/>
    <w:rsid w:val="00B53EA6"/>
    <w:rsid w:val="00B53F8B"/>
    <w:rsid w:val="00B53FA3"/>
    <w:rsid w:val="00B540F3"/>
    <w:rsid w:val="00B54308"/>
    <w:rsid w:val="00B54337"/>
    <w:rsid w:val="00B543B4"/>
    <w:rsid w:val="00B544D2"/>
    <w:rsid w:val="00B547BD"/>
    <w:rsid w:val="00B54C7F"/>
    <w:rsid w:val="00B550A5"/>
    <w:rsid w:val="00B5529F"/>
    <w:rsid w:val="00B55518"/>
    <w:rsid w:val="00B556A5"/>
    <w:rsid w:val="00B557A7"/>
    <w:rsid w:val="00B55A93"/>
    <w:rsid w:val="00B55C89"/>
    <w:rsid w:val="00B55CEE"/>
    <w:rsid w:val="00B55F14"/>
    <w:rsid w:val="00B560F2"/>
    <w:rsid w:val="00B5626A"/>
    <w:rsid w:val="00B5642F"/>
    <w:rsid w:val="00B565EA"/>
    <w:rsid w:val="00B5666A"/>
    <w:rsid w:val="00B56796"/>
    <w:rsid w:val="00B569AE"/>
    <w:rsid w:val="00B56D1E"/>
    <w:rsid w:val="00B5705C"/>
    <w:rsid w:val="00B57435"/>
    <w:rsid w:val="00B57555"/>
    <w:rsid w:val="00B577B0"/>
    <w:rsid w:val="00B57815"/>
    <w:rsid w:val="00B578E2"/>
    <w:rsid w:val="00B60028"/>
    <w:rsid w:val="00B6027F"/>
    <w:rsid w:val="00B602F9"/>
    <w:rsid w:val="00B6068F"/>
    <w:rsid w:val="00B60734"/>
    <w:rsid w:val="00B609D2"/>
    <w:rsid w:val="00B60B70"/>
    <w:rsid w:val="00B60DC1"/>
    <w:rsid w:val="00B60DEE"/>
    <w:rsid w:val="00B60EFE"/>
    <w:rsid w:val="00B6118B"/>
    <w:rsid w:val="00B61216"/>
    <w:rsid w:val="00B615C5"/>
    <w:rsid w:val="00B616E8"/>
    <w:rsid w:val="00B617E2"/>
    <w:rsid w:val="00B61B12"/>
    <w:rsid w:val="00B61B71"/>
    <w:rsid w:val="00B61CE1"/>
    <w:rsid w:val="00B61E10"/>
    <w:rsid w:val="00B61F04"/>
    <w:rsid w:val="00B620BA"/>
    <w:rsid w:val="00B62206"/>
    <w:rsid w:val="00B62723"/>
    <w:rsid w:val="00B62ADA"/>
    <w:rsid w:val="00B62C47"/>
    <w:rsid w:val="00B62EAF"/>
    <w:rsid w:val="00B63071"/>
    <w:rsid w:val="00B63109"/>
    <w:rsid w:val="00B631BD"/>
    <w:rsid w:val="00B6344A"/>
    <w:rsid w:val="00B6362D"/>
    <w:rsid w:val="00B63663"/>
    <w:rsid w:val="00B63766"/>
    <w:rsid w:val="00B63842"/>
    <w:rsid w:val="00B6386F"/>
    <w:rsid w:val="00B63899"/>
    <w:rsid w:val="00B63B87"/>
    <w:rsid w:val="00B63CF8"/>
    <w:rsid w:val="00B63EB2"/>
    <w:rsid w:val="00B63F05"/>
    <w:rsid w:val="00B63FE1"/>
    <w:rsid w:val="00B6401B"/>
    <w:rsid w:val="00B640DF"/>
    <w:rsid w:val="00B64215"/>
    <w:rsid w:val="00B64240"/>
    <w:rsid w:val="00B643E1"/>
    <w:rsid w:val="00B644CC"/>
    <w:rsid w:val="00B646B6"/>
    <w:rsid w:val="00B646EE"/>
    <w:rsid w:val="00B6485C"/>
    <w:rsid w:val="00B6488B"/>
    <w:rsid w:val="00B64954"/>
    <w:rsid w:val="00B64AD5"/>
    <w:rsid w:val="00B64CE9"/>
    <w:rsid w:val="00B64D75"/>
    <w:rsid w:val="00B656AD"/>
    <w:rsid w:val="00B65978"/>
    <w:rsid w:val="00B65A8C"/>
    <w:rsid w:val="00B65BC5"/>
    <w:rsid w:val="00B65DAA"/>
    <w:rsid w:val="00B65DD3"/>
    <w:rsid w:val="00B65EE9"/>
    <w:rsid w:val="00B65F9C"/>
    <w:rsid w:val="00B66207"/>
    <w:rsid w:val="00B663CC"/>
    <w:rsid w:val="00B667FD"/>
    <w:rsid w:val="00B669CB"/>
    <w:rsid w:val="00B66B2F"/>
    <w:rsid w:val="00B66C07"/>
    <w:rsid w:val="00B67202"/>
    <w:rsid w:val="00B6766C"/>
    <w:rsid w:val="00B6775B"/>
    <w:rsid w:val="00B67816"/>
    <w:rsid w:val="00B678B2"/>
    <w:rsid w:val="00B679FD"/>
    <w:rsid w:val="00B67B3C"/>
    <w:rsid w:val="00B67BCB"/>
    <w:rsid w:val="00B67D3E"/>
    <w:rsid w:val="00B67D82"/>
    <w:rsid w:val="00B701A7"/>
    <w:rsid w:val="00B70378"/>
    <w:rsid w:val="00B70624"/>
    <w:rsid w:val="00B70E61"/>
    <w:rsid w:val="00B7165F"/>
    <w:rsid w:val="00B7173B"/>
    <w:rsid w:val="00B7176F"/>
    <w:rsid w:val="00B71840"/>
    <w:rsid w:val="00B71893"/>
    <w:rsid w:val="00B718B4"/>
    <w:rsid w:val="00B719F2"/>
    <w:rsid w:val="00B71D98"/>
    <w:rsid w:val="00B72015"/>
    <w:rsid w:val="00B720EC"/>
    <w:rsid w:val="00B72276"/>
    <w:rsid w:val="00B7242D"/>
    <w:rsid w:val="00B7294F"/>
    <w:rsid w:val="00B72AE0"/>
    <w:rsid w:val="00B73034"/>
    <w:rsid w:val="00B732C9"/>
    <w:rsid w:val="00B73590"/>
    <w:rsid w:val="00B735E0"/>
    <w:rsid w:val="00B7369B"/>
    <w:rsid w:val="00B73B63"/>
    <w:rsid w:val="00B73BEB"/>
    <w:rsid w:val="00B73DE6"/>
    <w:rsid w:val="00B73FD2"/>
    <w:rsid w:val="00B7406C"/>
    <w:rsid w:val="00B740C0"/>
    <w:rsid w:val="00B7426C"/>
    <w:rsid w:val="00B7437A"/>
    <w:rsid w:val="00B74738"/>
    <w:rsid w:val="00B74DFF"/>
    <w:rsid w:val="00B74F7F"/>
    <w:rsid w:val="00B74FDE"/>
    <w:rsid w:val="00B75390"/>
    <w:rsid w:val="00B753F6"/>
    <w:rsid w:val="00B75539"/>
    <w:rsid w:val="00B7555D"/>
    <w:rsid w:val="00B758D3"/>
    <w:rsid w:val="00B75978"/>
    <w:rsid w:val="00B7598F"/>
    <w:rsid w:val="00B75A36"/>
    <w:rsid w:val="00B75B08"/>
    <w:rsid w:val="00B76208"/>
    <w:rsid w:val="00B76396"/>
    <w:rsid w:val="00B763DF"/>
    <w:rsid w:val="00B76512"/>
    <w:rsid w:val="00B76617"/>
    <w:rsid w:val="00B7663C"/>
    <w:rsid w:val="00B7664C"/>
    <w:rsid w:val="00B767C1"/>
    <w:rsid w:val="00B769F5"/>
    <w:rsid w:val="00B76B12"/>
    <w:rsid w:val="00B76C5D"/>
    <w:rsid w:val="00B77143"/>
    <w:rsid w:val="00B77176"/>
    <w:rsid w:val="00B7718A"/>
    <w:rsid w:val="00B771D6"/>
    <w:rsid w:val="00B77454"/>
    <w:rsid w:val="00B776EA"/>
    <w:rsid w:val="00B77712"/>
    <w:rsid w:val="00B7771F"/>
    <w:rsid w:val="00B77AE2"/>
    <w:rsid w:val="00B77C02"/>
    <w:rsid w:val="00B77CBE"/>
    <w:rsid w:val="00B77D38"/>
    <w:rsid w:val="00B77D7A"/>
    <w:rsid w:val="00B77DCB"/>
    <w:rsid w:val="00B77E23"/>
    <w:rsid w:val="00B77E9F"/>
    <w:rsid w:val="00B77EBD"/>
    <w:rsid w:val="00B80271"/>
    <w:rsid w:val="00B80585"/>
    <w:rsid w:val="00B805EA"/>
    <w:rsid w:val="00B8060A"/>
    <w:rsid w:val="00B80928"/>
    <w:rsid w:val="00B80DCC"/>
    <w:rsid w:val="00B8100C"/>
    <w:rsid w:val="00B81265"/>
    <w:rsid w:val="00B813FF"/>
    <w:rsid w:val="00B814C1"/>
    <w:rsid w:val="00B8182E"/>
    <w:rsid w:val="00B81EFB"/>
    <w:rsid w:val="00B82037"/>
    <w:rsid w:val="00B820F0"/>
    <w:rsid w:val="00B8224C"/>
    <w:rsid w:val="00B829F3"/>
    <w:rsid w:val="00B82D16"/>
    <w:rsid w:val="00B82FC6"/>
    <w:rsid w:val="00B832F3"/>
    <w:rsid w:val="00B833AE"/>
    <w:rsid w:val="00B83682"/>
    <w:rsid w:val="00B8384E"/>
    <w:rsid w:val="00B83A10"/>
    <w:rsid w:val="00B83C39"/>
    <w:rsid w:val="00B83F3F"/>
    <w:rsid w:val="00B83FB6"/>
    <w:rsid w:val="00B84052"/>
    <w:rsid w:val="00B8443D"/>
    <w:rsid w:val="00B8459D"/>
    <w:rsid w:val="00B845E5"/>
    <w:rsid w:val="00B8479C"/>
    <w:rsid w:val="00B84869"/>
    <w:rsid w:val="00B84AE4"/>
    <w:rsid w:val="00B850F4"/>
    <w:rsid w:val="00B854AF"/>
    <w:rsid w:val="00B8580F"/>
    <w:rsid w:val="00B858D6"/>
    <w:rsid w:val="00B85A23"/>
    <w:rsid w:val="00B85AD6"/>
    <w:rsid w:val="00B85B50"/>
    <w:rsid w:val="00B85BE4"/>
    <w:rsid w:val="00B85CD3"/>
    <w:rsid w:val="00B85D66"/>
    <w:rsid w:val="00B85D6D"/>
    <w:rsid w:val="00B85DE1"/>
    <w:rsid w:val="00B85F58"/>
    <w:rsid w:val="00B86025"/>
    <w:rsid w:val="00B8630E"/>
    <w:rsid w:val="00B86429"/>
    <w:rsid w:val="00B86607"/>
    <w:rsid w:val="00B86FCB"/>
    <w:rsid w:val="00B870DB"/>
    <w:rsid w:val="00B871B7"/>
    <w:rsid w:val="00B872BF"/>
    <w:rsid w:val="00B8748D"/>
    <w:rsid w:val="00B87578"/>
    <w:rsid w:val="00B876CB"/>
    <w:rsid w:val="00B87846"/>
    <w:rsid w:val="00B87859"/>
    <w:rsid w:val="00B87A9B"/>
    <w:rsid w:val="00B87BA7"/>
    <w:rsid w:val="00B87D0D"/>
    <w:rsid w:val="00B87DFF"/>
    <w:rsid w:val="00B87EA6"/>
    <w:rsid w:val="00B87F05"/>
    <w:rsid w:val="00B87F82"/>
    <w:rsid w:val="00B90520"/>
    <w:rsid w:val="00B90581"/>
    <w:rsid w:val="00B90EBE"/>
    <w:rsid w:val="00B910BA"/>
    <w:rsid w:val="00B910C0"/>
    <w:rsid w:val="00B911E1"/>
    <w:rsid w:val="00B913B1"/>
    <w:rsid w:val="00B91496"/>
    <w:rsid w:val="00B9172A"/>
    <w:rsid w:val="00B917C5"/>
    <w:rsid w:val="00B918D3"/>
    <w:rsid w:val="00B919D8"/>
    <w:rsid w:val="00B91A1B"/>
    <w:rsid w:val="00B91B6C"/>
    <w:rsid w:val="00B91D47"/>
    <w:rsid w:val="00B91FF5"/>
    <w:rsid w:val="00B9218A"/>
    <w:rsid w:val="00B9265C"/>
    <w:rsid w:val="00B926E4"/>
    <w:rsid w:val="00B92958"/>
    <w:rsid w:val="00B92A38"/>
    <w:rsid w:val="00B92B12"/>
    <w:rsid w:val="00B92EAE"/>
    <w:rsid w:val="00B92F70"/>
    <w:rsid w:val="00B939EF"/>
    <w:rsid w:val="00B93B8A"/>
    <w:rsid w:val="00B93C31"/>
    <w:rsid w:val="00B9413F"/>
    <w:rsid w:val="00B94229"/>
    <w:rsid w:val="00B94295"/>
    <w:rsid w:val="00B944D1"/>
    <w:rsid w:val="00B945C4"/>
    <w:rsid w:val="00B947FB"/>
    <w:rsid w:val="00B94A32"/>
    <w:rsid w:val="00B94A3B"/>
    <w:rsid w:val="00B94A81"/>
    <w:rsid w:val="00B94C02"/>
    <w:rsid w:val="00B951AA"/>
    <w:rsid w:val="00B953E2"/>
    <w:rsid w:val="00B95553"/>
    <w:rsid w:val="00B957E1"/>
    <w:rsid w:val="00B95B87"/>
    <w:rsid w:val="00B95CE7"/>
    <w:rsid w:val="00B95DB4"/>
    <w:rsid w:val="00B95FB8"/>
    <w:rsid w:val="00B965B0"/>
    <w:rsid w:val="00B966EA"/>
    <w:rsid w:val="00B96755"/>
    <w:rsid w:val="00B96756"/>
    <w:rsid w:val="00B967CD"/>
    <w:rsid w:val="00B96C86"/>
    <w:rsid w:val="00B96D1A"/>
    <w:rsid w:val="00B96DAD"/>
    <w:rsid w:val="00B96ED2"/>
    <w:rsid w:val="00B96EF5"/>
    <w:rsid w:val="00B96F03"/>
    <w:rsid w:val="00B96F4D"/>
    <w:rsid w:val="00B97350"/>
    <w:rsid w:val="00B9739D"/>
    <w:rsid w:val="00B973EB"/>
    <w:rsid w:val="00B977D2"/>
    <w:rsid w:val="00B9789F"/>
    <w:rsid w:val="00B979C0"/>
    <w:rsid w:val="00B97B46"/>
    <w:rsid w:val="00B97BF1"/>
    <w:rsid w:val="00B97FD3"/>
    <w:rsid w:val="00BA0089"/>
    <w:rsid w:val="00BA02B7"/>
    <w:rsid w:val="00BA0336"/>
    <w:rsid w:val="00BA03FA"/>
    <w:rsid w:val="00BA0419"/>
    <w:rsid w:val="00BA0625"/>
    <w:rsid w:val="00BA0BF8"/>
    <w:rsid w:val="00BA0C8A"/>
    <w:rsid w:val="00BA0CCD"/>
    <w:rsid w:val="00BA0DD2"/>
    <w:rsid w:val="00BA0FA9"/>
    <w:rsid w:val="00BA1129"/>
    <w:rsid w:val="00BA1743"/>
    <w:rsid w:val="00BA18E6"/>
    <w:rsid w:val="00BA19DA"/>
    <w:rsid w:val="00BA1B5A"/>
    <w:rsid w:val="00BA1E11"/>
    <w:rsid w:val="00BA20BA"/>
    <w:rsid w:val="00BA223C"/>
    <w:rsid w:val="00BA2365"/>
    <w:rsid w:val="00BA23C6"/>
    <w:rsid w:val="00BA26E6"/>
    <w:rsid w:val="00BA2835"/>
    <w:rsid w:val="00BA2CC1"/>
    <w:rsid w:val="00BA321C"/>
    <w:rsid w:val="00BA32CB"/>
    <w:rsid w:val="00BA34F9"/>
    <w:rsid w:val="00BA35BA"/>
    <w:rsid w:val="00BA368B"/>
    <w:rsid w:val="00BA36E6"/>
    <w:rsid w:val="00BA3AF0"/>
    <w:rsid w:val="00BA3CB8"/>
    <w:rsid w:val="00BA3F3F"/>
    <w:rsid w:val="00BA410B"/>
    <w:rsid w:val="00BA422D"/>
    <w:rsid w:val="00BA445E"/>
    <w:rsid w:val="00BA46BE"/>
    <w:rsid w:val="00BA4779"/>
    <w:rsid w:val="00BA4805"/>
    <w:rsid w:val="00BA496F"/>
    <w:rsid w:val="00BA4ACE"/>
    <w:rsid w:val="00BA4AF8"/>
    <w:rsid w:val="00BA4D45"/>
    <w:rsid w:val="00BA514C"/>
    <w:rsid w:val="00BA5168"/>
    <w:rsid w:val="00BA5368"/>
    <w:rsid w:val="00BA53A1"/>
    <w:rsid w:val="00BA5487"/>
    <w:rsid w:val="00BA54CD"/>
    <w:rsid w:val="00BA5606"/>
    <w:rsid w:val="00BA5647"/>
    <w:rsid w:val="00BA57D0"/>
    <w:rsid w:val="00BA595C"/>
    <w:rsid w:val="00BA5AB7"/>
    <w:rsid w:val="00BA5CCB"/>
    <w:rsid w:val="00BA5E78"/>
    <w:rsid w:val="00BA5EB8"/>
    <w:rsid w:val="00BA697B"/>
    <w:rsid w:val="00BA6B31"/>
    <w:rsid w:val="00BA6B3A"/>
    <w:rsid w:val="00BA6B7B"/>
    <w:rsid w:val="00BA74E6"/>
    <w:rsid w:val="00BA7623"/>
    <w:rsid w:val="00BA77B1"/>
    <w:rsid w:val="00BA78B5"/>
    <w:rsid w:val="00BA79F9"/>
    <w:rsid w:val="00BA7ADC"/>
    <w:rsid w:val="00BA7B8E"/>
    <w:rsid w:val="00BA7BDA"/>
    <w:rsid w:val="00BA7C3E"/>
    <w:rsid w:val="00BA7C53"/>
    <w:rsid w:val="00BB00F9"/>
    <w:rsid w:val="00BB0157"/>
    <w:rsid w:val="00BB021A"/>
    <w:rsid w:val="00BB04FE"/>
    <w:rsid w:val="00BB0535"/>
    <w:rsid w:val="00BB05DF"/>
    <w:rsid w:val="00BB06D8"/>
    <w:rsid w:val="00BB082A"/>
    <w:rsid w:val="00BB0A04"/>
    <w:rsid w:val="00BB0AF4"/>
    <w:rsid w:val="00BB0AFE"/>
    <w:rsid w:val="00BB0C17"/>
    <w:rsid w:val="00BB0C87"/>
    <w:rsid w:val="00BB0C9F"/>
    <w:rsid w:val="00BB0CEA"/>
    <w:rsid w:val="00BB0CFD"/>
    <w:rsid w:val="00BB1090"/>
    <w:rsid w:val="00BB1101"/>
    <w:rsid w:val="00BB1330"/>
    <w:rsid w:val="00BB13F2"/>
    <w:rsid w:val="00BB1480"/>
    <w:rsid w:val="00BB14EA"/>
    <w:rsid w:val="00BB1535"/>
    <w:rsid w:val="00BB15BA"/>
    <w:rsid w:val="00BB1736"/>
    <w:rsid w:val="00BB194E"/>
    <w:rsid w:val="00BB1963"/>
    <w:rsid w:val="00BB1B27"/>
    <w:rsid w:val="00BB1BAA"/>
    <w:rsid w:val="00BB1C81"/>
    <w:rsid w:val="00BB1DAE"/>
    <w:rsid w:val="00BB1DD0"/>
    <w:rsid w:val="00BB1E65"/>
    <w:rsid w:val="00BB207B"/>
    <w:rsid w:val="00BB245A"/>
    <w:rsid w:val="00BB24A3"/>
    <w:rsid w:val="00BB25F3"/>
    <w:rsid w:val="00BB25F5"/>
    <w:rsid w:val="00BB26DD"/>
    <w:rsid w:val="00BB2CA8"/>
    <w:rsid w:val="00BB2E91"/>
    <w:rsid w:val="00BB3012"/>
    <w:rsid w:val="00BB3111"/>
    <w:rsid w:val="00BB35BB"/>
    <w:rsid w:val="00BB365A"/>
    <w:rsid w:val="00BB3668"/>
    <w:rsid w:val="00BB3831"/>
    <w:rsid w:val="00BB384A"/>
    <w:rsid w:val="00BB39F7"/>
    <w:rsid w:val="00BB3A04"/>
    <w:rsid w:val="00BB3C8B"/>
    <w:rsid w:val="00BB3DC6"/>
    <w:rsid w:val="00BB4288"/>
    <w:rsid w:val="00BB46AE"/>
    <w:rsid w:val="00BB477F"/>
    <w:rsid w:val="00BB4867"/>
    <w:rsid w:val="00BB4977"/>
    <w:rsid w:val="00BB49A7"/>
    <w:rsid w:val="00BB4C85"/>
    <w:rsid w:val="00BB4ED8"/>
    <w:rsid w:val="00BB503C"/>
    <w:rsid w:val="00BB5215"/>
    <w:rsid w:val="00BB52C9"/>
    <w:rsid w:val="00BB5375"/>
    <w:rsid w:val="00BB5396"/>
    <w:rsid w:val="00BB5469"/>
    <w:rsid w:val="00BB563D"/>
    <w:rsid w:val="00BB570D"/>
    <w:rsid w:val="00BB57C6"/>
    <w:rsid w:val="00BB5CB9"/>
    <w:rsid w:val="00BB5CC6"/>
    <w:rsid w:val="00BB60B0"/>
    <w:rsid w:val="00BB617A"/>
    <w:rsid w:val="00BB631F"/>
    <w:rsid w:val="00BB640A"/>
    <w:rsid w:val="00BB65D6"/>
    <w:rsid w:val="00BB662B"/>
    <w:rsid w:val="00BB6630"/>
    <w:rsid w:val="00BB6659"/>
    <w:rsid w:val="00BB671A"/>
    <w:rsid w:val="00BB685E"/>
    <w:rsid w:val="00BB6BAC"/>
    <w:rsid w:val="00BB6BD7"/>
    <w:rsid w:val="00BB6FBB"/>
    <w:rsid w:val="00BB7276"/>
    <w:rsid w:val="00BB75ED"/>
    <w:rsid w:val="00BB79E3"/>
    <w:rsid w:val="00BB7B08"/>
    <w:rsid w:val="00BC0025"/>
    <w:rsid w:val="00BC0597"/>
    <w:rsid w:val="00BC0967"/>
    <w:rsid w:val="00BC0A8E"/>
    <w:rsid w:val="00BC0C68"/>
    <w:rsid w:val="00BC0DCE"/>
    <w:rsid w:val="00BC0E1E"/>
    <w:rsid w:val="00BC127C"/>
    <w:rsid w:val="00BC1469"/>
    <w:rsid w:val="00BC15E1"/>
    <w:rsid w:val="00BC16F0"/>
    <w:rsid w:val="00BC1828"/>
    <w:rsid w:val="00BC1B9F"/>
    <w:rsid w:val="00BC1C11"/>
    <w:rsid w:val="00BC1D9C"/>
    <w:rsid w:val="00BC2122"/>
    <w:rsid w:val="00BC21B5"/>
    <w:rsid w:val="00BC2201"/>
    <w:rsid w:val="00BC22BE"/>
    <w:rsid w:val="00BC276E"/>
    <w:rsid w:val="00BC2BD7"/>
    <w:rsid w:val="00BC2CA0"/>
    <w:rsid w:val="00BC2D80"/>
    <w:rsid w:val="00BC2DAD"/>
    <w:rsid w:val="00BC3109"/>
    <w:rsid w:val="00BC313F"/>
    <w:rsid w:val="00BC31AB"/>
    <w:rsid w:val="00BC31DF"/>
    <w:rsid w:val="00BC32C7"/>
    <w:rsid w:val="00BC34D8"/>
    <w:rsid w:val="00BC3792"/>
    <w:rsid w:val="00BC38A6"/>
    <w:rsid w:val="00BC3B53"/>
    <w:rsid w:val="00BC3C11"/>
    <w:rsid w:val="00BC3CB8"/>
    <w:rsid w:val="00BC3EA5"/>
    <w:rsid w:val="00BC3F2D"/>
    <w:rsid w:val="00BC4049"/>
    <w:rsid w:val="00BC409A"/>
    <w:rsid w:val="00BC40D7"/>
    <w:rsid w:val="00BC40E5"/>
    <w:rsid w:val="00BC41D5"/>
    <w:rsid w:val="00BC475C"/>
    <w:rsid w:val="00BC47C6"/>
    <w:rsid w:val="00BC4CD6"/>
    <w:rsid w:val="00BC50EF"/>
    <w:rsid w:val="00BC51A5"/>
    <w:rsid w:val="00BC5688"/>
    <w:rsid w:val="00BC5AD8"/>
    <w:rsid w:val="00BC5EDF"/>
    <w:rsid w:val="00BC630C"/>
    <w:rsid w:val="00BC65E4"/>
    <w:rsid w:val="00BC6606"/>
    <w:rsid w:val="00BC6693"/>
    <w:rsid w:val="00BC6694"/>
    <w:rsid w:val="00BC6772"/>
    <w:rsid w:val="00BC67E4"/>
    <w:rsid w:val="00BC696A"/>
    <w:rsid w:val="00BC6B93"/>
    <w:rsid w:val="00BC71B9"/>
    <w:rsid w:val="00BC7311"/>
    <w:rsid w:val="00BC75E0"/>
    <w:rsid w:val="00BC75ED"/>
    <w:rsid w:val="00BC7920"/>
    <w:rsid w:val="00BC7A83"/>
    <w:rsid w:val="00BC7C1B"/>
    <w:rsid w:val="00BC7FD8"/>
    <w:rsid w:val="00BD0584"/>
    <w:rsid w:val="00BD083C"/>
    <w:rsid w:val="00BD0998"/>
    <w:rsid w:val="00BD0BC8"/>
    <w:rsid w:val="00BD0E73"/>
    <w:rsid w:val="00BD0EAC"/>
    <w:rsid w:val="00BD190D"/>
    <w:rsid w:val="00BD19D6"/>
    <w:rsid w:val="00BD1A40"/>
    <w:rsid w:val="00BD1AD0"/>
    <w:rsid w:val="00BD1B55"/>
    <w:rsid w:val="00BD1FA4"/>
    <w:rsid w:val="00BD261A"/>
    <w:rsid w:val="00BD28BB"/>
    <w:rsid w:val="00BD2A5A"/>
    <w:rsid w:val="00BD2A78"/>
    <w:rsid w:val="00BD2C07"/>
    <w:rsid w:val="00BD2C25"/>
    <w:rsid w:val="00BD2DBA"/>
    <w:rsid w:val="00BD2E22"/>
    <w:rsid w:val="00BD2FAF"/>
    <w:rsid w:val="00BD2FBC"/>
    <w:rsid w:val="00BD3154"/>
    <w:rsid w:val="00BD32F1"/>
    <w:rsid w:val="00BD3358"/>
    <w:rsid w:val="00BD336D"/>
    <w:rsid w:val="00BD3887"/>
    <w:rsid w:val="00BD38D2"/>
    <w:rsid w:val="00BD3BE3"/>
    <w:rsid w:val="00BD3C35"/>
    <w:rsid w:val="00BD3C8A"/>
    <w:rsid w:val="00BD3EB8"/>
    <w:rsid w:val="00BD3F1F"/>
    <w:rsid w:val="00BD3FA3"/>
    <w:rsid w:val="00BD4057"/>
    <w:rsid w:val="00BD42FA"/>
    <w:rsid w:val="00BD44E5"/>
    <w:rsid w:val="00BD48C2"/>
    <w:rsid w:val="00BD49A4"/>
    <w:rsid w:val="00BD4CE0"/>
    <w:rsid w:val="00BD4EA3"/>
    <w:rsid w:val="00BD4EFF"/>
    <w:rsid w:val="00BD4F0E"/>
    <w:rsid w:val="00BD5056"/>
    <w:rsid w:val="00BD530D"/>
    <w:rsid w:val="00BD54E0"/>
    <w:rsid w:val="00BD54EE"/>
    <w:rsid w:val="00BD5528"/>
    <w:rsid w:val="00BD5716"/>
    <w:rsid w:val="00BD573D"/>
    <w:rsid w:val="00BD5782"/>
    <w:rsid w:val="00BD57FF"/>
    <w:rsid w:val="00BD5B63"/>
    <w:rsid w:val="00BD5CAD"/>
    <w:rsid w:val="00BD6007"/>
    <w:rsid w:val="00BD61DA"/>
    <w:rsid w:val="00BD6396"/>
    <w:rsid w:val="00BD64A9"/>
    <w:rsid w:val="00BD66D5"/>
    <w:rsid w:val="00BD68B4"/>
    <w:rsid w:val="00BD6EB8"/>
    <w:rsid w:val="00BD7286"/>
    <w:rsid w:val="00BD73F4"/>
    <w:rsid w:val="00BD74F2"/>
    <w:rsid w:val="00BD7592"/>
    <w:rsid w:val="00BD78AE"/>
    <w:rsid w:val="00BD792B"/>
    <w:rsid w:val="00BD7DEB"/>
    <w:rsid w:val="00BD7F86"/>
    <w:rsid w:val="00BE006B"/>
    <w:rsid w:val="00BE0130"/>
    <w:rsid w:val="00BE0361"/>
    <w:rsid w:val="00BE0435"/>
    <w:rsid w:val="00BE0581"/>
    <w:rsid w:val="00BE05A0"/>
    <w:rsid w:val="00BE0A01"/>
    <w:rsid w:val="00BE0A19"/>
    <w:rsid w:val="00BE0A3A"/>
    <w:rsid w:val="00BE0B69"/>
    <w:rsid w:val="00BE0BB5"/>
    <w:rsid w:val="00BE0C2F"/>
    <w:rsid w:val="00BE0D0C"/>
    <w:rsid w:val="00BE0E8F"/>
    <w:rsid w:val="00BE123B"/>
    <w:rsid w:val="00BE12FC"/>
    <w:rsid w:val="00BE159C"/>
    <w:rsid w:val="00BE15F1"/>
    <w:rsid w:val="00BE163E"/>
    <w:rsid w:val="00BE1643"/>
    <w:rsid w:val="00BE16B4"/>
    <w:rsid w:val="00BE18B0"/>
    <w:rsid w:val="00BE1BDB"/>
    <w:rsid w:val="00BE1C68"/>
    <w:rsid w:val="00BE1E5F"/>
    <w:rsid w:val="00BE2197"/>
    <w:rsid w:val="00BE245F"/>
    <w:rsid w:val="00BE2769"/>
    <w:rsid w:val="00BE2870"/>
    <w:rsid w:val="00BE2A55"/>
    <w:rsid w:val="00BE2B54"/>
    <w:rsid w:val="00BE2D5A"/>
    <w:rsid w:val="00BE2D79"/>
    <w:rsid w:val="00BE303F"/>
    <w:rsid w:val="00BE3051"/>
    <w:rsid w:val="00BE31EF"/>
    <w:rsid w:val="00BE32E9"/>
    <w:rsid w:val="00BE3425"/>
    <w:rsid w:val="00BE34E8"/>
    <w:rsid w:val="00BE3598"/>
    <w:rsid w:val="00BE4249"/>
    <w:rsid w:val="00BE449A"/>
    <w:rsid w:val="00BE460A"/>
    <w:rsid w:val="00BE47DB"/>
    <w:rsid w:val="00BE4A3C"/>
    <w:rsid w:val="00BE4C55"/>
    <w:rsid w:val="00BE4EC9"/>
    <w:rsid w:val="00BE55EA"/>
    <w:rsid w:val="00BE570D"/>
    <w:rsid w:val="00BE5750"/>
    <w:rsid w:val="00BE57A2"/>
    <w:rsid w:val="00BE58DF"/>
    <w:rsid w:val="00BE5B4E"/>
    <w:rsid w:val="00BE5D4F"/>
    <w:rsid w:val="00BE6018"/>
    <w:rsid w:val="00BE6362"/>
    <w:rsid w:val="00BE6786"/>
    <w:rsid w:val="00BE68A7"/>
    <w:rsid w:val="00BE699A"/>
    <w:rsid w:val="00BE6AAB"/>
    <w:rsid w:val="00BE6AB1"/>
    <w:rsid w:val="00BE6BAF"/>
    <w:rsid w:val="00BE6BB9"/>
    <w:rsid w:val="00BE6D87"/>
    <w:rsid w:val="00BE6FC9"/>
    <w:rsid w:val="00BE7035"/>
    <w:rsid w:val="00BE71AF"/>
    <w:rsid w:val="00BE7274"/>
    <w:rsid w:val="00BE76E8"/>
    <w:rsid w:val="00BE77CA"/>
    <w:rsid w:val="00BE79CE"/>
    <w:rsid w:val="00BE7B8E"/>
    <w:rsid w:val="00BE7BF7"/>
    <w:rsid w:val="00BE7CA0"/>
    <w:rsid w:val="00BF01E5"/>
    <w:rsid w:val="00BF0278"/>
    <w:rsid w:val="00BF051A"/>
    <w:rsid w:val="00BF05E8"/>
    <w:rsid w:val="00BF0616"/>
    <w:rsid w:val="00BF079B"/>
    <w:rsid w:val="00BF093A"/>
    <w:rsid w:val="00BF0A19"/>
    <w:rsid w:val="00BF0D32"/>
    <w:rsid w:val="00BF0D7E"/>
    <w:rsid w:val="00BF0E35"/>
    <w:rsid w:val="00BF0EB0"/>
    <w:rsid w:val="00BF0EF2"/>
    <w:rsid w:val="00BF111B"/>
    <w:rsid w:val="00BF115E"/>
    <w:rsid w:val="00BF1196"/>
    <w:rsid w:val="00BF11A0"/>
    <w:rsid w:val="00BF11D8"/>
    <w:rsid w:val="00BF182F"/>
    <w:rsid w:val="00BF197E"/>
    <w:rsid w:val="00BF1A06"/>
    <w:rsid w:val="00BF1A19"/>
    <w:rsid w:val="00BF1CE4"/>
    <w:rsid w:val="00BF1FE3"/>
    <w:rsid w:val="00BF214F"/>
    <w:rsid w:val="00BF2276"/>
    <w:rsid w:val="00BF229D"/>
    <w:rsid w:val="00BF2345"/>
    <w:rsid w:val="00BF255D"/>
    <w:rsid w:val="00BF25EC"/>
    <w:rsid w:val="00BF273C"/>
    <w:rsid w:val="00BF2DEC"/>
    <w:rsid w:val="00BF3081"/>
    <w:rsid w:val="00BF3285"/>
    <w:rsid w:val="00BF333B"/>
    <w:rsid w:val="00BF3607"/>
    <w:rsid w:val="00BF36A6"/>
    <w:rsid w:val="00BF39A8"/>
    <w:rsid w:val="00BF3BB4"/>
    <w:rsid w:val="00BF3BE1"/>
    <w:rsid w:val="00BF3E01"/>
    <w:rsid w:val="00BF400E"/>
    <w:rsid w:val="00BF4122"/>
    <w:rsid w:val="00BF42DB"/>
    <w:rsid w:val="00BF47F5"/>
    <w:rsid w:val="00BF49B6"/>
    <w:rsid w:val="00BF4A26"/>
    <w:rsid w:val="00BF4D14"/>
    <w:rsid w:val="00BF4DFE"/>
    <w:rsid w:val="00BF4E59"/>
    <w:rsid w:val="00BF5764"/>
    <w:rsid w:val="00BF583B"/>
    <w:rsid w:val="00BF5850"/>
    <w:rsid w:val="00BF5DE9"/>
    <w:rsid w:val="00BF61D1"/>
    <w:rsid w:val="00BF6662"/>
    <w:rsid w:val="00BF6791"/>
    <w:rsid w:val="00BF6849"/>
    <w:rsid w:val="00BF68AA"/>
    <w:rsid w:val="00BF68C8"/>
    <w:rsid w:val="00BF6934"/>
    <w:rsid w:val="00BF6E6D"/>
    <w:rsid w:val="00BF7129"/>
    <w:rsid w:val="00BF715A"/>
    <w:rsid w:val="00BF7416"/>
    <w:rsid w:val="00BF74FE"/>
    <w:rsid w:val="00BF7A59"/>
    <w:rsid w:val="00BF7C69"/>
    <w:rsid w:val="00BF7CEC"/>
    <w:rsid w:val="00BF7EC3"/>
    <w:rsid w:val="00BF7FAE"/>
    <w:rsid w:val="00C00291"/>
    <w:rsid w:val="00C0046F"/>
    <w:rsid w:val="00C004E8"/>
    <w:rsid w:val="00C007EF"/>
    <w:rsid w:val="00C00980"/>
    <w:rsid w:val="00C00B56"/>
    <w:rsid w:val="00C00CD9"/>
    <w:rsid w:val="00C00D6F"/>
    <w:rsid w:val="00C010D3"/>
    <w:rsid w:val="00C01116"/>
    <w:rsid w:val="00C012AB"/>
    <w:rsid w:val="00C0151C"/>
    <w:rsid w:val="00C015E1"/>
    <w:rsid w:val="00C016A3"/>
    <w:rsid w:val="00C0189B"/>
    <w:rsid w:val="00C01A3F"/>
    <w:rsid w:val="00C01A85"/>
    <w:rsid w:val="00C01AE2"/>
    <w:rsid w:val="00C01E46"/>
    <w:rsid w:val="00C01E68"/>
    <w:rsid w:val="00C0239F"/>
    <w:rsid w:val="00C02625"/>
    <w:rsid w:val="00C02924"/>
    <w:rsid w:val="00C029B8"/>
    <w:rsid w:val="00C02DF9"/>
    <w:rsid w:val="00C02E26"/>
    <w:rsid w:val="00C030F3"/>
    <w:rsid w:val="00C03396"/>
    <w:rsid w:val="00C03CE9"/>
    <w:rsid w:val="00C03D33"/>
    <w:rsid w:val="00C03DD7"/>
    <w:rsid w:val="00C03F5B"/>
    <w:rsid w:val="00C04079"/>
    <w:rsid w:val="00C044C1"/>
    <w:rsid w:val="00C0453A"/>
    <w:rsid w:val="00C045C5"/>
    <w:rsid w:val="00C04998"/>
    <w:rsid w:val="00C04A61"/>
    <w:rsid w:val="00C04C78"/>
    <w:rsid w:val="00C04FAA"/>
    <w:rsid w:val="00C04FD3"/>
    <w:rsid w:val="00C05020"/>
    <w:rsid w:val="00C0580B"/>
    <w:rsid w:val="00C05816"/>
    <w:rsid w:val="00C0584B"/>
    <w:rsid w:val="00C0584C"/>
    <w:rsid w:val="00C05948"/>
    <w:rsid w:val="00C05EFA"/>
    <w:rsid w:val="00C062C2"/>
    <w:rsid w:val="00C062F1"/>
    <w:rsid w:val="00C0632F"/>
    <w:rsid w:val="00C063DE"/>
    <w:rsid w:val="00C0640E"/>
    <w:rsid w:val="00C064AE"/>
    <w:rsid w:val="00C0656D"/>
    <w:rsid w:val="00C065AF"/>
    <w:rsid w:val="00C06BAE"/>
    <w:rsid w:val="00C06BAF"/>
    <w:rsid w:val="00C06BB2"/>
    <w:rsid w:val="00C06F21"/>
    <w:rsid w:val="00C06FDB"/>
    <w:rsid w:val="00C070A7"/>
    <w:rsid w:val="00C071F9"/>
    <w:rsid w:val="00C0742D"/>
    <w:rsid w:val="00C0763C"/>
    <w:rsid w:val="00C07721"/>
    <w:rsid w:val="00C07818"/>
    <w:rsid w:val="00C07B59"/>
    <w:rsid w:val="00C07B9B"/>
    <w:rsid w:val="00C07BB6"/>
    <w:rsid w:val="00C07BEB"/>
    <w:rsid w:val="00C07D97"/>
    <w:rsid w:val="00C07DC5"/>
    <w:rsid w:val="00C1039D"/>
    <w:rsid w:val="00C10A95"/>
    <w:rsid w:val="00C10ABB"/>
    <w:rsid w:val="00C10C7A"/>
    <w:rsid w:val="00C11175"/>
    <w:rsid w:val="00C114F0"/>
    <w:rsid w:val="00C11924"/>
    <w:rsid w:val="00C11A8F"/>
    <w:rsid w:val="00C11B9D"/>
    <w:rsid w:val="00C11BDF"/>
    <w:rsid w:val="00C11D71"/>
    <w:rsid w:val="00C11E56"/>
    <w:rsid w:val="00C12254"/>
    <w:rsid w:val="00C12348"/>
    <w:rsid w:val="00C12383"/>
    <w:rsid w:val="00C12568"/>
    <w:rsid w:val="00C125AA"/>
    <w:rsid w:val="00C12992"/>
    <w:rsid w:val="00C129A0"/>
    <w:rsid w:val="00C1300E"/>
    <w:rsid w:val="00C1307B"/>
    <w:rsid w:val="00C1312C"/>
    <w:rsid w:val="00C1314D"/>
    <w:rsid w:val="00C131DD"/>
    <w:rsid w:val="00C13432"/>
    <w:rsid w:val="00C138DF"/>
    <w:rsid w:val="00C13BA9"/>
    <w:rsid w:val="00C13D38"/>
    <w:rsid w:val="00C13EAF"/>
    <w:rsid w:val="00C13F36"/>
    <w:rsid w:val="00C13F61"/>
    <w:rsid w:val="00C14003"/>
    <w:rsid w:val="00C14016"/>
    <w:rsid w:val="00C14221"/>
    <w:rsid w:val="00C142BA"/>
    <w:rsid w:val="00C14352"/>
    <w:rsid w:val="00C14591"/>
    <w:rsid w:val="00C145AA"/>
    <w:rsid w:val="00C145EB"/>
    <w:rsid w:val="00C14739"/>
    <w:rsid w:val="00C14928"/>
    <w:rsid w:val="00C14A1C"/>
    <w:rsid w:val="00C14C0E"/>
    <w:rsid w:val="00C14D37"/>
    <w:rsid w:val="00C14DC2"/>
    <w:rsid w:val="00C1512D"/>
    <w:rsid w:val="00C156FE"/>
    <w:rsid w:val="00C1577E"/>
    <w:rsid w:val="00C157E6"/>
    <w:rsid w:val="00C159D2"/>
    <w:rsid w:val="00C15B1E"/>
    <w:rsid w:val="00C15B21"/>
    <w:rsid w:val="00C15BDE"/>
    <w:rsid w:val="00C1606C"/>
    <w:rsid w:val="00C161BD"/>
    <w:rsid w:val="00C1698A"/>
    <w:rsid w:val="00C16D56"/>
    <w:rsid w:val="00C16E51"/>
    <w:rsid w:val="00C171E3"/>
    <w:rsid w:val="00C17469"/>
    <w:rsid w:val="00C175AA"/>
    <w:rsid w:val="00C176BE"/>
    <w:rsid w:val="00C17A1C"/>
    <w:rsid w:val="00C17B36"/>
    <w:rsid w:val="00C17B40"/>
    <w:rsid w:val="00C17DBA"/>
    <w:rsid w:val="00C17FFB"/>
    <w:rsid w:val="00C206CF"/>
    <w:rsid w:val="00C2079A"/>
    <w:rsid w:val="00C20878"/>
    <w:rsid w:val="00C20B01"/>
    <w:rsid w:val="00C20C52"/>
    <w:rsid w:val="00C20DA0"/>
    <w:rsid w:val="00C20F4D"/>
    <w:rsid w:val="00C211CE"/>
    <w:rsid w:val="00C218C2"/>
    <w:rsid w:val="00C21AF8"/>
    <w:rsid w:val="00C21C02"/>
    <w:rsid w:val="00C21C21"/>
    <w:rsid w:val="00C21EE6"/>
    <w:rsid w:val="00C2219D"/>
    <w:rsid w:val="00C221A0"/>
    <w:rsid w:val="00C221D4"/>
    <w:rsid w:val="00C22254"/>
    <w:rsid w:val="00C222A0"/>
    <w:rsid w:val="00C223F9"/>
    <w:rsid w:val="00C2243D"/>
    <w:rsid w:val="00C2256B"/>
    <w:rsid w:val="00C22835"/>
    <w:rsid w:val="00C2284A"/>
    <w:rsid w:val="00C22A3B"/>
    <w:rsid w:val="00C22B9B"/>
    <w:rsid w:val="00C22D5C"/>
    <w:rsid w:val="00C22F59"/>
    <w:rsid w:val="00C23028"/>
    <w:rsid w:val="00C230CE"/>
    <w:rsid w:val="00C2317D"/>
    <w:rsid w:val="00C233D1"/>
    <w:rsid w:val="00C23570"/>
    <w:rsid w:val="00C23643"/>
    <w:rsid w:val="00C238D1"/>
    <w:rsid w:val="00C23CB1"/>
    <w:rsid w:val="00C23D2C"/>
    <w:rsid w:val="00C24149"/>
    <w:rsid w:val="00C242AE"/>
    <w:rsid w:val="00C2431F"/>
    <w:rsid w:val="00C2492F"/>
    <w:rsid w:val="00C2495E"/>
    <w:rsid w:val="00C24AE7"/>
    <w:rsid w:val="00C24B31"/>
    <w:rsid w:val="00C24B77"/>
    <w:rsid w:val="00C24C27"/>
    <w:rsid w:val="00C24ECB"/>
    <w:rsid w:val="00C2509E"/>
    <w:rsid w:val="00C252EC"/>
    <w:rsid w:val="00C25613"/>
    <w:rsid w:val="00C25C46"/>
    <w:rsid w:val="00C25ECE"/>
    <w:rsid w:val="00C26476"/>
    <w:rsid w:val="00C264D3"/>
    <w:rsid w:val="00C2695F"/>
    <w:rsid w:val="00C26A6C"/>
    <w:rsid w:val="00C26C75"/>
    <w:rsid w:val="00C27291"/>
    <w:rsid w:val="00C27569"/>
    <w:rsid w:val="00C2757F"/>
    <w:rsid w:val="00C27891"/>
    <w:rsid w:val="00C2793D"/>
    <w:rsid w:val="00C27CB0"/>
    <w:rsid w:val="00C27EB0"/>
    <w:rsid w:val="00C27F58"/>
    <w:rsid w:val="00C27FE5"/>
    <w:rsid w:val="00C30441"/>
    <w:rsid w:val="00C30447"/>
    <w:rsid w:val="00C30513"/>
    <w:rsid w:val="00C30701"/>
    <w:rsid w:val="00C30729"/>
    <w:rsid w:val="00C30776"/>
    <w:rsid w:val="00C307E7"/>
    <w:rsid w:val="00C30B91"/>
    <w:rsid w:val="00C30BB4"/>
    <w:rsid w:val="00C30C21"/>
    <w:rsid w:val="00C30FC0"/>
    <w:rsid w:val="00C311C3"/>
    <w:rsid w:val="00C3128C"/>
    <w:rsid w:val="00C312E1"/>
    <w:rsid w:val="00C313B6"/>
    <w:rsid w:val="00C315EF"/>
    <w:rsid w:val="00C319F7"/>
    <w:rsid w:val="00C319FA"/>
    <w:rsid w:val="00C31ADB"/>
    <w:rsid w:val="00C31DFD"/>
    <w:rsid w:val="00C31E23"/>
    <w:rsid w:val="00C31E93"/>
    <w:rsid w:val="00C32044"/>
    <w:rsid w:val="00C32106"/>
    <w:rsid w:val="00C32215"/>
    <w:rsid w:val="00C32366"/>
    <w:rsid w:val="00C324E9"/>
    <w:rsid w:val="00C324F9"/>
    <w:rsid w:val="00C32538"/>
    <w:rsid w:val="00C326F9"/>
    <w:rsid w:val="00C327DC"/>
    <w:rsid w:val="00C32B5A"/>
    <w:rsid w:val="00C32C9E"/>
    <w:rsid w:val="00C32F93"/>
    <w:rsid w:val="00C330EA"/>
    <w:rsid w:val="00C33144"/>
    <w:rsid w:val="00C332E8"/>
    <w:rsid w:val="00C33324"/>
    <w:rsid w:val="00C333B1"/>
    <w:rsid w:val="00C336FB"/>
    <w:rsid w:val="00C33862"/>
    <w:rsid w:val="00C338B5"/>
    <w:rsid w:val="00C33A82"/>
    <w:rsid w:val="00C33B7D"/>
    <w:rsid w:val="00C33C8C"/>
    <w:rsid w:val="00C33E56"/>
    <w:rsid w:val="00C3419F"/>
    <w:rsid w:val="00C3422D"/>
    <w:rsid w:val="00C34462"/>
    <w:rsid w:val="00C34719"/>
    <w:rsid w:val="00C347F9"/>
    <w:rsid w:val="00C34838"/>
    <w:rsid w:val="00C34874"/>
    <w:rsid w:val="00C34A32"/>
    <w:rsid w:val="00C34EA5"/>
    <w:rsid w:val="00C34FF7"/>
    <w:rsid w:val="00C3501D"/>
    <w:rsid w:val="00C3516C"/>
    <w:rsid w:val="00C3516D"/>
    <w:rsid w:val="00C35949"/>
    <w:rsid w:val="00C35D46"/>
    <w:rsid w:val="00C35FFD"/>
    <w:rsid w:val="00C360F2"/>
    <w:rsid w:val="00C36102"/>
    <w:rsid w:val="00C36231"/>
    <w:rsid w:val="00C362A4"/>
    <w:rsid w:val="00C3647F"/>
    <w:rsid w:val="00C367D5"/>
    <w:rsid w:val="00C36A0A"/>
    <w:rsid w:val="00C36DDA"/>
    <w:rsid w:val="00C36F91"/>
    <w:rsid w:val="00C36FFC"/>
    <w:rsid w:val="00C37119"/>
    <w:rsid w:val="00C371DC"/>
    <w:rsid w:val="00C373FA"/>
    <w:rsid w:val="00C3747D"/>
    <w:rsid w:val="00C3748F"/>
    <w:rsid w:val="00C3760B"/>
    <w:rsid w:val="00C37A29"/>
    <w:rsid w:val="00C40350"/>
    <w:rsid w:val="00C40414"/>
    <w:rsid w:val="00C4088C"/>
    <w:rsid w:val="00C40C08"/>
    <w:rsid w:val="00C40C12"/>
    <w:rsid w:val="00C40FEE"/>
    <w:rsid w:val="00C41069"/>
    <w:rsid w:val="00C411D0"/>
    <w:rsid w:val="00C41444"/>
    <w:rsid w:val="00C417F0"/>
    <w:rsid w:val="00C41B35"/>
    <w:rsid w:val="00C41B43"/>
    <w:rsid w:val="00C41CE6"/>
    <w:rsid w:val="00C41D8B"/>
    <w:rsid w:val="00C41E30"/>
    <w:rsid w:val="00C41ECD"/>
    <w:rsid w:val="00C4220D"/>
    <w:rsid w:val="00C423DA"/>
    <w:rsid w:val="00C4242F"/>
    <w:rsid w:val="00C424E5"/>
    <w:rsid w:val="00C42542"/>
    <w:rsid w:val="00C426C7"/>
    <w:rsid w:val="00C4281C"/>
    <w:rsid w:val="00C4288D"/>
    <w:rsid w:val="00C428EC"/>
    <w:rsid w:val="00C42937"/>
    <w:rsid w:val="00C429EF"/>
    <w:rsid w:val="00C42ADE"/>
    <w:rsid w:val="00C42AF2"/>
    <w:rsid w:val="00C42BE3"/>
    <w:rsid w:val="00C42C27"/>
    <w:rsid w:val="00C435D3"/>
    <w:rsid w:val="00C43692"/>
    <w:rsid w:val="00C43CC1"/>
    <w:rsid w:val="00C43DDC"/>
    <w:rsid w:val="00C43EC1"/>
    <w:rsid w:val="00C43F64"/>
    <w:rsid w:val="00C445A9"/>
    <w:rsid w:val="00C44613"/>
    <w:rsid w:val="00C447E3"/>
    <w:rsid w:val="00C44B85"/>
    <w:rsid w:val="00C44B97"/>
    <w:rsid w:val="00C44D9A"/>
    <w:rsid w:val="00C45268"/>
    <w:rsid w:val="00C452FF"/>
    <w:rsid w:val="00C45437"/>
    <w:rsid w:val="00C45738"/>
    <w:rsid w:val="00C457BA"/>
    <w:rsid w:val="00C45896"/>
    <w:rsid w:val="00C459BF"/>
    <w:rsid w:val="00C45A53"/>
    <w:rsid w:val="00C45B92"/>
    <w:rsid w:val="00C45D4A"/>
    <w:rsid w:val="00C45DFA"/>
    <w:rsid w:val="00C45F96"/>
    <w:rsid w:val="00C46332"/>
    <w:rsid w:val="00C46928"/>
    <w:rsid w:val="00C46B42"/>
    <w:rsid w:val="00C46C42"/>
    <w:rsid w:val="00C46D25"/>
    <w:rsid w:val="00C46DF8"/>
    <w:rsid w:val="00C46E73"/>
    <w:rsid w:val="00C46ED6"/>
    <w:rsid w:val="00C46F03"/>
    <w:rsid w:val="00C470CA"/>
    <w:rsid w:val="00C4745F"/>
    <w:rsid w:val="00C477CB"/>
    <w:rsid w:val="00C47808"/>
    <w:rsid w:val="00C479C2"/>
    <w:rsid w:val="00C47ADC"/>
    <w:rsid w:val="00C47C7F"/>
    <w:rsid w:val="00C47DC3"/>
    <w:rsid w:val="00C47E2D"/>
    <w:rsid w:val="00C500A5"/>
    <w:rsid w:val="00C500AF"/>
    <w:rsid w:val="00C5041A"/>
    <w:rsid w:val="00C50671"/>
    <w:rsid w:val="00C506B5"/>
    <w:rsid w:val="00C509ED"/>
    <w:rsid w:val="00C509F5"/>
    <w:rsid w:val="00C51020"/>
    <w:rsid w:val="00C51586"/>
    <w:rsid w:val="00C52242"/>
    <w:rsid w:val="00C5249E"/>
    <w:rsid w:val="00C525A0"/>
    <w:rsid w:val="00C5289B"/>
    <w:rsid w:val="00C52F8F"/>
    <w:rsid w:val="00C52FEB"/>
    <w:rsid w:val="00C530FC"/>
    <w:rsid w:val="00C53183"/>
    <w:rsid w:val="00C538FB"/>
    <w:rsid w:val="00C53CDD"/>
    <w:rsid w:val="00C53CEE"/>
    <w:rsid w:val="00C53D7B"/>
    <w:rsid w:val="00C54024"/>
    <w:rsid w:val="00C54211"/>
    <w:rsid w:val="00C542FF"/>
    <w:rsid w:val="00C54416"/>
    <w:rsid w:val="00C544A1"/>
    <w:rsid w:val="00C5465B"/>
    <w:rsid w:val="00C54749"/>
    <w:rsid w:val="00C547BD"/>
    <w:rsid w:val="00C5494E"/>
    <w:rsid w:val="00C54A34"/>
    <w:rsid w:val="00C54EF2"/>
    <w:rsid w:val="00C54F32"/>
    <w:rsid w:val="00C550BB"/>
    <w:rsid w:val="00C550E1"/>
    <w:rsid w:val="00C550F0"/>
    <w:rsid w:val="00C5516E"/>
    <w:rsid w:val="00C55517"/>
    <w:rsid w:val="00C55870"/>
    <w:rsid w:val="00C558A9"/>
    <w:rsid w:val="00C5598D"/>
    <w:rsid w:val="00C55997"/>
    <w:rsid w:val="00C55ACA"/>
    <w:rsid w:val="00C55BE9"/>
    <w:rsid w:val="00C55EDD"/>
    <w:rsid w:val="00C55EE6"/>
    <w:rsid w:val="00C561B0"/>
    <w:rsid w:val="00C562EA"/>
    <w:rsid w:val="00C56491"/>
    <w:rsid w:val="00C56574"/>
    <w:rsid w:val="00C567EE"/>
    <w:rsid w:val="00C56B42"/>
    <w:rsid w:val="00C56C94"/>
    <w:rsid w:val="00C56D16"/>
    <w:rsid w:val="00C56E55"/>
    <w:rsid w:val="00C56F1D"/>
    <w:rsid w:val="00C573BB"/>
    <w:rsid w:val="00C57566"/>
    <w:rsid w:val="00C5767B"/>
    <w:rsid w:val="00C57A28"/>
    <w:rsid w:val="00C57C55"/>
    <w:rsid w:val="00C57EAA"/>
    <w:rsid w:val="00C60126"/>
    <w:rsid w:val="00C60150"/>
    <w:rsid w:val="00C601A8"/>
    <w:rsid w:val="00C60292"/>
    <w:rsid w:val="00C605FB"/>
    <w:rsid w:val="00C60740"/>
    <w:rsid w:val="00C607DB"/>
    <w:rsid w:val="00C60854"/>
    <w:rsid w:val="00C60BE9"/>
    <w:rsid w:val="00C60C84"/>
    <w:rsid w:val="00C60E94"/>
    <w:rsid w:val="00C613B0"/>
    <w:rsid w:val="00C61582"/>
    <w:rsid w:val="00C61921"/>
    <w:rsid w:val="00C61975"/>
    <w:rsid w:val="00C61A26"/>
    <w:rsid w:val="00C61A2C"/>
    <w:rsid w:val="00C61AB5"/>
    <w:rsid w:val="00C61BCC"/>
    <w:rsid w:val="00C61CA1"/>
    <w:rsid w:val="00C61F63"/>
    <w:rsid w:val="00C61FE4"/>
    <w:rsid w:val="00C62024"/>
    <w:rsid w:val="00C620A2"/>
    <w:rsid w:val="00C620AD"/>
    <w:rsid w:val="00C622EB"/>
    <w:rsid w:val="00C62577"/>
    <w:rsid w:val="00C6261F"/>
    <w:rsid w:val="00C6263A"/>
    <w:rsid w:val="00C626C0"/>
    <w:rsid w:val="00C62A55"/>
    <w:rsid w:val="00C62C24"/>
    <w:rsid w:val="00C62D9B"/>
    <w:rsid w:val="00C62EA3"/>
    <w:rsid w:val="00C632F5"/>
    <w:rsid w:val="00C6343F"/>
    <w:rsid w:val="00C63733"/>
    <w:rsid w:val="00C6398A"/>
    <w:rsid w:val="00C63B8D"/>
    <w:rsid w:val="00C63C8B"/>
    <w:rsid w:val="00C64001"/>
    <w:rsid w:val="00C64057"/>
    <w:rsid w:val="00C6413E"/>
    <w:rsid w:val="00C6416D"/>
    <w:rsid w:val="00C64327"/>
    <w:rsid w:val="00C6442D"/>
    <w:rsid w:val="00C64706"/>
    <w:rsid w:val="00C647AE"/>
    <w:rsid w:val="00C6487E"/>
    <w:rsid w:val="00C64BE3"/>
    <w:rsid w:val="00C64E09"/>
    <w:rsid w:val="00C64E63"/>
    <w:rsid w:val="00C64F30"/>
    <w:rsid w:val="00C64F63"/>
    <w:rsid w:val="00C65044"/>
    <w:rsid w:val="00C6510C"/>
    <w:rsid w:val="00C65167"/>
    <w:rsid w:val="00C65244"/>
    <w:rsid w:val="00C65319"/>
    <w:rsid w:val="00C6548B"/>
    <w:rsid w:val="00C6554D"/>
    <w:rsid w:val="00C65678"/>
    <w:rsid w:val="00C6578C"/>
    <w:rsid w:val="00C65842"/>
    <w:rsid w:val="00C65A9E"/>
    <w:rsid w:val="00C65FA5"/>
    <w:rsid w:val="00C65FF6"/>
    <w:rsid w:val="00C66060"/>
    <w:rsid w:val="00C6612C"/>
    <w:rsid w:val="00C66234"/>
    <w:rsid w:val="00C66569"/>
    <w:rsid w:val="00C666F4"/>
    <w:rsid w:val="00C66973"/>
    <w:rsid w:val="00C66A1B"/>
    <w:rsid w:val="00C66AE3"/>
    <w:rsid w:val="00C66B18"/>
    <w:rsid w:val="00C66D97"/>
    <w:rsid w:val="00C67208"/>
    <w:rsid w:val="00C673F3"/>
    <w:rsid w:val="00C67712"/>
    <w:rsid w:val="00C6778C"/>
    <w:rsid w:val="00C67837"/>
    <w:rsid w:val="00C67853"/>
    <w:rsid w:val="00C67C79"/>
    <w:rsid w:val="00C67CB9"/>
    <w:rsid w:val="00C67E17"/>
    <w:rsid w:val="00C706E7"/>
    <w:rsid w:val="00C7073F"/>
    <w:rsid w:val="00C70ABD"/>
    <w:rsid w:val="00C70D80"/>
    <w:rsid w:val="00C70E18"/>
    <w:rsid w:val="00C70EFC"/>
    <w:rsid w:val="00C70F29"/>
    <w:rsid w:val="00C7111C"/>
    <w:rsid w:val="00C712CB"/>
    <w:rsid w:val="00C712CC"/>
    <w:rsid w:val="00C7131C"/>
    <w:rsid w:val="00C714FF"/>
    <w:rsid w:val="00C71529"/>
    <w:rsid w:val="00C71688"/>
    <w:rsid w:val="00C71856"/>
    <w:rsid w:val="00C718AA"/>
    <w:rsid w:val="00C719C2"/>
    <w:rsid w:val="00C71D6E"/>
    <w:rsid w:val="00C71EBF"/>
    <w:rsid w:val="00C71F46"/>
    <w:rsid w:val="00C721C8"/>
    <w:rsid w:val="00C724AD"/>
    <w:rsid w:val="00C7251F"/>
    <w:rsid w:val="00C72877"/>
    <w:rsid w:val="00C7288C"/>
    <w:rsid w:val="00C728EA"/>
    <w:rsid w:val="00C72A0A"/>
    <w:rsid w:val="00C72C99"/>
    <w:rsid w:val="00C72D40"/>
    <w:rsid w:val="00C733CE"/>
    <w:rsid w:val="00C733F9"/>
    <w:rsid w:val="00C734CC"/>
    <w:rsid w:val="00C73952"/>
    <w:rsid w:val="00C73D06"/>
    <w:rsid w:val="00C73F60"/>
    <w:rsid w:val="00C740D2"/>
    <w:rsid w:val="00C7410A"/>
    <w:rsid w:val="00C742C5"/>
    <w:rsid w:val="00C745EB"/>
    <w:rsid w:val="00C74804"/>
    <w:rsid w:val="00C748B6"/>
    <w:rsid w:val="00C74C61"/>
    <w:rsid w:val="00C74DCA"/>
    <w:rsid w:val="00C74E1C"/>
    <w:rsid w:val="00C750F2"/>
    <w:rsid w:val="00C753B7"/>
    <w:rsid w:val="00C755C7"/>
    <w:rsid w:val="00C756BA"/>
    <w:rsid w:val="00C75A8B"/>
    <w:rsid w:val="00C75B4C"/>
    <w:rsid w:val="00C75BBC"/>
    <w:rsid w:val="00C75BCE"/>
    <w:rsid w:val="00C75C38"/>
    <w:rsid w:val="00C75C56"/>
    <w:rsid w:val="00C75C9D"/>
    <w:rsid w:val="00C75DC7"/>
    <w:rsid w:val="00C75E7B"/>
    <w:rsid w:val="00C75F71"/>
    <w:rsid w:val="00C760BC"/>
    <w:rsid w:val="00C762CE"/>
    <w:rsid w:val="00C766AF"/>
    <w:rsid w:val="00C76702"/>
    <w:rsid w:val="00C76AF2"/>
    <w:rsid w:val="00C76BA6"/>
    <w:rsid w:val="00C76C86"/>
    <w:rsid w:val="00C76C9B"/>
    <w:rsid w:val="00C76E17"/>
    <w:rsid w:val="00C7709B"/>
    <w:rsid w:val="00C77236"/>
    <w:rsid w:val="00C77719"/>
    <w:rsid w:val="00C777BE"/>
    <w:rsid w:val="00C778E9"/>
    <w:rsid w:val="00C77A13"/>
    <w:rsid w:val="00C77F47"/>
    <w:rsid w:val="00C80155"/>
    <w:rsid w:val="00C80274"/>
    <w:rsid w:val="00C806C2"/>
    <w:rsid w:val="00C806CD"/>
    <w:rsid w:val="00C806F1"/>
    <w:rsid w:val="00C808D7"/>
    <w:rsid w:val="00C80CBA"/>
    <w:rsid w:val="00C80D08"/>
    <w:rsid w:val="00C80D0B"/>
    <w:rsid w:val="00C80E8B"/>
    <w:rsid w:val="00C8123B"/>
    <w:rsid w:val="00C81423"/>
    <w:rsid w:val="00C817C0"/>
    <w:rsid w:val="00C81A71"/>
    <w:rsid w:val="00C81D8F"/>
    <w:rsid w:val="00C81DA9"/>
    <w:rsid w:val="00C81F6F"/>
    <w:rsid w:val="00C820AE"/>
    <w:rsid w:val="00C8268F"/>
    <w:rsid w:val="00C827DA"/>
    <w:rsid w:val="00C829CE"/>
    <w:rsid w:val="00C82A02"/>
    <w:rsid w:val="00C82ADE"/>
    <w:rsid w:val="00C82F57"/>
    <w:rsid w:val="00C83B7A"/>
    <w:rsid w:val="00C83CE4"/>
    <w:rsid w:val="00C83E3A"/>
    <w:rsid w:val="00C84051"/>
    <w:rsid w:val="00C8443C"/>
    <w:rsid w:val="00C8465B"/>
    <w:rsid w:val="00C8470B"/>
    <w:rsid w:val="00C847A2"/>
    <w:rsid w:val="00C849B5"/>
    <w:rsid w:val="00C84B8C"/>
    <w:rsid w:val="00C84CEF"/>
    <w:rsid w:val="00C84D8B"/>
    <w:rsid w:val="00C84F6B"/>
    <w:rsid w:val="00C85093"/>
    <w:rsid w:val="00C853B9"/>
    <w:rsid w:val="00C856A0"/>
    <w:rsid w:val="00C857B8"/>
    <w:rsid w:val="00C85EF3"/>
    <w:rsid w:val="00C864E2"/>
    <w:rsid w:val="00C867E8"/>
    <w:rsid w:val="00C86C69"/>
    <w:rsid w:val="00C86D64"/>
    <w:rsid w:val="00C86F2A"/>
    <w:rsid w:val="00C8720E"/>
    <w:rsid w:val="00C87375"/>
    <w:rsid w:val="00C873DF"/>
    <w:rsid w:val="00C876EE"/>
    <w:rsid w:val="00C8777B"/>
    <w:rsid w:val="00C878E4"/>
    <w:rsid w:val="00C87A1C"/>
    <w:rsid w:val="00C87C7B"/>
    <w:rsid w:val="00C87E02"/>
    <w:rsid w:val="00C87FED"/>
    <w:rsid w:val="00C9035D"/>
    <w:rsid w:val="00C90AA3"/>
    <w:rsid w:val="00C90D8C"/>
    <w:rsid w:val="00C90F57"/>
    <w:rsid w:val="00C910A6"/>
    <w:rsid w:val="00C91114"/>
    <w:rsid w:val="00C91245"/>
    <w:rsid w:val="00C91361"/>
    <w:rsid w:val="00C91560"/>
    <w:rsid w:val="00C91687"/>
    <w:rsid w:val="00C91732"/>
    <w:rsid w:val="00C91927"/>
    <w:rsid w:val="00C9197B"/>
    <w:rsid w:val="00C91B51"/>
    <w:rsid w:val="00C91BF5"/>
    <w:rsid w:val="00C91CF1"/>
    <w:rsid w:val="00C91EAB"/>
    <w:rsid w:val="00C91F2F"/>
    <w:rsid w:val="00C92015"/>
    <w:rsid w:val="00C9204E"/>
    <w:rsid w:val="00C920C3"/>
    <w:rsid w:val="00C925A8"/>
    <w:rsid w:val="00C926CA"/>
    <w:rsid w:val="00C92862"/>
    <w:rsid w:val="00C929EE"/>
    <w:rsid w:val="00C92A3E"/>
    <w:rsid w:val="00C92A8E"/>
    <w:rsid w:val="00C92C0A"/>
    <w:rsid w:val="00C93203"/>
    <w:rsid w:val="00C932F3"/>
    <w:rsid w:val="00C93607"/>
    <w:rsid w:val="00C937ED"/>
    <w:rsid w:val="00C9383E"/>
    <w:rsid w:val="00C93D05"/>
    <w:rsid w:val="00C9406C"/>
    <w:rsid w:val="00C940D8"/>
    <w:rsid w:val="00C94390"/>
    <w:rsid w:val="00C945C1"/>
    <w:rsid w:val="00C9460E"/>
    <w:rsid w:val="00C9463E"/>
    <w:rsid w:val="00C94741"/>
    <w:rsid w:val="00C947B6"/>
    <w:rsid w:val="00C94A97"/>
    <w:rsid w:val="00C94D30"/>
    <w:rsid w:val="00C94E34"/>
    <w:rsid w:val="00C94EF9"/>
    <w:rsid w:val="00C95436"/>
    <w:rsid w:val="00C9557D"/>
    <w:rsid w:val="00C95770"/>
    <w:rsid w:val="00C958BF"/>
    <w:rsid w:val="00C958F5"/>
    <w:rsid w:val="00C95994"/>
    <w:rsid w:val="00C95A1D"/>
    <w:rsid w:val="00C95C78"/>
    <w:rsid w:val="00C95DDB"/>
    <w:rsid w:val="00C95E6A"/>
    <w:rsid w:val="00C95F24"/>
    <w:rsid w:val="00C95FB2"/>
    <w:rsid w:val="00C960F7"/>
    <w:rsid w:val="00C961CE"/>
    <w:rsid w:val="00C96291"/>
    <w:rsid w:val="00C96313"/>
    <w:rsid w:val="00C9680A"/>
    <w:rsid w:val="00C96B1A"/>
    <w:rsid w:val="00C96DA1"/>
    <w:rsid w:val="00C97065"/>
    <w:rsid w:val="00C971A4"/>
    <w:rsid w:val="00C972CC"/>
    <w:rsid w:val="00C9774B"/>
    <w:rsid w:val="00C97C82"/>
    <w:rsid w:val="00C97CD7"/>
    <w:rsid w:val="00CA00CB"/>
    <w:rsid w:val="00CA03B0"/>
    <w:rsid w:val="00CA05C7"/>
    <w:rsid w:val="00CA0637"/>
    <w:rsid w:val="00CA070C"/>
    <w:rsid w:val="00CA0790"/>
    <w:rsid w:val="00CA080E"/>
    <w:rsid w:val="00CA08F2"/>
    <w:rsid w:val="00CA0B3F"/>
    <w:rsid w:val="00CA0DF9"/>
    <w:rsid w:val="00CA1008"/>
    <w:rsid w:val="00CA10D5"/>
    <w:rsid w:val="00CA120C"/>
    <w:rsid w:val="00CA1335"/>
    <w:rsid w:val="00CA14FD"/>
    <w:rsid w:val="00CA182D"/>
    <w:rsid w:val="00CA1CEA"/>
    <w:rsid w:val="00CA1E22"/>
    <w:rsid w:val="00CA25E8"/>
    <w:rsid w:val="00CA2872"/>
    <w:rsid w:val="00CA2C80"/>
    <w:rsid w:val="00CA2CF2"/>
    <w:rsid w:val="00CA331B"/>
    <w:rsid w:val="00CA3423"/>
    <w:rsid w:val="00CA3779"/>
    <w:rsid w:val="00CA3790"/>
    <w:rsid w:val="00CA3A47"/>
    <w:rsid w:val="00CA3A93"/>
    <w:rsid w:val="00CA3AB4"/>
    <w:rsid w:val="00CA3C72"/>
    <w:rsid w:val="00CA3DC0"/>
    <w:rsid w:val="00CA3F6A"/>
    <w:rsid w:val="00CA4046"/>
    <w:rsid w:val="00CA4262"/>
    <w:rsid w:val="00CA4287"/>
    <w:rsid w:val="00CA42EB"/>
    <w:rsid w:val="00CA4842"/>
    <w:rsid w:val="00CA48B9"/>
    <w:rsid w:val="00CA4913"/>
    <w:rsid w:val="00CA49EE"/>
    <w:rsid w:val="00CA5204"/>
    <w:rsid w:val="00CA5890"/>
    <w:rsid w:val="00CA5BC0"/>
    <w:rsid w:val="00CA603E"/>
    <w:rsid w:val="00CA618B"/>
    <w:rsid w:val="00CA6234"/>
    <w:rsid w:val="00CA63DD"/>
    <w:rsid w:val="00CA6579"/>
    <w:rsid w:val="00CA6797"/>
    <w:rsid w:val="00CA69A4"/>
    <w:rsid w:val="00CA70C6"/>
    <w:rsid w:val="00CA70FE"/>
    <w:rsid w:val="00CA71BC"/>
    <w:rsid w:val="00CA7577"/>
    <w:rsid w:val="00CA77AA"/>
    <w:rsid w:val="00CA77F0"/>
    <w:rsid w:val="00CA77FD"/>
    <w:rsid w:val="00CA7C36"/>
    <w:rsid w:val="00CA7C8A"/>
    <w:rsid w:val="00CA7C9B"/>
    <w:rsid w:val="00CA7E45"/>
    <w:rsid w:val="00CB00D3"/>
    <w:rsid w:val="00CB02E5"/>
    <w:rsid w:val="00CB0739"/>
    <w:rsid w:val="00CB083E"/>
    <w:rsid w:val="00CB0877"/>
    <w:rsid w:val="00CB0957"/>
    <w:rsid w:val="00CB09A2"/>
    <w:rsid w:val="00CB0ADD"/>
    <w:rsid w:val="00CB0BE8"/>
    <w:rsid w:val="00CB0D53"/>
    <w:rsid w:val="00CB0E25"/>
    <w:rsid w:val="00CB0EED"/>
    <w:rsid w:val="00CB1154"/>
    <w:rsid w:val="00CB1187"/>
    <w:rsid w:val="00CB11B4"/>
    <w:rsid w:val="00CB11E8"/>
    <w:rsid w:val="00CB15C6"/>
    <w:rsid w:val="00CB1698"/>
    <w:rsid w:val="00CB17C5"/>
    <w:rsid w:val="00CB1831"/>
    <w:rsid w:val="00CB1AA9"/>
    <w:rsid w:val="00CB1B16"/>
    <w:rsid w:val="00CB1C90"/>
    <w:rsid w:val="00CB1CA8"/>
    <w:rsid w:val="00CB1E7A"/>
    <w:rsid w:val="00CB1FDC"/>
    <w:rsid w:val="00CB20B6"/>
    <w:rsid w:val="00CB224C"/>
    <w:rsid w:val="00CB2401"/>
    <w:rsid w:val="00CB25DD"/>
    <w:rsid w:val="00CB2601"/>
    <w:rsid w:val="00CB276D"/>
    <w:rsid w:val="00CB2B0E"/>
    <w:rsid w:val="00CB2CCC"/>
    <w:rsid w:val="00CB2E31"/>
    <w:rsid w:val="00CB2EA4"/>
    <w:rsid w:val="00CB3141"/>
    <w:rsid w:val="00CB3787"/>
    <w:rsid w:val="00CB384A"/>
    <w:rsid w:val="00CB3B3F"/>
    <w:rsid w:val="00CB3BB5"/>
    <w:rsid w:val="00CB3C84"/>
    <w:rsid w:val="00CB3E44"/>
    <w:rsid w:val="00CB40BD"/>
    <w:rsid w:val="00CB4108"/>
    <w:rsid w:val="00CB424E"/>
    <w:rsid w:val="00CB4262"/>
    <w:rsid w:val="00CB43CB"/>
    <w:rsid w:val="00CB4432"/>
    <w:rsid w:val="00CB48B0"/>
    <w:rsid w:val="00CB4E59"/>
    <w:rsid w:val="00CB4E72"/>
    <w:rsid w:val="00CB5512"/>
    <w:rsid w:val="00CB576F"/>
    <w:rsid w:val="00CB57A1"/>
    <w:rsid w:val="00CB57F8"/>
    <w:rsid w:val="00CB5BFF"/>
    <w:rsid w:val="00CB5D27"/>
    <w:rsid w:val="00CB5EB8"/>
    <w:rsid w:val="00CB5ED6"/>
    <w:rsid w:val="00CB5F15"/>
    <w:rsid w:val="00CB608C"/>
    <w:rsid w:val="00CB613A"/>
    <w:rsid w:val="00CB6434"/>
    <w:rsid w:val="00CB6491"/>
    <w:rsid w:val="00CB64CE"/>
    <w:rsid w:val="00CB64E8"/>
    <w:rsid w:val="00CB6A06"/>
    <w:rsid w:val="00CB6AF1"/>
    <w:rsid w:val="00CB6BA0"/>
    <w:rsid w:val="00CB6BDE"/>
    <w:rsid w:val="00CB6FDD"/>
    <w:rsid w:val="00CB6FEB"/>
    <w:rsid w:val="00CB7048"/>
    <w:rsid w:val="00CB7101"/>
    <w:rsid w:val="00CB7509"/>
    <w:rsid w:val="00CB7878"/>
    <w:rsid w:val="00CB7BEF"/>
    <w:rsid w:val="00CB7C0D"/>
    <w:rsid w:val="00CB7DAF"/>
    <w:rsid w:val="00CB7DC5"/>
    <w:rsid w:val="00CB7E1E"/>
    <w:rsid w:val="00CB7E36"/>
    <w:rsid w:val="00CB7EBD"/>
    <w:rsid w:val="00CC0149"/>
    <w:rsid w:val="00CC020D"/>
    <w:rsid w:val="00CC02D3"/>
    <w:rsid w:val="00CC02D9"/>
    <w:rsid w:val="00CC04C6"/>
    <w:rsid w:val="00CC0596"/>
    <w:rsid w:val="00CC08ED"/>
    <w:rsid w:val="00CC0C94"/>
    <w:rsid w:val="00CC0F96"/>
    <w:rsid w:val="00CC1821"/>
    <w:rsid w:val="00CC19D1"/>
    <w:rsid w:val="00CC1AB1"/>
    <w:rsid w:val="00CC1BB6"/>
    <w:rsid w:val="00CC1CCE"/>
    <w:rsid w:val="00CC1E44"/>
    <w:rsid w:val="00CC20D2"/>
    <w:rsid w:val="00CC23D8"/>
    <w:rsid w:val="00CC24B3"/>
    <w:rsid w:val="00CC25AF"/>
    <w:rsid w:val="00CC2842"/>
    <w:rsid w:val="00CC2861"/>
    <w:rsid w:val="00CC297C"/>
    <w:rsid w:val="00CC2C62"/>
    <w:rsid w:val="00CC32F0"/>
    <w:rsid w:val="00CC33A7"/>
    <w:rsid w:val="00CC34BE"/>
    <w:rsid w:val="00CC35D8"/>
    <w:rsid w:val="00CC373C"/>
    <w:rsid w:val="00CC386E"/>
    <w:rsid w:val="00CC3C87"/>
    <w:rsid w:val="00CC3CFA"/>
    <w:rsid w:val="00CC3DE4"/>
    <w:rsid w:val="00CC4328"/>
    <w:rsid w:val="00CC459B"/>
    <w:rsid w:val="00CC496A"/>
    <w:rsid w:val="00CC497D"/>
    <w:rsid w:val="00CC49F4"/>
    <w:rsid w:val="00CC527C"/>
    <w:rsid w:val="00CC527F"/>
    <w:rsid w:val="00CC555E"/>
    <w:rsid w:val="00CC562A"/>
    <w:rsid w:val="00CC5811"/>
    <w:rsid w:val="00CC5952"/>
    <w:rsid w:val="00CC5A15"/>
    <w:rsid w:val="00CC5E85"/>
    <w:rsid w:val="00CC5F5B"/>
    <w:rsid w:val="00CC5F7B"/>
    <w:rsid w:val="00CC68D7"/>
    <w:rsid w:val="00CC6CAE"/>
    <w:rsid w:val="00CC6F23"/>
    <w:rsid w:val="00CC7059"/>
    <w:rsid w:val="00CC71B6"/>
    <w:rsid w:val="00CC735D"/>
    <w:rsid w:val="00CC73FC"/>
    <w:rsid w:val="00CC75B1"/>
    <w:rsid w:val="00CC76F6"/>
    <w:rsid w:val="00CC7836"/>
    <w:rsid w:val="00CC7869"/>
    <w:rsid w:val="00CC7EED"/>
    <w:rsid w:val="00CC7F82"/>
    <w:rsid w:val="00CD006D"/>
    <w:rsid w:val="00CD00AA"/>
    <w:rsid w:val="00CD00FE"/>
    <w:rsid w:val="00CD01E3"/>
    <w:rsid w:val="00CD025B"/>
    <w:rsid w:val="00CD05D3"/>
    <w:rsid w:val="00CD0720"/>
    <w:rsid w:val="00CD07DE"/>
    <w:rsid w:val="00CD09CF"/>
    <w:rsid w:val="00CD0DA3"/>
    <w:rsid w:val="00CD0E2A"/>
    <w:rsid w:val="00CD0ECA"/>
    <w:rsid w:val="00CD10C1"/>
    <w:rsid w:val="00CD10E4"/>
    <w:rsid w:val="00CD128D"/>
    <w:rsid w:val="00CD131D"/>
    <w:rsid w:val="00CD1328"/>
    <w:rsid w:val="00CD1C0E"/>
    <w:rsid w:val="00CD1E73"/>
    <w:rsid w:val="00CD2122"/>
    <w:rsid w:val="00CD24A0"/>
    <w:rsid w:val="00CD25E3"/>
    <w:rsid w:val="00CD26A3"/>
    <w:rsid w:val="00CD27EF"/>
    <w:rsid w:val="00CD2913"/>
    <w:rsid w:val="00CD29E8"/>
    <w:rsid w:val="00CD2B33"/>
    <w:rsid w:val="00CD2BE5"/>
    <w:rsid w:val="00CD332B"/>
    <w:rsid w:val="00CD39E6"/>
    <w:rsid w:val="00CD3B96"/>
    <w:rsid w:val="00CD3BD3"/>
    <w:rsid w:val="00CD3DF1"/>
    <w:rsid w:val="00CD4178"/>
    <w:rsid w:val="00CD42D3"/>
    <w:rsid w:val="00CD43E6"/>
    <w:rsid w:val="00CD455C"/>
    <w:rsid w:val="00CD4628"/>
    <w:rsid w:val="00CD48FD"/>
    <w:rsid w:val="00CD4A69"/>
    <w:rsid w:val="00CD4AE1"/>
    <w:rsid w:val="00CD4AFC"/>
    <w:rsid w:val="00CD4B54"/>
    <w:rsid w:val="00CD4CB9"/>
    <w:rsid w:val="00CD50F6"/>
    <w:rsid w:val="00CD518D"/>
    <w:rsid w:val="00CD5345"/>
    <w:rsid w:val="00CD54D1"/>
    <w:rsid w:val="00CD5513"/>
    <w:rsid w:val="00CD57D8"/>
    <w:rsid w:val="00CD584C"/>
    <w:rsid w:val="00CD61EB"/>
    <w:rsid w:val="00CD62EB"/>
    <w:rsid w:val="00CD6BAD"/>
    <w:rsid w:val="00CD6C8E"/>
    <w:rsid w:val="00CD72AA"/>
    <w:rsid w:val="00CD7340"/>
    <w:rsid w:val="00CD73EB"/>
    <w:rsid w:val="00CD75DF"/>
    <w:rsid w:val="00CD76EC"/>
    <w:rsid w:val="00CD7702"/>
    <w:rsid w:val="00CD7912"/>
    <w:rsid w:val="00CD796A"/>
    <w:rsid w:val="00CD7B60"/>
    <w:rsid w:val="00CD7D23"/>
    <w:rsid w:val="00CD7F44"/>
    <w:rsid w:val="00CE0480"/>
    <w:rsid w:val="00CE0504"/>
    <w:rsid w:val="00CE05B1"/>
    <w:rsid w:val="00CE06D9"/>
    <w:rsid w:val="00CE0A66"/>
    <w:rsid w:val="00CE0A6D"/>
    <w:rsid w:val="00CE0B32"/>
    <w:rsid w:val="00CE0DAB"/>
    <w:rsid w:val="00CE0E53"/>
    <w:rsid w:val="00CE1187"/>
    <w:rsid w:val="00CE12BC"/>
    <w:rsid w:val="00CE14C2"/>
    <w:rsid w:val="00CE15EF"/>
    <w:rsid w:val="00CE167E"/>
    <w:rsid w:val="00CE16AF"/>
    <w:rsid w:val="00CE16C6"/>
    <w:rsid w:val="00CE1746"/>
    <w:rsid w:val="00CE1832"/>
    <w:rsid w:val="00CE1965"/>
    <w:rsid w:val="00CE197E"/>
    <w:rsid w:val="00CE1B15"/>
    <w:rsid w:val="00CE1BED"/>
    <w:rsid w:val="00CE1C56"/>
    <w:rsid w:val="00CE1D87"/>
    <w:rsid w:val="00CE1E09"/>
    <w:rsid w:val="00CE1FC9"/>
    <w:rsid w:val="00CE20EE"/>
    <w:rsid w:val="00CE217A"/>
    <w:rsid w:val="00CE2507"/>
    <w:rsid w:val="00CE2770"/>
    <w:rsid w:val="00CE289A"/>
    <w:rsid w:val="00CE2A56"/>
    <w:rsid w:val="00CE2A8F"/>
    <w:rsid w:val="00CE2C54"/>
    <w:rsid w:val="00CE2D45"/>
    <w:rsid w:val="00CE327E"/>
    <w:rsid w:val="00CE3716"/>
    <w:rsid w:val="00CE3A06"/>
    <w:rsid w:val="00CE3B6D"/>
    <w:rsid w:val="00CE3FDB"/>
    <w:rsid w:val="00CE412E"/>
    <w:rsid w:val="00CE4132"/>
    <w:rsid w:val="00CE4321"/>
    <w:rsid w:val="00CE43AF"/>
    <w:rsid w:val="00CE442D"/>
    <w:rsid w:val="00CE4662"/>
    <w:rsid w:val="00CE475A"/>
    <w:rsid w:val="00CE47CA"/>
    <w:rsid w:val="00CE47DA"/>
    <w:rsid w:val="00CE482E"/>
    <w:rsid w:val="00CE498B"/>
    <w:rsid w:val="00CE49D3"/>
    <w:rsid w:val="00CE4A9C"/>
    <w:rsid w:val="00CE4B83"/>
    <w:rsid w:val="00CE4BCA"/>
    <w:rsid w:val="00CE4CD6"/>
    <w:rsid w:val="00CE4D3A"/>
    <w:rsid w:val="00CE4E7D"/>
    <w:rsid w:val="00CE50EB"/>
    <w:rsid w:val="00CE518C"/>
    <w:rsid w:val="00CE53CA"/>
    <w:rsid w:val="00CE5487"/>
    <w:rsid w:val="00CE54BC"/>
    <w:rsid w:val="00CE5734"/>
    <w:rsid w:val="00CE62C9"/>
    <w:rsid w:val="00CE64FD"/>
    <w:rsid w:val="00CE6503"/>
    <w:rsid w:val="00CE6575"/>
    <w:rsid w:val="00CE6BF4"/>
    <w:rsid w:val="00CE6C6A"/>
    <w:rsid w:val="00CE6E74"/>
    <w:rsid w:val="00CE7149"/>
    <w:rsid w:val="00CE7236"/>
    <w:rsid w:val="00CE749E"/>
    <w:rsid w:val="00CE7662"/>
    <w:rsid w:val="00CE785E"/>
    <w:rsid w:val="00CE7A49"/>
    <w:rsid w:val="00CE7A54"/>
    <w:rsid w:val="00CE7E36"/>
    <w:rsid w:val="00CF0006"/>
    <w:rsid w:val="00CF000B"/>
    <w:rsid w:val="00CF010D"/>
    <w:rsid w:val="00CF0124"/>
    <w:rsid w:val="00CF01F3"/>
    <w:rsid w:val="00CF021B"/>
    <w:rsid w:val="00CF0247"/>
    <w:rsid w:val="00CF02F0"/>
    <w:rsid w:val="00CF0501"/>
    <w:rsid w:val="00CF0515"/>
    <w:rsid w:val="00CF05CB"/>
    <w:rsid w:val="00CF0615"/>
    <w:rsid w:val="00CF07E3"/>
    <w:rsid w:val="00CF0847"/>
    <w:rsid w:val="00CF105F"/>
    <w:rsid w:val="00CF10CD"/>
    <w:rsid w:val="00CF11E8"/>
    <w:rsid w:val="00CF13BE"/>
    <w:rsid w:val="00CF13EB"/>
    <w:rsid w:val="00CF1784"/>
    <w:rsid w:val="00CF187E"/>
    <w:rsid w:val="00CF191B"/>
    <w:rsid w:val="00CF19EB"/>
    <w:rsid w:val="00CF1A59"/>
    <w:rsid w:val="00CF1B56"/>
    <w:rsid w:val="00CF1D21"/>
    <w:rsid w:val="00CF1F46"/>
    <w:rsid w:val="00CF28EA"/>
    <w:rsid w:val="00CF2AB8"/>
    <w:rsid w:val="00CF2D27"/>
    <w:rsid w:val="00CF2EC8"/>
    <w:rsid w:val="00CF2F43"/>
    <w:rsid w:val="00CF301E"/>
    <w:rsid w:val="00CF3036"/>
    <w:rsid w:val="00CF3195"/>
    <w:rsid w:val="00CF32D0"/>
    <w:rsid w:val="00CF3517"/>
    <w:rsid w:val="00CF366B"/>
    <w:rsid w:val="00CF3691"/>
    <w:rsid w:val="00CF384D"/>
    <w:rsid w:val="00CF38D3"/>
    <w:rsid w:val="00CF3A61"/>
    <w:rsid w:val="00CF3BBF"/>
    <w:rsid w:val="00CF3EB1"/>
    <w:rsid w:val="00CF3F6F"/>
    <w:rsid w:val="00CF4256"/>
    <w:rsid w:val="00CF47AC"/>
    <w:rsid w:val="00CF4A86"/>
    <w:rsid w:val="00CF4BC6"/>
    <w:rsid w:val="00CF4DD7"/>
    <w:rsid w:val="00CF4F84"/>
    <w:rsid w:val="00CF516F"/>
    <w:rsid w:val="00CF567E"/>
    <w:rsid w:val="00CF5718"/>
    <w:rsid w:val="00CF5B94"/>
    <w:rsid w:val="00CF5C91"/>
    <w:rsid w:val="00CF61FE"/>
    <w:rsid w:val="00CF6460"/>
    <w:rsid w:val="00CF64D4"/>
    <w:rsid w:val="00CF6771"/>
    <w:rsid w:val="00CF6774"/>
    <w:rsid w:val="00CF6B1B"/>
    <w:rsid w:val="00CF6F8A"/>
    <w:rsid w:val="00CF6FA5"/>
    <w:rsid w:val="00CF711E"/>
    <w:rsid w:val="00CF725D"/>
    <w:rsid w:val="00CF750C"/>
    <w:rsid w:val="00CF760A"/>
    <w:rsid w:val="00CF7613"/>
    <w:rsid w:val="00CF7876"/>
    <w:rsid w:val="00CF7C48"/>
    <w:rsid w:val="00CF7F06"/>
    <w:rsid w:val="00D00141"/>
    <w:rsid w:val="00D002BA"/>
    <w:rsid w:val="00D007BF"/>
    <w:rsid w:val="00D007F5"/>
    <w:rsid w:val="00D00894"/>
    <w:rsid w:val="00D00960"/>
    <w:rsid w:val="00D00A02"/>
    <w:rsid w:val="00D00B8E"/>
    <w:rsid w:val="00D00C4C"/>
    <w:rsid w:val="00D00C83"/>
    <w:rsid w:val="00D01615"/>
    <w:rsid w:val="00D01D7E"/>
    <w:rsid w:val="00D01E1F"/>
    <w:rsid w:val="00D01F21"/>
    <w:rsid w:val="00D01FC0"/>
    <w:rsid w:val="00D0202F"/>
    <w:rsid w:val="00D020A7"/>
    <w:rsid w:val="00D022D5"/>
    <w:rsid w:val="00D0234C"/>
    <w:rsid w:val="00D023AA"/>
    <w:rsid w:val="00D023F2"/>
    <w:rsid w:val="00D02433"/>
    <w:rsid w:val="00D024A2"/>
    <w:rsid w:val="00D02AE9"/>
    <w:rsid w:val="00D02BB7"/>
    <w:rsid w:val="00D02C69"/>
    <w:rsid w:val="00D03024"/>
    <w:rsid w:val="00D03071"/>
    <w:rsid w:val="00D03143"/>
    <w:rsid w:val="00D03393"/>
    <w:rsid w:val="00D033DE"/>
    <w:rsid w:val="00D03525"/>
    <w:rsid w:val="00D0352E"/>
    <w:rsid w:val="00D03535"/>
    <w:rsid w:val="00D039FD"/>
    <w:rsid w:val="00D03C78"/>
    <w:rsid w:val="00D04015"/>
    <w:rsid w:val="00D0417E"/>
    <w:rsid w:val="00D04358"/>
    <w:rsid w:val="00D0445B"/>
    <w:rsid w:val="00D047CF"/>
    <w:rsid w:val="00D04B8C"/>
    <w:rsid w:val="00D04DD0"/>
    <w:rsid w:val="00D05070"/>
    <w:rsid w:val="00D05567"/>
    <w:rsid w:val="00D05573"/>
    <w:rsid w:val="00D055EA"/>
    <w:rsid w:val="00D0560B"/>
    <w:rsid w:val="00D05708"/>
    <w:rsid w:val="00D0571E"/>
    <w:rsid w:val="00D0595D"/>
    <w:rsid w:val="00D05997"/>
    <w:rsid w:val="00D05DBB"/>
    <w:rsid w:val="00D05E00"/>
    <w:rsid w:val="00D05EFC"/>
    <w:rsid w:val="00D05F23"/>
    <w:rsid w:val="00D05F98"/>
    <w:rsid w:val="00D06012"/>
    <w:rsid w:val="00D06094"/>
    <w:rsid w:val="00D060FA"/>
    <w:rsid w:val="00D063FF"/>
    <w:rsid w:val="00D065A3"/>
    <w:rsid w:val="00D06694"/>
    <w:rsid w:val="00D06A51"/>
    <w:rsid w:val="00D06AA9"/>
    <w:rsid w:val="00D06C72"/>
    <w:rsid w:val="00D07028"/>
    <w:rsid w:val="00D0735A"/>
    <w:rsid w:val="00D073A4"/>
    <w:rsid w:val="00D073D0"/>
    <w:rsid w:val="00D07416"/>
    <w:rsid w:val="00D0759A"/>
    <w:rsid w:val="00D075FF"/>
    <w:rsid w:val="00D07600"/>
    <w:rsid w:val="00D07823"/>
    <w:rsid w:val="00D07C7B"/>
    <w:rsid w:val="00D07D33"/>
    <w:rsid w:val="00D07E02"/>
    <w:rsid w:val="00D101E5"/>
    <w:rsid w:val="00D102F1"/>
    <w:rsid w:val="00D10331"/>
    <w:rsid w:val="00D106BC"/>
    <w:rsid w:val="00D106C9"/>
    <w:rsid w:val="00D10AD1"/>
    <w:rsid w:val="00D10D73"/>
    <w:rsid w:val="00D10D81"/>
    <w:rsid w:val="00D10F14"/>
    <w:rsid w:val="00D1105B"/>
    <w:rsid w:val="00D11193"/>
    <w:rsid w:val="00D1150F"/>
    <w:rsid w:val="00D11582"/>
    <w:rsid w:val="00D1159D"/>
    <w:rsid w:val="00D1168C"/>
    <w:rsid w:val="00D1175C"/>
    <w:rsid w:val="00D11788"/>
    <w:rsid w:val="00D117B6"/>
    <w:rsid w:val="00D118C8"/>
    <w:rsid w:val="00D11AFC"/>
    <w:rsid w:val="00D12061"/>
    <w:rsid w:val="00D1210B"/>
    <w:rsid w:val="00D124DF"/>
    <w:rsid w:val="00D1252D"/>
    <w:rsid w:val="00D1269F"/>
    <w:rsid w:val="00D127E8"/>
    <w:rsid w:val="00D12834"/>
    <w:rsid w:val="00D130D1"/>
    <w:rsid w:val="00D132DA"/>
    <w:rsid w:val="00D13424"/>
    <w:rsid w:val="00D137E6"/>
    <w:rsid w:val="00D1382F"/>
    <w:rsid w:val="00D13B3F"/>
    <w:rsid w:val="00D13B8A"/>
    <w:rsid w:val="00D13C0D"/>
    <w:rsid w:val="00D13C5A"/>
    <w:rsid w:val="00D14723"/>
    <w:rsid w:val="00D14763"/>
    <w:rsid w:val="00D1476F"/>
    <w:rsid w:val="00D14BF2"/>
    <w:rsid w:val="00D14D62"/>
    <w:rsid w:val="00D1510B"/>
    <w:rsid w:val="00D15113"/>
    <w:rsid w:val="00D15387"/>
    <w:rsid w:val="00D15590"/>
    <w:rsid w:val="00D1575A"/>
    <w:rsid w:val="00D158D8"/>
    <w:rsid w:val="00D1596A"/>
    <w:rsid w:val="00D15AAC"/>
    <w:rsid w:val="00D15B24"/>
    <w:rsid w:val="00D15B7C"/>
    <w:rsid w:val="00D15B7D"/>
    <w:rsid w:val="00D15C03"/>
    <w:rsid w:val="00D15D96"/>
    <w:rsid w:val="00D15FF2"/>
    <w:rsid w:val="00D1647D"/>
    <w:rsid w:val="00D16668"/>
    <w:rsid w:val="00D16747"/>
    <w:rsid w:val="00D1691D"/>
    <w:rsid w:val="00D16957"/>
    <w:rsid w:val="00D16BC2"/>
    <w:rsid w:val="00D16BEC"/>
    <w:rsid w:val="00D16CEB"/>
    <w:rsid w:val="00D16E3C"/>
    <w:rsid w:val="00D16E6D"/>
    <w:rsid w:val="00D16ECE"/>
    <w:rsid w:val="00D16F74"/>
    <w:rsid w:val="00D1724B"/>
    <w:rsid w:val="00D172AD"/>
    <w:rsid w:val="00D17561"/>
    <w:rsid w:val="00D178E9"/>
    <w:rsid w:val="00D17AA8"/>
    <w:rsid w:val="00D17D5A"/>
    <w:rsid w:val="00D17F68"/>
    <w:rsid w:val="00D20177"/>
    <w:rsid w:val="00D204DB"/>
    <w:rsid w:val="00D206E9"/>
    <w:rsid w:val="00D208F9"/>
    <w:rsid w:val="00D209A2"/>
    <w:rsid w:val="00D20CAB"/>
    <w:rsid w:val="00D20F49"/>
    <w:rsid w:val="00D20FC6"/>
    <w:rsid w:val="00D2109F"/>
    <w:rsid w:val="00D21528"/>
    <w:rsid w:val="00D215C6"/>
    <w:rsid w:val="00D2172B"/>
    <w:rsid w:val="00D2172E"/>
    <w:rsid w:val="00D219F6"/>
    <w:rsid w:val="00D21C2C"/>
    <w:rsid w:val="00D21D94"/>
    <w:rsid w:val="00D21E8B"/>
    <w:rsid w:val="00D22299"/>
    <w:rsid w:val="00D224DD"/>
    <w:rsid w:val="00D2257A"/>
    <w:rsid w:val="00D22631"/>
    <w:rsid w:val="00D226D9"/>
    <w:rsid w:val="00D22825"/>
    <w:rsid w:val="00D2289F"/>
    <w:rsid w:val="00D22AE6"/>
    <w:rsid w:val="00D22BBD"/>
    <w:rsid w:val="00D22BC3"/>
    <w:rsid w:val="00D22C30"/>
    <w:rsid w:val="00D22D1D"/>
    <w:rsid w:val="00D22F26"/>
    <w:rsid w:val="00D2319C"/>
    <w:rsid w:val="00D23479"/>
    <w:rsid w:val="00D2352C"/>
    <w:rsid w:val="00D2395C"/>
    <w:rsid w:val="00D23ACB"/>
    <w:rsid w:val="00D23E8D"/>
    <w:rsid w:val="00D240A1"/>
    <w:rsid w:val="00D244B0"/>
    <w:rsid w:val="00D24595"/>
    <w:rsid w:val="00D24A89"/>
    <w:rsid w:val="00D24D78"/>
    <w:rsid w:val="00D24E62"/>
    <w:rsid w:val="00D2584B"/>
    <w:rsid w:val="00D2591C"/>
    <w:rsid w:val="00D25C6D"/>
    <w:rsid w:val="00D25FF8"/>
    <w:rsid w:val="00D2613A"/>
    <w:rsid w:val="00D26154"/>
    <w:rsid w:val="00D261BD"/>
    <w:rsid w:val="00D26352"/>
    <w:rsid w:val="00D268B7"/>
    <w:rsid w:val="00D26E4E"/>
    <w:rsid w:val="00D2716A"/>
    <w:rsid w:val="00D274A8"/>
    <w:rsid w:val="00D27778"/>
    <w:rsid w:val="00D2778B"/>
    <w:rsid w:val="00D27A8D"/>
    <w:rsid w:val="00D27C9D"/>
    <w:rsid w:val="00D27E99"/>
    <w:rsid w:val="00D27EBB"/>
    <w:rsid w:val="00D27ECA"/>
    <w:rsid w:val="00D27F28"/>
    <w:rsid w:val="00D30147"/>
    <w:rsid w:val="00D302BF"/>
    <w:rsid w:val="00D30391"/>
    <w:rsid w:val="00D30664"/>
    <w:rsid w:val="00D30791"/>
    <w:rsid w:val="00D3085A"/>
    <w:rsid w:val="00D30A60"/>
    <w:rsid w:val="00D30D25"/>
    <w:rsid w:val="00D3103B"/>
    <w:rsid w:val="00D31054"/>
    <w:rsid w:val="00D311DF"/>
    <w:rsid w:val="00D312F5"/>
    <w:rsid w:val="00D3139D"/>
    <w:rsid w:val="00D3146B"/>
    <w:rsid w:val="00D315C2"/>
    <w:rsid w:val="00D3160D"/>
    <w:rsid w:val="00D317A1"/>
    <w:rsid w:val="00D31816"/>
    <w:rsid w:val="00D31817"/>
    <w:rsid w:val="00D31A8A"/>
    <w:rsid w:val="00D31B7B"/>
    <w:rsid w:val="00D31BC8"/>
    <w:rsid w:val="00D31DD0"/>
    <w:rsid w:val="00D31E3E"/>
    <w:rsid w:val="00D31F01"/>
    <w:rsid w:val="00D31F7F"/>
    <w:rsid w:val="00D32140"/>
    <w:rsid w:val="00D321A6"/>
    <w:rsid w:val="00D321A7"/>
    <w:rsid w:val="00D32745"/>
    <w:rsid w:val="00D32785"/>
    <w:rsid w:val="00D32BF8"/>
    <w:rsid w:val="00D32D6F"/>
    <w:rsid w:val="00D32E20"/>
    <w:rsid w:val="00D330CA"/>
    <w:rsid w:val="00D330FA"/>
    <w:rsid w:val="00D3316D"/>
    <w:rsid w:val="00D33290"/>
    <w:rsid w:val="00D3336F"/>
    <w:rsid w:val="00D333EC"/>
    <w:rsid w:val="00D333F6"/>
    <w:rsid w:val="00D3386E"/>
    <w:rsid w:val="00D338F4"/>
    <w:rsid w:val="00D33AF7"/>
    <w:rsid w:val="00D33D4E"/>
    <w:rsid w:val="00D3418A"/>
    <w:rsid w:val="00D341FF"/>
    <w:rsid w:val="00D343FE"/>
    <w:rsid w:val="00D34496"/>
    <w:rsid w:val="00D3493D"/>
    <w:rsid w:val="00D34A12"/>
    <w:rsid w:val="00D34AC9"/>
    <w:rsid w:val="00D34E51"/>
    <w:rsid w:val="00D34E8F"/>
    <w:rsid w:val="00D34FAF"/>
    <w:rsid w:val="00D3522F"/>
    <w:rsid w:val="00D35322"/>
    <w:rsid w:val="00D3552A"/>
    <w:rsid w:val="00D3552C"/>
    <w:rsid w:val="00D3559C"/>
    <w:rsid w:val="00D355FA"/>
    <w:rsid w:val="00D35906"/>
    <w:rsid w:val="00D359E2"/>
    <w:rsid w:val="00D35D1D"/>
    <w:rsid w:val="00D35DFA"/>
    <w:rsid w:val="00D35EE7"/>
    <w:rsid w:val="00D3602D"/>
    <w:rsid w:val="00D360E1"/>
    <w:rsid w:val="00D3618B"/>
    <w:rsid w:val="00D36245"/>
    <w:rsid w:val="00D36378"/>
    <w:rsid w:val="00D36415"/>
    <w:rsid w:val="00D36434"/>
    <w:rsid w:val="00D365C4"/>
    <w:rsid w:val="00D367C5"/>
    <w:rsid w:val="00D368BD"/>
    <w:rsid w:val="00D368C6"/>
    <w:rsid w:val="00D36B1A"/>
    <w:rsid w:val="00D36B71"/>
    <w:rsid w:val="00D36C68"/>
    <w:rsid w:val="00D36D4A"/>
    <w:rsid w:val="00D36D6B"/>
    <w:rsid w:val="00D36F71"/>
    <w:rsid w:val="00D37244"/>
    <w:rsid w:val="00D37344"/>
    <w:rsid w:val="00D37434"/>
    <w:rsid w:val="00D375C3"/>
    <w:rsid w:val="00D37605"/>
    <w:rsid w:val="00D3768D"/>
    <w:rsid w:val="00D37721"/>
    <w:rsid w:val="00D37882"/>
    <w:rsid w:val="00D3794D"/>
    <w:rsid w:val="00D37C1C"/>
    <w:rsid w:val="00D37CA5"/>
    <w:rsid w:val="00D40030"/>
    <w:rsid w:val="00D400A3"/>
    <w:rsid w:val="00D40182"/>
    <w:rsid w:val="00D401CA"/>
    <w:rsid w:val="00D401CD"/>
    <w:rsid w:val="00D402B0"/>
    <w:rsid w:val="00D402C7"/>
    <w:rsid w:val="00D404B6"/>
    <w:rsid w:val="00D40520"/>
    <w:rsid w:val="00D4056D"/>
    <w:rsid w:val="00D4064D"/>
    <w:rsid w:val="00D4077D"/>
    <w:rsid w:val="00D408FB"/>
    <w:rsid w:val="00D40E8F"/>
    <w:rsid w:val="00D41336"/>
    <w:rsid w:val="00D41344"/>
    <w:rsid w:val="00D414CB"/>
    <w:rsid w:val="00D41B00"/>
    <w:rsid w:val="00D4213D"/>
    <w:rsid w:val="00D42272"/>
    <w:rsid w:val="00D42612"/>
    <w:rsid w:val="00D426B9"/>
    <w:rsid w:val="00D4292B"/>
    <w:rsid w:val="00D429E6"/>
    <w:rsid w:val="00D42A8C"/>
    <w:rsid w:val="00D43123"/>
    <w:rsid w:val="00D4317C"/>
    <w:rsid w:val="00D43197"/>
    <w:rsid w:val="00D4332A"/>
    <w:rsid w:val="00D43493"/>
    <w:rsid w:val="00D43A51"/>
    <w:rsid w:val="00D43D6A"/>
    <w:rsid w:val="00D43E20"/>
    <w:rsid w:val="00D44095"/>
    <w:rsid w:val="00D441F0"/>
    <w:rsid w:val="00D44322"/>
    <w:rsid w:val="00D4455A"/>
    <w:rsid w:val="00D44A87"/>
    <w:rsid w:val="00D44A9E"/>
    <w:rsid w:val="00D44C49"/>
    <w:rsid w:val="00D44DB8"/>
    <w:rsid w:val="00D44F5C"/>
    <w:rsid w:val="00D45068"/>
    <w:rsid w:val="00D450DA"/>
    <w:rsid w:val="00D45148"/>
    <w:rsid w:val="00D453CB"/>
    <w:rsid w:val="00D45505"/>
    <w:rsid w:val="00D45558"/>
    <w:rsid w:val="00D45907"/>
    <w:rsid w:val="00D45952"/>
    <w:rsid w:val="00D45A59"/>
    <w:rsid w:val="00D45C41"/>
    <w:rsid w:val="00D45C74"/>
    <w:rsid w:val="00D45E29"/>
    <w:rsid w:val="00D4601C"/>
    <w:rsid w:val="00D461C7"/>
    <w:rsid w:val="00D4645D"/>
    <w:rsid w:val="00D467C4"/>
    <w:rsid w:val="00D46AE9"/>
    <w:rsid w:val="00D46CB1"/>
    <w:rsid w:val="00D46CD4"/>
    <w:rsid w:val="00D46D1A"/>
    <w:rsid w:val="00D46E55"/>
    <w:rsid w:val="00D46E7F"/>
    <w:rsid w:val="00D46F8A"/>
    <w:rsid w:val="00D46FD9"/>
    <w:rsid w:val="00D470DF"/>
    <w:rsid w:val="00D470F5"/>
    <w:rsid w:val="00D47300"/>
    <w:rsid w:val="00D47320"/>
    <w:rsid w:val="00D474B8"/>
    <w:rsid w:val="00D47567"/>
    <w:rsid w:val="00D478E2"/>
    <w:rsid w:val="00D47938"/>
    <w:rsid w:val="00D47A0E"/>
    <w:rsid w:val="00D47E60"/>
    <w:rsid w:val="00D50015"/>
    <w:rsid w:val="00D50146"/>
    <w:rsid w:val="00D5017C"/>
    <w:rsid w:val="00D50237"/>
    <w:rsid w:val="00D502E4"/>
    <w:rsid w:val="00D505A6"/>
    <w:rsid w:val="00D505AE"/>
    <w:rsid w:val="00D505E1"/>
    <w:rsid w:val="00D50679"/>
    <w:rsid w:val="00D5086F"/>
    <w:rsid w:val="00D50AB1"/>
    <w:rsid w:val="00D50C05"/>
    <w:rsid w:val="00D50D7B"/>
    <w:rsid w:val="00D50FF6"/>
    <w:rsid w:val="00D5117E"/>
    <w:rsid w:val="00D51526"/>
    <w:rsid w:val="00D51868"/>
    <w:rsid w:val="00D519C2"/>
    <w:rsid w:val="00D51A6A"/>
    <w:rsid w:val="00D51B5E"/>
    <w:rsid w:val="00D51C9E"/>
    <w:rsid w:val="00D51DA2"/>
    <w:rsid w:val="00D51EAF"/>
    <w:rsid w:val="00D5216B"/>
    <w:rsid w:val="00D524C3"/>
    <w:rsid w:val="00D52570"/>
    <w:rsid w:val="00D52587"/>
    <w:rsid w:val="00D52675"/>
    <w:rsid w:val="00D52790"/>
    <w:rsid w:val="00D529F7"/>
    <w:rsid w:val="00D52BD9"/>
    <w:rsid w:val="00D52D51"/>
    <w:rsid w:val="00D52E40"/>
    <w:rsid w:val="00D52F39"/>
    <w:rsid w:val="00D53422"/>
    <w:rsid w:val="00D53585"/>
    <w:rsid w:val="00D53603"/>
    <w:rsid w:val="00D53822"/>
    <w:rsid w:val="00D53B22"/>
    <w:rsid w:val="00D54428"/>
    <w:rsid w:val="00D54453"/>
    <w:rsid w:val="00D544EA"/>
    <w:rsid w:val="00D545CA"/>
    <w:rsid w:val="00D54718"/>
    <w:rsid w:val="00D54865"/>
    <w:rsid w:val="00D548FE"/>
    <w:rsid w:val="00D54954"/>
    <w:rsid w:val="00D54A84"/>
    <w:rsid w:val="00D54D88"/>
    <w:rsid w:val="00D54DCB"/>
    <w:rsid w:val="00D54F62"/>
    <w:rsid w:val="00D552E7"/>
    <w:rsid w:val="00D55467"/>
    <w:rsid w:val="00D55548"/>
    <w:rsid w:val="00D55706"/>
    <w:rsid w:val="00D55C35"/>
    <w:rsid w:val="00D55CC8"/>
    <w:rsid w:val="00D55CFD"/>
    <w:rsid w:val="00D55F97"/>
    <w:rsid w:val="00D5667C"/>
    <w:rsid w:val="00D56830"/>
    <w:rsid w:val="00D569A3"/>
    <w:rsid w:val="00D569A6"/>
    <w:rsid w:val="00D56B82"/>
    <w:rsid w:val="00D56C22"/>
    <w:rsid w:val="00D56CFB"/>
    <w:rsid w:val="00D56E1F"/>
    <w:rsid w:val="00D57053"/>
    <w:rsid w:val="00D57146"/>
    <w:rsid w:val="00D57181"/>
    <w:rsid w:val="00D578CC"/>
    <w:rsid w:val="00D57D10"/>
    <w:rsid w:val="00D57EC5"/>
    <w:rsid w:val="00D60649"/>
    <w:rsid w:val="00D60A8F"/>
    <w:rsid w:val="00D60D6B"/>
    <w:rsid w:val="00D60E28"/>
    <w:rsid w:val="00D60E85"/>
    <w:rsid w:val="00D61163"/>
    <w:rsid w:val="00D61164"/>
    <w:rsid w:val="00D613AE"/>
    <w:rsid w:val="00D613E9"/>
    <w:rsid w:val="00D615E3"/>
    <w:rsid w:val="00D61A76"/>
    <w:rsid w:val="00D61B63"/>
    <w:rsid w:val="00D61BCB"/>
    <w:rsid w:val="00D61E1B"/>
    <w:rsid w:val="00D61E88"/>
    <w:rsid w:val="00D61F18"/>
    <w:rsid w:val="00D6224D"/>
    <w:rsid w:val="00D623CF"/>
    <w:rsid w:val="00D6259E"/>
    <w:rsid w:val="00D6279D"/>
    <w:rsid w:val="00D6289A"/>
    <w:rsid w:val="00D62915"/>
    <w:rsid w:val="00D62BC5"/>
    <w:rsid w:val="00D62C8C"/>
    <w:rsid w:val="00D62D24"/>
    <w:rsid w:val="00D62D39"/>
    <w:rsid w:val="00D6309A"/>
    <w:rsid w:val="00D630A5"/>
    <w:rsid w:val="00D63158"/>
    <w:rsid w:val="00D634AA"/>
    <w:rsid w:val="00D634F3"/>
    <w:rsid w:val="00D634FC"/>
    <w:rsid w:val="00D63503"/>
    <w:rsid w:val="00D63635"/>
    <w:rsid w:val="00D63E12"/>
    <w:rsid w:val="00D64037"/>
    <w:rsid w:val="00D642C9"/>
    <w:rsid w:val="00D646F8"/>
    <w:rsid w:val="00D64980"/>
    <w:rsid w:val="00D64E84"/>
    <w:rsid w:val="00D64F80"/>
    <w:rsid w:val="00D64FD9"/>
    <w:rsid w:val="00D65028"/>
    <w:rsid w:val="00D650AF"/>
    <w:rsid w:val="00D655AB"/>
    <w:rsid w:val="00D65912"/>
    <w:rsid w:val="00D65CBC"/>
    <w:rsid w:val="00D65D71"/>
    <w:rsid w:val="00D65EDB"/>
    <w:rsid w:val="00D65FB8"/>
    <w:rsid w:val="00D65FFA"/>
    <w:rsid w:val="00D6675B"/>
    <w:rsid w:val="00D66968"/>
    <w:rsid w:val="00D66C67"/>
    <w:rsid w:val="00D66FEC"/>
    <w:rsid w:val="00D6720A"/>
    <w:rsid w:val="00D6755F"/>
    <w:rsid w:val="00D678D7"/>
    <w:rsid w:val="00D67BC5"/>
    <w:rsid w:val="00D67C42"/>
    <w:rsid w:val="00D67E49"/>
    <w:rsid w:val="00D67E5A"/>
    <w:rsid w:val="00D67E65"/>
    <w:rsid w:val="00D7016E"/>
    <w:rsid w:val="00D70564"/>
    <w:rsid w:val="00D70782"/>
    <w:rsid w:val="00D70ED2"/>
    <w:rsid w:val="00D70F85"/>
    <w:rsid w:val="00D710C9"/>
    <w:rsid w:val="00D7121A"/>
    <w:rsid w:val="00D7137C"/>
    <w:rsid w:val="00D714A5"/>
    <w:rsid w:val="00D715E2"/>
    <w:rsid w:val="00D71802"/>
    <w:rsid w:val="00D71853"/>
    <w:rsid w:val="00D71873"/>
    <w:rsid w:val="00D718AF"/>
    <w:rsid w:val="00D719DD"/>
    <w:rsid w:val="00D71AB7"/>
    <w:rsid w:val="00D71E64"/>
    <w:rsid w:val="00D71FFC"/>
    <w:rsid w:val="00D72201"/>
    <w:rsid w:val="00D7225D"/>
    <w:rsid w:val="00D72290"/>
    <w:rsid w:val="00D722C5"/>
    <w:rsid w:val="00D724B7"/>
    <w:rsid w:val="00D725F4"/>
    <w:rsid w:val="00D728FE"/>
    <w:rsid w:val="00D7291C"/>
    <w:rsid w:val="00D72A6B"/>
    <w:rsid w:val="00D72D9A"/>
    <w:rsid w:val="00D72DF3"/>
    <w:rsid w:val="00D72FBA"/>
    <w:rsid w:val="00D731E6"/>
    <w:rsid w:val="00D733FF"/>
    <w:rsid w:val="00D7383B"/>
    <w:rsid w:val="00D73946"/>
    <w:rsid w:val="00D73AC3"/>
    <w:rsid w:val="00D73BC9"/>
    <w:rsid w:val="00D73E47"/>
    <w:rsid w:val="00D740C5"/>
    <w:rsid w:val="00D746FB"/>
    <w:rsid w:val="00D74779"/>
    <w:rsid w:val="00D74907"/>
    <w:rsid w:val="00D74B07"/>
    <w:rsid w:val="00D74B7D"/>
    <w:rsid w:val="00D750A5"/>
    <w:rsid w:val="00D7521C"/>
    <w:rsid w:val="00D75358"/>
    <w:rsid w:val="00D754A6"/>
    <w:rsid w:val="00D756B7"/>
    <w:rsid w:val="00D75A5C"/>
    <w:rsid w:val="00D75BA6"/>
    <w:rsid w:val="00D75D71"/>
    <w:rsid w:val="00D76063"/>
    <w:rsid w:val="00D761E0"/>
    <w:rsid w:val="00D76659"/>
    <w:rsid w:val="00D76822"/>
    <w:rsid w:val="00D76A42"/>
    <w:rsid w:val="00D76A86"/>
    <w:rsid w:val="00D76BAB"/>
    <w:rsid w:val="00D76BDE"/>
    <w:rsid w:val="00D76ED9"/>
    <w:rsid w:val="00D77390"/>
    <w:rsid w:val="00D77A45"/>
    <w:rsid w:val="00D77B38"/>
    <w:rsid w:val="00D77F5E"/>
    <w:rsid w:val="00D80490"/>
    <w:rsid w:val="00D806AB"/>
    <w:rsid w:val="00D80708"/>
    <w:rsid w:val="00D8079B"/>
    <w:rsid w:val="00D80ADA"/>
    <w:rsid w:val="00D80C81"/>
    <w:rsid w:val="00D80D20"/>
    <w:rsid w:val="00D80D78"/>
    <w:rsid w:val="00D80F38"/>
    <w:rsid w:val="00D812CE"/>
    <w:rsid w:val="00D81303"/>
    <w:rsid w:val="00D817B3"/>
    <w:rsid w:val="00D8196B"/>
    <w:rsid w:val="00D81DA5"/>
    <w:rsid w:val="00D82008"/>
    <w:rsid w:val="00D823B8"/>
    <w:rsid w:val="00D827B2"/>
    <w:rsid w:val="00D82917"/>
    <w:rsid w:val="00D82944"/>
    <w:rsid w:val="00D82CC9"/>
    <w:rsid w:val="00D83139"/>
    <w:rsid w:val="00D83176"/>
    <w:rsid w:val="00D831BA"/>
    <w:rsid w:val="00D83254"/>
    <w:rsid w:val="00D83588"/>
    <w:rsid w:val="00D836D3"/>
    <w:rsid w:val="00D8376A"/>
    <w:rsid w:val="00D83923"/>
    <w:rsid w:val="00D83A7E"/>
    <w:rsid w:val="00D83BC6"/>
    <w:rsid w:val="00D83CD6"/>
    <w:rsid w:val="00D83D0F"/>
    <w:rsid w:val="00D84074"/>
    <w:rsid w:val="00D841AC"/>
    <w:rsid w:val="00D846C4"/>
    <w:rsid w:val="00D84728"/>
    <w:rsid w:val="00D84A1F"/>
    <w:rsid w:val="00D84A82"/>
    <w:rsid w:val="00D84AD8"/>
    <w:rsid w:val="00D84B1D"/>
    <w:rsid w:val="00D84B47"/>
    <w:rsid w:val="00D84D94"/>
    <w:rsid w:val="00D84E90"/>
    <w:rsid w:val="00D8549B"/>
    <w:rsid w:val="00D85ABD"/>
    <w:rsid w:val="00D85ABE"/>
    <w:rsid w:val="00D85AD0"/>
    <w:rsid w:val="00D85B1C"/>
    <w:rsid w:val="00D85CCE"/>
    <w:rsid w:val="00D85F4C"/>
    <w:rsid w:val="00D85FC7"/>
    <w:rsid w:val="00D863EB"/>
    <w:rsid w:val="00D86497"/>
    <w:rsid w:val="00D864D5"/>
    <w:rsid w:val="00D86599"/>
    <w:rsid w:val="00D86765"/>
    <w:rsid w:val="00D86AFE"/>
    <w:rsid w:val="00D87199"/>
    <w:rsid w:val="00D8727A"/>
    <w:rsid w:val="00D872A9"/>
    <w:rsid w:val="00D872C0"/>
    <w:rsid w:val="00D8735A"/>
    <w:rsid w:val="00D873E3"/>
    <w:rsid w:val="00D87467"/>
    <w:rsid w:val="00D87661"/>
    <w:rsid w:val="00D877F6"/>
    <w:rsid w:val="00D87842"/>
    <w:rsid w:val="00D8793F"/>
    <w:rsid w:val="00D87A2A"/>
    <w:rsid w:val="00D87B71"/>
    <w:rsid w:val="00D87CF9"/>
    <w:rsid w:val="00D87F62"/>
    <w:rsid w:val="00D902B7"/>
    <w:rsid w:val="00D903B1"/>
    <w:rsid w:val="00D904F0"/>
    <w:rsid w:val="00D90572"/>
    <w:rsid w:val="00D9057B"/>
    <w:rsid w:val="00D9096C"/>
    <w:rsid w:val="00D90D33"/>
    <w:rsid w:val="00D91306"/>
    <w:rsid w:val="00D91453"/>
    <w:rsid w:val="00D91473"/>
    <w:rsid w:val="00D91544"/>
    <w:rsid w:val="00D916C1"/>
    <w:rsid w:val="00D9192B"/>
    <w:rsid w:val="00D91985"/>
    <w:rsid w:val="00D919E6"/>
    <w:rsid w:val="00D91AC7"/>
    <w:rsid w:val="00D91AF5"/>
    <w:rsid w:val="00D91B07"/>
    <w:rsid w:val="00D91BAE"/>
    <w:rsid w:val="00D91E42"/>
    <w:rsid w:val="00D91EC0"/>
    <w:rsid w:val="00D91EFF"/>
    <w:rsid w:val="00D91F55"/>
    <w:rsid w:val="00D91FC8"/>
    <w:rsid w:val="00D9210A"/>
    <w:rsid w:val="00D92207"/>
    <w:rsid w:val="00D92312"/>
    <w:rsid w:val="00D92427"/>
    <w:rsid w:val="00D9273F"/>
    <w:rsid w:val="00D92D7F"/>
    <w:rsid w:val="00D92DA8"/>
    <w:rsid w:val="00D92DAF"/>
    <w:rsid w:val="00D92E25"/>
    <w:rsid w:val="00D93005"/>
    <w:rsid w:val="00D93045"/>
    <w:rsid w:val="00D931F4"/>
    <w:rsid w:val="00D93697"/>
    <w:rsid w:val="00D938AB"/>
    <w:rsid w:val="00D93A39"/>
    <w:rsid w:val="00D93AE3"/>
    <w:rsid w:val="00D93CCA"/>
    <w:rsid w:val="00D93CF6"/>
    <w:rsid w:val="00D93F8C"/>
    <w:rsid w:val="00D9419D"/>
    <w:rsid w:val="00D944D8"/>
    <w:rsid w:val="00D946C5"/>
    <w:rsid w:val="00D94A29"/>
    <w:rsid w:val="00D94A96"/>
    <w:rsid w:val="00D94FB9"/>
    <w:rsid w:val="00D95036"/>
    <w:rsid w:val="00D95419"/>
    <w:rsid w:val="00D957E0"/>
    <w:rsid w:val="00D95856"/>
    <w:rsid w:val="00D959FD"/>
    <w:rsid w:val="00D95CD7"/>
    <w:rsid w:val="00D95FC5"/>
    <w:rsid w:val="00D95FF0"/>
    <w:rsid w:val="00D9606A"/>
    <w:rsid w:val="00D962D4"/>
    <w:rsid w:val="00D9659C"/>
    <w:rsid w:val="00D96BC0"/>
    <w:rsid w:val="00D96CAF"/>
    <w:rsid w:val="00D96F65"/>
    <w:rsid w:val="00D97179"/>
    <w:rsid w:val="00D97310"/>
    <w:rsid w:val="00D97418"/>
    <w:rsid w:val="00D97AD5"/>
    <w:rsid w:val="00D97DD4"/>
    <w:rsid w:val="00D97E0C"/>
    <w:rsid w:val="00DA02E0"/>
    <w:rsid w:val="00DA030E"/>
    <w:rsid w:val="00DA0505"/>
    <w:rsid w:val="00DA09BF"/>
    <w:rsid w:val="00DA0B3A"/>
    <w:rsid w:val="00DA0CC4"/>
    <w:rsid w:val="00DA0E51"/>
    <w:rsid w:val="00DA11CC"/>
    <w:rsid w:val="00DA1251"/>
    <w:rsid w:val="00DA136C"/>
    <w:rsid w:val="00DA1470"/>
    <w:rsid w:val="00DA1574"/>
    <w:rsid w:val="00DA15A0"/>
    <w:rsid w:val="00DA15C7"/>
    <w:rsid w:val="00DA1652"/>
    <w:rsid w:val="00DA17F8"/>
    <w:rsid w:val="00DA180D"/>
    <w:rsid w:val="00DA183C"/>
    <w:rsid w:val="00DA1978"/>
    <w:rsid w:val="00DA19F0"/>
    <w:rsid w:val="00DA1ADA"/>
    <w:rsid w:val="00DA1BA0"/>
    <w:rsid w:val="00DA1BA4"/>
    <w:rsid w:val="00DA1BA6"/>
    <w:rsid w:val="00DA1D29"/>
    <w:rsid w:val="00DA1E14"/>
    <w:rsid w:val="00DA1FDE"/>
    <w:rsid w:val="00DA21EE"/>
    <w:rsid w:val="00DA22FE"/>
    <w:rsid w:val="00DA23FB"/>
    <w:rsid w:val="00DA2696"/>
    <w:rsid w:val="00DA2B3D"/>
    <w:rsid w:val="00DA3017"/>
    <w:rsid w:val="00DA3060"/>
    <w:rsid w:val="00DA3100"/>
    <w:rsid w:val="00DA3373"/>
    <w:rsid w:val="00DA3A03"/>
    <w:rsid w:val="00DA3B9D"/>
    <w:rsid w:val="00DA3E9C"/>
    <w:rsid w:val="00DA4623"/>
    <w:rsid w:val="00DA46E3"/>
    <w:rsid w:val="00DA4D15"/>
    <w:rsid w:val="00DA4E55"/>
    <w:rsid w:val="00DA4EC9"/>
    <w:rsid w:val="00DA4F6C"/>
    <w:rsid w:val="00DA4F70"/>
    <w:rsid w:val="00DA5380"/>
    <w:rsid w:val="00DA5484"/>
    <w:rsid w:val="00DA55D2"/>
    <w:rsid w:val="00DA55E5"/>
    <w:rsid w:val="00DA5957"/>
    <w:rsid w:val="00DA5A70"/>
    <w:rsid w:val="00DA5C04"/>
    <w:rsid w:val="00DA5C83"/>
    <w:rsid w:val="00DA5D44"/>
    <w:rsid w:val="00DA5D7B"/>
    <w:rsid w:val="00DA5DF0"/>
    <w:rsid w:val="00DA5E9D"/>
    <w:rsid w:val="00DA6131"/>
    <w:rsid w:val="00DA64E9"/>
    <w:rsid w:val="00DA64EA"/>
    <w:rsid w:val="00DA6610"/>
    <w:rsid w:val="00DA6691"/>
    <w:rsid w:val="00DA6797"/>
    <w:rsid w:val="00DA6968"/>
    <w:rsid w:val="00DA69EE"/>
    <w:rsid w:val="00DA6B63"/>
    <w:rsid w:val="00DA6B9C"/>
    <w:rsid w:val="00DA6C11"/>
    <w:rsid w:val="00DA6C43"/>
    <w:rsid w:val="00DA6E8E"/>
    <w:rsid w:val="00DA6EF7"/>
    <w:rsid w:val="00DA714E"/>
    <w:rsid w:val="00DA78C8"/>
    <w:rsid w:val="00DA79CC"/>
    <w:rsid w:val="00DA79E2"/>
    <w:rsid w:val="00DA7A04"/>
    <w:rsid w:val="00DA7F35"/>
    <w:rsid w:val="00DA7F5C"/>
    <w:rsid w:val="00DB0157"/>
    <w:rsid w:val="00DB0164"/>
    <w:rsid w:val="00DB019E"/>
    <w:rsid w:val="00DB0258"/>
    <w:rsid w:val="00DB03DA"/>
    <w:rsid w:val="00DB0558"/>
    <w:rsid w:val="00DB07C2"/>
    <w:rsid w:val="00DB097A"/>
    <w:rsid w:val="00DB0A37"/>
    <w:rsid w:val="00DB0A85"/>
    <w:rsid w:val="00DB0AC8"/>
    <w:rsid w:val="00DB0C72"/>
    <w:rsid w:val="00DB109E"/>
    <w:rsid w:val="00DB13FA"/>
    <w:rsid w:val="00DB1589"/>
    <w:rsid w:val="00DB172F"/>
    <w:rsid w:val="00DB1F50"/>
    <w:rsid w:val="00DB2011"/>
    <w:rsid w:val="00DB2162"/>
    <w:rsid w:val="00DB24BE"/>
    <w:rsid w:val="00DB276B"/>
    <w:rsid w:val="00DB2799"/>
    <w:rsid w:val="00DB27C6"/>
    <w:rsid w:val="00DB2867"/>
    <w:rsid w:val="00DB293B"/>
    <w:rsid w:val="00DB2D22"/>
    <w:rsid w:val="00DB2DD6"/>
    <w:rsid w:val="00DB2E3D"/>
    <w:rsid w:val="00DB2FB1"/>
    <w:rsid w:val="00DB309C"/>
    <w:rsid w:val="00DB3337"/>
    <w:rsid w:val="00DB38BC"/>
    <w:rsid w:val="00DB39D4"/>
    <w:rsid w:val="00DB39F0"/>
    <w:rsid w:val="00DB3CAB"/>
    <w:rsid w:val="00DB3DD3"/>
    <w:rsid w:val="00DB3F4B"/>
    <w:rsid w:val="00DB4496"/>
    <w:rsid w:val="00DB4886"/>
    <w:rsid w:val="00DB4B81"/>
    <w:rsid w:val="00DB4C78"/>
    <w:rsid w:val="00DB4D65"/>
    <w:rsid w:val="00DB4E88"/>
    <w:rsid w:val="00DB4EA7"/>
    <w:rsid w:val="00DB4FAB"/>
    <w:rsid w:val="00DB500B"/>
    <w:rsid w:val="00DB5340"/>
    <w:rsid w:val="00DB5367"/>
    <w:rsid w:val="00DB5740"/>
    <w:rsid w:val="00DB5998"/>
    <w:rsid w:val="00DB5BCA"/>
    <w:rsid w:val="00DB5D55"/>
    <w:rsid w:val="00DB5F9D"/>
    <w:rsid w:val="00DB603F"/>
    <w:rsid w:val="00DB6118"/>
    <w:rsid w:val="00DB6948"/>
    <w:rsid w:val="00DB6A87"/>
    <w:rsid w:val="00DB6D1E"/>
    <w:rsid w:val="00DB6FAD"/>
    <w:rsid w:val="00DB7192"/>
    <w:rsid w:val="00DB7624"/>
    <w:rsid w:val="00DB7B20"/>
    <w:rsid w:val="00DB7C56"/>
    <w:rsid w:val="00DB7D10"/>
    <w:rsid w:val="00DB7D1A"/>
    <w:rsid w:val="00DB7E8D"/>
    <w:rsid w:val="00DB7F97"/>
    <w:rsid w:val="00DB7FA0"/>
    <w:rsid w:val="00DC0147"/>
    <w:rsid w:val="00DC0308"/>
    <w:rsid w:val="00DC056F"/>
    <w:rsid w:val="00DC06BE"/>
    <w:rsid w:val="00DC06F9"/>
    <w:rsid w:val="00DC099D"/>
    <w:rsid w:val="00DC0D5F"/>
    <w:rsid w:val="00DC0E74"/>
    <w:rsid w:val="00DC0FA6"/>
    <w:rsid w:val="00DC1012"/>
    <w:rsid w:val="00DC12F3"/>
    <w:rsid w:val="00DC1335"/>
    <w:rsid w:val="00DC1355"/>
    <w:rsid w:val="00DC1751"/>
    <w:rsid w:val="00DC184E"/>
    <w:rsid w:val="00DC185C"/>
    <w:rsid w:val="00DC1867"/>
    <w:rsid w:val="00DC18D8"/>
    <w:rsid w:val="00DC19AA"/>
    <w:rsid w:val="00DC19C5"/>
    <w:rsid w:val="00DC1B37"/>
    <w:rsid w:val="00DC1C1E"/>
    <w:rsid w:val="00DC1C54"/>
    <w:rsid w:val="00DC1DA8"/>
    <w:rsid w:val="00DC2460"/>
    <w:rsid w:val="00DC251D"/>
    <w:rsid w:val="00DC2AE0"/>
    <w:rsid w:val="00DC3283"/>
    <w:rsid w:val="00DC32A2"/>
    <w:rsid w:val="00DC32AA"/>
    <w:rsid w:val="00DC347E"/>
    <w:rsid w:val="00DC34B8"/>
    <w:rsid w:val="00DC34F2"/>
    <w:rsid w:val="00DC3AD4"/>
    <w:rsid w:val="00DC408E"/>
    <w:rsid w:val="00DC4125"/>
    <w:rsid w:val="00DC4130"/>
    <w:rsid w:val="00DC416F"/>
    <w:rsid w:val="00DC417E"/>
    <w:rsid w:val="00DC42F0"/>
    <w:rsid w:val="00DC436E"/>
    <w:rsid w:val="00DC4D99"/>
    <w:rsid w:val="00DC4F15"/>
    <w:rsid w:val="00DC4FC3"/>
    <w:rsid w:val="00DC5016"/>
    <w:rsid w:val="00DC5279"/>
    <w:rsid w:val="00DC52E7"/>
    <w:rsid w:val="00DC52FD"/>
    <w:rsid w:val="00DC5634"/>
    <w:rsid w:val="00DC5D3E"/>
    <w:rsid w:val="00DC5DFF"/>
    <w:rsid w:val="00DC61F4"/>
    <w:rsid w:val="00DC63A1"/>
    <w:rsid w:val="00DC6679"/>
    <w:rsid w:val="00DC6876"/>
    <w:rsid w:val="00DC689A"/>
    <w:rsid w:val="00DC68FA"/>
    <w:rsid w:val="00DC6BED"/>
    <w:rsid w:val="00DC6D5C"/>
    <w:rsid w:val="00DC6F15"/>
    <w:rsid w:val="00DC6F98"/>
    <w:rsid w:val="00DC73B5"/>
    <w:rsid w:val="00DC74CB"/>
    <w:rsid w:val="00DC75AB"/>
    <w:rsid w:val="00DC7865"/>
    <w:rsid w:val="00DC789F"/>
    <w:rsid w:val="00DC7B7F"/>
    <w:rsid w:val="00DC7D31"/>
    <w:rsid w:val="00DC7E6B"/>
    <w:rsid w:val="00DC7FC1"/>
    <w:rsid w:val="00DD03C9"/>
    <w:rsid w:val="00DD03E7"/>
    <w:rsid w:val="00DD045F"/>
    <w:rsid w:val="00DD0599"/>
    <w:rsid w:val="00DD064B"/>
    <w:rsid w:val="00DD079E"/>
    <w:rsid w:val="00DD0AE4"/>
    <w:rsid w:val="00DD0CC6"/>
    <w:rsid w:val="00DD0DCA"/>
    <w:rsid w:val="00DD1312"/>
    <w:rsid w:val="00DD134A"/>
    <w:rsid w:val="00DD1B82"/>
    <w:rsid w:val="00DD1CCA"/>
    <w:rsid w:val="00DD1D64"/>
    <w:rsid w:val="00DD1F22"/>
    <w:rsid w:val="00DD23E7"/>
    <w:rsid w:val="00DD24D1"/>
    <w:rsid w:val="00DD27E3"/>
    <w:rsid w:val="00DD2880"/>
    <w:rsid w:val="00DD2E9A"/>
    <w:rsid w:val="00DD3001"/>
    <w:rsid w:val="00DD3124"/>
    <w:rsid w:val="00DD3520"/>
    <w:rsid w:val="00DD36BB"/>
    <w:rsid w:val="00DD3A85"/>
    <w:rsid w:val="00DD3E7A"/>
    <w:rsid w:val="00DD3EEA"/>
    <w:rsid w:val="00DD3F0F"/>
    <w:rsid w:val="00DD3F96"/>
    <w:rsid w:val="00DD42AF"/>
    <w:rsid w:val="00DD42C2"/>
    <w:rsid w:val="00DD449E"/>
    <w:rsid w:val="00DD489F"/>
    <w:rsid w:val="00DD4E0B"/>
    <w:rsid w:val="00DD4EE6"/>
    <w:rsid w:val="00DD4F98"/>
    <w:rsid w:val="00DD554C"/>
    <w:rsid w:val="00DD557E"/>
    <w:rsid w:val="00DD575D"/>
    <w:rsid w:val="00DD5832"/>
    <w:rsid w:val="00DD5959"/>
    <w:rsid w:val="00DD59B6"/>
    <w:rsid w:val="00DD5A76"/>
    <w:rsid w:val="00DD5AA4"/>
    <w:rsid w:val="00DD62C5"/>
    <w:rsid w:val="00DD63D4"/>
    <w:rsid w:val="00DD6473"/>
    <w:rsid w:val="00DD69A8"/>
    <w:rsid w:val="00DD6C04"/>
    <w:rsid w:val="00DD6C32"/>
    <w:rsid w:val="00DD6CA2"/>
    <w:rsid w:val="00DD6E85"/>
    <w:rsid w:val="00DD6EAF"/>
    <w:rsid w:val="00DD6F14"/>
    <w:rsid w:val="00DD721B"/>
    <w:rsid w:val="00DD7374"/>
    <w:rsid w:val="00DD73A6"/>
    <w:rsid w:val="00DD7640"/>
    <w:rsid w:val="00DD7679"/>
    <w:rsid w:val="00DD7A55"/>
    <w:rsid w:val="00DD7BB4"/>
    <w:rsid w:val="00DD7C62"/>
    <w:rsid w:val="00DD7C98"/>
    <w:rsid w:val="00DDE815"/>
    <w:rsid w:val="00DE0116"/>
    <w:rsid w:val="00DE0241"/>
    <w:rsid w:val="00DE049D"/>
    <w:rsid w:val="00DE078D"/>
    <w:rsid w:val="00DE0ABA"/>
    <w:rsid w:val="00DE0C0E"/>
    <w:rsid w:val="00DE0D1A"/>
    <w:rsid w:val="00DE0D3A"/>
    <w:rsid w:val="00DE0E1E"/>
    <w:rsid w:val="00DE0F10"/>
    <w:rsid w:val="00DE1032"/>
    <w:rsid w:val="00DE10DC"/>
    <w:rsid w:val="00DE11D2"/>
    <w:rsid w:val="00DE122C"/>
    <w:rsid w:val="00DE16C7"/>
    <w:rsid w:val="00DE1828"/>
    <w:rsid w:val="00DE1922"/>
    <w:rsid w:val="00DE1FB4"/>
    <w:rsid w:val="00DE20C4"/>
    <w:rsid w:val="00DE23D4"/>
    <w:rsid w:val="00DE25D2"/>
    <w:rsid w:val="00DE2858"/>
    <w:rsid w:val="00DE2B10"/>
    <w:rsid w:val="00DE3029"/>
    <w:rsid w:val="00DE30AD"/>
    <w:rsid w:val="00DE33A8"/>
    <w:rsid w:val="00DE3806"/>
    <w:rsid w:val="00DE3976"/>
    <w:rsid w:val="00DE3A9E"/>
    <w:rsid w:val="00DE3AE2"/>
    <w:rsid w:val="00DE3E5D"/>
    <w:rsid w:val="00DE40CE"/>
    <w:rsid w:val="00DE40D7"/>
    <w:rsid w:val="00DE43B6"/>
    <w:rsid w:val="00DE444E"/>
    <w:rsid w:val="00DE48EB"/>
    <w:rsid w:val="00DE4E87"/>
    <w:rsid w:val="00DE4FB2"/>
    <w:rsid w:val="00DE5060"/>
    <w:rsid w:val="00DE5087"/>
    <w:rsid w:val="00DE50A8"/>
    <w:rsid w:val="00DE5251"/>
    <w:rsid w:val="00DE5317"/>
    <w:rsid w:val="00DE54F3"/>
    <w:rsid w:val="00DE570D"/>
    <w:rsid w:val="00DE585A"/>
    <w:rsid w:val="00DE5869"/>
    <w:rsid w:val="00DE59B0"/>
    <w:rsid w:val="00DE5A31"/>
    <w:rsid w:val="00DE5E66"/>
    <w:rsid w:val="00DE63D9"/>
    <w:rsid w:val="00DE67FD"/>
    <w:rsid w:val="00DE6820"/>
    <w:rsid w:val="00DE6890"/>
    <w:rsid w:val="00DE6B38"/>
    <w:rsid w:val="00DE6D31"/>
    <w:rsid w:val="00DE7074"/>
    <w:rsid w:val="00DE7764"/>
    <w:rsid w:val="00DE792D"/>
    <w:rsid w:val="00DE7A9C"/>
    <w:rsid w:val="00DE7EE2"/>
    <w:rsid w:val="00DF0065"/>
    <w:rsid w:val="00DF00EC"/>
    <w:rsid w:val="00DF0124"/>
    <w:rsid w:val="00DF0179"/>
    <w:rsid w:val="00DF0357"/>
    <w:rsid w:val="00DF0853"/>
    <w:rsid w:val="00DF0C2A"/>
    <w:rsid w:val="00DF0E2F"/>
    <w:rsid w:val="00DF0EEC"/>
    <w:rsid w:val="00DF10A2"/>
    <w:rsid w:val="00DF1148"/>
    <w:rsid w:val="00DF15DF"/>
    <w:rsid w:val="00DF18AD"/>
    <w:rsid w:val="00DF18D3"/>
    <w:rsid w:val="00DF18ED"/>
    <w:rsid w:val="00DF18FF"/>
    <w:rsid w:val="00DF1A2A"/>
    <w:rsid w:val="00DF1A65"/>
    <w:rsid w:val="00DF1D32"/>
    <w:rsid w:val="00DF1DEE"/>
    <w:rsid w:val="00DF1EA0"/>
    <w:rsid w:val="00DF1F12"/>
    <w:rsid w:val="00DF22C9"/>
    <w:rsid w:val="00DF2925"/>
    <w:rsid w:val="00DF2E96"/>
    <w:rsid w:val="00DF3181"/>
    <w:rsid w:val="00DF33AA"/>
    <w:rsid w:val="00DF3589"/>
    <w:rsid w:val="00DF35A3"/>
    <w:rsid w:val="00DF370B"/>
    <w:rsid w:val="00DF3D77"/>
    <w:rsid w:val="00DF3F43"/>
    <w:rsid w:val="00DF3F78"/>
    <w:rsid w:val="00DF408F"/>
    <w:rsid w:val="00DF44F2"/>
    <w:rsid w:val="00DF4541"/>
    <w:rsid w:val="00DF4655"/>
    <w:rsid w:val="00DF470A"/>
    <w:rsid w:val="00DF4730"/>
    <w:rsid w:val="00DF48F5"/>
    <w:rsid w:val="00DF4E3E"/>
    <w:rsid w:val="00DF4FE5"/>
    <w:rsid w:val="00DF57BC"/>
    <w:rsid w:val="00DF57D9"/>
    <w:rsid w:val="00DF5A25"/>
    <w:rsid w:val="00DF5B5C"/>
    <w:rsid w:val="00DF5CF3"/>
    <w:rsid w:val="00DF5D7E"/>
    <w:rsid w:val="00DF5D88"/>
    <w:rsid w:val="00DF5FE6"/>
    <w:rsid w:val="00DF60B9"/>
    <w:rsid w:val="00DF63B7"/>
    <w:rsid w:val="00DF6409"/>
    <w:rsid w:val="00DF64FE"/>
    <w:rsid w:val="00DF66FD"/>
    <w:rsid w:val="00DF6767"/>
    <w:rsid w:val="00DF68F2"/>
    <w:rsid w:val="00DF6B2A"/>
    <w:rsid w:val="00DF6C83"/>
    <w:rsid w:val="00DF6D36"/>
    <w:rsid w:val="00DF734F"/>
    <w:rsid w:val="00DF777F"/>
    <w:rsid w:val="00DF7782"/>
    <w:rsid w:val="00DF77EB"/>
    <w:rsid w:val="00DF7884"/>
    <w:rsid w:val="00DF7A3C"/>
    <w:rsid w:val="00DF7BD1"/>
    <w:rsid w:val="00DF7D82"/>
    <w:rsid w:val="00DF7EFE"/>
    <w:rsid w:val="00DF7F02"/>
    <w:rsid w:val="00DF7F15"/>
    <w:rsid w:val="00E00002"/>
    <w:rsid w:val="00E00299"/>
    <w:rsid w:val="00E005AE"/>
    <w:rsid w:val="00E0061E"/>
    <w:rsid w:val="00E008BC"/>
    <w:rsid w:val="00E00904"/>
    <w:rsid w:val="00E009EB"/>
    <w:rsid w:val="00E00A05"/>
    <w:rsid w:val="00E00C03"/>
    <w:rsid w:val="00E00CD5"/>
    <w:rsid w:val="00E010CD"/>
    <w:rsid w:val="00E010E0"/>
    <w:rsid w:val="00E0124E"/>
    <w:rsid w:val="00E01415"/>
    <w:rsid w:val="00E014C3"/>
    <w:rsid w:val="00E01A57"/>
    <w:rsid w:val="00E01B7B"/>
    <w:rsid w:val="00E01C71"/>
    <w:rsid w:val="00E01FC8"/>
    <w:rsid w:val="00E02015"/>
    <w:rsid w:val="00E02186"/>
    <w:rsid w:val="00E023E9"/>
    <w:rsid w:val="00E02647"/>
    <w:rsid w:val="00E02799"/>
    <w:rsid w:val="00E028CF"/>
    <w:rsid w:val="00E028F6"/>
    <w:rsid w:val="00E02A4C"/>
    <w:rsid w:val="00E02A8E"/>
    <w:rsid w:val="00E02B2C"/>
    <w:rsid w:val="00E02D2F"/>
    <w:rsid w:val="00E02EA6"/>
    <w:rsid w:val="00E02FDB"/>
    <w:rsid w:val="00E03089"/>
    <w:rsid w:val="00E030C1"/>
    <w:rsid w:val="00E0315D"/>
    <w:rsid w:val="00E03289"/>
    <w:rsid w:val="00E033F5"/>
    <w:rsid w:val="00E03622"/>
    <w:rsid w:val="00E03640"/>
    <w:rsid w:val="00E0382D"/>
    <w:rsid w:val="00E0395A"/>
    <w:rsid w:val="00E03A28"/>
    <w:rsid w:val="00E03B5C"/>
    <w:rsid w:val="00E0401B"/>
    <w:rsid w:val="00E040BB"/>
    <w:rsid w:val="00E0411C"/>
    <w:rsid w:val="00E04168"/>
    <w:rsid w:val="00E04479"/>
    <w:rsid w:val="00E0453D"/>
    <w:rsid w:val="00E047B0"/>
    <w:rsid w:val="00E04A2D"/>
    <w:rsid w:val="00E04A4F"/>
    <w:rsid w:val="00E04A84"/>
    <w:rsid w:val="00E04C84"/>
    <w:rsid w:val="00E04D6D"/>
    <w:rsid w:val="00E04DD9"/>
    <w:rsid w:val="00E04F53"/>
    <w:rsid w:val="00E052F8"/>
    <w:rsid w:val="00E054DE"/>
    <w:rsid w:val="00E05661"/>
    <w:rsid w:val="00E056BE"/>
    <w:rsid w:val="00E056C6"/>
    <w:rsid w:val="00E0570A"/>
    <w:rsid w:val="00E057B3"/>
    <w:rsid w:val="00E05CC9"/>
    <w:rsid w:val="00E05D2C"/>
    <w:rsid w:val="00E05DC0"/>
    <w:rsid w:val="00E05FA6"/>
    <w:rsid w:val="00E06093"/>
    <w:rsid w:val="00E0614F"/>
    <w:rsid w:val="00E06597"/>
    <w:rsid w:val="00E068A3"/>
    <w:rsid w:val="00E06A1C"/>
    <w:rsid w:val="00E06C16"/>
    <w:rsid w:val="00E06FE6"/>
    <w:rsid w:val="00E0713C"/>
    <w:rsid w:val="00E07219"/>
    <w:rsid w:val="00E07351"/>
    <w:rsid w:val="00E075DA"/>
    <w:rsid w:val="00E076FC"/>
    <w:rsid w:val="00E07A0A"/>
    <w:rsid w:val="00E07BF7"/>
    <w:rsid w:val="00E07C28"/>
    <w:rsid w:val="00E07F83"/>
    <w:rsid w:val="00E07FA1"/>
    <w:rsid w:val="00E103FF"/>
    <w:rsid w:val="00E10C0B"/>
    <w:rsid w:val="00E1148B"/>
    <w:rsid w:val="00E1194B"/>
    <w:rsid w:val="00E11953"/>
    <w:rsid w:val="00E119DB"/>
    <w:rsid w:val="00E11B90"/>
    <w:rsid w:val="00E11C63"/>
    <w:rsid w:val="00E11D20"/>
    <w:rsid w:val="00E11E43"/>
    <w:rsid w:val="00E11E4B"/>
    <w:rsid w:val="00E11F39"/>
    <w:rsid w:val="00E12088"/>
    <w:rsid w:val="00E120A8"/>
    <w:rsid w:val="00E12370"/>
    <w:rsid w:val="00E12435"/>
    <w:rsid w:val="00E1268B"/>
    <w:rsid w:val="00E12863"/>
    <w:rsid w:val="00E12889"/>
    <w:rsid w:val="00E128B8"/>
    <w:rsid w:val="00E12ACC"/>
    <w:rsid w:val="00E12D7C"/>
    <w:rsid w:val="00E12E0B"/>
    <w:rsid w:val="00E12E67"/>
    <w:rsid w:val="00E12F25"/>
    <w:rsid w:val="00E12FF8"/>
    <w:rsid w:val="00E13098"/>
    <w:rsid w:val="00E136AA"/>
    <w:rsid w:val="00E136AD"/>
    <w:rsid w:val="00E13763"/>
    <w:rsid w:val="00E13816"/>
    <w:rsid w:val="00E13963"/>
    <w:rsid w:val="00E13989"/>
    <w:rsid w:val="00E13D95"/>
    <w:rsid w:val="00E13E17"/>
    <w:rsid w:val="00E13F03"/>
    <w:rsid w:val="00E14125"/>
    <w:rsid w:val="00E1430F"/>
    <w:rsid w:val="00E1462B"/>
    <w:rsid w:val="00E1477B"/>
    <w:rsid w:val="00E147F4"/>
    <w:rsid w:val="00E149D7"/>
    <w:rsid w:val="00E14B1B"/>
    <w:rsid w:val="00E14D8E"/>
    <w:rsid w:val="00E14E22"/>
    <w:rsid w:val="00E1547F"/>
    <w:rsid w:val="00E154BC"/>
    <w:rsid w:val="00E15A2F"/>
    <w:rsid w:val="00E15B42"/>
    <w:rsid w:val="00E15B8A"/>
    <w:rsid w:val="00E15CCC"/>
    <w:rsid w:val="00E15E43"/>
    <w:rsid w:val="00E15E9C"/>
    <w:rsid w:val="00E15ED5"/>
    <w:rsid w:val="00E15F97"/>
    <w:rsid w:val="00E16099"/>
    <w:rsid w:val="00E160F1"/>
    <w:rsid w:val="00E161FE"/>
    <w:rsid w:val="00E1651D"/>
    <w:rsid w:val="00E16561"/>
    <w:rsid w:val="00E16815"/>
    <w:rsid w:val="00E16854"/>
    <w:rsid w:val="00E16BD2"/>
    <w:rsid w:val="00E16D9C"/>
    <w:rsid w:val="00E16E06"/>
    <w:rsid w:val="00E16EF0"/>
    <w:rsid w:val="00E17065"/>
    <w:rsid w:val="00E171E4"/>
    <w:rsid w:val="00E17230"/>
    <w:rsid w:val="00E17352"/>
    <w:rsid w:val="00E17396"/>
    <w:rsid w:val="00E1766A"/>
    <w:rsid w:val="00E17748"/>
    <w:rsid w:val="00E1782C"/>
    <w:rsid w:val="00E17B08"/>
    <w:rsid w:val="00E17BA9"/>
    <w:rsid w:val="00E2005B"/>
    <w:rsid w:val="00E200F5"/>
    <w:rsid w:val="00E202BB"/>
    <w:rsid w:val="00E205A2"/>
    <w:rsid w:val="00E20B68"/>
    <w:rsid w:val="00E20BB2"/>
    <w:rsid w:val="00E20C9C"/>
    <w:rsid w:val="00E20D8B"/>
    <w:rsid w:val="00E20DA0"/>
    <w:rsid w:val="00E20EA6"/>
    <w:rsid w:val="00E2104C"/>
    <w:rsid w:val="00E210DB"/>
    <w:rsid w:val="00E211DB"/>
    <w:rsid w:val="00E214BD"/>
    <w:rsid w:val="00E2153D"/>
    <w:rsid w:val="00E215E8"/>
    <w:rsid w:val="00E21AB7"/>
    <w:rsid w:val="00E21D0E"/>
    <w:rsid w:val="00E21F67"/>
    <w:rsid w:val="00E21F84"/>
    <w:rsid w:val="00E22255"/>
    <w:rsid w:val="00E22289"/>
    <w:rsid w:val="00E2234C"/>
    <w:rsid w:val="00E22503"/>
    <w:rsid w:val="00E22B1A"/>
    <w:rsid w:val="00E22C05"/>
    <w:rsid w:val="00E22DA8"/>
    <w:rsid w:val="00E22E6D"/>
    <w:rsid w:val="00E23108"/>
    <w:rsid w:val="00E234F9"/>
    <w:rsid w:val="00E23A1F"/>
    <w:rsid w:val="00E23D58"/>
    <w:rsid w:val="00E2410F"/>
    <w:rsid w:val="00E241CD"/>
    <w:rsid w:val="00E242DB"/>
    <w:rsid w:val="00E243CF"/>
    <w:rsid w:val="00E24875"/>
    <w:rsid w:val="00E24A40"/>
    <w:rsid w:val="00E24A72"/>
    <w:rsid w:val="00E24AE7"/>
    <w:rsid w:val="00E24AF7"/>
    <w:rsid w:val="00E24B7B"/>
    <w:rsid w:val="00E24BC0"/>
    <w:rsid w:val="00E24C31"/>
    <w:rsid w:val="00E24D49"/>
    <w:rsid w:val="00E24D8B"/>
    <w:rsid w:val="00E24FCF"/>
    <w:rsid w:val="00E25088"/>
    <w:rsid w:val="00E250AE"/>
    <w:rsid w:val="00E2512D"/>
    <w:rsid w:val="00E2513A"/>
    <w:rsid w:val="00E25426"/>
    <w:rsid w:val="00E25474"/>
    <w:rsid w:val="00E25682"/>
    <w:rsid w:val="00E25877"/>
    <w:rsid w:val="00E2589E"/>
    <w:rsid w:val="00E259CC"/>
    <w:rsid w:val="00E25B5F"/>
    <w:rsid w:val="00E25E9D"/>
    <w:rsid w:val="00E25F45"/>
    <w:rsid w:val="00E25FB4"/>
    <w:rsid w:val="00E25FBD"/>
    <w:rsid w:val="00E25FC4"/>
    <w:rsid w:val="00E26111"/>
    <w:rsid w:val="00E2625F"/>
    <w:rsid w:val="00E26273"/>
    <w:rsid w:val="00E26424"/>
    <w:rsid w:val="00E2648E"/>
    <w:rsid w:val="00E264F8"/>
    <w:rsid w:val="00E26978"/>
    <w:rsid w:val="00E269F9"/>
    <w:rsid w:val="00E26C01"/>
    <w:rsid w:val="00E26D8B"/>
    <w:rsid w:val="00E26E11"/>
    <w:rsid w:val="00E26E38"/>
    <w:rsid w:val="00E2728A"/>
    <w:rsid w:val="00E272E7"/>
    <w:rsid w:val="00E2756A"/>
    <w:rsid w:val="00E27951"/>
    <w:rsid w:val="00E27CC7"/>
    <w:rsid w:val="00E27CE3"/>
    <w:rsid w:val="00E27F6B"/>
    <w:rsid w:val="00E30099"/>
    <w:rsid w:val="00E302FA"/>
    <w:rsid w:val="00E3042D"/>
    <w:rsid w:val="00E30578"/>
    <w:rsid w:val="00E30815"/>
    <w:rsid w:val="00E308A1"/>
    <w:rsid w:val="00E309E4"/>
    <w:rsid w:val="00E30E83"/>
    <w:rsid w:val="00E30FC5"/>
    <w:rsid w:val="00E31012"/>
    <w:rsid w:val="00E31318"/>
    <w:rsid w:val="00E31379"/>
    <w:rsid w:val="00E31482"/>
    <w:rsid w:val="00E314DF"/>
    <w:rsid w:val="00E3164C"/>
    <w:rsid w:val="00E31A65"/>
    <w:rsid w:val="00E31E2A"/>
    <w:rsid w:val="00E32153"/>
    <w:rsid w:val="00E327CC"/>
    <w:rsid w:val="00E32851"/>
    <w:rsid w:val="00E32930"/>
    <w:rsid w:val="00E32C23"/>
    <w:rsid w:val="00E32C94"/>
    <w:rsid w:val="00E32EE5"/>
    <w:rsid w:val="00E32F93"/>
    <w:rsid w:val="00E331EE"/>
    <w:rsid w:val="00E33258"/>
    <w:rsid w:val="00E33520"/>
    <w:rsid w:val="00E3366C"/>
    <w:rsid w:val="00E336D2"/>
    <w:rsid w:val="00E33B2D"/>
    <w:rsid w:val="00E33CFF"/>
    <w:rsid w:val="00E3415B"/>
    <w:rsid w:val="00E3478F"/>
    <w:rsid w:val="00E3479A"/>
    <w:rsid w:val="00E349CE"/>
    <w:rsid w:val="00E34BBA"/>
    <w:rsid w:val="00E34EC4"/>
    <w:rsid w:val="00E350E0"/>
    <w:rsid w:val="00E3512C"/>
    <w:rsid w:val="00E351D9"/>
    <w:rsid w:val="00E35466"/>
    <w:rsid w:val="00E35547"/>
    <w:rsid w:val="00E3561A"/>
    <w:rsid w:val="00E35821"/>
    <w:rsid w:val="00E35D85"/>
    <w:rsid w:val="00E360D6"/>
    <w:rsid w:val="00E36297"/>
    <w:rsid w:val="00E3646C"/>
    <w:rsid w:val="00E364E9"/>
    <w:rsid w:val="00E36515"/>
    <w:rsid w:val="00E367F2"/>
    <w:rsid w:val="00E368C2"/>
    <w:rsid w:val="00E36F1C"/>
    <w:rsid w:val="00E370AE"/>
    <w:rsid w:val="00E37158"/>
    <w:rsid w:val="00E37974"/>
    <w:rsid w:val="00E37980"/>
    <w:rsid w:val="00E379F7"/>
    <w:rsid w:val="00E37A4B"/>
    <w:rsid w:val="00E37B09"/>
    <w:rsid w:val="00E37CC2"/>
    <w:rsid w:val="00E4010B"/>
    <w:rsid w:val="00E4033F"/>
    <w:rsid w:val="00E404CE"/>
    <w:rsid w:val="00E4062D"/>
    <w:rsid w:val="00E40798"/>
    <w:rsid w:val="00E408FF"/>
    <w:rsid w:val="00E40966"/>
    <w:rsid w:val="00E40BE1"/>
    <w:rsid w:val="00E40C0D"/>
    <w:rsid w:val="00E40DEC"/>
    <w:rsid w:val="00E41039"/>
    <w:rsid w:val="00E4139C"/>
    <w:rsid w:val="00E41606"/>
    <w:rsid w:val="00E4164E"/>
    <w:rsid w:val="00E419A0"/>
    <w:rsid w:val="00E419E5"/>
    <w:rsid w:val="00E41CF2"/>
    <w:rsid w:val="00E41D61"/>
    <w:rsid w:val="00E42017"/>
    <w:rsid w:val="00E42583"/>
    <w:rsid w:val="00E427CA"/>
    <w:rsid w:val="00E428A7"/>
    <w:rsid w:val="00E42C41"/>
    <w:rsid w:val="00E4305D"/>
    <w:rsid w:val="00E43232"/>
    <w:rsid w:val="00E432BB"/>
    <w:rsid w:val="00E432C5"/>
    <w:rsid w:val="00E435BC"/>
    <w:rsid w:val="00E43639"/>
    <w:rsid w:val="00E43798"/>
    <w:rsid w:val="00E438A1"/>
    <w:rsid w:val="00E43EE3"/>
    <w:rsid w:val="00E43EF6"/>
    <w:rsid w:val="00E43FA7"/>
    <w:rsid w:val="00E44139"/>
    <w:rsid w:val="00E44312"/>
    <w:rsid w:val="00E4435D"/>
    <w:rsid w:val="00E445D3"/>
    <w:rsid w:val="00E446E4"/>
    <w:rsid w:val="00E44B25"/>
    <w:rsid w:val="00E44C46"/>
    <w:rsid w:val="00E44D60"/>
    <w:rsid w:val="00E44F43"/>
    <w:rsid w:val="00E4504E"/>
    <w:rsid w:val="00E45099"/>
    <w:rsid w:val="00E450A1"/>
    <w:rsid w:val="00E4523E"/>
    <w:rsid w:val="00E45347"/>
    <w:rsid w:val="00E45434"/>
    <w:rsid w:val="00E45435"/>
    <w:rsid w:val="00E457F4"/>
    <w:rsid w:val="00E45812"/>
    <w:rsid w:val="00E45A6D"/>
    <w:rsid w:val="00E45B9C"/>
    <w:rsid w:val="00E45BFF"/>
    <w:rsid w:val="00E45E97"/>
    <w:rsid w:val="00E46164"/>
    <w:rsid w:val="00E4630E"/>
    <w:rsid w:val="00E46686"/>
    <w:rsid w:val="00E46758"/>
    <w:rsid w:val="00E468F5"/>
    <w:rsid w:val="00E46AF8"/>
    <w:rsid w:val="00E46C53"/>
    <w:rsid w:val="00E46DA3"/>
    <w:rsid w:val="00E47043"/>
    <w:rsid w:val="00E47107"/>
    <w:rsid w:val="00E471D6"/>
    <w:rsid w:val="00E474AF"/>
    <w:rsid w:val="00E4755F"/>
    <w:rsid w:val="00E47975"/>
    <w:rsid w:val="00E479E1"/>
    <w:rsid w:val="00E47D8C"/>
    <w:rsid w:val="00E47DFC"/>
    <w:rsid w:val="00E5006B"/>
    <w:rsid w:val="00E5017A"/>
    <w:rsid w:val="00E507A3"/>
    <w:rsid w:val="00E50B1B"/>
    <w:rsid w:val="00E50C8B"/>
    <w:rsid w:val="00E50C9D"/>
    <w:rsid w:val="00E50CF5"/>
    <w:rsid w:val="00E50D44"/>
    <w:rsid w:val="00E50E5B"/>
    <w:rsid w:val="00E51097"/>
    <w:rsid w:val="00E510E9"/>
    <w:rsid w:val="00E514B6"/>
    <w:rsid w:val="00E514BD"/>
    <w:rsid w:val="00E51592"/>
    <w:rsid w:val="00E51634"/>
    <w:rsid w:val="00E51699"/>
    <w:rsid w:val="00E51844"/>
    <w:rsid w:val="00E51AA4"/>
    <w:rsid w:val="00E51C18"/>
    <w:rsid w:val="00E51F66"/>
    <w:rsid w:val="00E51F7F"/>
    <w:rsid w:val="00E521D1"/>
    <w:rsid w:val="00E52234"/>
    <w:rsid w:val="00E522FF"/>
    <w:rsid w:val="00E523CB"/>
    <w:rsid w:val="00E52478"/>
    <w:rsid w:val="00E525D6"/>
    <w:rsid w:val="00E5263B"/>
    <w:rsid w:val="00E5289C"/>
    <w:rsid w:val="00E52B38"/>
    <w:rsid w:val="00E52BC2"/>
    <w:rsid w:val="00E52BFF"/>
    <w:rsid w:val="00E52C7E"/>
    <w:rsid w:val="00E53495"/>
    <w:rsid w:val="00E53745"/>
    <w:rsid w:val="00E53A04"/>
    <w:rsid w:val="00E53A2F"/>
    <w:rsid w:val="00E53B18"/>
    <w:rsid w:val="00E53BEE"/>
    <w:rsid w:val="00E53DB0"/>
    <w:rsid w:val="00E53E4E"/>
    <w:rsid w:val="00E53F93"/>
    <w:rsid w:val="00E53F94"/>
    <w:rsid w:val="00E54362"/>
    <w:rsid w:val="00E54421"/>
    <w:rsid w:val="00E549D5"/>
    <w:rsid w:val="00E54A15"/>
    <w:rsid w:val="00E54ACD"/>
    <w:rsid w:val="00E54B2B"/>
    <w:rsid w:val="00E54D14"/>
    <w:rsid w:val="00E55303"/>
    <w:rsid w:val="00E5549B"/>
    <w:rsid w:val="00E55774"/>
    <w:rsid w:val="00E558A8"/>
    <w:rsid w:val="00E55A0C"/>
    <w:rsid w:val="00E55A0D"/>
    <w:rsid w:val="00E55D85"/>
    <w:rsid w:val="00E55E72"/>
    <w:rsid w:val="00E55EDA"/>
    <w:rsid w:val="00E562EA"/>
    <w:rsid w:val="00E565B1"/>
    <w:rsid w:val="00E5668C"/>
    <w:rsid w:val="00E5679D"/>
    <w:rsid w:val="00E567D4"/>
    <w:rsid w:val="00E56D06"/>
    <w:rsid w:val="00E56D2D"/>
    <w:rsid w:val="00E56DA6"/>
    <w:rsid w:val="00E56EDE"/>
    <w:rsid w:val="00E56F32"/>
    <w:rsid w:val="00E56F63"/>
    <w:rsid w:val="00E56F9E"/>
    <w:rsid w:val="00E57089"/>
    <w:rsid w:val="00E570A7"/>
    <w:rsid w:val="00E571B0"/>
    <w:rsid w:val="00E572DA"/>
    <w:rsid w:val="00E5733A"/>
    <w:rsid w:val="00E573D0"/>
    <w:rsid w:val="00E5746B"/>
    <w:rsid w:val="00E574DA"/>
    <w:rsid w:val="00E57846"/>
    <w:rsid w:val="00E5787F"/>
    <w:rsid w:val="00E578A4"/>
    <w:rsid w:val="00E57EA3"/>
    <w:rsid w:val="00E57F60"/>
    <w:rsid w:val="00E60528"/>
    <w:rsid w:val="00E6056B"/>
    <w:rsid w:val="00E605B7"/>
    <w:rsid w:val="00E608AE"/>
    <w:rsid w:val="00E608D0"/>
    <w:rsid w:val="00E6096E"/>
    <w:rsid w:val="00E60E91"/>
    <w:rsid w:val="00E61632"/>
    <w:rsid w:val="00E61CF6"/>
    <w:rsid w:val="00E61DA4"/>
    <w:rsid w:val="00E6217E"/>
    <w:rsid w:val="00E62288"/>
    <w:rsid w:val="00E6234E"/>
    <w:rsid w:val="00E623EE"/>
    <w:rsid w:val="00E624F6"/>
    <w:rsid w:val="00E62E8B"/>
    <w:rsid w:val="00E630DE"/>
    <w:rsid w:val="00E6312D"/>
    <w:rsid w:val="00E632D9"/>
    <w:rsid w:val="00E633A0"/>
    <w:rsid w:val="00E633E1"/>
    <w:rsid w:val="00E63435"/>
    <w:rsid w:val="00E63A8E"/>
    <w:rsid w:val="00E63AF4"/>
    <w:rsid w:val="00E63CC2"/>
    <w:rsid w:val="00E63DD5"/>
    <w:rsid w:val="00E63ECE"/>
    <w:rsid w:val="00E63EF3"/>
    <w:rsid w:val="00E640E3"/>
    <w:rsid w:val="00E64250"/>
    <w:rsid w:val="00E6431C"/>
    <w:rsid w:val="00E64417"/>
    <w:rsid w:val="00E64423"/>
    <w:rsid w:val="00E644DC"/>
    <w:rsid w:val="00E64B1D"/>
    <w:rsid w:val="00E64B33"/>
    <w:rsid w:val="00E64B8B"/>
    <w:rsid w:val="00E64C3B"/>
    <w:rsid w:val="00E64CE2"/>
    <w:rsid w:val="00E64E20"/>
    <w:rsid w:val="00E65013"/>
    <w:rsid w:val="00E65110"/>
    <w:rsid w:val="00E651FB"/>
    <w:rsid w:val="00E65210"/>
    <w:rsid w:val="00E6524E"/>
    <w:rsid w:val="00E65491"/>
    <w:rsid w:val="00E65555"/>
    <w:rsid w:val="00E6555D"/>
    <w:rsid w:val="00E6561A"/>
    <w:rsid w:val="00E65973"/>
    <w:rsid w:val="00E65AA1"/>
    <w:rsid w:val="00E66406"/>
    <w:rsid w:val="00E6670C"/>
    <w:rsid w:val="00E667E3"/>
    <w:rsid w:val="00E66865"/>
    <w:rsid w:val="00E66910"/>
    <w:rsid w:val="00E66BE9"/>
    <w:rsid w:val="00E66D09"/>
    <w:rsid w:val="00E67196"/>
    <w:rsid w:val="00E67402"/>
    <w:rsid w:val="00E675C9"/>
    <w:rsid w:val="00E67A1B"/>
    <w:rsid w:val="00E67F64"/>
    <w:rsid w:val="00E700AA"/>
    <w:rsid w:val="00E705CC"/>
    <w:rsid w:val="00E70694"/>
    <w:rsid w:val="00E706CB"/>
    <w:rsid w:val="00E7080F"/>
    <w:rsid w:val="00E709DB"/>
    <w:rsid w:val="00E70D72"/>
    <w:rsid w:val="00E70DD7"/>
    <w:rsid w:val="00E71073"/>
    <w:rsid w:val="00E7114A"/>
    <w:rsid w:val="00E7118B"/>
    <w:rsid w:val="00E71355"/>
    <w:rsid w:val="00E7142E"/>
    <w:rsid w:val="00E71527"/>
    <w:rsid w:val="00E71797"/>
    <w:rsid w:val="00E717B6"/>
    <w:rsid w:val="00E71A45"/>
    <w:rsid w:val="00E71ECE"/>
    <w:rsid w:val="00E72201"/>
    <w:rsid w:val="00E7237B"/>
    <w:rsid w:val="00E723A3"/>
    <w:rsid w:val="00E723C2"/>
    <w:rsid w:val="00E72504"/>
    <w:rsid w:val="00E725A8"/>
    <w:rsid w:val="00E725EC"/>
    <w:rsid w:val="00E726B2"/>
    <w:rsid w:val="00E726C1"/>
    <w:rsid w:val="00E727AF"/>
    <w:rsid w:val="00E727D7"/>
    <w:rsid w:val="00E72B77"/>
    <w:rsid w:val="00E72EA7"/>
    <w:rsid w:val="00E72EE0"/>
    <w:rsid w:val="00E7306A"/>
    <w:rsid w:val="00E731B6"/>
    <w:rsid w:val="00E7322D"/>
    <w:rsid w:val="00E73407"/>
    <w:rsid w:val="00E73576"/>
    <w:rsid w:val="00E73641"/>
    <w:rsid w:val="00E7367D"/>
    <w:rsid w:val="00E73A6D"/>
    <w:rsid w:val="00E73BBB"/>
    <w:rsid w:val="00E73DF3"/>
    <w:rsid w:val="00E74019"/>
    <w:rsid w:val="00E741FB"/>
    <w:rsid w:val="00E74237"/>
    <w:rsid w:val="00E742A1"/>
    <w:rsid w:val="00E742D2"/>
    <w:rsid w:val="00E7446A"/>
    <w:rsid w:val="00E74959"/>
    <w:rsid w:val="00E749DF"/>
    <w:rsid w:val="00E74D32"/>
    <w:rsid w:val="00E74DCD"/>
    <w:rsid w:val="00E74E37"/>
    <w:rsid w:val="00E75126"/>
    <w:rsid w:val="00E75299"/>
    <w:rsid w:val="00E753F0"/>
    <w:rsid w:val="00E75795"/>
    <w:rsid w:val="00E7589A"/>
    <w:rsid w:val="00E75B46"/>
    <w:rsid w:val="00E75ECF"/>
    <w:rsid w:val="00E762B3"/>
    <w:rsid w:val="00E764AE"/>
    <w:rsid w:val="00E7666B"/>
    <w:rsid w:val="00E768AD"/>
    <w:rsid w:val="00E76A4B"/>
    <w:rsid w:val="00E76BD6"/>
    <w:rsid w:val="00E76CE0"/>
    <w:rsid w:val="00E77365"/>
    <w:rsid w:val="00E77652"/>
    <w:rsid w:val="00E7771A"/>
    <w:rsid w:val="00E7775D"/>
    <w:rsid w:val="00E77948"/>
    <w:rsid w:val="00E779A9"/>
    <w:rsid w:val="00E779E9"/>
    <w:rsid w:val="00E77AD7"/>
    <w:rsid w:val="00E77BC8"/>
    <w:rsid w:val="00E77C71"/>
    <w:rsid w:val="00E77F1D"/>
    <w:rsid w:val="00E80110"/>
    <w:rsid w:val="00E80449"/>
    <w:rsid w:val="00E80463"/>
    <w:rsid w:val="00E805C7"/>
    <w:rsid w:val="00E80722"/>
    <w:rsid w:val="00E80738"/>
    <w:rsid w:val="00E807D3"/>
    <w:rsid w:val="00E809F5"/>
    <w:rsid w:val="00E80E48"/>
    <w:rsid w:val="00E80F66"/>
    <w:rsid w:val="00E81147"/>
    <w:rsid w:val="00E81406"/>
    <w:rsid w:val="00E814E4"/>
    <w:rsid w:val="00E81530"/>
    <w:rsid w:val="00E818F0"/>
    <w:rsid w:val="00E819DD"/>
    <w:rsid w:val="00E81C29"/>
    <w:rsid w:val="00E82034"/>
    <w:rsid w:val="00E822AB"/>
    <w:rsid w:val="00E8266A"/>
    <w:rsid w:val="00E82711"/>
    <w:rsid w:val="00E828E9"/>
    <w:rsid w:val="00E82C79"/>
    <w:rsid w:val="00E82D99"/>
    <w:rsid w:val="00E8325A"/>
    <w:rsid w:val="00E83AA4"/>
    <w:rsid w:val="00E83E02"/>
    <w:rsid w:val="00E84001"/>
    <w:rsid w:val="00E841A7"/>
    <w:rsid w:val="00E84323"/>
    <w:rsid w:val="00E84394"/>
    <w:rsid w:val="00E843CE"/>
    <w:rsid w:val="00E84940"/>
    <w:rsid w:val="00E84A2C"/>
    <w:rsid w:val="00E84C7A"/>
    <w:rsid w:val="00E84E27"/>
    <w:rsid w:val="00E8509E"/>
    <w:rsid w:val="00E85132"/>
    <w:rsid w:val="00E85650"/>
    <w:rsid w:val="00E8582B"/>
    <w:rsid w:val="00E85837"/>
    <w:rsid w:val="00E8583C"/>
    <w:rsid w:val="00E858AA"/>
    <w:rsid w:val="00E858D0"/>
    <w:rsid w:val="00E85AE7"/>
    <w:rsid w:val="00E85BBC"/>
    <w:rsid w:val="00E85D73"/>
    <w:rsid w:val="00E861A2"/>
    <w:rsid w:val="00E86307"/>
    <w:rsid w:val="00E864FB"/>
    <w:rsid w:val="00E86764"/>
    <w:rsid w:val="00E8679E"/>
    <w:rsid w:val="00E867D3"/>
    <w:rsid w:val="00E868B9"/>
    <w:rsid w:val="00E8698C"/>
    <w:rsid w:val="00E869BC"/>
    <w:rsid w:val="00E86AAC"/>
    <w:rsid w:val="00E86B76"/>
    <w:rsid w:val="00E86C70"/>
    <w:rsid w:val="00E87007"/>
    <w:rsid w:val="00E870A7"/>
    <w:rsid w:val="00E8711F"/>
    <w:rsid w:val="00E871FC"/>
    <w:rsid w:val="00E872B0"/>
    <w:rsid w:val="00E87722"/>
    <w:rsid w:val="00E87AF3"/>
    <w:rsid w:val="00E87E5D"/>
    <w:rsid w:val="00E90089"/>
    <w:rsid w:val="00E9018C"/>
    <w:rsid w:val="00E90271"/>
    <w:rsid w:val="00E902F6"/>
    <w:rsid w:val="00E90337"/>
    <w:rsid w:val="00E9069B"/>
    <w:rsid w:val="00E906D8"/>
    <w:rsid w:val="00E907B2"/>
    <w:rsid w:val="00E909A2"/>
    <w:rsid w:val="00E909C1"/>
    <w:rsid w:val="00E909FE"/>
    <w:rsid w:val="00E90AA3"/>
    <w:rsid w:val="00E90BE0"/>
    <w:rsid w:val="00E911AA"/>
    <w:rsid w:val="00E91245"/>
    <w:rsid w:val="00E91447"/>
    <w:rsid w:val="00E9146D"/>
    <w:rsid w:val="00E9160A"/>
    <w:rsid w:val="00E91A7E"/>
    <w:rsid w:val="00E91DD6"/>
    <w:rsid w:val="00E91E73"/>
    <w:rsid w:val="00E91FAE"/>
    <w:rsid w:val="00E91FED"/>
    <w:rsid w:val="00E926A7"/>
    <w:rsid w:val="00E928C7"/>
    <w:rsid w:val="00E92905"/>
    <w:rsid w:val="00E929FC"/>
    <w:rsid w:val="00E92DB8"/>
    <w:rsid w:val="00E92EC5"/>
    <w:rsid w:val="00E92F6D"/>
    <w:rsid w:val="00E9300F"/>
    <w:rsid w:val="00E9326C"/>
    <w:rsid w:val="00E9394F"/>
    <w:rsid w:val="00E939CA"/>
    <w:rsid w:val="00E93A44"/>
    <w:rsid w:val="00E93EA4"/>
    <w:rsid w:val="00E94138"/>
    <w:rsid w:val="00E9423B"/>
    <w:rsid w:val="00E9427A"/>
    <w:rsid w:val="00E942D7"/>
    <w:rsid w:val="00E94433"/>
    <w:rsid w:val="00E946BC"/>
    <w:rsid w:val="00E9481D"/>
    <w:rsid w:val="00E94854"/>
    <w:rsid w:val="00E948CF"/>
    <w:rsid w:val="00E94C14"/>
    <w:rsid w:val="00E94C45"/>
    <w:rsid w:val="00E94CE5"/>
    <w:rsid w:val="00E94E2F"/>
    <w:rsid w:val="00E94E35"/>
    <w:rsid w:val="00E94F14"/>
    <w:rsid w:val="00E94FE8"/>
    <w:rsid w:val="00E9509C"/>
    <w:rsid w:val="00E950A2"/>
    <w:rsid w:val="00E952DA"/>
    <w:rsid w:val="00E9545E"/>
    <w:rsid w:val="00E954DE"/>
    <w:rsid w:val="00E9590B"/>
    <w:rsid w:val="00E95C95"/>
    <w:rsid w:val="00E95D43"/>
    <w:rsid w:val="00E95D90"/>
    <w:rsid w:val="00E96083"/>
    <w:rsid w:val="00E963FD"/>
    <w:rsid w:val="00E96507"/>
    <w:rsid w:val="00E9665B"/>
    <w:rsid w:val="00E96687"/>
    <w:rsid w:val="00E966CE"/>
    <w:rsid w:val="00E969EF"/>
    <w:rsid w:val="00E96B9B"/>
    <w:rsid w:val="00E96BF8"/>
    <w:rsid w:val="00E96F5C"/>
    <w:rsid w:val="00E96FAF"/>
    <w:rsid w:val="00E97076"/>
    <w:rsid w:val="00E972E6"/>
    <w:rsid w:val="00E9759C"/>
    <w:rsid w:val="00E975B4"/>
    <w:rsid w:val="00E9763E"/>
    <w:rsid w:val="00E97B78"/>
    <w:rsid w:val="00E97C61"/>
    <w:rsid w:val="00EA0198"/>
    <w:rsid w:val="00EA03B2"/>
    <w:rsid w:val="00EA0753"/>
    <w:rsid w:val="00EA07D6"/>
    <w:rsid w:val="00EA08F4"/>
    <w:rsid w:val="00EA0978"/>
    <w:rsid w:val="00EA0989"/>
    <w:rsid w:val="00EA0ABC"/>
    <w:rsid w:val="00EA0D7F"/>
    <w:rsid w:val="00EA0E01"/>
    <w:rsid w:val="00EA0F4F"/>
    <w:rsid w:val="00EA0F84"/>
    <w:rsid w:val="00EA0FF8"/>
    <w:rsid w:val="00EA13B7"/>
    <w:rsid w:val="00EA1412"/>
    <w:rsid w:val="00EA1716"/>
    <w:rsid w:val="00EA1943"/>
    <w:rsid w:val="00EA1963"/>
    <w:rsid w:val="00EA1996"/>
    <w:rsid w:val="00EA1A3E"/>
    <w:rsid w:val="00EA1ACE"/>
    <w:rsid w:val="00EA1B31"/>
    <w:rsid w:val="00EA1B46"/>
    <w:rsid w:val="00EA1C2A"/>
    <w:rsid w:val="00EA1CB1"/>
    <w:rsid w:val="00EA1DE3"/>
    <w:rsid w:val="00EA1ECE"/>
    <w:rsid w:val="00EA1FDC"/>
    <w:rsid w:val="00EA224D"/>
    <w:rsid w:val="00EA27DA"/>
    <w:rsid w:val="00EA2964"/>
    <w:rsid w:val="00EA2C65"/>
    <w:rsid w:val="00EA2D7C"/>
    <w:rsid w:val="00EA2D90"/>
    <w:rsid w:val="00EA2DA6"/>
    <w:rsid w:val="00EA2EAF"/>
    <w:rsid w:val="00EA2F0F"/>
    <w:rsid w:val="00EA2FDD"/>
    <w:rsid w:val="00EA320E"/>
    <w:rsid w:val="00EA32EB"/>
    <w:rsid w:val="00EA339A"/>
    <w:rsid w:val="00EA3434"/>
    <w:rsid w:val="00EA38D1"/>
    <w:rsid w:val="00EA3C61"/>
    <w:rsid w:val="00EA3D63"/>
    <w:rsid w:val="00EA3E2E"/>
    <w:rsid w:val="00EA3EEA"/>
    <w:rsid w:val="00EA3F73"/>
    <w:rsid w:val="00EA414F"/>
    <w:rsid w:val="00EA41D8"/>
    <w:rsid w:val="00EA43C6"/>
    <w:rsid w:val="00EA45E6"/>
    <w:rsid w:val="00EA4805"/>
    <w:rsid w:val="00EA48D9"/>
    <w:rsid w:val="00EA4990"/>
    <w:rsid w:val="00EA4A6D"/>
    <w:rsid w:val="00EA4D7B"/>
    <w:rsid w:val="00EA4DBF"/>
    <w:rsid w:val="00EA506B"/>
    <w:rsid w:val="00EA5262"/>
    <w:rsid w:val="00EA5637"/>
    <w:rsid w:val="00EA58C7"/>
    <w:rsid w:val="00EA59EE"/>
    <w:rsid w:val="00EA59F8"/>
    <w:rsid w:val="00EA5C01"/>
    <w:rsid w:val="00EA5C60"/>
    <w:rsid w:val="00EA5C63"/>
    <w:rsid w:val="00EA5CBD"/>
    <w:rsid w:val="00EA5DFE"/>
    <w:rsid w:val="00EA5F0C"/>
    <w:rsid w:val="00EA5F26"/>
    <w:rsid w:val="00EA6432"/>
    <w:rsid w:val="00EA66A3"/>
    <w:rsid w:val="00EA67C8"/>
    <w:rsid w:val="00EA698F"/>
    <w:rsid w:val="00EA69B9"/>
    <w:rsid w:val="00EA6C04"/>
    <w:rsid w:val="00EA6D8D"/>
    <w:rsid w:val="00EA6DC5"/>
    <w:rsid w:val="00EA73BD"/>
    <w:rsid w:val="00EA74C1"/>
    <w:rsid w:val="00EA7565"/>
    <w:rsid w:val="00EA759C"/>
    <w:rsid w:val="00EA790F"/>
    <w:rsid w:val="00EA79D6"/>
    <w:rsid w:val="00EA7A9B"/>
    <w:rsid w:val="00EA7C61"/>
    <w:rsid w:val="00EA7CAE"/>
    <w:rsid w:val="00EB0147"/>
    <w:rsid w:val="00EB02B8"/>
    <w:rsid w:val="00EB03B1"/>
    <w:rsid w:val="00EB044A"/>
    <w:rsid w:val="00EB0579"/>
    <w:rsid w:val="00EB0642"/>
    <w:rsid w:val="00EB0AA1"/>
    <w:rsid w:val="00EB101A"/>
    <w:rsid w:val="00EB1106"/>
    <w:rsid w:val="00EB1138"/>
    <w:rsid w:val="00EB11C2"/>
    <w:rsid w:val="00EB13FE"/>
    <w:rsid w:val="00EB19FD"/>
    <w:rsid w:val="00EB1B61"/>
    <w:rsid w:val="00EB1D7F"/>
    <w:rsid w:val="00EB2246"/>
    <w:rsid w:val="00EB2270"/>
    <w:rsid w:val="00EB242F"/>
    <w:rsid w:val="00EB26B6"/>
    <w:rsid w:val="00EB2A31"/>
    <w:rsid w:val="00EB2A8A"/>
    <w:rsid w:val="00EB2DA3"/>
    <w:rsid w:val="00EB2DAD"/>
    <w:rsid w:val="00EB2DCC"/>
    <w:rsid w:val="00EB2E71"/>
    <w:rsid w:val="00EB2EED"/>
    <w:rsid w:val="00EB3000"/>
    <w:rsid w:val="00EB30CC"/>
    <w:rsid w:val="00EB32B8"/>
    <w:rsid w:val="00EB373D"/>
    <w:rsid w:val="00EB3750"/>
    <w:rsid w:val="00EB3914"/>
    <w:rsid w:val="00EB3C8F"/>
    <w:rsid w:val="00EB3F50"/>
    <w:rsid w:val="00EB3F64"/>
    <w:rsid w:val="00EB3F9D"/>
    <w:rsid w:val="00EB40BA"/>
    <w:rsid w:val="00EB42BC"/>
    <w:rsid w:val="00EB43FF"/>
    <w:rsid w:val="00EB441F"/>
    <w:rsid w:val="00EB487F"/>
    <w:rsid w:val="00EB4A54"/>
    <w:rsid w:val="00EB52B5"/>
    <w:rsid w:val="00EB546C"/>
    <w:rsid w:val="00EB5617"/>
    <w:rsid w:val="00EB573B"/>
    <w:rsid w:val="00EB5790"/>
    <w:rsid w:val="00EB580B"/>
    <w:rsid w:val="00EB58DF"/>
    <w:rsid w:val="00EB59A1"/>
    <w:rsid w:val="00EB59D0"/>
    <w:rsid w:val="00EB59EF"/>
    <w:rsid w:val="00EB5A5B"/>
    <w:rsid w:val="00EB5B7E"/>
    <w:rsid w:val="00EB5C1D"/>
    <w:rsid w:val="00EB5CED"/>
    <w:rsid w:val="00EB5DC6"/>
    <w:rsid w:val="00EB602E"/>
    <w:rsid w:val="00EB61C4"/>
    <w:rsid w:val="00EB6361"/>
    <w:rsid w:val="00EB63BB"/>
    <w:rsid w:val="00EB650D"/>
    <w:rsid w:val="00EB684E"/>
    <w:rsid w:val="00EB6BEA"/>
    <w:rsid w:val="00EB7489"/>
    <w:rsid w:val="00EB7721"/>
    <w:rsid w:val="00EB77FF"/>
    <w:rsid w:val="00EB78F3"/>
    <w:rsid w:val="00EB7A19"/>
    <w:rsid w:val="00EB7A31"/>
    <w:rsid w:val="00EB7B69"/>
    <w:rsid w:val="00EB7BE1"/>
    <w:rsid w:val="00EB7C82"/>
    <w:rsid w:val="00EB7D01"/>
    <w:rsid w:val="00EB7FC1"/>
    <w:rsid w:val="00EC00C7"/>
    <w:rsid w:val="00EC0209"/>
    <w:rsid w:val="00EC0240"/>
    <w:rsid w:val="00EC04CC"/>
    <w:rsid w:val="00EC0512"/>
    <w:rsid w:val="00EC068E"/>
    <w:rsid w:val="00EC06B6"/>
    <w:rsid w:val="00EC0861"/>
    <w:rsid w:val="00EC110B"/>
    <w:rsid w:val="00EC115A"/>
    <w:rsid w:val="00EC1211"/>
    <w:rsid w:val="00EC15DE"/>
    <w:rsid w:val="00EC15F3"/>
    <w:rsid w:val="00EC1923"/>
    <w:rsid w:val="00EC1D53"/>
    <w:rsid w:val="00EC1FCD"/>
    <w:rsid w:val="00EC224C"/>
    <w:rsid w:val="00EC2373"/>
    <w:rsid w:val="00EC23D4"/>
    <w:rsid w:val="00EC255A"/>
    <w:rsid w:val="00EC26C4"/>
    <w:rsid w:val="00EC2A53"/>
    <w:rsid w:val="00EC2B74"/>
    <w:rsid w:val="00EC2D1F"/>
    <w:rsid w:val="00EC2E66"/>
    <w:rsid w:val="00EC2F94"/>
    <w:rsid w:val="00EC302A"/>
    <w:rsid w:val="00EC3365"/>
    <w:rsid w:val="00EC34CF"/>
    <w:rsid w:val="00EC3652"/>
    <w:rsid w:val="00EC37F2"/>
    <w:rsid w:val="00EC3A2A"/>
    <w:rsid w:val="00EC3D48"/>
    <w:rsid w:val="00EC3D69"/>
    <w:rsid w:val="00EC3F49"/>
    <w:rsid w:val="00EC40F9"/>
    <w:rsid w:val="00EC4180"/>
    <w:rsid w:val="00EC4372"/>
    <w:rsid w:val="00EC44B4"/>
    <w:rsid w:val="00EC4716"/>
    <w:rsid w:val="00EC49FA"/>
    <w:rsid w:val="00EC4C7A"/>
    <w:rsid w:val="00EC5086"/>
    <w:rsid w:val="00EC53BA"/>
    <w:rsid w:val="00EC5493"/>
    <w:rsid w:val="00EC54CF"/>
    <w:rsid w:val="00EC5D7A"/>
    <w:rsid w:val="00EC5EDC"/>
    <w:rsid w:val="00EC605A"/>
    <w:rsid w:val="00EC626F"/>
    <w:rsid w:val="00EC6430"/>
    <w:rsid w:val="00EC6787"/>
    <w:rsid w:val="00EC68B7"/>
    <w:rsid w:val="00EC6943"/>
    <w:rsid w:val="00EC7003"/>
    <w:rsid w:val="00EC71D4"/>
    <w:rsid w:val="00EC725B"/>
    <w:rsid w:val="00EC72B4"/>
    <w:rsid w:val="00EC754D"/>
    <w:rsid w:val="00EC760D"/>
    <w:rsid w:val="00EC76ED"/>
    <w:rsid w:val="00EC77FB"/>
    <w:rsid w:val="00EC7837"/>
    <w:rsid w:val="00EC78DF"/>
    <w:rsid w:val="00EC7A4B"/>
    <w:rsid w:val="00EC7BFA"/>
    <w:rsid w:val="00EC7C67"/>
    <w:rsid w:val="00EC7CD4"/>
    <w:rsid w:val="00ED0189"/>
    <w:rsid w:val="00ED0281"/>
    <w:rsid w:val="00ED0A05"/>
    <w:rsid w:val="00ED0E5A"/>
    <w:rsid w:val="00ED0EE1"/>
    <w:rsid w:val="00ED0F76"/>
    <w:rsid w:val="00ED1699"/>
    <w:rsid w:val="00ED191D"/>
    <w:rsid w:val="00ED19E2"/>
    <w:rsid w:val="00ED1C3F"/>
    <w:rsid w:val="00ED1DB7"/>
    <w:rsid w:val="00ED2196"/>
    <w:rsid w:val="00ED2335"/>
    <w:rsid w:val="00ED2417"/>
    <w:rsid w:val="00ED25BE"/>
    <w:rsid w:val="00ED2A4C"/>
    <w:rsid w:val="00ED2AA1"/>
    <w:rsid w:val="00ED2FE2"/>
    <w:rsid w:val="00ED3002"/>
    <w:rsid w:val="00ED332A"/>
    <w:rsid w:val="00ED334F"/>
    <w:rsid w:val="00ED352B"/>
    <w:rsid w:val="00ED3C5B"/>
    <w:rsid w:val="00ED3C86"/>
    <w:rsid w:val="00ED3DF4"/>
    <w:rsid w:val="00ED402B"/>
    <w:rsid w:val="00ED40BA"/>
    <w:rsid w:val="00ED4139"/>
    <w:rsid w:val="00ED4181"/>
    <w:rsid w:val="00ED4383"/>
    <w:rsid w:val="00ED4394"/>
    <w:rsid w:val="00ED43CC"/>
    <w:rsid w:val="00ED453E"/>
    <w:rsid w:val="00ED4702"/>
    <w:rsid w:val="00ED4734"/>
    <w:rsid w:val="00ED475B"/>
    <w:rsid w:val="00ED4983"/>
    <w:rsid w:val="00ED49A0"/>
    <w:rsid w:val="00ED49F8"/>
    <w:rsid w:val="00ED4A23"/>
    <w:rsid w:val="00ED4B40"/>
    <w:rsid w:val="00ED4C4C"/>
    <w:rsid w:val="00ED4E35"/>
    <w:rsid w:val="00ED4E8C"/>
    <w:rsid w:val="00ED4FA1"/>
    <w:rsid w:val="00ED4FA4"/>
    <w:rsid w:val="00ED50F3"/>
    <w:rsid w:val="00ED52CD"/>
    <w:rsid w:val="00ED55E7"/>
    <w:rsid w:val="00ED5615"/>
    <w:rsid w:val="00ED587C"/>
    <w:rsid w:val="00ED5A40"/>
    <w:rsid w:val="00ED5ADB"/>
    <w:rsid w:val="00ED5C56"/>
    <w:rsid w:val="00ED5CFC"/>
    <w:rsid w:val="00ED5DAB"/>
    <w:rsid w:val="00ED5FF6"/>
    <w:rsid w:val="00ED60F2"/>
    <w:rsid w:val="00ED66D6"/>
    <w:rsid w:val="00ED6854"/>
    <w:rsid w:val="00ED6CE0"/>
    <w:rsid w:val="00ED6DBA"/>
    <w:rsid w:val="00ED7002"/>
    <w:rsid w:val="00ED7201"/>
    <w:rsid w:val="00ED74D8"/>
    <w:rsid w:val="00ED756C"/>
    <w:rsid w:val="00ED75C4"/>
    <w:rsid w:val="00ED7E24"/>
    <w:rsid w:val="00ED7F6C"/>
    <w:rsid w:val="00ED7FDF"/>
    <w:rsid w:val="00EE0030"/>
    <w:rsid w:val="00EE0054"/>
    <w:rsid w:val="00EE0147"/>
    <w:rsid w:val="00EE0392"/>
    <w:rsid w:val="00EE0550"/>
    <w:rsid w:val="00EE05B5"/>
    <w:rsid w:val="00EE05B9"/>
    <w:rsid w:val="00EE05C3"/>
    <w:rsid w:val="00EE07E6"/>
    <w:rsid w:val="00EE0A26"/>
    <w:rsid w:val="00EE0AAE"/>
    <w:rsid w:val="00EE1065"/>
    <w:rsid w:val="00EE12E4"/>
    <w:rsid w:val="00EE1799"/>
    <w:rsid w:val="00EE17E8"/>
    <w:rsid w:val="00EE192E"/>
    <w:rsid w:val="00EE1C1F"/>
    <w:rsid w:val="00EE20CF"/>
    <w:rsid w:val="00EE22D8"/>
    <w:rsid w:val="00EE22F1"/>
    <w:rsid w:val="00EE23ED"/>
    <w:rsid w:val="00EE2576"/>
    <w:rsid w:val="00EE260C"/>
    <w:rsid w:val="00EE29F1"/>
    <w:rsid w:val="00EE2DD3"/>
    <w:rsid w:val="00EE2E25"/>
    <w:rsid w:val="00EE3149"/>
    <w:rsid w:val="00EE3470"/>
    <w:rsid w:val="00EE37B0"/>
    <w:rsid w:val="00EE38B7"/>
    <w:rsid w:val="00EE3C8D"/>
    <w:rsid w:val="00EE3E3A"/>
    <w:rsid w:val="00EE4007"/>
    <w:rsid w:val="00EE41DE"/>
    <w:rsid w:val="00EE4269"/>
    <w:rsid w:val="00EE43B1"/>
    <w:rsid w:val="00EE4530"/>
    <w:rsid w:val="00EE47C7"/>
    <w:rsid w:val="00EE49BA"/>
    <w:rsid w:val="00EE4AC3"/>
    <w:rsid w:val="00EE4C7A"/>
    <w:rsid w:val="00EE4DCE"/>
    <w:rsid w:val="00EE4E1D"/>
    <w:rsid w:val="00EE4FC1"/>
    <w:rsid w:val="00EE5084"/>
    <w:rsid w:val="00EE53DE"/>
    <w:rsid w:val="00EE558E"/>
    <w:rsid w:val="00EE577B"/>
    <w:rsid w:val="00EE5812"/>
    <w:rsid w:val="00EE5926"/>
    <w:rsid w:val="00EE5A6A"/>
    <w:rsid w:val="00EE5C0E"/>
    <w:rsid w:val="00EE6133"/>
    <w:rsid w:val="00EE62ED"/>
    <w:rsid w:val="00EE6409"/>
    <w:rsid w:val="00EE6418"/>
    <w:rsid w:val="00EE69EF"/>
    <w:rsid w:val="00EE6B29"/>
    <w:rsid w:val="00EE6F14"/>
    <w:rsid w:val="00EE771D"/>
    <w:rsid w:val="00EE7AC5"/>
    <w:rsid w:val="00EE7B95"/>
    <w:rsid w:val="00EF000D"/>
    <w:rsid w:val="00EF004C"/>
    <w:rsid w:val="00EF020A"/>
    <w:rsid w:val="00EF04F5"/>
    <w:rsid w:val="00EF0763"/>
    <w:rsid w:val="00EF0844"/>
    <w:rsid w:val="00EF08CC"/>
    <w:rsid w:val="00EF09B9"/>
    <w:rsid w:val="00EF09F9"/>
    <w:rsid w:val="00EF0AF0"/>
    <w:rsid w:val="00EF0BFE"/>
    <w:rsid w:val="00EF10ED"/>
    <w:rsid w:val="00EF136A"/>
    <w:rsid w:val="00EF15DF"/>
    <w:rsid w:val="00EF1615"/>
    <w:rsid w:val="00EF1A2A"/>
    <w:rsid w:val="00EF1C70"/>
    <w:rsid w:val="00EF1E52"/>
    <w:rsid w:val="00EF20A8"/>
    <w:rsid w:val="00EF25D9"/>
    <w:rsid w:val="00EF277E"/>
    <w:rsid w:val="00EF28D9"/>
    <w:rsid w:val="00EF29CE"/>
    <w:rsid w:val="00EF2B05"/>
    <w:rsid w:val="00EF2D04"/>
    <w:rsid w:val="00EF2EB4"/>
    <w:rsid w:val="00EF330E"/>
    <w:rsid w:val="00EF33CA"/>
    <w:rsid w:val="00EF365C"/>
    <w:rsid w:val="00EF37A9"/>
    <w:rsid w:val="00EF3B8B"/>
    <w:rsid w:val="00EF3F23"/>
    <w:rsid w:val="00EF4156"/>
    <w:rsid w:val="00EF44F2"/>
    <w:rsid w:val="00EF4521"/>
    <w:rsid w:val="00EF461C"/>
    <w:rsid w:val="00EF46F5"/>
    <w:rsid w:val="00EF482D"/>
    <w:rsid w:val="00EF48B9"/>
    <w:rsid w:val="00EF494C"/>
    <w:rsid w:val="00EF4B9A"/>
    <w:rsid w:val="00EF4FBD"/>
    <w:rsid w:val="00EF5159"/>
    <w:rsid w:val="00EF5166"/>
    <w:rsid w:val="00EF57AF"/>
    <w:rsid w:val="00EF589C"/>
    <w:rsid w:val="00EF5A87"/>
    <w:rsid w:val="00EF5B81"/>
    <w:rsid w:val="00EF5D8F"/>
    <w:rsid w:val="00EF5E5C"/>
    <w:rsid w:val="00EF5F0B"/>
    <w:rsid w:val="00EF6206"/>
    <w:rsid w:val="00EF62CF"/>
    <w:rsid w:val="00EF64A0"/>
    <w:rsid w:val="00EF6551"/>
    <w:rsid w:val="00EF661E"/>
    <w:rsid w:val="00EF6767"/>
    <w:rsid w:val="00EF67C4"/>
    <w:rsid w:val="00EF691C"/>
    <w:rsid w:val="00EF6974"/>
    <w:rsid w:val="00EF6975"/>
    <w:rsid w:val="00EF69E4"/>
    <w:rsid w:val="00EF6D82"/>
    <w:rsid w:val="00EF6DE5"/>
    <w:rsid w:val="00EF6E6E"/>
    <w:rsid w:val="00EF70C9"/>
    <w:rsid w:val="00EF71B4"/>
    <w:rsid w:val="00EF71DD"/>
    <w:rsid w:val="00EF720A"/>
    <w:rsid w:val="00EF7378"/>
    <w:rsid w:val="00EF7449"/>
    <w:rsid w:val="00EF757F"/>
    <w:rsid w:val="00EF7747"/>
    <w:rsid w:val="00EF7749"/>
    <w:rsid w:val="00EF7ADF"/>
    <w:rsid w:val="00EF7DB5"/>
    <w:rsid w:val="00EF7E96"/>
    <w:rsid w:val="00EF7E9B"/>
    <w:rsid w:val="00F000BA"/>
    <w:rsid w:val="00F00155"/>
    <w:rsid w:val="00F00301"/>
    <w:rsid w:val="00F00468"/>
    <w:rsid w:val="00F004EE"/>
    <w:rsid w:val="00F005C4"/>
    <w:rsid w:val="00F0075B"/>
    <w:rsid w:val="00F00899"/>
    <w:rsid w:val="00F009B2"/>
    <w:rsid w:val="00F00B90"/>
    <w:rsid w:val="00F00BEA"/>
    <w:rsid w:val="00F00EDD"/>
    <w:rsid w:val="00F01019"/>
    <w:rsid w:val="00F01128"/>
    <w:rsid w:val="00F011C5"/>
    <w:rsid w:val="00F0146C"/>
    <w:rsid w:val="00F0148E"/>
    <w:rsid w:val="00F01560"/>
    <w:rsid w:val="00F017A1"/>
    <w:rsid w:val="00F01927"/>
    <w:rsid w:val="00F01A0B"/>
    <w:rsid w:val="00F01A83"/>
    <w:rsid w:val="00F01BF7"/>
    <w:rsid w:val="00F01F9E"/>
    <w:rsid w:val="00F01FAA"/>
    <w:rsid w:val="00F02086"/>
    <w:rsid w:val="00F02180"/>
    <w:rsid w:val="00F021FB"/>
    <w:rsid w:val="00F02270"/>
    <w:rsid w:val="00F024C3"/>
    <w:rsid w:val="00F02A59"/>
    <w:rsid w:val="00F02C25"/>
    <w:rsid w:val="00F02D7A"/>
    <w:rsid w:val="00F02ED8"/>
    <w:rsid w:val="00F02FC8"/>
    <w:rsid w:val="00F02FFA"/>
    <w:rsid w:val="00F0302B"/>
    <w:rsid w:val="00F033E8"/>
    <w:rsid w:val="00F03535"/>
    <w:rsid w:val="00F03AB1"/>
    <w:rsid w:val="00F03C90"/>
    <w:rsid w:val="00F03C92"/>
    <w:rsid w:val="00F03D5B"/>
    <w:rsid w:val="00F03F02"/>
    <w:rsid w:val="00F044DE"/>
    <w:rsid w:val="00F0475F"/>
    <w:rsid w:val="00F04805"/>
    <w:rsid w:val="00F04B04"/>
    <w:rsid w:val="00F04CA7"/>
    <w:rsid w:val="00F04D8A"/>
    <w:rsid w:val="00F04E21"/>
    <w:rsid w:val="00F04EA7"/>
    <w:rsid w:val="00F04EE0"/>
    <w:rsid w:val="00F04F0A"/>
    <w:rsid w:val="00F04FDC"/>
    <w:rsid w:val="00F050CA"/>
    <w:rsid w:val="00F053F5"/>
    <w:rsid w:val="00F053F7"/>
    <w:rsid w:val="00F054F4"/>
    <w:rsid w:val="00F05596"/>
    <w:rsid w:val="00F0597A"/>
    <w:rsid w:val="00F05C48"/>
    <w:rsid w:val="00F05C97"/>
    <w:rsid w:val="00F05DEE"/>
    <w:rsid w:val="00F05F87"/>
    <w:rsid w:val="00F06304"/>
    <w:rsid w:val="00F063EA"/>
    <w:rsid w:val="00F06586"/>
    <w:rsid w:val="00F065CF"/>
    <w:rsid w:val="00F06657"/>
    <w:rsid w:val="00F06883"/>
    <w:rsid w:val="00F06ACF"/>
    <w:rsid w:val="00F06CD7"/>
    <w:rsid w:val="00F06DDC"/>
    <w:rsid w:val="00F0716D"/>
    <w:rsid w:val="00F073B0"/>
    <w:rsid w:val="00F074BA"/>
    <w:rsid w:val="00F0764D"/>
    <w:rsid w:val="00F07681"/>
    <w:rsid w:val="00F076DD"/>
    <w:rsid w:val="00F07776"/>
    <w:rsid w:val="00F07E66"/>
    <w:rsid w:val="00F07F22"/>
    <w:rsid w:val="00F101A1"/>
    <w:rsid w:val="00F10757"/>
    <w:rsid w:val="00F10A97"/>
    <w:rsid w:val="00F10B61"/>
    <w:rsid w:val="00F10BD3"/>
    <w:rsid w:val="00F10D38"/>
    <w:rsid w:val="00F10DC4"/>
    <w:rsid w:val="00F10F2A"/>
    <w:rsid w:val="00F110AE"/>
    <w:rsid w:val="00F1123B"/>
    <w:rsid w:val="00F1167F"/>
    <w:rsid w:val="00F116FC"/>
    <w:rsid w:val="00F117CB"/>
    <w:rsid w:val="00F11CBD"/>
    <w:rsid w:val="00F11CE6"/>
    <w:rsid w:val="00F11DCB"/>
    <w:rsid w:val="00F1203E"/>
    <w:rsid w:val="00F1210B"/>
    <w:rsid w:val="00F12352"/>
    <w:rsid w:val="00F1246F"/>
    <w:rsid w:val="00F125B4"/>
    <w:rsid w:val="00F12693"/>
    <w:rsid w:val="00F1299C"/>
    <w:rsid w:val="00F12C0B"/>
    <w:rsid w:val="00F12DDE"/>
    <w:rsid w:val="00F12E0F"/>
    <w:rsid w:val="00F12EDD"/>
    <w:rsid w:val="00F12F19"/>
    <w:rsid w:val="00F1307A"/>
    <w:rsid w:val="00F13440"/>
    <w:rsid w:val="00F135CA"/>
    <w:rsid w:val="00F139AC"/>
    <w:rsid w:val="00F13A05"/>
    <w:rsid w:val="00F13F52"/>
    <w:rsid w:val="00F14034"/>
    <w:rsid w:val="00F14036"/>
    <w:rsid w:val="00F14232"/>
    <w:rsid w:val="00F1429E"/>
    <w:rsid w:val="00F142EB"/>
    <w:rsid w:val="00F14315"/>
    <w:rsid w:val="00F145D0"/>
    <w:rsid w:val="00F14792"/>
    <w:rsid w:val="00F149A2"/>
    <w:rsid w:val="00F14B65"/>
    <w:rsid w:val="00F14C46"/>
    <w:rsid w:val="00F14D23"/>
    <w:rsid w:val="00F14F83"/>
    <w:rsid w:val="00F15062"/>
    <w:rsid w:val="00F151B0"/>
    <w:rsid w:val="00F1526B"/>
    <w:rsid w:val="00F15362"/>
    <w:rsid w:val="00F1537F"/>
    <w:rsid w:val="00F1583B"/>
    <w:rsid w:val="00F15C0E"/>
    <w:rsid w:val="00F16126"/>
    <w:rsid w:val="00F162D4"/>
    <w:rsid w:val="00F163F6"/>
    <w:rsid w:val="00F16518"/>
    <w:rsid w:val="00F16957"/>
    <w:rsid w:val="00F16A3C"/>
    <w:rsid w:val="00F170C0"/>
    <w:rsid w:val="00F17103"/>
    <w:rsid w:val="00F173DA"/>
    <w:rsid w:val="00F17409"/>
    <w:rsid w:val="00F177BC"/>
    <w:rsid w:val="00F17938"/>
    <w:rsid w:val="00F17990"/>
    <w:rsid w:val="00F17C2F"/>
    <w:rsid w:val="00F2003D"/>
    <w:rsid w:val="00F200DA"/>
    <w:rsid w:val="00F2056B"/>
    <w:rsid w:val="00F2058B"/>
    <w:rsid w:val="00F20593"/>
    <w:rsid w:val="00F20813"/>
    <w:rsid w:val="00F20A87"/>
    <w:rsid w:val="00F20AF6"/>
    <w:rsid w:val="00F20B70"/>
    <w:rsid w:val="00F20BBC"/>
    <w:rsid w:val="00F20ED3"/>
    <w:rsid w:val="00F20EEC"/>
    <w:rsid w:val="00F211CE"/>
    <w:rsid w:val="00F212EF"/>
    <w:rsid w:val="00F2134C"/>
    <w:rsid w:val="00F213E1"/>
    <w:rsid w:val="00F213FD"/>
    <w:rsid w:val="00F2145D"/>
    <w:rsid w:val="00F21514"/>
    <w:rsid w:val="00F2153D"/>
    <w:rsid w:val="00F2153E"/>
    <w:rsid w:val="00F21889"/>
    <w:rsid w:val="00F21ABE"/>
    <w:rsid w:val="00F21C06"/>
    <w:rsid w:val="00F2216C"/>
    <w:rsid w:val="00F224FE"/>
    <w:rsid w:val="00F22A8E"/>
    <w:rsid w:val="00F22B96"/>
    <w:rsid w:val="00F23191"/>
    <w:rsid w:val="00F231E7"/>
    <w:rsid w:val="00F2321A"/>
    <w:rsid w:val="00F2328A"/>
    <w:rsid w:val="00F2328D"/>
    <w:rsid w:val="00F232C2"/>
    <w:rsid w:val="00F23A03"/>
    <w:rsid w:val="00F23C48"/>
    <w:rsid w:val="00F23CCE"/>
    <w:rsid w:val="00F24007"/>
    <w:rsid w:val="00F2423E"/>
    <w:rsid w:val="00F242F9"/>
    <w:rsid w:val="00F242FC"/>
    <w:rsid w:val="00F245A5"/>
    <w:rsid w:val="00F24BE9"/>
    <w:rsid w:val="00F24C47"/>
    <w:rsid w:val="00F24DCD"/>
    <w:rsid w:val="00F24EAA"/>
    <w:rsid w:val="00F24ECB"/>
    <w:rsid w:val="00F24F1A"/>
    <w:rsid w:val="00F2510D"/>
    <w:rsid w:val="00F2521D"/>
    <w:rsid w:val="00F25409"/>
    <w:rsid w:val="00F25617"/>
    <w:rsid w:val="00F259F0"/>
    <w:rsid w:val="00F25A6B"/>
    <w:rsid w:val="00F25AE6"/>
    <w:rsid w:val="00F25B12"/>
    <w:rsid w:val="00F25D28"/>
    <w:rsid w:val="00F25FDC"/>
    <w:rsid w:val="00F26032"/>
    <w:rsid w:val="00F26047"/>
    <w:rsid w:val="00F26085"/>
    <w:rsid w:val="00F26263"/>
    <w:rsid w:val="00F263F3"/>
    <w:rsid w:val="00F265A4"/>
    <w:rsid w:val="00F26E80"/>
    <w:rsid w:val="00F26F23"/>
    <w:rsid w:val="00F26F5F"/>
    <w:rsid w:val="00F271BC"/>
    <w:rsid w:val="00F2725B"/>
    <w:rsid w:val="00F2737E"/>
    <w:rsid w:val="00F27401"/>
    <w:rsid w:val="00F274DD"/>
    <w:rsid w:val="00F276E5"/>
    <w:rsid w:val="00F27981"/>
    <w:rsid w:val="00F27BEF"/>
    <w:rsid w:val="00F27C1A"/>
    <w:rsid w:val="00F27C49"/>
    <w:rsid w:val="00F27D14"/>
    <w:rsid w:val="00F27D3D"/>
    <w:rsid w:val="00F27F22"/>
    <w:rsid w:val="00F27F5D"/>
    <w:rsid w:val="00F3007A"/>
    <w:rsid w:val="00F301A1"/>
    <w:rsid w:val="00F30AF4"/>
    <w:rsid w:val="00F30FA5"/>
    <w:rsid w:val="00F310D5"/>
    <w:rsid w:val="00F31299"/>
    <w:rsid w:val="00F31324"/>
    <w:rsid w:val="00F313F6"/>
    <w:rsid w:val="00F31420"/>
    <w:rsid w:val="00F31437"/>
    <w:rsid w:val="00F31486"/>
    <w:rsid w:val="00F3148D"/>
    <w:rsid w:val="00F31A20"/>
    <w:rsid w:val="00F31A44"/>
    <w:rsid w:val="00F31A87"/>
    <w:rsid w:val="00F31B8C"/>
    <w:rsid w:val="00F31E1B"/>
    <w:rsid w:val="00F31F57"/>
    <w:rsid w:val="00F32034"/>
    <w:rsid w:val="00F3204F"/>
    <w:rsid w:val="00F3209B"/>
    <w:rsid w:val="00F3214C"/>
    <w:rsid w:val="00F32197"/>
    <w:rsid w:val="00F32199"/>
    <w:rsid w:val="00F3244E"/>
    <w:rsid w:val="00F32512"/>
    <w:rsid w:val="00F3259E"/>
    <w:rsid w:val="00F325F4"/>
    <w:rsid w:val="00F3261E"/>
    <w:rsid w:val="00F32624"/>
    <w:rsid w:val="00F329FF"/>
    <w:rsid w:val="00F32A56"/>
    <w:rsid w:val="00F32A78"/>
    <w:rsid w:val="00F32D3E"/>
    <w:rsid w:val="00F3324F"/>
    <w:rsid w:val="00F333CD"/>
    <w:rsid w:val="00F333DA"/>
    <w:rsid w:val="00F335A4"/>
    <w:rsid w:val="00F33654"/>
    <w:rsid w:val="00F3380B"/>
    <w:rsid w:val="00F33840"/>
    <w:rsid w:val="00F33877"/>
    <w:rsid w:val="00F339C3"/>
    <w:rsid w:val="00F33A6D"/>
    <w:rsid w:val="00F33ACE"/>
    <w:rsid w:val="00F33C1F"/>
    <w:rsid w:val="00F33C74"/>
    <w:rsid w:val="00F33F8D"/>
    <w:rsid w:val="00F34113"/>
    <w:rsid w:val="00F344DF"/>
    <w:rsid w:val="00F34A74"/>
    <w:rsid w:val="00F34DDE"/>
    <w:rsid w:val="00F3544E"/>
    <w:rsid w:val="00F356EC"/>
    <w:rsid w:val="00F35950"/>
    <w:rsid w:val="00F35A41"/>
    <w:rsid w:val="00F35B7E"/>
    <w:rsid w:val="00F35E8D"/>
    <w:rsid w:val="00F35F64"/>
    <w:rsid w:val="00F3610F"/>
    <w:rsid w:val="00F36499"/>
    <w:rsid w:val="00F3683E"/>
    <w:rsid w:val="00F3689C"/>
    <w:rsid w:val="00F36B99"/>
    <w:rsid w:val="00F36CD8"/>
    <w:rsid w:val="00F36F8E"/>
    <w:rsid w:val="00F372D9"/>
    <w:rsid w:val="00F37431"/>
    <w:rsid w:val="00F37538"/>
    <w:rsid w:val="00F376D9"/>
    <w:rsid w:val="00F377F3"/>
    <w:rsid w:val="00F37812"/>
    <w:rsid w:val="00F37855"/>
    <w:rsid w:val="00F378A0"/>
    <w:rsid w:val="00F379B5"/>
    <w:rsid w:val="00F379B7"/>
    <w:rsid w:val="00F37B5C"/>
    <w:rsid w:val="00F37B60"/>
    <w:rsid w:val="00F37B87"/>
    <w:rsid w:val="00F37CB6"/>
    <w:rsid w:val="00F37CE3"/>
    <w:rsid w:val="00F37F65"/>
    <w:rsid w:val="00F40046"/>
    <w:rsid w:val="00F4010B"/>
    <w:rsid w:val="00F401FE"/>
    <w:rsid w:val="00F4029B"/>
    <w:rsid w:val="00F404E0"/>
    <w:rsid w:val="00F40551"/>
    <w:rsid w:val="00F4057C"/>
    <w:rsid w:val="00F406C5"/>
    <w:rsid w:val="00F406DF"/>
    <w:rsid w:val="00F408DC"/>
    <w:rsid w:val="00F40D93"/>
    <w:rsid w:val="00F40F07"/>
    <w:rsid w:val="00F412B8"/>
    <w:rsid w:val="00F415EA"/>
    <w:rsid w:val="00F41789"/>
    <w:rsid w:val="00F417EE"/>
    <w:rsid w:val="00F41C45"/>
    <w:rsid w:val="00F41CF4"/>
    <w:rsid w:val="00F41D10"/>
    <w:rsid w:val="00F41D4E"/>
    <w:rsid w:val="00F41E35"/>
    <w:rsid w:val="00F42124"/>
    <w:rsid w:val="00F4222D"/>
    <w:rsid w:val="00F423EA"/>
    <w:rsid w:val="00F42503"/>
    <w:rsid w:val="00F4254D"/>
    <w:rsid w:val="00F4261F"/>
    <w:rsid w:val="00F428DF"/>
    <w:rsid w:val="00F4322F"/>
    <w:rsid w:val="00F433C1"/>
    <w:rsid w:val="00F4361D"/>
    <w:rsid w:val="00F43A91"/>
    <w:rsid w:val="00F43C93"/>
    <w:rsid w:val="00F43D79"/>
    <w:rsid w:val="00F43EB5"/>
    <w:rsid w:val="00F43F34"/>
    <w:rsid w:val="00F4425D"/>
    <w:rsid w:val="00F44326"/>
    <w:rsid w:val="00F4433F"/>
    <w:rsid w:val="00F445A9"/>
    <w:rsid w:val="00F447F9"/>
    <w:rsid w:val="00F4486C"/>
    <w:rsid w:val="00F44D74"/>
    <w:rsid w:val="00F44DD5"/>
    <w:rsid w:val="00F44F86"/>
    <w:rsid w:val="00F4516D"/>
    <w:rsid w:val="00F45288"/>
    <w:rsid w:val="00F452F4"/>
    <w:rsid w:val="00F454E9"/>
    <w:rsid w:val="00F45529"/>
    <w:rsid w:val="00F45581"/>
    <w:rsid w:val="00F45747"/>
    <w:rsid w:val="00F45904"/>
    <w:rsid w:val="00F45CA2"/>
    <w:rsid w:val="00F45D38"/>
    <w:rsid w:val="00F45E78"/>
    <w:rsid w:val="00F46130"/>
    <w:rsid w:val="00F46148"/>
    <w:rsid w:val="00F4627C"/>
    <w:rsid w:val="00F46436"/>
    <w:rsid w:val="00F46451"/>
    <w:rsid w:val="00F46616"/>
    <w:rsid w:val="00F4678F"/>
    <w:rsid w:val="00F467A7"/>
    <w:rsid w:val="00F467AB"/>
    <w:rsid w:val="00F4692D"/>
    <w:rsid w:val="00F469A8"/>
    <w:rsid w:val="00F469DA"/>
    <w:rsid w:val="00F469FF"/>
    <w:rsid w:val="00F46B47"/>
    <w:rsid w:val="00F46BB9"/>
    <w:rsid w:val="00F46C51"/>
    <w:rsid w:val="00F46E42"/>
    <w:rsid w:val="00F46F3B"/>
    <w:rsid w:val="00F46FF0"/>
    <w:rsid w:val="00F4702C"/>
    <w:rsid w:val="00F47577"/>
    <w:rsid w:val="00F47739"/>
    <w:rsid w:val="00F47B13"/>
    <w:rsid w:val="00F5007B"/>
    <w:rsid w:val="00F503FC"/>
    <w:rsid w:val="00F505B8"/>
    <w:rsid w:val="00F507DC"/>
    <w:rsid w:val="00F50BC0"/>
    <w:rsid w:val="00F51720"/>
    <w:rsid w:val="00F5177F"/>
    <w:rsid w:val="00F5194D"/>
    <w:rsid w:val="00F51B14"/>
    <w:rsid w:val="00F51B22"/>
    <w:rsid w:val="00F51BF2"/>
    <w:rsid w:val="00F51D81"/>
    <w:rsid w:val="00F51E2E"/>
    <w:rsid w:val="00F51E9D"/>
    <w:rsid w:val="00F51F00"/>
    <w:rsid w:val="00F52035"/>
    <w:rsid w:val="00F520BD"/>
    <w:rsid w:val="00F52389"/>
    <w:rsid w:val="00F5255D"/>
    <w:rsid w:val="00F52686"/>
    <w:rsid w:val="00F529DB"/>
    <w:rsid w:val="00F52B90"/>
    <w:rsid w:val="00F52E2A"/>
    <w:rsid w:val="00F52E77"/>
    <w:rsid w:val="00F5301D"/>
    <w:rsid w:val="00F53020"/>
    <w:rsid w:val="00F532D0"/>
    <w:rsid w:val="00F53319"/>
    <w:rsid w:val="00F53399"/>
    <w:rsid w:val="00F5359B"/>
    <w:rsid w:val="00F53770"/>
    <w:rsid w:val="00F53E0D"/>
    <w:rsid w:val="00F53E68"/>
    <w:rsid w:val="00F53E9B"/>
    <w:rsid w:val="00F53EFE"/>
    <w:rsid w:val="00F53F43"/>
    <w:rsid w:val="00F53F51"/>
    <w:rsid w:val="00F53F71"/>
    <w:rsid w:val="00F541AC"/>
    <w:rsid w:val="00F54555"/>
    <w:rsid w:val="00F5457B"/>
    <w:rsid w:val="00F5469C"/>
    <w:rsid w:val="00F54785"/>
    <w:rsid w:val="00F5487B"/>
    <w:rsid w:val="00F5499B"/>
    <w:rsid w:val="00F54A47"/>
    <w:rsid w:val="00F54CB4"/>
    <w:rsid w:val="00F54D1C"/>
    <w:rsid w:val="00F54D99"/>
    <w:rsid w:val="00F54F07"/>
    <w:rsid w:val="00F5506D"/>
    <w:rsid w:val="00F5516D"/>
    <w:rsid w:val="00F551BA"/>
    <w:rsid w:val="00F5555F"/>
    <w:rsid w:val="00F5565E"/>
    <w:rsid w:val="00F5586D"/>
    <w:rsid w:val="00F55BCD"/>
    <w:rsid w:val="00F55C21"/>
    <w:rsid w:val="00F55CA1"/>
    <w:rsid w:val="00F55FE7"/>
    <w:rsid w:val="00F56433"/>
    <w:rsid w:val="00F56899"/>
    <w:rsid w:val="00F56BF7"/>
    <w:rsid w:val="00F56D46"/>
    <w:rsid w:val="00F56FAF"/>
    <w:rsid w:val="00F571DA"/>
    <w:rsid w:val="00F578D4"/>
    <w:rsid w:val="00F578D5"/>
    <w:rsid w:val="00F5793A"/>
    <w:rsid w:val="00F579F1"/>
    <w:rsid w:val="00F57CD7"/>
    <w:rsid w:val="00F57FE5"/>
    <w:rsid w:val="00F6001A"/>
    <w:rsid w:val="00F6010B"/>
    <w:rsid w:val="00F603E2"/>
    <w:rsid w:val="00F6063C"/>
    <w:rsid w:val="00F607F2"/>
    <w:rsid w:val="00F608CF"/>
    <w:rsid w:val="00F60BA2"/>
    <w:rsid w:val="00F60CB1"/>
    <w:rsid w:val="00F60CE4"/>
    <w:rsid w:val="00F60E5A"/>
    <w:rsid w:val="00F60EF5"/>
    <w:rsid w:val="00F60FCB"/>
    <w:rsid w:val="00F6114D"/>
    <w:rsid w:val="00F61322"/>
    <w:rsid w:val="00F61480"/>
    <w:rsid w:val="00F616DF"/>
    <w:rsid w:val="00F61771"/>
    <w:rsid w:val="00F618B3"/>
    <w:rsid w:val="00F61B6A"/>
    <w:rsid w:val="00F61C49"/>
    <w:rsid w:val="00F61D2B"/>
    <w:rsid w:val="00F62170"/>
    <w:rsid w:val="00F62236"/>
    <w:rsid w:val="00F62328"/>
    <w:rsid w:val="00F6240D"/>
    <w:rsid w:val="00F62511"/>
    <w:rsid w:val="00F6266D"/>
    <w:rsid w:val="00F6267A"/>
    <w:rsid w:val="00F627F9"/>
    <w:rsid w:val="00F62C28"/>
    <w:rsid w:val="00F62E71"/>
    <w:rsid w:val="00F630D5"/>
    <w:rsid w:val="00F6311F"/>
    <w:rsid w:val="00F63238"/>
    <w:rsid w:val="00F6344A"/>
    <w:rsid w:val="00F634F6"/>
    <w:rsid w:val="00F63A06"/>
    <w:rsid w:val="00F63BE0"/>
    <w:rsid w:val="00F63D1A"/>
    <w:rsid w:val="00F63DD3"/>
    <w:rsid w:val="00F64B8F"/>
    <w:rsid w:val="00F64ED1"/>
    <w:rsid w:val="00F6504B"/>
    <w:rsid w:val="00F65293"/>
    <w:rsid w:val="00F6531E"/>
    <w:rsid w:val="00F65548"/>
    <w:rsid w:val="00F656D0"/>
    <w:rsid w:val="00F6571A"/>
    <w:rsid w:val="00F658E1"/>
    <w:rsid w:val="00F6590A"/>
    <w:rsid w:val="00F65B63"/>
    <w:rsid w:val="00F65CB6"/>
    <w:rsid w:val="00F65D93"/>
    <w:rsid w:val="00F65DB1"/>
    <w:rsid w:val="00F660F9"/>
    <w:rsid w:val="00F661B5"/>
    <w:rsid w:val="00F66266"/>
    <w:rsid w:val="00F662AA"/>
    <w:rsid w:val="00F66303"/>
    <w:rsid w:val="00F66752"/>
    <w:rsid w:val="00F66C33"/>
    <w:rsid w:val="00F66FE9"/>
    <w:rsid w:val="00F67045"/>
    <w:rsid w:val="00F672A7"/>
    <w:rsid w:val="00F67576"/>
    <w:rsid w:val="00F67B91"/>
    <w:rsid w:val="00F700F8"/>
    <w:rsid w:val="00F701B3"/>
    <w:rsid w:val="00F7030F"/>
    <w:rsid w:val="00F70837"/>
    <w:rsid w:val="00F70B5F"/>
    <w:rsid w:val="00F70C12"/>
    <w:rsid w:val="00F70F76"/>
    <w:rsid w:val="00F7138E"/>
    <w:rsid w:val="00F71459"/>
    <w:rsid w:val="00F71464"/>
    <w:rsid w:val="00F71B52"/>
    <w:rsid w:val="00F71CFA"/>
    <w:rsid w:val="00F72319"/>
    <w:rsid w:val="00F72367"/>
    <w:rsid w:val="00F7242C"/>
    <w:rsid w:val="00F72584"/>
    <w:rsid w:val="00F72876"/>
    <w:rsid w:val="00F72916"/>
    <w:rsid w:val="00F72B79"/>
    <w:rsid w:val="00F72CFE"/>
    <w:rsid w:val="00F72D73"/>
    <w:rsid w:val="00F72E36"/>
    <w:rsid w:val="00F72F5A"/>
    <w:rsid w:val="00F730FC"/>
    <w:rsid w:val="00F73475"/>
    <w:rsid w:val="00F73A7E"/>
    <w:rsid w:val="00F73B9F"/>
    <w:rsid w:val="00F740AE"/>
    <w:rsid w:val="00F74579"/>
    <w:rsid w:val="00F749B6"/>
    <w:rsid w:val="00F74AB9"/>
    <w:rsid w:val="00F74D52"/>
    <w:rsid w:val="00F74DF8"/>
    <w:rsid w:val="00F74EA4"/>
    <w:rsid w:val="00F751DA"/>
    <w:rsid w:val="00F7522A"/>
    <w:rsid w:val="00F75286"/>
    <w:rsid w:val="00F752F3"/>
    <w:rsid w:val="00F754F5"/>
    <w:rsid w:val="00F7550F"/>
    <w:rsid w:val="00F7559B"/>
    <w:rsid w:val="00F7586D"/>
    <w:rsid w:val="00F758BE"/>
    <w:rsid w:val="00F758EE"/>
    <w:rsid w:val="00F75A30"/>
    <w:rsid w:val="00F75CBA"/>
    <w:rsid w:val="00F75EDB"/>
    <w:rsid w:val="00F75EE0"/>
    <w:rsid w:val="00F76108"/>
    <w:rsid w:val="00F76237"/>
    <w:rsid w:val="00F7666F"/>
    <w:rsid w:val="00F76B94"/>
    <w:rsid w:val="00F76BC2"/>
    <w:rsid w:val="00F76C66"/>
    <w:rsid w:val="00F76C6D"/>
    <w:rsid w:val="00F76D4C"/>
    <w:rsid w:val="00F76EEB"/>
    <w:rsid w:val="00F77063"/>
    <w:rsid w:val="00F77227"/>
    <w:rsid w:val="00F77307"/>
    <w:rsid w:val="00F774A3"/>
    <w:rsid w:val="00F776E6"/>
    <w:rsid w:val="00F777A5"/>
    <w:rsid w:val="00F77AFB"/>
    <w:rsid w:val="00F77B4D"/>
    <w:rsid w:val="00F77B66"/>
    <w:rsid w:val="00F77EDE"/>
    <w:rsid w:val="00F77F94"/>
    <w:rsid w:val="00F80018"/>
    <w:rsid w:val="00F800A7"/>
    <w:rsid w:val="00F8033E"/>
    <w:rsid w:val="00F80468"/>
    <w:rsid w:val="00F80542"/>
    <w:rsid w:val="00F80885"/>
    <w:rsid w:val="00F80901"/>
    <w:rsid w:val="00F80A1E"/>
    <w:rsid w:val="00F80AE5"/>
    <w:rsid w:val="00F80D5E"/>
    <w:rsid w:val="00F80F14"/>
    <w:rsid w:val="00F817BA"/>
    <w:rsid w:val="00F8184D"/>
    <w:rsid w:val="00F81866"/>
    <w:rsid w:val="00F82014"/>
    <w:rsid w:val="00F82064"/>
    <w:rsid w:val="00F82175"/>
    <w:rsid w:val="00F82329"/>
    <w:rsid w:val="00F826E1"/>
    <w:rsid w:val="00F8275D"/>
    <w:rsid w:val="00F828AB"/>
    <w:rsid w:val="00F8302D"/>
    <w:rsid w:val="00F830F6"/>
    <w:rsid w:val="00F83397"/>
    <w:rsid w:val="00F8340D"/>
    <w:rsid w:val="00F83649"/>
    <w:rsid w:val="00F837EA"/>
    <w:rsid w:val="00F8386B"/>
    <w:rsid w:val="00F839E6"/>
    <w:rsid w:val="00F83C7C"/>
    <w:rsid w:val="00F83D5E"/>
    <w:rsid w:val="00F83E81"/>
    <w:rsid w:val="00F84193"/>
    <w:rsid w:val="00F84301"/>
    <w:rsid w:val="00F8446C"/>
    <w:rsid w:val="00F84598"/>
    <w:rsid w:val="00F8471E"/>
    <w:rsid w:val="00F8483E"/>
    <w:rsid w:val="00F8486A"/>
    <w:rsid w:val="00F84BE7"/>
    <w:rsid w:val="00F84F5E"/>
    <w:rsid w:val="00F8523F"/>
    <w:rsid w:val="00F85272"/>
    <w:rsid w:val="00F85562"/>
    <w:rsid w:val="00F85648"/>
    <w:rsid w:val="00F85667"/>
    <w:rsid w:val="00F85A76"/>
    <w:rsid w:val="00F85BF3"/>
    <w:rsid w:val="00F860AD"/>
    <w:rsid w:val="00F8655F"/>
    <w:rsid w:val="00F86933"/>
    <w:rsid w:val="00F86945"/>
    <w:rsid w:val="00F86B7F"/>
    <w:rsid w:val="00F86DB0"/>
    <w:rsid w:val="00F86E4A"/>
    <w:rsid w:val="00F86EA3"/>
    <w:rsid w:val="00F86FD6"/>
    <w:rsid w:val="00F87175"/>
    <w:rsid w:val="00F87261"/>
    <w:rsid w:val="00F874B4"/>
    <w:rsid w:val="00F87652"/>
    <w:rsid w:val="00F87795"/>
    <w:rsid w:val="00F87805"/>
    <w:rsid w:val="00F8794D"/>
    <w:rsid w:val="00F87B07"/>
    <w:rsid w:val="00F87BE2"/>
    <w:rsid w:val="00F87CF8"/>
    <w:rsid w:val="00F87EBF"/>
    <w:rsid w:val="00F87ED4"/>
    <w:rsid w:val="00F9033D"/>
    <w:rsid w:val="00F90AC5"/>
    <w:rsid w:val="00F90B7D"/>
    <w:rsid w:val="00F90D16"/>
    <w:rsid w:val="00F90EFA"/>
    <w:rsid w:val="00F91508"/>
    <w:rsid w:val="00F9180D"/>
    <w:rsid w:val="00F918EE"/>
    <w:rsid w:val="00F91943"/>
    <w:rsid w:val="00F91F48"/>
    <w:rsid w:val="00F924FF"/>
    <w:rsid w:val="00F925CB"/>
    <w:rsid w:val="00F92710"/>
    <w:rsid w:val="00F92739"/>
    <w:rsid w:val="00F92A2E"/>
    <w:rsid w:val="00F92B0D"/>
    <w:rsid w:val="00F92CBF"/>
    <w:rsid w:val="00F930C9"/>
    <w:rsid w:val="00F93101"/>
    <w:rsid w:val="00F9319A"/>
    <w:rsid w:val="00F931EC"/>
    <w:rsid w:val="00F933D0"/>
    <w:rsid w:val="00F93656"/>
    <w:rsid w:val="00F9382B"/>
    <w:rsid w:val="00F93C2E"/>
    <w:rsid w:val="00F93DBA"/>
    <w:rsid w:val="00F93E5A"/>
    <w:rsid w:val="00F93EAB"/>
    <w:rsid w:val="00F93FC8"/>
    <w:rsid w:val="00F9423A"/>
    <w:rsid w:val="00F94485"/>
    <w:rsid w:val="00F945DF"/>
    <w:rsid w:val="00F947E6"/>
    <w:rsid w:val="00F9480E"/>
    <w:rsid w:val="00F9483E"/>
    <w:rsid w:val="00F94880"/>
    <w:rsid w:val="00F94B35"/>
    <w:rsid w:val="00F94B63"/>
    <w:rsid w:val="00F94C14"/>
    <w:rsid w:val="00F94C8B"/>
    <w:rsid w:val="00F94D2A"/>
    <w:rsid w:val="00F94DAD"/>
    <w:rsid w:val="00F94EA8"/>
    <w:rsid w:val="00F94ECC"/>
    <w:rsid w:val="00F950DB"/>
    <w:rsid w:val="00F95232"/>
    <w:rsid w:val="00F952E4"/>
    <w:rsid w:val="00F95450"/>
    <w:rsid w:val="00F9553E"/>
    <w:rsid w:val="00F9554D"/>
    <w:rsid w:val="00F9595F"/>
    <w:rsid w:val="00F959F6"/>
    <w:rsid w:val="00F95CCD"/>
    <w:rsid w:val="00F95F54"/>
    <w:rsid w:val="00F95FCC"/>
    <w:rsid w:val="00F9628B"/>
    <w:rsid w:val="00F96336"/>
    <w:rsid w:val="00F9668B"/>
    <w:rsid w:val="00F9684E"/>
    <w:rsid w:val="00F9690C"/>
    <w:rsid w:val="00F9697A"/>
    <w:rsid w:val="00F96ADD"/>
    <w:rsid w:val="00F96BAB"/>
    <w:rsid w:val="00F96C58"/>
    <w:rsid w:val="00F96CC4"/>
    <w:rsid w:val="00F96D62"/>
    <w:rsid w:val="00F96FC8"/>
    <w:rsid w:val="00F970C9"/>
    <w:rsid w:val="00F9716F"/>
    <w:rsid w:val="00F97199"/>
    <w:rsid w:val="00F973D4"/>
    <w:rsid w:val="00F9767B"/>
    <w:rsid w:val="00F9781D"/>
    <w:rsid w:val="00F97AAC"/>
    <w:rsid w:val="00F97E2F"/>
    <w:rsid w:val="00F97E70"/>
    <w:rsid w:val="00F97EEB"/>
    <w:rsid w:val="00F97F1F"/>
    <w:rsid w:val="00F97F67"/>
    <w:rsid w:val="00FA0101"/>
    <w:rsid w:val="00FA01D6"/>
    <w:rsid w:val="00FA03B2"/>
    <w:rsid w:val="00FA0505"/>
    <w:rsid w:val="00FA0542"/>
    <w:rsid w:val="00FA0571"/>
    <w:rsid w:val="00FA0610"/>
    <w:rsid w:val="00FA075A"/>
    <w:rsid w:val="00FA095D"/>
    <w:rsid w:val="00FA0A87"/>
    <w:rsid w:val="00FA0C05"/>
    <w:rsid w:val="00FA0F71"/>
    <w:rsid w:val="00FA11E0"/>
    <w:rsid w:val="00FA11F2"/>
    <w:rsid w:val="00FA1264"/>
    <w:rsid w:val="00FA12A7"/>
    <w:rsid w:val="00FA15FE"/>
    <w:rsid w:val="00FA1B34"/>
    <w:rsid w:val="00FA1B70"/>
    <w:rsid w:val="00FA1BD6"/>
    <w:rsid w:val="00FA1C51"/>
    <w:rsid w:val="00FA1F10"/>
    <w:rsid w:val="00FA1F11"/>
    <w:rsid w:val="00FA1F51"/>
    <w:rsid w:val="00FA204E"/>
    <w:rsid w:val="00FA2138"/>
    <w:rsid w:val="00FA21DD"/>
    <w:rsid w:val="00FA24F8"/>
    <w:rsid w:val="00FA2526"/>
    <w:rsid w:val="00FA27E8"/>
    <w:rsid w:val="00FA2960"/>
    <w:rsid w:val="00FA2D47"/>
    <w:rsid w:val="00FA2F04"/>
    <w:rsid w:val="00FA2F60"/>
    <w:rsid w:val="00FA2FB3"/>
    <w:rsid w:val="00FA33D2"/>
    <w:rsid w:val="00FA3539"/>
    <w:rsid w:val="00FA35C6"/>
    <w:rsid w:val="00FA3894"/>
    <w:rsid w:val="00FA3897"/>
    <w:rsid w:val="00FA3A38"/>
    <w:rsid w:val="00FA3C19"/>
    <w:rsid w:val="00FA3D77"/>
    <w:rsid w:val="00FA42D8"/>
    <w:rsid w:val="00FA4442"/>
    <w:rsid w:val="00FA445D"/>
    <w:rsid w:val="00FA4524"/>
    <w:rsid w:val="00FA487B"/>
    <w:rsid w:val="00FA48D6"/>
    <w:rsid w:val="00FA4A1E"/>
    <w:rsid w:val="00FA4ACB"/>
    <w:rsid w:val="00FA4ADA"/>
    <w:rsid w:val="00FA4E22"/>
    <w:rsid w:val="00FA4FCA"/>
    <w:rsid w:val="00FA5016"/>
    <w:rsid w:val="00FA50BC"/>
    <w:rsid w:val="00FA50C7"/>
    <w:rsid w:val="00FA51A4"/>
    <w:rsid w:val="00FA5265"/>
    <w:rsid w:val="00FA555E"/>
    <w:rsid w:val="00FA56CF"/>
    <w:rsid w:val="00FA5C71"/>
    <w:rsid w:val="00FA5FE0"/>
    <w:rsid w:val="00FA60E0"/>
    <w:rsid w:val="00FA6850"/>
    <w:rsid w:val="00FA693E"/>
    <w:rsid w:val="00FA7164"/>
    <w:rsid w:val="00FA71A2"/>
    <w:rsid w:val="00FA71FD"/>
    <w:rsid w:val="00FA7336"/>
    <w:rsid w:val="00FA7470"/>
    <w:rsid w:val="00FA7728"/>
    <w:rsid w:val="00FA7909"/>
    <w:rsid w:val="00FA79F6"/>
    <w:rsid w:val="00FA7A9A"/>
    <w:rsid w:val="00FA7B0D"/>
    <w:rsid w:val="00FA7C28"/>
    <w:rsid w:val="00FA7C4D"/>
    <w:rsid w:val="00FA7D0A"/>
    <w:rsid w:val="00FA7DCD"/>
    <w:rsid w:val="00FA7F43"/>
    <w:rsid w:val="00FB00EF"/>
    <w:rsid w:val="00FB016C"/>
    <w:rsid w:val="00FB01C3"/>
    <w:rsid w:val="00FB01E9"/>
    <w:rsid w:val="00FB021E"/>
    <w:rsid w:val="00FB03F3"/>
    <w:rsid w:val="00FB069D"/>
    <w:rsid w:val="00FB0798"/>
    <w:rsid w:val="00FB0B57"/>
    <w:rsid w:val="00FB0ECF"/>
    <w:rsid w:val="00FB1168"/>
    <w:rsid w:val="00FB1173"/>
    <w:rsid w:val="00FB1190"/>
    <w:rsid w:val="00FB155C"/>
    <w:rsid w:val="00FB16F7"/>
    <w:rsid w:val="00FB1E03"/>
    <w:rsid w:val="00FB1EA2"/>
    <w:rsid w:val="00FB2272"/>
    <w:rsid w:val="00FB240B"/>
    <w:rsid w:val="00FB2C4F"/>
    <w:rsid w:val="00FB2C7A"/>
    <w:rsid w:val="00FB314A"/>
    <w:rsid w:val="00FB323E"/>
    <w:rsid w:val="00FB343C"/>
    <w:rsid w:val="00FB3556"/>
    <w:rsid w:val="00FB365B"/>
    <w:rsid w:val="00FB3769"/>
    <w:rsid w:val="00FB3914"/>
    <w:rsid w:val="00FB3BD1"/>
    <w:rsid w:val="00FB3BFA"/>
    <w:rsid w:val="00FB3C5A"/>
    <w:rsid w:val="00FB3F13"/>
    <w:rsid w:val="00FB403A"/>
    <w:rsid w:val="00FB410B"/>
    <w:rsid w:val="00FB4131"/>
    <w:rsid w:val="00FB420F"/>
    <w:rsid w:val="00FB428F"/>
    <w:rsid w:val="00FB43E4"/>
    <w:rsid w:val="00FB43EE"/>
    <w:rsid w:val="00FB4576"/>
    <w:rsid w:val="00FB4594"/>
    <w:rsid w:val="00FB4831"/>
    <w:rsid w:val="00FB4895"/>
    <w:rsid w:val="00FB48CD"/>
    <w:rsid w:val="00FB48F7"/>
    <w:rsid w:val="00FB4904"/>
    <w:rsid w:val="00FB4A1D"/>
    <w:rsid w:val="00FB4A9D"/>
    <w:rsid w:val="00FB4DA7"/>
    <w:rsid w:val="00FB4E93"/>
    <w:rsid w:val="00FB5542"/>
    <w:rsid w:val="00FB57FA"/>
    <w:rsid w:val="00FB599D"/>
    <w:rsid w:val="00FB5BDF"/>
    <w:rsid w:val="00FB5E05"/>
    <w:rsid w:val="00FB5E8F"/>
    <w:rsid w:val="00FB60A5"/>
    <w:rsid w:val="00FB61D7"/>
    <w:rsid w:val="00FB6327"/>
    <w:rsid w:val="00FB667C"/>
    <w:rsid w:val="00FB6740"/>
    <w:rsid w:val="00FB6AE8"/>
    <w:rsid w:val="00FB6AEB"/>
    <w:rsid w:val="00FB6C20"/>
    <w:rsid w:val="00FB6D13"/>
    <w:rsid w:val="00FB6F9C"/>
    <w:rsid w:val="00FB70A5"/>
    <w:rsid w:val="00FB73CD"/>
    <w:rsid w:val="00FB77DB"/>
    <w:rsid w:val="00FB7A13"/>
    <w:rsid w:val="00FB7D13"/>
    <w:rsid w:val="00FB7ED2"/>
    <w:rsid w:val="00FC0065"/>
    <w:rsid w:val="00FC0084"/>
    <w:rsid w:val="00FC01FF"/>
    <w:rsid w:val="00FC02B6"/>
    <w:rsid w:val="00FC0314"/>
    <w:rsid w:val="00FC05EA"/>
    <w:rsid w:val="00FC0D23"/>
    <w:rsid w:val="00FC0FBC"/>
    <w:rsid w:val="00FC1003"/>
    <w:rsid w:val="00FC10CA"/>
    <w:rsid w:val="00FC11E0"/>
    <w:rsid w:val="00FC126B"/>
    <w:rsid w:val="00FC1564"/>
    <w:rsid w:val="00FC1757"/>
    <w:rsid w:val="00FC1867"/>
    <w:rsid w:val="00FC189B"/>
    <w:rsid w:val="00FC198D"/>
    <w:rsid w:val="00FC1A62"/>
    <w:rsid w:val="00FC1A8D"/>
    <w:rsid w:val="00FC1AA9"/>
    <w:rsid w:val="00FC1AEF"/>
    <w:rsid w:val="00FC2034"/>
    <w:rsid w:val="00FC2176"/>
    <w:rsid w:val="00FC2240"/>
    <w:rsid w:val="00FC23C1"/>
    <w:rsid w:val="00FC24A4"/>
    <w:rsid w:val="00FC2786"/>
    <w:rsid w:val="00FC27F5"/>
    <w:rsid w:val="00FC2C17"/>
    <w:rsid w:val="00FC2D8B"/>
    <w:rsid w:val="00FC317D"/>
    <w:rsid w:val="00FC3398"/>
    <w:rsid w:val="00FC3580"/>
    <w:rsid w:val="00FC3941"/>
    <w:rsid w:val="00FC39A5"/>
    <w:rsid w:val="00FC3A81"/>
    <w:rsid w:val="00FC3B13"/>
    <w:rsid w:val="00FC3D31"/>
    <w:rsid w:val="00FC3E70"/>
    <w:rsid w:val="00FC3E82"/>
    <w:rsid w:val="00FC400C"/>
    <w:rsid w:val="00FC41D9"/>
    <w:rsid w:val="00FC4285"/>
    <w:rsid w:val="00FC42C4"/>
    <w:rsid w:val="00FC4462"/>
    <w:rsid w:val="00FC44C5"/>
    <w:rsid w:val="00FC47DC"/>
    <w:rsid w:val="00FC4C3C"/>
    <w:rsid w:val="00FC5D66"/>
    <w:rsid w:val="00FC5D6B"/>
    <w:rsid w:val="00FC5E95"/>
    <w:rsid w:val="00FC5EB6"/>
    <w:rsid w:val="00FC5EDD"/>
    <w:rsid w:val="00FC5F0E"/>
    <w:rsid w:val="00FC61EB"/>
    <w:rsid w:val="00FC6391"/>
    <w:rsid w:val="00FC6587"/>
    <w:rsid w:val="00FC66EA"/>
    <w:rsid w:val="00FC6802"/>
    <w:rsid w:val="00FC6816"/>
    <w:rsid w:val="00FC68DA"/>
    <w:rsid w:val="00FC6B15"/>
    <w:rsid w:val="00FC6D8A"/>
    <w:rsid w:val="00FC6D94"/>
    <w:rsid w:val="00FC6F2A"/>
    <w:rsid w:val="00FC6F8F"/>
    <w:rsid w:val="00FC706C"/>
    <w:rsid w:val="00FC7116"/>
    <w:rsid w:val="00FC7204"/>
    <w:rsid w:val="00FC723A"/>
    <w:rsid w:val="00FC758E"/>
    <w:rsid w:val="00FC7741"/>
    <w:rsid w:val="00FC77D5"/>
    <w:rsid w:val="00FC7805"/>
    <w:rsid w:val="00FC7827"/>
    <w:rsid w:val="00FC7A6C"/>
    <w:rsid w:val="00FC7ED8"/>
    <w:rsid w:val="00FD0031"/>
    <w:rsid w:val="00FD0142"/>
    <w:rsid w:val="00FD01C6"/>
    <w:rsid w:val="00FD04C8"/>
    <w:rsid w:val="00FD05F7"/>
    <w:rsid w:val="00FD06A7"/>
    <w:rsid w:val="00FD0865"/>
    <w:rsid w:val="00FD08A0"/>
    <w:rsid w:val="00FD09AC"/>
    <w:rsid w:val="00FD0A5C"/>
    <w:rsid w:val="00FD0B27"/>
    <w:rsid w:val="00FD0C5C"/>
    <w:rsid w:val="00FD0D5E"/>
    <w:rsid w:val="00FD0E57"/>
    <w:rsid w:val="00FD0F9B"/>
    <w:rsid w:val="00FD0FC1"/>
    <w:rsid w:val="00FD1316"/>
    <w:rsid w:val="00FD1A18"/>
    <w:rsid w:val="00FD1C48"/>
    <w:rsid w:val="00FD1F15"/>
    <w:rsid w:val="00FD268C"/>
    <w:rsid w:val="00FD2722"/>
    <w:rsid w:val="00FD2753"/>
    <w:rsid w:val="00FD2A3A"/>
    <w:rsid w:val="00FD2B20"/>
    <w:rsid w:val="00FD32CE"/>
    <w:rsid w:val="00FD3306"/>
    <w:rsid w:val="00FD34AF"/>
    <w:rsid w:val="00FD36B1"/>
    <w:rsid w:val="00FD375E"/>
    <w:rsid w:val="00FD3919"/>
    <w:rsid w:val="00FD3AC5"/>
    <w:rsid w:val="00FD3AC8"/>
    <w:rsid w:val="00FD3B22"/>
    <w:rsid w:val="00FD3B77"/>
    <w:rsid w:val="00FD3C0E"/>
    <w:rsid w:val="00FD3E82"/>
    <w:rsid w:val="00FD3FFA"/>
    <w:rsid w:val="00FD4061"/>
    <w:rsid w:val="00FD4202"/>
    <w:rsid w:val="00FD43C6"/>
    <w:rsid w:val="00FD4625"/>
    <w:rsid w:val="00FD4672"/>
    <w:rsid w:val="00FD46F8"/>
    <w:rsid w:val="00FD4938"/>
    <w:rsid w:val="00FD493D"/>
    <w:rsid w:val="00FD4948"/>
    <w:rsid w:val="00FD4A32"/>
    <w:rsid w:val="00FD4B6D"/>
    <w:rsid w:val="00FD4B7A"/>
    <w:rsid w:val="00FD4C52"/>
    <w:rsid w:val="00FD5226"/>
    <w:rsid w:val="00FD5922"/>
    <w:rsid w:val="00FD59D8"/>
    <w:rsid w:val="00FD5B0F"/>
    <w:rsid w:val="00FD5D99"/>
    <w:rsid w:val="00FD5F02"/>
    <w:rsid w:val="00FD5F8C"/>
    <w:rsid w:val="00FD6033"/>
    <w:rsid w:val="00FD684F"/>
    <w:rsid w:val="00FD6D97"/>
    <w:rsid w:val="00FD6EA2"/>
    <w:rsid w:val="00FD6F42"/>
    <w:rsid w:val="00FD706F"/>
    <w:rsid w:val="00FD71BF"/>
    <w:rsid w:val="00FD7390"/>
    <w:rsid w:val="00FD73B9"/>
    <w:rsid w:val="00FD7517"/>
    <w:rsid w:val="00FD77B8"/>
    <w:rsid w:val="00FD7816"/>
    <w:rsid w:val="00FD7B05"/>
    <w:rsid w:val="00FD7DAF"/>
    <w:rsid w:val="00FD7EE9"/>
    <w:rsid w:val="00FD7F1E"/>
    <w:rsid w:val="00FE018F"/>
    <w:rsid w:val="00FE0426"/>
    <w:rsid w:val="00FE058A"/>
    <w:rsid w:val="00FE0D28"/>
    <w:rsid w:val="00FE0EE1"/>
    <w:rsid w:val="00FE0F29"/>
    <w:rsid w:val="00FE10AC"/>
    <w:rsid w:val="00FE12C7"/>
    <w:rsid w:val="00FE135C"/>
    <w:rsid w:val="00FE16DF"/>
    <w:rsid w:val="00FE16E8"/>
    <w:rsid w:val="00FE1A0C"/>
    <w:rsid w:val="00FE1EFB"/>
    <w:rsid w:val="00FE201B"/>
    <w:rsid w:val="00FE2099"/>
    <w:rsid w:val="00FE21AE"/>
    <w:rsid w:val="00FE21EA"/>
    <w:rsid w:val="00FE2255"/>
    <w:rsid w:val="00FE2623"/>
    <w:rsid w:val="00FE2631"/>
    <w:rsid w:val="00FE2ABC"/>
    <w:rsid w:val="00FE2B3D"/>
    <w:rsid w:val="00FE2D17"/>
    <w:rsid w:val="00FE2DF0"/>
    <w:rsid w:val="00FE3014"/>
    <w:rsid w:val="00FE302C"/>
    <w:rsid w:val="00FE3183"/>
    <w:rsid w:val="00FE35FE"/>
    <w:rsid w:val="00FE3697"/>
    <w:rsid w:val="00FE36E7"/>
    <w:rsid w:val="00FE3EC6"/>
    <w:rsid w:val="00FE3EDF"/>
    <w:rsid w:val="00FE418B"/>
    <w:rsid w:val="00FE446F"/>
    <w:rsid w:val="00FE44EE"/>
    <w:rsid w:val="00FE45F4"/>
    <w:rsid w:val="00FE45F6"/>
    <w:rsid w:val="00FE4645"/>
    <w:rsid w:val="00FE47E5"/>
    <w:rsid w:val="00FE4A37"/>
    <w:rsid w:val="00FE4D86"/>
    <w:rsid w:val="00FE4D96"/>
    <w:rsid w:val="00FE59FD"/>
    <w:rsid w:val="00FE5B9E"/>
    <w:rsid w:val="00FE5DA9"/>
    <w:rsid w:val="00FE5DCA"/>
    <w:rsid w:val="00FE5F73"/>
    <w:rsid w:val="00FE6077"/>
    <w:rsid w:val="00FE60A6"/>
    <w:rsid w:val="00FE60D5"/>
    <w:rsid w:val="00FE623A"/>
    <w:rsid w:val="00FE628D"/>
    <w:rsid w:val="00FE6626"/>
    <w:rsid w:val="00FE66E3"/>
    <w:rsid w:val="00FE66F8"/>
    <w:rsid w:val="00FE68CC"/>
    <w:rsid w:val="00FE6969"/>
    <w:rsid w:val="00FE7039"/>
    <w:rsid w:val="00FE71E1"/>
    <w:rsid w:val="00FE72D8"/>
    <w:rsid w:val="00FE744D"/>
    <w:rsid w:val="00FE751D"/>
    <w:rsid w:val="00FE75E1"/>
    <w:rsid w:val="00FE7A76"/>
    <w:rsid w:val="00FE7C7C"/>
    <w:rsid w:val="00FE7CF8"/>
    <w:rsid w:val="00FE7F98"/>
    <w:rsid w:val="00FE7FB8"/>
    <w:rsid w:val="00FF0029"/>
    <w:rsid w:val="00FF002B"/>
    <w:rsid w:val="00FF024C"/>
    <w:rsid w:val="00FF09E8"/>
    <w:rsid w:val="00FF0A53"/>
    <w:rsid w:val="00FF0E4C"/>
    <w:rsid w:val="00FF0EB0"/>
    <w:rsid w:val="00FF0F23"/>
    <w:rsid w:val="00FF0F98"/>
    <w:rsid w:val="00FF111D"/>
    <w:rsid w:val="00FF1723"/>
    <w:rsid w:val="00FF1764"/>
    <w:rsid w:val="00FF1AF1"/>
    <w:rsid w:val="00FF1F3A"/>
    <w:rsid w:val="00FF208A"/>
    <w:rsid w:val="00FF20CA"/>
    <w:rsid w:val="00FF2193"/>
    <w:rsid w:val="00FF21E5"/>
    <w:rsid w:val="00FF23CD"/>
    <w:rsid w:val="00FF2495"/>
    <w:rsid w:val="00FF292F"/>
    <w:rsid w:val="00FF29C6"/>
    <w:rsid w:val="00FF2D78"/>
    <w:rsid w:val="00FF2E7F"/>
    <w:rsid w:val="00FF2EC0"/>
    <w:rsid w:val="00FF2F90"/>
    <w:rsid w:val="00FF306D"/>
    <w:rsid w:val="00FF35B6"/>
    <w:rsid w:val="00FF37B9"/>
    <w:rsid w:val="00FF3CD9"/>
    <w:rsid w:val="00FF3E8D"/>
    <w:rsid w:val="00FF40CB"/>
    <w:rsid w:val="00FF42A0"/>
    <w:rsid w:val="00FF4876"/>
    <w:rsid w:val="00FF4A5B"/>
    <w:rsid w:val="00FF5121"/>
    <w:rsid w:val="00FF540B"/>
    <w:rsid w:val="00FF545C"/>
    <w:rsid w:val="00FF545E"/>
    <w:rsid w:val="00FF5634"/>
    <w:rsid w:val="00FF5705"/>
    <w:rsid w:val="00FF5754"/>
    <w:rsid w:val="00FF5836"/>
    <w:rsid w:val="00FF5991"/>
    <w:rsid w:val="00FF5B85"/>
    <w:rsid w:val="00FF5C3A"/>
    <w:rsid w:val="00FF5C57"/>
    <w:rsid w:val="00FF5CB9"/>
    <w:rsid w:val="00FF5FEF"/>
    <w:rsid w:val="00FF6233"/>
    <w:rsid w:val="00FF6355"/>
    <w:rsid w:val="00FF642D"/>
    <w:rsid w:val="00FF64C5"/>
    <w:rsid w:val="00FF6B5C"/>
    <w:rsid w:val="00FF6BB1"/>
    <w:rsid w:val="00FF6DD6"/>
    <w:rsid w:val="00FF7687"/>
    <w:rsid w:val="00FF77C0"/>
    <w:rsid w:val="00FF7C3A"/>
    <w:rsid w:val="00FF7DE2"/>
    <w:rsid w:val="01DA9D28"/>
    <w:rsid w:val="021DEDE8"/>
    <w:rsid w:val="02380571"/>
    <w:rsid w:val="0440B6BF"/>
    <w:rsid w:val="04935E9A"/>
    <w:rsid w:val="05B1B043"/>
    <w:rsid w:val="07150EC2"/>
    <w:rsid w:val="084287E2"/>
    <w:rsid w:val="0956310B"/>
    <w:rsid w:val="096B89D5"/>
    <w:rsid w:val="0A0011CC"/>
    <w:rsid w:val="0B0A7C32"/>
    <w:rsid w:val="0D2F9E15"/>
    <w:rsid w:val="0D521D8E"/>
    <w:rsid w:val="0D5A665C"/>
    <w:rsid w:val="115527AC"/>
    <w:rsid w:val="129E99A3"/>
    <w:rsid w:val="137CE969"/>
    <w:rsid w:val="13DDC5CC"/>
    <w:rsid w:val="14434316"/>
    <w:rsid w:val="14972CCE"/>
    <w:rsid w:val="14FD1D3A"/>
    <w:rsid w:val="15695945"/>
    <w:rsid w:val="15E587D2"/>
    <w:rsid w:val="15FF7275"/>
    <w:rsid w:val="165996A4"/>
    <w:rsid w:val="16A7BE11"/>
    <w:rsid w:val="16D58B72"/>
    <w:rsid w:val="16FDF5A6"/>
    <w:rsid w:val="18047B41"/>
    <w:rsid w:val="188CE04B"/>
    <w:rsid w:val="1932B14E"/>
    <w:rsid w:val="1975A669"/>
    <w:rsid w:val="1A536EF2"/>
    <w:rsid w:val="1B11D70C"/>
    <w:rsid w:val="1C25C3E3"/>
    <w:rsid w:val="1C6B12DA"/>
    <w:rsid w:val="1C92A20B"/>
    <w:rsid w:val="1D7D3EF2"/>
    <w:rsid w:val="1DDF93F1"/>
    <w:rsid w:val="214A409D"/>
    <w:rsid w:val="218CECB0"/>
    <w:rsid w:val="228A39EA"/>
    <w:rsid w:val="238CDFD5"/>
    <w:rsid w:val="23C2B579"/>
    <w:rsid w:val="243C8C34"/>
    <w:rsid w:val="246616EA"/>
    <w:rsid w:val="258D2AAA"/>
    <w:rsid w:val="259164C4"/>
    <w:rsid w:val="261E6A66"/>
    <w:rsid w:val="26C41350"/>
    <w:rsid w:val="27633EB5"/>
    <w:rsid w:val="283884D9"/>
    <w:rsid w:val="29268CFA"/>
    <w:rsid w:val="2927CA91"/>
    <w:rsid w:val="2980A6F0"/>
    <w:rsid w:val="2A76A60C"/>
    <w:rsid w:val="2ACAA6B2"/>
    <w:rsid w:val="2B5EF1BC"/>
    <w:rsid w:val="2BA3CE6F"/>
    <w:rsid w:val="2C2E7CFF"/>
    <w:rsid w:val="2C4A3D9D"/>
    <w:rsid w:val="2CC5DBA3"/>
    <w:rsid w:val="2CDE434B"/>
    <w:rsid w:val="2CEA0EC6"/>
    <w:rsid w:val="2CEE4685"/>
    <w:rsid w:val="2D2C1ECD"/>
    <w:rsid w:val="2D509CCD"/>
    <w:rsid w:val="2F651A61"/>
    <w:rsid w:val="304C76DB"/>
    <w:rsid w:val="33060F48"/>
    <w:rsid w:val="337AC831"/>
    <w:rsid w:val="350445B2"/>
    <w:rsid w:val="35DBD345"/>
    <w:rsid w:val="36577064"/>
    <w:rsid w:val="36C5A495"/>
    <w:rsid w:val="371D3DE0"/>
    <w:rsid w:val="378D7A4F"/>
    <w:rsid w:val="38A38AB4"/>
    <w:rsid w:val="38B346FB"/>
    <w:rsid w:val="39A8BF94"/>
    <w:rsid w:val="39E345E0"/>
    <w:rsid w:val="3A103ABB"/>
    <w:rsid w:val="3A399F49"/>
    <w:rsid w:val="3C69604B"/>
    <w:rsid w:val="3D30AC7F"/>
    <w:rsid w:val="3D50036F"/>
    <w:rsid w:val="3EA4C757"/>
    <w:rsid w:val="3F2FE951"/>
    <w:rsid w:val="40634EEE"/>
    <w:rsid w:val="412A398A"/>
    <w:rsid w:val="41E16322"/>
    <w:rsid w:val="41F3C8D1"/>
    <w:rsid w:val="4399DB0B"/>
    <w:rsid w:val="439E25E4"/>
    <w:rsid w:val="43DC31ED"/>
    <w:rsid w:val="43F46B5B"/>
    <w:rsid w:val="44B72D98"/>
    <w:rsid w:val="44CFFF1F"/>
    <w:rsid w:val="44E25592"/>
    <w:rsid w:val="457EBA18"/>
    <w:rsid w:val="4908049B"/>
    <w:rsid w:val="497198BC"/>
    <w:rsid w:val="49C007D7"/>
    <w:rsid w:val="49EC8566"/>
    <w:rsid w:val="4A40D3A6"/>
    <w:rsid w:val="4A4E4CBA"/>
    <w:rsid w:val="4A9C4970"/>
    <w:rsid w:val="4AA5DDE7"/>
    <w:rsid w:val="4AD01612"/>
    <w:rsid w:val="4B49BB04"/>
    <w:rsid w:val="4C003EC9"/>
    <w:rsid w:val="4C4A2A59"/>
    <w:rsid w:val="4D846174"/>
    <w:rsid w:val="4ED31C33"/>
    <w:rsid w:val="4EF7EDD4"/>
    <w:rsid w:val="4FF40B7D"/>
    <w:rsid w:val="515F32AF"/>
    <w:rsid w:val="51ABF53F"/>
    <w:rsid w:val="521E8674"/>
    <w:rsid w:val="52459738"/>
    <w:rsid w:val="5291EB6B"/>
    <w:rsid w:val="531B2304"/>
    <w:rsid w:val="535FBFDF"/>
    <w:rsid w:val="53BF0330"/>
    <w:rsid w:val="5508F5EE"/>
    <w:rsid w:val="55B93E28"/>
    <w:rsid w:val="55ED8E74"/>
    <w:rsid w:val="5684F4C0"/>
    <w:rsid w:val="568C4576"/>
    <w:rsid w:val="57B162E9"/>
    <w:rsid w:val="57B91BCF"/>
    <w:rsid w:val="5879F408"/>
    <w:rsid w:val="59050C45"/>
    <w:rsid w:val="5A701171"/>
    <w:rsid w:val="5B36A638"/>
    <w:rsid w:val="5B7B7DDD"/>
    <w:rsid w:val="5BA1F348"/>
    <w:rsid w:val="5CE31528"/>
    <w:rsid w:val="5F2CB562"/>
    <w:rsid w:val="5F47E075"/>
    <w:rsid w:val="5FD0D84B"/>
    <w:rsid w:val="60A9CA79"/>
    <w:rsid w:val="6100C8C5"/>
    <w:rsid w:val="6130589E"/>
    <w:rsid w:val="62F508B2"/>
    <w:rsid w:val="63B1B8EA"/>
    <w:rsid w:val="642A05CF"/>
    <w:rsid w:val="64625A04"/>
    <w:rsid w:val="64864E86"/>
    <w:rsid w:val="649999A5"/>
    <w:rsid w:val="64C22558"/>
    <w:rsid w:val="64C354B0"/>
    <w:rsid w:val="654A7162"/>
    <w:rsid w:val="6666AB8B"/>
    <w:rsid w:val="6699F8C0"/>
    <w:rsid w:val="66B582DE"/>
    <w:rsid w:val="676F72B7"/>
    <w:rsid w:val="67E090A9"/>
    <w:rsid w:val="67F5235B"/>
    <w:rsid w:val="69CFAE09"/>
    <w:rsid w:val="6A438007"/>
    <w:rsid w:val="6A7B0351"/>
    <w:rsid w:val="6A98BE7C"/>
    <w:rsid w:val="6BF3A816"/>
    <w:rsid w:val="6D17B5E4"/>
    <w:rsid w:val="6E8116E8"/>
    <w:rsid w:val="6F0B8DF0"/>
    <w:rsid w:val="6F9E56CE"/>
    <w:rsid w:val="6FF46CD3"/>
    <w:rsid w:val="7035DA8B"/>
    <w:rsid w:val="710488A2"/>
    <w:rsid w:val="717FFBEB"/>
    <w:rsid w:val="7260B861"/>
    <w:rsid w:val="72D1588D"/>
    <w:rsid w:val="73AEC812"/>
    <w:rsid w:val="7415D3B5"/>
    <w:rsid w:val="749391B8"/>
    <w:rsid w:val="75525CE3"/>
    <w:rsid w:val="759AE6C0"/>
    <w:rsid w:val="762A7D37"/>
    <w:rsid w:val="76B925DC"/>
    <w:rsid w:val="77B207C1"/>
    <w:rsid w:val="77CFDA5C"/>
    <w:rsid w:val="784CFADB"/>
    <w:rsid w:val="78987D99"/>
    <w:rsid w:val="79520CFF"/>
    <w:rsid w:val="79597309"/>
    <w:rsid w:val="79B9A8EC"/>
    <w:rsid w:val="7B688B7D"/>
    <w:rsid w:val="7B850123"/>
    <w:rsid w:val="7D02822F"/>
    <w:rsid w:val="7EDD7FE1"/>
    <w:rsid w:val="7F0AD086"/>
    <w:rsid w:val="7F0E9E27"/>
    <w:rsid w:val="7F6C31C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E18E0"/>
  <w15:chartTrackingRefBased/>
  <w15:docId w15:val="{8D8539B2-D4C7-4908-A601-EF6296AE6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F7E96"/>
    <w:pPr>
      <w:spacing w:before="120" w:after="120" w:line="280" w:lineRule="atLeast"/>
    </w:pPr>
    <w:rPr>
      <w:sz w:val="20"/>
      <w:szCs w:val="20"/>
    </w:rPr>
  </w:style>
  <w:style w:type="paragraph" w:styleId="Heading1">
    <w:name w:val="heading 1"/>
    <w:basedOn w:val="Normal"/>
    <w:next w:val="BodyText"/>
    <w:link w:val="Heading1Char"/>
    <w:uiPriority w:val="9"/>
    <w:qFormat/>
    <w:rsid w:val="00EF7E96"/>
    <w:pPr>
      <w:numPr>
        <w:numId w:val="1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F7E96"/>
    <w:pPr>
      <w:keepNext/>
      <w:keepLines/>
      <w:numPr>
        <w:ilvl w:val="2"/>
        <w:numId w:val="1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F7E9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F7E9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F7E9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F7E9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F7E9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F7E9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F7E9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EF7E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F7E96"/>
  </w:style>
  <w:style w:type="character" w:styleId="PlaceholderText">
    <w:name w:val="Placeholder Text"/>
    <w:basedOn w:val="DefaultParagraphFont"/>
    <w:uiPriority w:val="99"/>
    <w:semiHidden/>
    <w:rsid w:val="00EF7E96"/>
    <w:rPr>
      <w:color w:val="808080"/>
    </w:rPr>
  </w:style>
  <w:style w:type="paragraph" w:styleId="Date">
    <w:name w:val="Date"/>
    <w:basedOn w:val="Normal"/>
    <w:next w:val="Normal"/>
    <w:link w:val="DateChar"/>
    <w:uiPriority w:val="99"/>
    <w:unhideWhenUsed/>
    <w:rsid w:val="00EF7E96"/>
    <w:pPr>
      <w:spacing w:after="360" w:line="293" w:lineRule="auto"/>
    </w:pPr>
  </w:style>
  <w:style w:type="character" w:customStyle="1" w:styleId="DateChar">
    <w:name w:val="Date Char"/>
    <w:basedOn w:val="DefaultParagraphFont"/>
    <w:link w:val="Date"/>
    <w:uiPriority w:val="99"/>
    <w:rsid w:val="00EF7E96"/>
    <w:rPr>
      <w:sz w:val="20"/>
      <w:szCs w:val="20"/>
    </w:rPr>
  </w:style>
  <w:style w:type="paragraph" w:styleId="NoSpacing">
    <w:name w:val="No Spacing"/>
    <w:basedOn w:val="Normal"/>
    <w:link w:val="NoSpacingChar"/>
    <w:uiPriority w:val="10"/>
    <w:qFormat/>
    <w:rsid w:val="00EF7E96"/>
    <w:pPr>
      <w:spacing w:before="0" w:after="0"/>
    </w:pPr>
  </w:style>
  <w:style w:type="paragraph" w:styleId="ListBullet">
    <w:name w:val="List Bullet"/>
    <w:basedOn w:val="Normal"/>
    <w:link w:val="ListBulletChar"/>
    <w:uiPriority w:val="1"/>
    <w:qFormat/>
    <w:rsid w:val="00EF7E96"/>
    <w:pPr>
      <w:numPr>
        <w:numId w:val="19"/>
      </w:numPr>
      <w:contextualSpacing/>
    </w:pPr>
  </w:style>
  <w:style w:type="paragraph" w:styleId="ListBullet2">
    <w:name w:val="List Bullet 2"/>
    <w:basedOn w:val="Normal"/>
    <w:uiPriority w:val="1"/>
    <w:qFormat/>
    <w:rsid w:val="00EF7E96"/>
    <w:pPr>
      <w:numPr>
        <w:ilvl w:val="1"/>
        <w:numId w:val="19"/>
      </w:numPr>
      <w:contextualSpacing/>
    </w:pPr>
  </w:style>
  <w:style w:type="paragraph" w:styleId="ListNumber">
    <w:name w:val="List Number"/>
    <w:basedOn w:val="Normal"/>
    <w:uiPriority w:val="2"/>
    <w:qFormat/>
    <w:rsid w:val="00EF7E96"/>
    <w:pPr>
      <w:numPr>
        <w:numId w:val="14"/>
      </w:numPr>
      <w:spacing w:before="60"/>
      <w:ind w:left="340" w:hanging="340"/>
      <w:contextualSpacing/>
    </w:pPr>
  </w:style>
  <w:style w:type="numbering" w:customStyle="1" w:styleId="Bullets">
    <w:name w:val="Bullets"/>
    <w:uiPriority w:val="99"/>
    <w:rsid w:val="00EF7E96"/>
    <w:pPr>
      <w:numPr>
        <w:numId w:val="4"/>
      </w:numPr>
    </w:pPr>
  </w:style>
  <w:style w:type="character" w:customStyle="1" w:styleId="Heading1Char">
    <w:name w:val="Heading 1 Char"/>
    <w:basedOn w:val="DefaultParagraphFont"/>
    <w:link w:val="Heading1"/>
    <w:uiPriority w:val="9"/>
    <w:rsid w:val="00EF7E9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F7E96"/>
    <w:pPr>
      <w:numPr>
        <w:ilvl w:val="1"/>
        <w:numId w:val="14"/>
      </w:numPr>
      <w:spacing w:before="60"/>
      <w:contextualSpacing/>
    </w:pPr>
  </w:style>
  <w:style w:type="character" w:customStyle="1" w:styleId="Heading2Char">
    <w:name w:val="Heading 2 Char"/>
    <w:basedOn w:val="DefaultParagraphFont"/>
    <w:link w:val="Heading2"/>
    <w:uiPriority w:val="9"/>
    <w:rsid w:val="00EF7E96"/>
    <w:rPr>
      <w:rFonts w:asciiTheme="majorHAnsi" w:eastAsiaTheme="majorEastAsia" w:hAnsiTheme="majorHAnsi" w:cstheme="majorBidi"/>
      <w:sz w:val="30"/>
      <w:szCs w:val="60"/>
    </w:rPr>
  </w:style>
  <w:style w:type="paragraph" w:styleId="ListParagraph">
    <w:name w:val="List Paragraph"/>
    <w:basedOn w:val="Normal"/>
    <w:uiPriority w:val="34"/>
    <w:rsid w:val="00EF7E96"/>
    <w:pPr>
      <w:spacing w:line="293" w:lineRule="auto"/>
      <w:ind w:left="284"/>
      <w:contextualSpacing/>
    </w:pPr>
  </w:style>
  <w:style w:type="paragraph" w:styleId="Header">
    <w:name w:val="header"/>
    <w:basedOn w:val="Normal"/>
    <w:link w:val="HeaderChar"/>
    <w:uiPriority w:val="99"/>
    <w:unhideWhenUsed/>
    <w:rsid w:val="00EF7E9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F7E96"/>
    <w:rPr>
      <w:sz w:val="16"/>
      <w:szCs w:val="20"/>
    </w:rPr>
  </w:style>
  <w:style w:type="paragraph" w:styleId="Footer">
    <w:name w:val="footer"/>
    <w:basedOn w:val="Normal"/>
    <w:link w:val="FooterChar"/>
    <w:uiPriority w:val="11"/>
    <w:rsid w:val="00EF7E9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EF7E96"/>
    <w:rPr>
      <w:rFonts w:asciiTheme="majorHAnsi" w:hAnsiTheme="majorHAnsi"/>
      <w:sz w:val="17"/>
    </w:rPr>
  </w:style>
  <w:style w:type="numbering" w:customStyle="1" w:styleId="Numbering">
    <w:name w:val="Numbering"/>
    <w:uiPriority w:val="99"/>
    <w:rsid w:val="00EF7E96"/>
    <w:pPr>
      <w:numPr>
        <w:numId w:val="7"/>
      </w:numPr>
    </w:pPr>
  </w:style>
  <w:style w:type="paragraph" w:styleId="ListBullet3">
    <w:name w:val="List Bullet 3"/>
    <w:basedOn w:val="Normal"/>
    <w:uiPriority w:val="1"/>
    <w:qFormat/>
    <w:rsid w:val="00EF7E96"/>
    <w:pPr>
      <w:numPr>
        <w:ilvl w:val="2"/>
        <w:numId w:val="19"/>
      </w:numPr>
      <w:ind w:left="681"/>
      <w:contextualSpacing/>
    </w:pPr>
  </w:style>
  <w:style w:type="paragraph" w:styleId="ListContinue2">
    <w:name w:val="List Continue 2"/>
    <w:basedOn w:val="Normal"/>
    <w:uiPriority w:val="3"/>
    <w:unhideWhenUsed/>
    <w:qFormat/>
    <w:rsid w:val="00EF7E96"/>
    <w:pPr>
      <w:spacing w:before="60"/>
      <w:ind w:left="454"/>
    </w:pPr>
  </w:style>
  <w:style w:type="paragraph" w:styleId="ListNumber3">
    <w:name w:val="List Number 3"/>
    <w:basedOn w:val="Normal"/>
    <w:uiPriority w:val="13"/>
    <w:semiHidden/>
    <w:qFormat/>
    <w:rsid w:val="00EF7E96"/>
    <w:pPr>
      <w:numPr>
        <w:ilvl w:val="2"/>
        <w:numId w:val="14"/>
      </w:numPr>
      <w:spacing w:before="60"/>
      <w:contextualSpacing/>
    </w:pPr>
  </w:style>
  <w:style w:type="paragraph" w:styleId="ListNumber4">
    <w:name w:val="List Number 4"/>
    <w:basedOn w:val="Normal"/>
    <w:uiPriority w:val="13"/>
    <w:semiHidden/>
    <w:qFormat/>
    <w:rsid w:val="00EF7E96"/>
    <w:pPr>
      <w:numPr>
        <w:ilvl w:val="3"/>
        <w:numId w:val="14"/>
      </w:numPr>
      <w:spacing w:after="200" w:line="293" w:lineRule="auto"/>
      <w:contextualSpacing/>
    </w:pPr>
  </w:style>
  <w:style w:type="paragraph" w:styleId="ListNumber5">
    <w:name w:val="List Number 5"/>
    <w:basedOn w:val="Normal"/>
    <w:uiPriority w:val="13"/>
    <w:semiHidden/>
    <w:rsid w:val="00EF7E96"/>
    <w:pPr>
      <w:numPr>
        <w:ilvl w:val="4"/>
        <w:numId w:val="14"/>
      </w:numPr>
      <w:spacing w:after="200" w:line="293" w:lineRule="auto"/>
      <w:contextualSpacing/>
    </w:pPr>
  </w:style>
  <w:style w:type="paragraph" w:styleId="ListContinue">
    <w:name w:val="List Continue"/>
    <w:basedOn w:val="Normal"/>
    <w:uiPriority w:val="3"/>
    <w:unhideWhenUsed/>
    <w:qFormat/>
    <w:rsid w:val="00EF7E96"/>
    <w:pPr>
      <w:spacing w:before="60"/>
      <w:ind w:left="227"/>
    </w:pPr>
  </w:style>
  <w:style w:type="paragraph" w:styleId="ListContinue3">
    <w:name w:val="List Continue 3"/>
    <w:basedOn w:val="Normal"/>
    <w:uiPriority w:val="3"/>
    <w:unhideWhenUsed/>
    <w:qFormat/>
    <w:rsid w:val="00EF7E96"/>
    <w:pPr>
      <w:spacing w:before="60"/>
      <w:ind w:left="907"/>
    </w:pPr>
  </w:style>
  <w:style w:type="paragraph" w:styleId="ListContinue4">
    <w:name w:val="List Continue 4"/>
    <w:basedOn w:val="Normal"/>
    <w:uiPriority w:val="3"/>
    <w:unhideWhenUsed/>
    <w:qFormat/>
    <w:rsid w:val="00EF7E96"/>
    <w:pPr>
      <w:spacing w:line="293" w:lineRule="auto"/>
      <w:ind w:left="907"/>
      <w:contextualSpacing/>
    </w:pPr>
  </w:style>
  <w:style w:type="character" w:customStyle="1" w:styleId="Heading3Char">
    <w:name w:val="Heading 3 Char"/>
    <w:basedOn w:val="DefaultParagraphFont"/>
    <w:link w:val="Heading3"/>
    <w:uiPriority w:val="9"/>
    <w:rsid w:val="00EF7E9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F7E9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F7E96"/>
    <w:rPr>
      <w:rFonts w:eastAsiaTheme="majorEastAsia" w:cstheme="majorBidi"/>
      <w:b/>
      <w:color w:val="265A9A" w:themeColor="background2"/>
      <w:szCs w:val="29"/>
    </w:rPr>
  </w:style>
  <w:style w:type="numbering" w:customStyle="1" w:styleId="ListHeadings">
    <w:name w:val="List Headings"/>
    <w:uiPriority w:val="99"/>
    <w:rsid w:val="00EF7E96"/>
    <w:pPr>
      <w:numPr>
        <w:numId w:val="6"/>
      </w:numPr>
    </w:pPr>
  </w:style>
  <w:style w:type="paragraph" w:styleId="Title">
    <w:name w:val="Title"/>
    <w:basedOn w:val="Heading1"/>
    <w:next w:val="Normal"/>
    <w:link w:val="TitleChar"/>
    <w:uiPriority w:val="39"/>
    <w:rsid w:val="00EF7E9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F7E9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F7E9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F7E96"/>
    <w:rPr>
      <w:b/>
    </w:rPr>
  </w:style>
  <w:style w:type="character" w:customStyle="1" w:styleId="Pull-outQuoteChar">
    <w:name w:val="Pull-out Quote Char"/>
    <w:basedOn w:val="DefaultParagraphFont"/>
    <w:link w:val="Pull-outQuote"/>
    <w:uiPriority w:val="99"/>
    <w:semiHidden/>
    <w:rsid w:val="00EF7E9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F7E9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F7E96"/>
  </w:style>
  <w:style w:type="paragraph" w:customStyle="1" w:styleId="NumberedHeading2">
    <w:name w:val="Numbered Heading 2"/>
    <w:basedOn w:val="Heading2"/>
    <w:next w:val="Normal"/>
    <w:link w:val="NumberedHeading2Char"/>
    <w:uiPriority w:val="9"/>
    <w:semiHidden/>
    <w:rsid w:val="00EF7E96"/>
  </w:style>
  <w:style w:type="character" w:customStyle="1" w:styleId="NumberedHeading1Char">
    <w:name w:val="Numbered Heading 1 Char"/>
    <w:basedOn w:val="Heading1Char"/>
    <w:link w:val="NumberedHeading1"/>
    <w:uiPriority w:val="9"/>
    <w:semiHidden/>
    <w:rsid w:val="00EF7E9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F7E9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F7E96"/>
    <w:pPr>
      <w:ind w:left="1134"/>
      <w:contextualSpacing/>
    </w:pPr>
  </w:style>
  <w:style w:type="table" w:styleId="TableGrid">
    <w:name w:val="Table Grid"/>
    <w:basedOn w:val="TableNormal"/>
    <w:uiPriority w:val="39"/>
    <w:rsid w:val="00EF7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F7E9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F7E96"/>
    <w:pPr>
      <w:numPr>
        <w:numId w:val="9"/>
      </w:numPr>
      <w:spacing w:before="60"/>
    </w:pPr>
  </w:style>
  <w:style w:type="paragraph" w:styleId="List2">
    <w:name w:val="List 2"/>
    <w:basedOn w:val="Normal"/>
    <w:uiPriority w:val="99"/>
    <w:semiHidden/>
    <w:qFormat/>
    <w:rsid w:val="00EF7E96"/>
    <w:pPr>
      <w:numPr>
        <w:ilvl w:val="1"/>
        <w:numId w:val="9"/>
      </w:numPr>
      <w:spacing w:before="60"/>
    </w:pPr>
  </w:style>
  <w:style w:type="numbering" w:customStyle="1" w:styleId="LetteredList">
    <w:name w:val="Lettered List"/>
    <w:uiPriority w:val="99"/>
    <w:rsid w:val="00EF7E96"/>
    <w:pPr>
      <w:numPr>
        <w:numId w:val="5"/>
      </w:numPr>
    </w:pPr>
  </w:style>
  <w:style w:type="paragraph" w:styleId="Subtitle">
    <w:name w:val="Subtitle"/>
    <w:basedOn w:val="Normal"/>
    <w:next w:val="Normal"/>
    <w:link w:val="SubtitleChar"/>
    <w:uiPriority w:val="39"/>
    <w:rsid w:val="00EF7E9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F7E96"/>
    <w:rPr>
      <w:rFonts w:eastAsiaTheme="minorEastAsia"/>
      <w:color w:val="FFFFFF" w:themeColor="background1"/>
      <w:sz w:val="52"/>
      <w:szCs w:val="20"/>
    </w:rPr>
  </w:style>
  <w:style w:type="character" w:styleId="Strong">
    <w:name w:val="Strong"/>
    <w:basedOn w:val="DefaultParagraphFont"/>
    <w:uiPriority w:val="22"/>
    <w:qFormat/>
    <w:rsid w:val="00EF7E96"/>
    <w:rPr>
      <w:rFonts w:asciiTheme="minorHAnsi" w:hAnsiTheme="minorHAnsi"/>
      <w:b/>
      <w:bCs/>
    </w:rPr>
  </w:style>
  <w:style w:type="paragraph" w:customStyle="1" w:styleId="Header-Keyline">
    <w:name w:val="Header - Keyline"/>
    <w:basedOn w:val="Header"/>
    <w:link w:val="Header-KeylineChar"/>
    <w:uiPriority w:val="99"/>
    <w:rsid w:val="00EF7E96"/>
    <w:pPr>
      <w:pBdr>
        <w:bottom w:val="single" w:sz="4" w:space="31" w:color="66BCDB" w:themeColor="text2"/>
      </w:pBdr>
      <w:spacing w:after="600"/>
    </w:pPr>
  </w:style>
  <w:style w:type="character" w:customStyle="1" w:styleId="Heading6Char">
    <w:name w:val="Heading 6 Char"/>
    <w:basedOn w:val="DefaultParagraphFont"/>
    <w:link w:val="Heading6"/>
    <w:uiPriority w:val="9"/>
    <w:rsid w:val="00EF7E9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F7E96"/>
    <w:rPr>
      <w:sz w:val="16"/>
      <w:szCs w:val="20"/>
    </w:rPr>
  </w:style>
  <w:style w:type="character" w:customStyle="1" w:styleId="Heading7Char">
    <w:name w:val="Heading 7 Char"/>
    <w:basedOn w:val="DefaultParagraphFont"/>
    <w:link w:val="Heading7"/>
    <w:uiPriority w:val="9"/>
    <w:semiHidden/>
    <w:rsid w:val="00EF7E9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F7E96"/>
    <w:rPr>
      <w:rFonts w:eastAsiaTheme="majorEastAsia" w:cstheme="majorBidi"/>
      <w:b/>
      <w:sz w:val="18"/>
      <w:szCs w:val="21"/>
    </w:rPr>
  </w:style>
  <w:style w:type="table" w:customStyle="1" w:styleId="ProductivityCommissionTable1">
    <w:name w:val="Productivity Commission Table 1"/>
    <w:basedOn w:val="TableNormal"/>
    <w:uiPriority w:val="99"/>
    <w:rsid w:val="00EF7E9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F7E9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F7E9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EF7E9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F7E96"/>
    <w:pPr>
      <w:spacing w:before="60" w:after="60" w:line="293" w:lineRule="auto"/>
      <w:contextualSpacing/>
    </w:pPr>
    <w:rPr>
      <w:sz w:val="18"/>
    </w:rPr>
  </w:style>
  <w:style w:type="paragraph" w:styleId="TOC1">
    <w:name w:val="toc 1"/>
    <w:basedOn w:val="Normal"/>
    <w:next w:val="BodyText"/>
    <w:autoRedefine/>
    <w:uiPriority w:val="39"/>
    <w:unhideWhenUsed/>
    <w:rsid w:val="00EF7E96"/>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F7E96"/>
    <w:rPr>
      <w:sz w:val="18"/>
      <w:szCs w:val="20"/>
    </w:rPr>
  </w:style>
  <w:style w:type="character" w:styleId="FootnoteReference">
    <w:name w:val="footnote reference"/>
    <w:basedOn w:val="DefaultParagraphFont"/>
    <w:uiPriority w:val="99"/>
    <w:semiHidden/>
    <w:unhideWhenUsed/>
    <w:rsid w:val="00EF7E96"/>
    <w:rPr>
      <w:vertAlign w:val="superscript"/>
    </w:rPr>
  </w:style>
  <w:style w:type="character" w:styleId="Hyperlink">
    <w:name w:val="Hyperlink"/>
    <w:basedOn w:val="DefaultParagraphFont"/>
    <w:uiPriority w:val="99"/>
    <w:unhideWhenUsed/>
    <w:rsid w:val="00EF7E96"/>
    <w:rPr>
      <w:color w:val="000000" w:themeColor="hyperlink"/>
      <w:u w:val="single"/>
    </w:rPr>
  </w:style>
  <w:style w:type="character" w:styleId="HTMLVariable">
    <w:name w:val="HTML Variable"/>
    <w:basedOn w:val="DefaultParagraphFont"/>
    <w:uiPriority w:val="99"/>
    <w:unhideWhenUsed/>
    <w:rsid w:val="00EF7E96"/>
    <w:rPr>
      <w:i/>
      <w:iCs/>
    </w:rPr>
  </w:style>
  <w:style w:type="paragraph" w:styleId="TOC2">
    <w:name w:val="toc 2"/>
    <w:basedOn w:val="Normal"/>
    <w:next w:val="Normal"/>
    <w:autoRedefine/>
    <w:uiPriority w:val="39"/>
    <w:unhideWhenUsed/>
    <w:rsid w:val="00EF7E9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F7E9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F7E9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F7E9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F7E9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F7E9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F7E96"/>
    <w:rPr>
      <w:sz w:val="20"/>
      <w:szCs w:val="20"/>
    </w:rPr>
  </w:style>
  <w:style w:type="character" w:customStyle="1" w:styleId="Copyrightpage-Heading2Char">
    <w:name w:val="Copyright page-Heading 2 Char"/>
    <w:basedOn w:val="NoSpacingChar"/>
    <w:link w:val="Copyrightpage-Heading2"/>
    <w:uiPriority w:val="19"/>
    <w:rsid w:val="00EF7E96"/>
    <w:rPr>
      <w:b/>
      <w:color w:val="FFFFFF" w:themeColor="background1"/>
      <w:sz w:val="16"/>
      <w:szCs w:val="16"/>
    </w:rPr>
  </w:style>
  <w:style w:type="paragraph" w:customStyle="1" w:styleId="Copyrightpage-Heading">
    <w:name w:val="Copyright page-Heading"/>
    <w:basedOn w:val="Subtitle2"/>
    <w:link w:val="Copyrightpage-HeadingChar"/>
    <w:uiPriority w:val="19"/>
    <w:rsid w:val="00EF7E9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F7E96"/>
    <w:rPr>
      <w:color w:val="FFFFFF" w:themeColor="background1"/>
      <w:sz w:val="16"/>
      <w:szCs w:val="20"/>
    </w:rPr>
  </w:style>
  <w:style w:type="paragraph" w:customStyle="1" w:styleId="Subtitle4">
    <w:name w:val="Subtitle 4"/>
    <w:basedOn w:val="Copyrightpage-Heading"/>
    <w:link w:val="Subtitle4Char"/>
    <w:uiPriority w:val="39"/>
    <w:rsid w:val="00EF7E96"/>
    <w:pPr>
      <w:spacing w:after="40"/>
    </w:pPr>
    <w:rPr>
      <w:b/>
      <w:sz w:val="16"/>
    </w:rPr>
  </w:style>
  <w:style w:type="character" w:customStyle="1" w:styleId="Copyrightpage-HeadingChar">
    <w:name w:val="Copyright page-Heading Char"/>
    <w:basedOn w:val="Subtitle2Char"/>
    <w:link w:val="Copyrightpage-Heading"/>
    <w:uiPriority w:val="19"/>
    <w:rsid w:val="00EF7E9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F7E9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F7E9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F7E9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F7E9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F7E96"/>
    <w:pPr>
      <w:spacing w:line="360" w:lineRule="auto"/>
      <w:jc w:val="right"/>
    </w:pPr>
    <w:rPr>
      <w:sz w:val="16"/>
    </w:rPr>
  </w:style>
  <w:style w:type="paragraph" w:customStyle="1" w:styleId="Letterlogo">
    <w:name w:val="Letter logo"/>
    <w:basedOn w:val="LetterRight"/>
    <w:uiPriority w:val="99"/>
    <w:rsid w:val="00EF7E96"/>
    <w:pPr>
      <w:spacing w:after="320"/>
    </w:pPr>
  </w:style>
  <w:style w:type="character" w:customStyle="1" w:styleId="LetterRightChar">
    <w:name w:val="Letter Right Char"/>
    <w:basedOn w:val="DefaultParagraphFont"/>
    <w:link w:val="LetterRight"/>
    <w:uiPriority w:val="99"/>
    <w:rsid w:val="00EF7E96"/>
    <w:rPr>
      <w:sz w:val="16"/>
      <w:szCs w:val="20"/>
    </w:rPr>
  </w:style>
  <w:style w:type="character" w:styleId="UnresolvedMention">
    <w:name w:val="Unresolved Mention"/>
    <w:basedOn w:val="DefaultParagraphFont"/>
    <w:uiPriority w:val="99"/>
    <w:semiHidden/>
    <w:unhideWhenUsed/>
    <w:rsid w:val="00EF7E96"/>
    <w:rPr>
      <w:color w:val="605E5C"/>
      <w:shd w:val="clear" w:color="auto" w:fill="E1DFDD"/>
    </w:rPr>
  </w:style>
  <w:style w:type="paragraph" w:customStyle="1" w:styleId="LetterRight-NoSpace">
    <w:name w:val="Letter Right-No Space"/>
    <w:basedOn w:val="LetterRight"/>
    <w:uiPriority w:val="99"/>
    <w:rsid w:val="00EF7E96"/>
    <w:pPr>
      <w:spacing w:after="0"/>
    </w:pPr>
  </w:style>
  <w:style w:type="table" w:customStyle="1" w:styleId="Blank">
    <w:name w:val="Blank"/>
    <w:basedOn w:val="TableNormal"/>
    <w:uiPriority w:val="99"/>
    <w:rsid w:val="00EF7E9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F7E96"/>
    <w:pPr>
      <w:numPr>
        <w:numId w:val="49"/>
      </w:numPr>
      <w:ind w:left="1491" w:hanging="357"/>
      <w:contextualSpacing/>
    </w:pPr>
  </w:style>
  <w:style w:type="paragraph" w:customStyle="1" w:styleId="Coverdate">
    <w:name w:val="Cover date"/>
    <w:basedOn w:val="Normal"/>
    <w:uiPriority w:val="29"/>
    <w:rsid w:val="00EF7E9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F7E9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F7E96"/>
    <w:rPr>
      <w:color w:val="FFFFFF" w:themeColor="background1"/>
    </w:rPr>
  </w:style>
  <w:style w:type="paragraph" w:customStyle="1" w:styleId="Copyrightpage-Keylinenotext">
    <w:name w:val="Copyright page-Keyline (no text)"/>
    <w:basedOn w:val="Copyrightpage-Heading2"/>
    <w:uiPriority w:val="19"/>
    <w:rsid w:val="00EF7E9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F7E9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F7E96"/>
    <w:rPr>
      <w:b/>
    </w:rPr>
  </w:style>
  <w:style w:type="paragraph" w:customStyle="1" w:styleId="CoverImage">
    <w:name w:val="Cover Image"/>
    <w:basedOn w:val="Normal"/>
    <w:uiPriority w:val="29"/>
    <w:rsid w:val="00EF7E9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F7E9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F7E9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EF7E96"/>
    <w:pPr>
      <w:spacing w:before="60"/>
      <w:ind w:left="113" w:right="851"/>
    </w:pPr>
    <w:rPr>
      <w:color w:val="58585B"/>
    </w:rPr>
  </w:style>
  <w:style w:type="numbering" w:customStyle="1" w:styleId="TOCList">
    <w:name w:val="TOC List"/>
    <w:uiPriority w:val="99"/>
    <w:rsid w:val="00EF7E96"/>
    <w:pPr>
      <w:numPr>
        <w:numId w:val="48"/>
      </w:numPr>
    </w:pPr>
  </w:style>
  <w:style w:type="paragraph" w:customStyle="1" w:styleId="Heading1-Section-fullpage">
    <w:name w:val="Heading 1-Section-full page"/>
    <w:basedOn w:val="Heading1-nobackground"/>
    <w:uiPriority w:val="9"/>
    <w:qFormat/>
    <w:rsid w:val="00EF7E9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F7E9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F7E96"/>
    <w:pPr>
      <w:keepNext/>
      <w:spacing w:before="240"/>
    </w:pPr>
  </w:style>
  <w:style w:type="paragraph" w:customStyle="1" w:styleId="Source">
    <w:name w:val="Source"/>
    <w:basedOn w:val="Normal"/>
    <w:uiPriority w:val="9"/>
    <w:qFormat/>
    <w:rsid w:val="00EF7E96"/>
    <w:pPr>
      <w:spacing w:before="80" w:after="240" w:line="216" w:lineRule="atLeast"/>
    </w:pPr>
    <w:rPr>
      <w:sz w:val="18"/>
    </w:rPr>
  </w:style>
  <w:style w:type="paragraph" w:customStyle="1" w:styleId="Note">
    <w:name w:val="Note"/>
    <w:basedOn w:val="Source"/>
    <w:uiPriority w:val="9"/>
    <w:qFormat/>
    <w:rsid w:val="00EF7E96"/>
    <w:pPr>
      <w:spacing w:after="20"/>
    </w:pPr>
  </w:style>
  <w:style w:type="numbering" w:customStyle="1" w:styleId="Figure">
    <w:name w:val="Figure"/>
    <w:uiPriority w:val="99"/>
    <w:rsid w:val="00EF7E96"/>
    <w:pPr>
      <w:numPr>
        <w:numId w:val="50"/>
      </w:numPr>
    </w:pPr>
  </w:style>
  <w:style w:type="table" w:customStyle="1" w:styleId="Boxtable">
    <w:name w:val="Box table"/>
    <w:basedOn w:val="Texttable-Paleblue"/>
    <w:uiPriority w:val="99"/>
    <w:rsid w:val="00EF7E9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F7E96"/>
    <w:pPr>
      <w:numPr>
        <w:numId w:val="3"/>
      </w:numPr>
    </w:pPr>
  </w:style>
  <w:style w:type="paragraph" w:customStyle="1" w:styleId="BoxHeading2">
    <w:name w:val="Box Heading 2"/>
    <w:basedOn w:val="Normal"/>
    <w:next w:val="BodyText"/>
    <w:uiPriority w:val="4"/>
    <w:qFormat/>
    <w:rsid w:val="00EF7E96"/>
    <w:rPr>
      <w:b/>
    </w:rPr>
  </w:style>
  <w:style w:type="table" w:customStyle="1" w:styleId="ProductivityCommissionTable2-Dark">
    <w:name w:val="Productivity Commission Table 2 - Dark"/>
    <w:basedOn w:val="ProductivityCommissionTable2"/>
    <w:uiPriority w:val="99"/>
    <w:rsid w:val="00EF7E9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F7E96"/>
    <w:rPr>
      <w:i/>
    </w:rPr>
  </w:style>
  <w:style w:type="paragraph" w:customStyle="1" w:styleId="TableHeading">
    <w:name w:val="Table Heading"/>
    <w:basedOn w:val="NoSpacing"/>
    <w:uiPriority w:val="4"/>
    <w:qFormat/>
    <w:rsid w:val="00EF7E96"/>
    <w:pPr>
      <w:spacing w:after="20"/>
      <w:ind w:left="57"/>
    </w:pPr>
    <w:rPr>
      <w:b/>
      <w:color w:val="265A9A" w:themeColor="background2"/>
      <w:sz w:val="18"/>
    </w:rPr>
  </w:style>
  <w:style w:type="paragraph" w:customStyle="1" w:styleId="BodyText-Blue">
    <w:name w:val="Body Text-Blue"/>
    <w:basedOn w:val="BodyText"/>
    <w:link w:val="BodyText-BlueChar"/>
    <w:semiHidden/>
    <w:qFormat/>
    <w:rsid w:val="00EF7E96"/>
    <w:rPr>
      <w:color w:val="265A9A" w:themeColor="background2"/>
    </w:rPr>
  </w:style>
  <w:style w:type="table" w:customStyle="1" w:styleId="Texttable-Keyline">
    <w:name w:val="Text table-Keyline"/>
    <w:basedOn w:val="Texttable-Paleblue"/>
    <w:uiPriority w:val="99"/>
    <w:rsid w:val="00EF7E9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F7E96"/>
    <w:pPr>
      <w:jc w:val="right"/>
    </w:pPr>
  </w:style>
  <w:style w:type="table" w:customStyle="1" w:styleId="CopyrightPage">
    <w:name w:val="Copyright Page"/>
    <w:basedOn w:val="OverviewPageBannerTableStyle"/>
    <w:uiPriority w:val="99"/>
    <w:rsid w:val="00EF7E9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EF7E96"/>
    <w:pPr>
      <w:spacing w:line="312" w:lineRule="atLeast"/>
    </w:pPr>
    <w:rPr>
      <w:color w:val="2C9BC2"/>
    </w:rPr>
  </w:style>
  <w:style w:type="paragraph" w:styleId="BodyText">
    <w:name w:val="Body Text"/>
    <w:basedOn w:val="Normal"/>
    <w:link w:val="BodyTextChar"/>
    <w:qFormat/>
    <w:rsid w:val="00EF7E96"/>
  </w:style>
  <w:style w:type="character" w:customStyle="1" w:styleId="BodyTextChar">
    <w:name w:val="Body Text Char"/>
    <w:basedOn w:val="DefaultParagraphFont"/>
    <w:link w:val="BodyText"/>
    <w:rsid w:val="00EF7E96"/>
    <w:rPr>
      <w:sz w:val="20"/>
      <w:szCs w:val="20"/>
    </w:rPr>
  </w:style>
  <w:style w:type="paragraph" w:styleId="List4">
    <w:name w:val="List 4"/>
    <w:basedOn w:val="Normal"/>
    <w:uiPriority w:val="99"/>
    <w:semiHidden/>
    <w:rsid w:val="00EF7E96"/>
    <w:pPr>
      <w:numPr>
        <w:ilvl w:val="3"/>
        <w:numId w:val="9"/>
      </w:numPr>
      <w:contextualSpacing/>
    </w:pPr>
  </w:style>
  <w:style w:type="paragraph" w:styleId="List3">
    <w:name w:val="List 3"/>
    <w:basedOn w:val="Normal"/>
    <w:uiPriority w:val="99"/>
    <w:semiHidden/>
    <w:rsid w:val="00EF7E96"/>
    <w:pPr>
      <w:numPr>
        <w:ilvl w:val="2"/>
        <w:numId w:val="9"/>
      </w:numPr>
      <w:contextualSpacing/>
    </w:pPr>
  </w:style>
  <w:style w:type="paragraph" w:customStyle="1" w:styleId="Heading1-nonumber">
    <w:name w:val="Heading 1-no number"/>
    <w:basedOn w:val="Heading1"/>
    <w:next w:val="BodyText"/>
    <w:uiPriority w:val="9"/>
    <w:qFormat/>
    <w:rsid w:val="00EF7E96"/>
    <w:pPr>
      <w:numPr>
        <w:numId w:val="0"/>
      </w:numPr>
      <w:ind w:left="567"/>
    </w:pPr>
  </w:style>
  <w:style w:type="paragraph" w:customStyle="1" w:styleId="ListAlpha1">
    <w:name w:val="List Alpha 1"/>
    <w:basedOn w:val="Normal"/>
    <w:uiPriority w:val="3"/>
    <w:qFormat/>
    <w:rsid w:val="00EF7E96"/>
    <w:pPr>
      <w:numPr>
        <w:numId w:val="10"/>
      </w:numPr>
      <w:spacing w:before="60"/>
      <w:contextualSpacing/>
    </w:pPr>
  </w:style>
  <w:style w:type="paragraph" w:customStyle="1" w:styleId="ListAlpha2">
    <w:name w:val="List Alpha 2"/>
    <w:basedOn w:val="ListAlpha1"/>
    <w:uiPriority w:val="3"/>
    <w:qFormat/>
    <w:rsid w:val="00EF7E96"/>
    <w:pPr>
      <w:numPr>
        <w:ilvl w:val="1"/>
      </w:numPr>
    </w:pPr>
  </w:style>
  <w:style w:type="paragraph" w:customStyle="1" w:styleId="ListAlpha3">
    <w:name w:val="List Alpha 3"/>
    <w:basedOn w:val="ListAlpha2"/>
    <w:uiPriority w:val="3"/>
    <w:qFormat/>
    <w:rsid w:val="00EF7E96"/>
    <w:pPr>
      <w:numPr>
        <w:ilvl w:val="2"/>
      </w:numPr>
      <w:ind w:left="681"/>
    </w:pPr>
  </w:style>
  <w:style w:type="paragraph" w:customStyle="1" w:styleId="ListAlpha4">
    <w:name w:val="List Alpha 4"/>
    <w:basedOn w:val="ListAlpha3"/>
    <w:uiPriority w:val="3"/>
    <w:semiHidden/>
    <w:qFormat/>
    <w:rsid w:val="00EF7E96"/>
    <w:pPr>
      <w:numPr>
        <w:ilvl w:val="3"/>
      </w:numPr>
    </w:pPr>
  </w:style>
  <w:style w:type="numbering" w:customStyle="1" w:styleId="Alphalist">
    <w:name w:val="Alpha list"/>
    <w:uiPriority w:val="99"/>
    <w:rsid w:val="00EF7E96"/>
    <w:pPr>
      <w:numPr>
        <w:numId w:val="1"/>
      </w:numPr>
    </w:pPr>
  </w:style>
  <w:style w:type="paragraph" w:customStyle="1" w:styleId="KeyPoints-Bold">
    <w:name w:val="Key Points-Bold"/>
    <w:basedOn w:val="Normal"/>
    <w:uiPriority w:val="10"/>
    <w:qFormat/>
    <w:rsid w:val="00EF7E96"/>
    <w:pPr>
      <w:spacing w:before="40" w:after="60" w:line="274" w:lineRule="atLeast"/>
    </w:pPr>
    <w:rPr>
      <w:b/>
      <w:sz w:val="18"/>
    </w:rPr>
  </w:style>
  <w:style w:type="paragraph" w:customStyle="1" w:styleId="Copyrightpage-BodyBold">
    <w:name w:val="Copyright page-Body Bold"/>
    <w:basedOn w:val="Copyrightpage-BodyText"/>
    <w:uiPriority w:val="19"/>
    <w:rsid w:val="00EF7E96"/>
    <w:rPr>
      <w:b/>
    </w:rPr>
  </w:style>
  <w:style w:type="paragraph" w:customStyle="1" w:styleId="KeyPoints-Bullet">
    <w:name w:val="Key Points-Bullet"/>
    <w:basedOn w:val="ListBullet"/>
    <w:uiPriority w:val="10"/>
    <w:qFormat/>
    <w:rsid w:val="00EF7E96"/>
    <w:pPr>
      <w:spacing w:after="60" w:line="274" w:lineRule="atLeast"/>
    </w:pPr>
    <w:rPr>
      <w:sz w:val="18"/>
    </w:rPr>
  </w:style>
  <w:style w:type="paragraph" w:customStyle="1" w:styleId="BodyText-Grey">
    <w:name w:val="Body Text-Grey"/>
    <w:basedOn w:val="BodyText"/>
    <w:link w:val="BodyText-GreyChar"/>
    <w:semiHidden/>
    <w:qFormat/>
    <w:rsid w:val="00EF7E96"/>
    <w:rPr>
      <w:color w:val="58585B"/>
    </w:rPr>
  </w:style>
  <w:style w:type="character" w:customStyle="1" w:styleId="BodyText-GreyChar">
    <w:name w:val="Body Text-Grey Char"/>
    <w:basedOn w:val="BodyTextChar"/>
    <w:link w:val="BodyText-Grey"/>
    <w:semiHidden/>
    <w:rsid w:val="00EF7E96"/>
    <w:rPr>
      <w:color w:val="58585B"/>
      <w:sz w:val="20"/>
      <w:szCs w:val="20"/>
    </w:rPr>
  </w:style>
  <w:style w:type="paragraph" w:styleId="BalloonText">
    <w:name w:val="Balloon Text"/>
    <w:basedOn w:val="Normal"/>
    <w:link w:val="BalloonTextChar"/>
    <w:uiPriority w:val="99"/>
    <w:semiHidden/>
    <w:unhideWhenUsed/>
    <w:rsid w:val="00EF7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E96"/>
    <w:rPr>
      <w:rFonts w:ascii="Segoe UI" w:hAnsi="Segoe UI" w:cs="Segoe UI"/>
      <w:sz w:val="18"/>
      <w:szCs w:val="18"/>
    </w:rPr>
  </w:style>
  <w:style w:type="character" w:styleId="CommentReference">
    <w:name w:val="annotation reference"/>
    <w:basedOn w:val="DefaultParagraphFont"/>
    <w:uiPriority w:val="99"/>
    <w:semiHidden/>
    <w:unhideWhenUsed/>
    <w:rsid w:val="00EF7E96"/>
    <w:rPr>
      <w:sz w:val="16"/>
      <w:szCs w:val="16"/>
    </w:rPr>
  </w:style>
  <w:style w:type="paragraph" w:styleId="CommentText">
    <w:name w:val="annotation text"/>
    <w:basedOn w:val="Normal"/>
    <w:link w:val="CommentTextChar"/>
    <w:uiPriority w:val="99"/>
    <w:unhideWhenUsed/>
    <w:rsid w:val="00EF7E96"/>
    <w:pPr>
      <w:spacing w:line="240" w:lineRule="auto"/>
    </w:pPr>
  </w:style>
  <w:style w:type="character" w:customStyle="1" w:styleId="CommentTextChar">
    <w:name w:val="Comment Text Char"/>
    <w:basedOn w:val="DefaultParagraphFont"/>
    <w:link w:val="CommentText"/>
    <w:uiPriority w:val="99"/>
    <w:rsid w:val="00EF7E96"/>
    <w:rPr>
      <w:sz w:val="20"/>
      <w:szCs w:val="20"/>
    </w:rPr>
  </w:style>
  <w:style w:type="paragraph" w:styleId="CommentSubject">
    <w:name w:val="annotation subject"/>
    <w:basedOn w:val="CommentText"/>
    <w:next w:val="CommentText"/>
    <w:link w:val="CommentSubjectChar"/>
    <w:uiPriority w:val="99"/>
    <w:semiHidden/>
    <w:unhideWhenUsed/>
    <w:rsid w:val="00EF7E96"/>
    <w:rPr>
      <w:b/>
      <w:bCs/>
    </w:rPr>
  </w:style>
  <w:style w:type="character" w:customStyle="1" w:styleId="CommentSubjectChar">
    <w:name w:val="Comment Subject Char"/>
    <w:basedOn w:val="CommentTextChar"/>
    <w:link w:val="CommentSubject"/>
    <w:uiPriority w:val="99"/>
    <w:semiHidden/>
    <w:rsid w:val="00EF7E96"/>
    <w:rPr>
      <w:b/>
      <w:bCs/>
      <w:sz w:val="20"/>
      <w:szCs w:val="20"/>
    </w:rPr>
  </w:style>
  <w:style w:type="character" w:customStyle="1" w:styleId="ColourBlue">
    <w:name w:val="Colour Blue"/>
    <w:basedOn w:val="DefaultParagraphFont"/>
    <w:uiPriority w:val="22"/>
    <w:qFormat/>
    <w:rsid w:val="00EF7E96"/>
    <w:rPr>
      <w:color w:val="66BCDB" w:themeColor="text2"/>
    </w:rPr>
  </w:style>
  <w:style w:type="character" w:customStyle="1" w:styleId="ColourDarkBlue">
    <w:name w:val="Colour Dark Blue"/>
    <w:basedOn w:val="ColourBlue"/>
    <w:uiPriority w:val="22"/>
    <w:qFormat/>
    <w:rsid w:val="00EF7E96"/>
    <w:rPr>
      <w:color w:val="265A9A" w:themeColor="background2"/>
    </w:rPr>
  </w:style>
  <w:style w:type="paragraph" w:customStyle="1" w:styleId="BodyText-Beforebullet">
    <w:name w:val="Body Text-Before bullet"/>
    <w:basedOn w:val="BodyText"/>
    <w:link w:val="BodyText-BeforebulletChar"/>
    <w:semiHidden/>
    <w:unhideWhenUsed/>
    <w:rsid w:val="00EF7E96"/>
    <w:pPr>
      <w:spacing w:after="20"/>
    </w:pPr>
  </w:style>
  <w:style w:type="paragraph" w:customStyle="1" w:styleId="PullQuote">
    <w:name w:val="Pull Quote"/>
    <w:basedOn w:val="BodyText"/>
    <w:next w:val="BodyText"/>
    <w:uiPriority w:val="10"/>
    <w:qFormat/>
    <w:rsid w:val="00EF7E9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F7E9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F7E96"/>
    <w:pPr>
      <w:spacing w:after="20"/>
      <w:ind w:left="57"/>
    </w:pPr>
    <w:rPr>
      <w:sz w:val="18"/>
    </w:rPr>
  </w:style>
  <w:style w:type="paragraph" w:styleId="Revision">
    <w:name w:val="Revision"/>
    <w:hidden/>
    <w:uiPriority w:val="99"/>
    <w:semiHidden/>
    <w:rsid w:val="00EF7E96"/>
    <w:pPr>
      <w:spacing w:after="0" w:line="240" w:lineRule="auto"/>
    </w:pPr>
    <w:rPr>
      <w:sz w:val="20"/>
      <w:szCs w:val="20"/>
    </w:rPr>
  </w:style>
  <w:style w:type="paragraph" w:customStyle="1" w:styleId="KeyPointsicon">
    <w:name w:val="Key Points icon"/>
    <w:basedOn w:val="Normal"/>
    <w:uiPriority w:val="10"/>
    <w:qFormat/>
    <w:rsid w:val="00EF7E96"/>
    <w:pPr>
      <w:spacing w:before="60"/>
      <w:jc w:val="right"/>
    </w:pPr>
  </w:style>
  <w:style w:type="paragraph" w:customStyle="1" w:styleId="FigureTableSubheading">
    <w:name w:val="Figure/Table Subheading"/>
    <w:basedOn w:val="FigureTableHeading"/>
    <w:uiPriority w:val="4"/>
    <w:qFormat/>
    <w:rsid w:val="00EF7E96"/>
    <w:pPr>
      <w:spacing w:before="40"/>
    </w:pPr>
    <w:rPr>
      <w:color w:val="58585B"/>
    </w:rPr>
  </w:style>
  <w:style w:type="table" w:customStyle="1" w:styleId="TextTable-Grey">
    <w:name w:val="Text Table-Grey"/>
    <w:basedOn w:val="Texttable-Paleblue"/>
    <w:uiPriority w:val="99"/>
    <w:rsid w:val="00EF7E9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F7E96"/>
    <w:rPr>
      <w:color w:val="265A9A" w:themeColor="background2"/>
      <w:sz w:val="20"/>
      <w:szCs w:val="20"/>
    </w:rPr>
  </w:style>
  <w:style w:type="paragraph" w:customStyle="1" w:styleId="Heading3-nonumber">
    <w:name w:val="Heading 3-no number"/>
    <w:basedOn w:val="Heading3"/>
    <w:uiPriority w:val="9"/>
    <w:semiHidden/>
    <w:qFormat/>
    <w:rsid w:val="00EF7E96"/>
  </w:style>
  <w:style w:type="paragraph" w:customStyle="1" w:styleId="Heading1-nobackground">
    <w:name w:val="Heading 1-no background"/>
    <w:basedOn w:val="Heading1"/>
    <w:next w:val="BodyText"/>
    <w:uiPriority w:val="9"/>
    <w:qFormat/>
    <w:rsid w:val="00EF7E9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F7E96"/>
    <w:rPr>
      <w:color w:val="58585B"/>
      <w:sz w:val="20"/>
      <w:szCs w:val="20"/>
    </w:rPr>
  </w:style>
  <w:style w:type="paragraph" w:customStyle="1" w:styleId="TableHeading-numbered">
    <w:name w:val="Table Heading-numbered"/>
    <w:basedOn w:val="Normal"/>
    <w:semiHidden/>
    <w:qFormat/>
    <w:rsid w:val="00EF7E96"/>
    <w:pPr>
      <w:numPr>
        <w:numId w:val="8"/>
      </w:numPr>
      <w:spacing w:before="60"/>
      <w:contextualSpacing/>
    </w:pPr>
    <w:rPr>
      <w:b/>
      <w:color w:val="265A9A" w:themeColor="background2"/>
    </w:rPr>
  </w:style>
  <w:style w:type="numbering" w:customStyle="1" w:styleId="TableList">
    <w:name w:val="TableList"/>
    <w:uiPriority w:val="99"/>
    <w:rsid w:val="00EF7E96"/>
    <w:pPr>
      <w:numPr>
        <w:numId w:val="8"/>
      </w:numPr>
    </w:pPr>
  </w:style>
  <w:style w:type="paragraph" w:customStyle="1" w:styleId="Footer-right">
    <w:name w:val="Footer-right"/>
    <w:basedOn w:val="Footer"/>
    <w:uiPriority w:val="11"/>
    <w:rsid w:val="00EF7E96"/>
    <w:pPr>
      <w:jc w:val="right"/>
    </w:pPr>
    <w:rPr>
      <w:szCs w:val="24"/>
    </w:rPr>
  </w:style>
  <w:style w:type="paragraph" w:customStyle="1" w:styleId="Heading2-nonumber">
    <w:name w:val="Heading 2-no number"/>
    <w:basedOn w:val="Heading2"/>
    <w:uiPriority w:val="9"/>
    <w:qFormat/>
    <w:rsid w:val="00EF7E96"/>
    <w:pPr>
      <w:numPr>
        <w:ilvl w:val="0"/>
        <w:numId w:val="0"/>
      </w:numPr>
    </w:pPr>
  </w:style>
  <w:style w:type="paragraph" w:customStyle="1" w:styleId="Heading-Appendix">
    <w:name w:val="Heading-Appendix"/>
    <w:basedOn w:val="Heading1-nonumber"/>
    <w:next w:val="BodyText"/>
    <w:uiPriority w:val="9"/>
    <w:qFormat/>
    <w:rsid w:val="00EF7E96"/>
    <w:pPr>
      <w:numPr>
        <w:numId w:val="21"/>
      </w:numPr>
      <w:tabs>
        <w:tab w:val="clear" w:pos="1492"/>
      </w:tabs>
      <w:ind w:left="1418" w:hanging="851"/>
    </w:pPr>
  </w:style>
  <w:style w:type="numbering" w:customStyle="1" w:styleId="AppendixHeading">
    <w:name w:val="AppendixHeading"/>
    <w:uiPriority w:val="99"/>
    <w:rsid w:val="00EF7E96"/>
    <w:pPr>
      <w:numPr>
        <w:numId w:val="2"/>
      </w:numPr>
    </w:pPr>
  </w:style>
  <w:style w:type="paragraph" w:customStyle="1" w:styleId="DraftingNote">
    <w:name w:val="Drafting Note"/>
    <w:basedOn w:val="BodyText"/>
    <w:link w:val="DraftingNoteChar"/>
    <w:qFormat/>
    <w:rsid w:val="00EF7E96"/>
    <w:pPr>
      <w:contextualSpacing/>
    </w:pPr>
    <w:rPr>
      <w:color w:val="A22D2B"/>
      <w:sz w:val="24"/>
      <w:u w:val="dotted"/>
    </w:rPr>
  </w:style>
  <w:style w:type="character" w:customStyle="1" w:styleId="DraftingNoteChar">
    <w:name w:val="Drafting Note Char"/>
    <w:basedOn w:val="BodyTextChar"/>
    <w:link w:val="DraftingNote"/>
    <w:rsid w:val="00EF7E96"/>
    <w:rPr>
      <w:color w:val="A22D2B"/>
      <w:sz w:val="24"/>
      <w:szCs w:val="20"/>
      <w:u w:val="dotted"/>
    </w:rPr>
  </w:style>
  <w:style w:type="paragraph" w:customStyle="1" w:styleId="BoxHeading1">
    <w:name w:val="Box Heading 1"/>
    <w:basedOn w:val="FigureTableHeading"/>
    <w:next w:val="BodyText"/>
    <w:uiPriority w:val="4"/>
    <w:qFormat/>
    <w:rsid w:val="00EF7E96"/>
    <w:pPr>
      <w:spacing w:after="0"/>
    </w:pPr>
  </w:style>
  <w:style w:type="character" w:styleId="Emphasis">
    <w:name w:val="Emphasis"/>
    <w:basedOn w:val="DefaultParagraphFont"/>
    <w:uiPriority w:val="22"/>
    <w:qFormat/>
    <w:rsid w:val="00EF7E96"/>
    <w:rPr>
      <w:i/>
      <w:iCs/>
    </w:rPr>
  </w:style>
  <w:style w:type="paragraph" w:customStyle="1" w:styleId="Reference">
    <w:name w:val="Reference"/>
    <w:basedOn w:val="BodyText"/>
    <w:qFormat/>
    <w:rsid w:val="00EF7E96"/>
    <w:pPr>
      <w:spacing w:before="0" w:after="60" w:line="200" w:lineRule="exact"/>
    </w:pPr>
    <w:rPr>
      <w:sz w:val="16"/>
    </w:rPr>
  </w:style>
  <w:style w:type="paragraph" w:customStyle="1" w:styleId="Keypoints-heading">
    <w:name w:val="Key points-heading"/>
    <w:basedOn w:val="Heading3"/>
    <w:uiPriority w:val="10"/>
    <w:qFormat/>
    <w:rsid w:val="00EF7E96"/>
    <w:rPr>
      <w:color w:val="auto"/>
    </w:rPr>
  </w:style>
  <w:style w:type="paragraph" w:customStyle="1" w:styleId="Heading2-Appendix">
    <w:name w:val="Heading 2-Appendix"/>
    <w:basedOn w:val="Heading2-nonumber"/>
    <w:next w:val="Normal"/>
    <w:uiPriority w:val="10"/>
    <w:qFormat/>
    <w:rsid w:val="00EF7E96"/>
    <w:pPr>
      <w:numPr>
        <w:ilvl w:val="1"/>
        <w:numId w:val="21"/>
      </w:numPr>
      <w:tabs>
        <w:tab w:val="clear" w:pos="1492"/>
      </w:tabs>
      <w:ind w:left="851" w:hanging="851"/>
    </w:pPr>
  </w:style>
  <w:style w:type="numbering" w:customStyle="1" w:styleId="AppendixHeadingList">
    <w:name w:val="Appendix Heading List"/>
    <w:uiPriority w:val="99"/>
    <w:rsid w:val="00EF7E96"/>
    <w:pPr>
      <w:numPr>
        <w:numId w:val="18"/>
      </w:numPr>
    </w:pPr>
  </w:style>
  <w:style w:type="paragraph" w:customStyle="1" w:styleId="Space">
    <w:name w:val="Space"/>
    <w:basedOn w:val="BodyText"/>
    <w:uiPriority w:val="1"/>
    <w:rsid w:val="00EF7E96"/>
    <w:pPr>
      <w:spacing w:before="0" w:after="0"/>
    </w:pPr>
  </w:style>
  <w:style w:type="paragraph" w:customStyle="1" w:styleId="QuoteBullet">
    <w:name w:val="Quote Bullet"/>
    <w:basedOn w:val="ListBullet"/>
    <w:link w:val="QuoteBulletChar"/>
    <w:uiPriority w:val="1"/>
    <w:qFormat/>
    <w:rsid w:val="00EF7E96"/>
    <w:pPr>
      <w:spacing w:before="60"/>
      <w:ind w:left="340" w:right="851"/>
    </w:pPr>
    <w:rPr>
      <w:color w:val="58585B"/>
    </w:rPr>
  </w:style>
  <w:style w:type="character" w:customStyle="1" w:styleId="ListBulletChar">
    <w:name w:val="List Bullet Char"/>
    <w:basedOn w:val="DefaultParagraphFont"/>
    <w:link w:val="ListBullet"/>
    <w:uiPriority w:val="1"/>
    <w:rsid w:val="00EF7E96"/>
    <w:rPr>
      <w:sz w:val="20"/>
      <w:szCs w:val="20"/>
    </w:rPr>
  </w:style>
  <w:style w:type="character" w:customStyle="1" w:styleId="QuoteBulletChar">
    <w:name w:val="Quote Bullet Char"/>
    <w:basedOn w:val="ListBulletChar"/>
    <w:link w:val="QuoteBullet"/>
    <w:uiPriority w:val="1"/>
    <w:rsid w:val="00EF7E96"/>
    <w:rPr>
      <w:color w:val="58585B"/>
      <w:sz w:val="20"/>
      <w:szCs w:val="20"/>
    </w:rPr>
  </w:style>
  <w:style w:type="paragraph" w:customStyle="1" w:styleId="Figurecharttitle">
    <w:name w:val="Figure chart title"/>
    <w:basedOn w:val="BodyText"/>
    <w:uiPriority w:val="10"/>
    <w:qFormat/>
    <w:rsid w:val="00EF7E96"/>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EF7E96"/>
    <w:pPr>
      <w:spacing w:line="160" w:lineRule="exact"/>
    </w:pPr>
  </w:style>
  <w:style w:type="character" w:customStyle="1" w:styleId="PullQuoteNoSpacingChar">
    <w:name w:val="Pull Quote No Spacing Char"/>
    <w:basedOn w:val="NoSpacingChar"/>
    <w:link w:val="PullQuoteNoSpacing"/>
    <w:uiPriority w:val="10"/>
    <w:rsid w:val="00EF7E96"/>
    <w:rPr>
      <w:sz w:val="20"/>
      <w:szCs w:val="20"/>
    </w:rPr>
  </w:style>
  <w:style w:type="paragraph" w:customStyle="1" w:styleId="PullQuote-Indigenous">
    <w:name w:val="Pull Quote-Indigenous"/>
    <w:basedOn w:val="PullQuote"/>
    <w:uiPriority w:val="10"/>
    <w:qFormat/>
    <w:rsid w:val="00EF7E9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F7E96"/>
    <w:pPr>
      <w:spacing w:before="0" w:after="20"/>
      <w:ind w:left="170" w:hanging="113"/>
    </w:pPr>
    <w:rPr>
      <w:sz w:val="18"/>
    </w:rPr>
  </w:style>
  <w:style w:type="character" w:customStyle="1" w:styleId="normaltextrun">
    <w:name w:val="normaltextrun"/>
    <w:basedOn w:val="DefaultParagraphFont"/>
    <w:rsid w:val="00DE0C0E"/>
  </w:style>
  <w:style w:type="character" w:customStyle="1" w:styleId="eop">
    <w:name w:val="eop"/>
    <w:basedOn w:val="DefaultParagraphFont"/>
    <w:rsid w:val="00DE0C0E"/>
  </w:style>
  <w:style w:type="paragraph" w:customStyle="1" w:styleId="paragraph">
    <w:name w:val="paragraph"/>
    <w:basedOn w:val="Normal"/>
    <w:rsid w:val="00BB671A"/>
    <w:pPr>
      <w:spacing w:before="100" w:beforeAutospacing="1" w:after="100" w:afterAutospacing="1" w:line="240" w:lineRule="auto"/>
    </w:pPr>
    <w:rPr>
      <w:rFonts w:ascii="Calibri" w:hAnsi="Calibri" w:cs="Calibri"/>
      <w:sz w:val="22"/>
      <w:szCs w:val="22"/>
      <w:lang w:eastAsia="en-AU"/>
    </w:rPr>
  </w:style>
  <w:style w:type="character" w:customStyle="1" w:styleId="scxw201643644">
    <w:name w:val="scxw201643644"/>
    <w:basedOn w:val="DefaultParagraphFont"/>
    <w:rsid w:val="00597468"/>
  </w:style>
  <w:style w:type="character" w:styleId="Mention">
    <w:name w:val="Mention"/>
    <w:basedOn w:val="DefaultParagraphFont"/>
    <w:uiPriority w:val="99"/>
    <w:unhideWhenUsed/>
    <w:rsid w:val="00073EE0"/>
    <w:rPr>
      <w:color w:val="2B579A"/>
      <w:shd w:val="clear" w:color="auto" w:fill="E1DFDD"/>
    </w:rPr>
  </w:style>
  <w:style w:type="numbering" w:customStyle="1" w:styleId="Bullets1">
    <w:name w:val="Bullets1"/>
    <w:uiPriority w:val="99"/>
    <w:rsid w:val="00DE25D2"/>
  </w:style>
  <w:style w:type="numbering" w:customStyle="1" w:styleId="Numbering1">
    <w:name w:val="Numbering1"/>
    <w:uiPriority w:val="99"/>
    <w:rsid w:val="00DE25D2"/>
  </w:style>
  <w:style w:type="numbering" w:customStyle="1" w:styleId="ListHeadings1">
    <w:name w:val="List Headings1"/>
    <w:uiPriority w:val="99"/>
    <w:rsid w:val="00DE25D2"/>
  </w:style>
  <w:style w:type="numbering" w:customStyle="1" w:styleId="LetteredList1">
    <w:name w:val="Lettered List1"/>
    <w:uiPriority w:val="99"/>
    <w:rsid w:val="00DE25D2"/>
  </w:style>
  <w:style w:type="table" w:customStyle="1" w:styleId="ProductivityCommissionTable21">
    <w:name w:val="Productivity Commission Table 21"/>
    <w:basedOn w:val="ProductivityCommissionTable1"/>
    <w:uiPriority w:val="99"/>
    <w:rsid w:val="00DE25D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DE25D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DE25D2"/>
  </w:style>
  <w:style w:type="numbering" w:customStyle="1" w:styleId="Figure1">
    <w:name w:val="Figure1"/>
    <w:uiPriority w:val="99"/>
    <w:rsid w:val="00DE25D2"/>
  </w:style>
  <w:style w:type="numbering" w:customStyle="1" w:styleId="BoxList1">
    <w:name w:val="Box List1"/>
    <w:uiPriority w:val="99"/>
    <w:rsid w:val="00DE25D2"/>
  </w:style>
  <w:style w:type="table" w:customStyle="1" w:styleId="ProductivityCommissionTable2-Dark1">
    <w:name w:val="Productivity Commission Table 2 - Dark1"/>
    <w:basedOn w:val="ProductivityCommissionTable2"/>
    <w:uiPriority w:val="99"/>
    <w:rsid w:val="00DE25D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numbering" w:customStyle="1" w:styleId="Alphalist1">
    <w:name w:val="Alpha list1"/>
    <w:uiPriority w:val="99"/>
    <w:rsid w:val="00DE25D2"/>
  </w:style>
  <w:style w:type="numbering" w:customStyle="1" w:styleId="AppendixHeadingList1">
    <w:name w:val="Appendix Heading List1"/>
    <w:uiPriority w:val="99"/>
    <w:rsid w:val="00DE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98894">
      <w:bodyDiv w:val="1"/>
      <w:marLeft w:val="0"/>
      <w:marRight w:val="0"/>
      <w:marTop w:val="0"/>
      <w:marBottom w:val="0"/>
      <w:divBdr>
        <w:top w:val="none" w:sz="0" w:space="0" w:color="auto"/>
        <w:left w:val="none" w:sz="0" w:space="0" w:color="auto"/>
        <w:bottom w:val="none" w:sz="0" w:space="0" w:color="auto"/>
        <w:right w:val="none" w:sz="0" w:space="0" w:color="auto"/>
      </w:divBdr>
      <w:divsChild>
        <w:div w:id="103303938">
          <w:marLeft w:val="0"/>
          <w:marRight w:val="0"/>
          <w:marTop w:val="0"/>
          <w:marBottom w:val="0"/>
          <w:divBdr>
            <w:top w:val="none" w:sz="0" w:space="0" w:color="auto"/>
            <w:left w:val="none" w:sz="0" w:space="0" w:color="auto"/>
            <w:bottom w:val="none" w:sz="0" w:space="0" w:color="auto"/>
            <w:right w:val="none" w:sz="0" w:space="0" w:color="auto"/>
          </w:divBdr>
        </w:div>
        <w:div w:id="183253319">
          <w:marLeft w:val="0"/>
          <w:marRight w:val="0"/>
          <w:marTop w:val="0"/>
          <w:marBottom w:val="0"/>
          <w:divBdr>
            <w:top w:val="none" w:sz="0" w:space="0" w:color="auto"/>
            <w:left w:val="none" w:sz="0" w:space="0" w:color="auto"/>
            <w:bottom w:val="none" w:sz="0" w:space="0" w:color="auto"/>
            <w:right w:val="none" w:sz="0" w:space="0" w:color="auto"/>
          </w:divBdr>
        </w:div>
        <w:div w:id="681472094">
          <w:marLeft w:val="0"/>
          <w:marRight w:val="0"/>
          <w:marTop w:val="0"/>
          <w:marBottom w:val="0"/>
          <w:divBdr>
            <w:top w:val="none" w:sz="0" w:space="0" w:color="auto"/>
            <w:left w:val="none" w:sz="0" w:space="0" w:color="auto"/>
            <w:bottom w:val="none" w:sz="0" w:space="0" w:color="auto"/>
            <w:right w:val="none" w:sz="0" w:space="0" w:color="auto"/>
          </w:divBdr>
        </w:div>
        <w:div w:id="824470745">
          <w:marLeft w:val="0"/>
          <w:marRight w:val="0"/>
          <w:marTop w:val="0"/>
          <w:marBottom w:val="0"/>
          <w:divBdr>
            <w:top w:val="none" w:sz="0" w:space="0" w:color="auto"/>
            <w:left w:val="none" w:sz="0" w:space="0" w:color="auto"/>
            <w:bottom w:val="none" w:sz="0" w:space="0" w:color="auto"/>
            <w:right w:val="none" w:sz="0" w:space="0" w:color="auto"/>
          </w:divBdr>
        </w:div>
        <w:div w:id="920603258">
          <w:marLeft w:val="0"/>
          <w:marRight w:val="0"/>
          <w:marTop w:val="0"/>
          <w:marBottom w:val="0"/>
          <w:divBdr>
            <w:top w:val="none" w:sz="0" w:space="0" w:color="auto"/>
            <w:left w:val="none" w:sz="0" w:space="0" w:color="auto"/>
            <w:bottom w:val="none" w:sz="0" w:space="0" w:color="auto"/>
            <w:right w:val="none" w:sz="0" w:space="0" w:color="auto"/>
          </w:divBdr>
        </w:div>
        <w:div w:id="1342010379">
          <w:marLeft w:val="0"/>
          <w:marRight w:val="0"/>
          <w:marTop w:val="0"/>
          <w:marBottom w:val="0"/>
          <w:divBdr>
            <w:top w:val="none" w:sz="0" w:space="0" w:color="auto"/>
            <w:left w:val="none" w:sz="0" w:space="0" w:color="auto"/>
            <w:bottom w:val="none" w:sz="0" w:space="0" w:color="auto"/>
            <w:right w:val="none" w:sz="0" w:space="0" w:color="auto"/>
          </w:divBdr>
        </w:div>
        <w:div w:id="1353989496">
          <w:marLeft w:val="0"/>
          <w:marRight w:val="0"/>
          <w:marTop w:val="0"/>
          <w:marBottom w:val="0"/>
          <w:divBdr>
            <w:top w:val="none" w:sz="0" w:space="0" w:color="auto"/>
            <w:left w:val="none" w:sz="0" w:space="0" w:color="auto"/>
            <w:bottom w:val="none" w:sz="0" w:space="0" w:color="auto"/>
            <w:right w:val="none" w:sz="0" w:space="0" w:color="auto"/>
          </w:divBdr>
        </w:div>
      </w:divsChild>
    </w:div>
    <w:div w:id="139077641">
      <w:bodyDiv w:val="1"/>
      <w:marLeft w:val="0"/>
      <w:marRight w:val="0"/>
      <w:marTop w:val="0"/>
      <w:marBottom w:val="0"/>
      <w:divBdr>
        <w:top w:val="none" w:sz="0" w:space="0" w:color="auto"/>
        <w:left w:val="none" w:sz="0" w:space="0" w:color="auto"/>
        <w:bottom w:val="none" w:sz="0" w:space="0" w:color="auto"/>
        <w:right w:val="none" w:sz="0" w:space="0" w:color="auto"/>
      </w:divBdr>
    </w:div>
    <w:div w:id="147792766">
      <w:bodyDiv w:val="1"/>
      <w:marLeft w:val="0"/>
      <w:marRight w:val="0"/>
      <w:marTop w:val="0"/>
      <w:marBottom w:val="0"/>
      <w:divBdr>
        <w:top w:val="none" w:sz="0" w:space="0" w:color="auto"/>
        <w:left w:val="none" w:sz="0" w:space="0" w:color="auto"/>
        <w:bottom w:val="none" w:sz="0" w:space="0" w:color="auto"/>
        <w:right w:val="none" w:sz="0" w:space="0" w:color="auto"/>
      </w:divBdr>
    </w:div>
    <w:div w:id="183711175">
      <w:bodyDiv w:val="1"/>
      <w:marLeft w:val="0"/>
      <w:marRight w:val="0"/>
      <w:marTop w:val="0"/>
      <w:marBottom w:val="0"/>
      <w:divBdr>
        <w:top w:val="none" w:sz="0" w:space="0" w:color="auto"/>
        <w:left w:val="none" w:sz="0" w:space="0" w:color="auto"/>
        <w:bottom w:val="none" w:sz="0" w:space="0" w:color="auto"/>
        <w:right w:val="none" w:sz="0" w:space="0" w:color="auto"/>
      </w:divBdr>
      <w:divsChild>
        <w:div w:id="71511149">
          <w:marLeft w:val="0"/>
          <w:marRight w:val="0"/>
          <w:marTop w:val="0"/>
          <w:marBottom w:val="0"/>
          <w:divBdr>
            <w:top w:val="none" w:sz="0" w:space="0" w:color="auto"/>
            <w:left w:val="none" w:sz="0" w:space="0" w:color="auto"/>
            <w:bottom w:val="none" w:sz="0" w:space="0" w:color="auto"/>
            <w:right w:val="none" w:sz="0" w:space="0" w:color="auto"/>
          </w:divBdr>
          <w:divsChild>
            <w:div w:id="1349133812">
              <w:marLeft w:val="0"/>
              <w:marRight w:val="0"/>
              <w:marTop w:val="0"/>
              <w:marBottom w:val="0"/>
              <w:divBdr>
                <w:top w:val="none" w:sz="0" w:space="0" w:color="auto"/>
                <w:left w:val="none" w:sz="0" w:space="0" w:color="auto"/>
                <w:bottom w:val="none" w:sz="0" w:space="0" w:color="auto"/>
                <w:right w:val="none" w:sz="0" w:space="0" w:color="auto"/>
              </w:divBdr>
            </w:div>
          </w:divsChild>
        </w:div>
        <w:div w:id="117989489">
          <w:marLeft w:val="0"/>
          <w:marRight w:val="0"/>
          <w:marTop w:val="0"/>
          <w:marBottom w:val="0"/>
          <w:divBdr>
            <w:top w:val="none" w:sz="0" w:space="0" w:color="auto"/>
            <w:left w:val="none" w:sz="0" w:space="0" w:color="auto"/>
            <w:bottom w:val="none" w:sz="0" w:space="0" w:color="auto"/>
            <w:right w:val="none" w:sz="0" w:space="0" w:color="auto"/>
          </w:divBdr>
          <w:divsChild>
            <w:div w:id="1094207423">
              <w:marLeft w:val="0"/>
              <w:marRight w:val="0"/>
              <w:marTop w:val="0"/>
              <w:marBottom w:val="0"/>
              <w:divBdr>
                <w:top w:val="none" w:sz="0" w:space="0" w:color="auto"/>
                <w:left w:val="none" w:sz="0" w:space="0" w:color="auto"/>
                <w:bottom w:val="none" w:sz="0" w:space="0" w:color="auto"/>
                <w:right w:val="none" w:sz="0" w:space="0" w:color="auto"/>
              </w:divBdr>
            </w:div>
          </w:divsChild>
        </w:div>
        <w:div w:id="367462101">
          <w:marLeft w:val="0"/>
          <w:marRight w:val="0"/>
          <w:marTop w:val="0"/>
          <w:marBottom w:val="0"/>
          <w:divBdr>
            <w:top w:val="none" w:sz="0" w:space="0" w:color="auto"/>
            <w:left w:val="none" w:sz="0" w:space="0" w:color="auto"/>
            <w:bottom w:val="none" w:sz="0" w:space="0" w:color="auto"/>
            <w:right w:val="none" w:sz="0" w:space="0" w:color="auto"/>
          </w:divBdr>
          <w:divsChild>
            <w:div w:id="826824774">
              <w:marLeft w:val="0"/>
              <w:marRight w:val="0"/>
              <w:marTop w:val="0"/>
              <w:marBottom w:val="0"/>
              <w:divBdr>
                <w:top w:val="none" w:sz="0" w:space="0" w:color="auto"/>
                <w:left w:val="none" w:sz="0" w:space="0" w:color="auto"/>
                <w:bottom w:val="none" w:sz="0" w:space="0" w:color="auto"/>
                <w:right w:val="none" w:sz="0" w:space="0" w:color="auto"/>
              </w:divBdr>
            </w:div>
          </w:divsChild>
        </w:div>
        <w:div w:id="619381899">
          <w:marLeft w:val="0"/>
          <w:marRight w:val="0"/>
          <w:marTop w:val="0"/>
          <w:marBottom w:val="0"/>
          <w:divBdr>
            <w:top w:val="none" w:sz="0" w:space="0" w:color="auto"/>
            <w:left w:val="none" w:sz="0" w:space="0" w:color="auto"/>
            <w:bottom w:val="none" w:sz="0" w:space="0" w:color="auto"/>
            <w:right w:val="none" w:sz="0" w:space="0" w:color="auto"/>
          </w:divBdr>
          <w:divsChild>
            <w:div w:id="2126079474">
              <w:marLeft w:val="0"/>
              <w:marRight w:val="0"/>
              <w:marTop w:val="0"/>
              <w:marBottom w:val="0"/>
              <w:divBdr>
                <w:top w:val="none" w:sz="0" w:space="0" w:color="auto"/>
                <w:left w:val="none" w:sz="0" w:space="0" w:color="auto"/>
                <w:bottom w:val="none" w:sz="0" w:space="0" w:color="auto"/>
                <w:right w:val="none" w:sz="0" w:space="0" w:color="auto"/>
              </w:divBdr>
            </w:div>
          </w:divsChild>
        </w:div>
        <w:div w:id="627276830">
          <w:marLeft w:val="0"/>
          <w:marRight w:val="0"/>
          <w:marTop w:val="0"/>
          <w:marBottom w:val="0"/>
          <w:divBdr>
            <w:top w:val="none" w:sz="0" w:space="0" w:color="auto"/>
            <w:left w:val="none" w:sz="0" w:space="0" w:color="auto"/>
            <w:bottom w:val="none" w:sz="0" w:space="0" w:color="auto"/>
            <w:right w:val="none" w:sz="0" w:space="0" w:color="auto"/>
          </w:divBdr>
          <w:divsChild>
            <w:div w:id="555702266">
              <w:marLeft w:val="0"/>
              <w:marRight w:val="0"/>
              <w:marTop w:val="0"/>
              <w:marBottom w:val="0"/>
              <w:divBdr>
                <w:top w:val="none" w:sz="0" w:space="0" w:color="auto"/>
                <w:left w:val="none" w:sz="0" w:space="0" w:color="auto"/>
                <w:bottom w:val="none" w:sz="0" w:space="0" w:color="auto"/>
                <w:right w:val="none" w:sz="0" w:space="0" w:color="auto"/>
              </w:divBdr>
            </w:div>
          </w:divsChild>
        </w:div>
        <w:div w:id="765855388">
          <w:marLeft w:val="0"/>
          <w:marRight w:val="0"/>
          <w:marTop w:val="0"/>
          <w:marBottom w:val="0"/>
          <w:divBdr>
            <w:top w:val="none" w:sz="0" w:space="0" w:color="auto"/>
            <w:left w:val="none" w:sz="0" w:space="0" w:color="auto"/>
            <w:bottom w:val="none" w:sz="0" w:space="0" w:color="auto"/>
            <w:right w:val="none" w:sz="0" w:space="0" w:color="auto"/>
          </w:divBdr>
          <w:divsChild>
            <w:div w:id="357316086">
              <w:marLeft w:val="0"/>
              <w:marRight w:val="0"/>
              <w:marTop w:val="0"/>
              <w:marBottom w:val="0"/>
              <w:divBdr>
                <w:top w:val="none" w:sz="0" w:space="0" w:color="auto"/>
                <w:left w:val="none" w:sz="0" w:space="0" w:color="auto"/>
                <w:bottom w:val="none" w:sz="0" w:space="0" w:color="auto"/>
                <w:right w:val="none" w:sz="0" w:space="0" w:color="auto"/>
              </w:divBdr>
            </w:div>
          </w:divsChild>
        </w:div>
        <w:div w:id="797376760">
          <w:marLeft w:val="0"/>
          <w:marRight w:val="0"/>
          <w:marTop w:val="0"/>
          <w:marBottom w:val="0"/>
          <w:divBdr>
            <w:top w:val="none" w:sz="0" w:space="0" w:color="auto"/>
            <w:left w:val="none" w:sz="0" w:space="0" w:color="auto"/>
            <w:bottom w:val="none" w:sz="0" w:space="0" w:color="auto"/>
            <w:right w:val="none" w:sz="0" w:space="0" w:color="auto"/>
          </w:divBdr>
          <w:divsChild>
            <w:div w:id="1695381340">
              <w:marLeft w:val="0"/>
              <w:marRight w:val="0"/>
              <w:marTop w:val="0"/>
              <w:marBottom w:val="0"/>
              <w:divBdr>
                <w:top w:val="none" w:sz="0" w:space="0" w:color="auto"/>
                <w:left w:val="none" w:sz="0" w:space="0" w:color="auto"/>
                <w:bottom w:val="none" w:sz="0" w:space="0" w:color="auto"/>
                <w:right w:val="none" w:sz="0" w:space="0" w:color="auto"/>
              </w:divBdr>
            </w:div>
          </w:divsChild>
        </w:div>
        <w:div w:id="824904491">
          <w:marLeft w:val="0"/>
          <w:marRight w:val="0"/>
          <w:marTop w:val="0"/>
          <w:marBottom w:val="0"/>
          <w:divBdr>
            <w:top w:val="none" w:sz="0" w:space="0" w:color="auto"/>
            <w:left w:val="none" w:sz="0" w:space="0" w:color="auto"/>
            <w:bottom w:val="none" w:sz="0" w:space="0" w:color="auto"/>
            <w:right w:val="none" w:sz="0" w:space="0" w:color="auto"/>
          </w:divBdr>
          <w:divsChild>
            <w:div w:id="1360398965">
              <w:marLeft w:val="0"/>
              <w:marRight w:val="0"/>
              <w:marTop w:val="0"/>
              <w:marBottom w:val="0"/>
              <w:divBdr>
                <w:top w:val="none" w:sz="0" w:space="0" w:color="auto"/>
                <w:left w:val="none" w:sz="0" w:space="0" w:color="auto"/>
                <w:bottom w:val="none" w:sz="0" w:space="0" w:color="auto"/>
                <w:right w:val="none" w:sz="0" w:space="0" w:color="auto"/>
              </w:divBdr>
            </w:div>
          </w:divsChild>
        </w:div>
        <w:div w:id="836461791">
          <w:marLeft w:val="0"/>
          <w:marRight w:val="0"/>
          <w:marTop w:val="0"/>
          <w:marBottom w:val="0"/>
          <w:divBdr>
            <w:top w:val="none" w:sz="0" w:space="0" w:color="auto"/>
            <w:left w:val="none" w:sz="0" w:space="0" w:color="auto"/>
            <w:bottom w:val="none" w:sz="0" w:space="0" w:color="auto"/>
            <w:right w:val="none" w:sz="0" w:space="0" w:color="auto"/>
          </w:divBdr>
          <w:divsChild>
            <w:div w:id="750195748">
              <w:marLeft w:val="0"/>
              <w:marRight w:val="0"/>
              <w:marTop w:val="0"/>
              <w:marBottom w:val="0"/>
              <w:divBdr>
                <w:top w:val="none" w:sz="0" w:space="0" w:color="auto"/>
                <w:left w:val="none" w:sz="0" w:space="0" w:color="auto"/>
                <w:bottom w:val="none" w:sz="0" w:space="0" w:color="auto"/>
                <w:right w:val="none" w:sz="0" w:space="0" w:color="auto"/>
              </w:divBdr>
            </w:div>
          </w:divsChild>
        </w:div>
        <w:div w:id="885337876">
          <w:marLeft w:val="0"/>
          <w:marRight w:val="0"/>
          <w:marTop w:val="0"/>
          <w:marBottom w:val="0"/>
          <w:divBdr>
            <w:top w:val="none" w:sz="0" w:space="0" w:color="auto"/>
            <w:left w:val="none" w:sz="0" w:space="0" w:color="auto"/>
            <w:bottom w:val="none" w:sz="0" w:space="0" w:color="auto"/>
            <w:right w:val="none" w:sz="0" w:space="0" w:color="auto"/>
          </w:divBdr>
          <w:divsChild>
            <w:div w:id="1911576927">
              <w:marLeft w:val="0"/>
              <w:marRight w:val="0"/>
              <w:marTop w:val="0"/>
              <w:marBottom w:val="0"/>
              <w:divBdr>
                <w:top w:val="none" w:sz="0" w:space="0" w:color="auto"/>
                <w:left w:val="none" w:sz="0" w:space="0" w:color="auto"/>
                <w:bottom w:val="none" w:sz="0" w:space="0" w:color="auto"/>
                <w:right w:val="none" w:sz="0" w:space="0" w:color="auto"/>
              </w:divBdr>
            </w:div>
          </w:divsChild>
        </w:div>
        <w:div w:id="916476168">
          <w:marLeft w:val="0"/>
          <w:marRight w:val="0"/>
          <w:marTop w:val="0"/>
          <w:marBottom w:val="0"/>
          <w:divBdr>
            <w:top w:val="none" w:sz="0" w:space="0" w:color="auto"/>
            <w:left w:val="none" w:sz="0" w:space="0" w:color="auto"/>
            <w:bottom w:val="none" w:sz="0" w:space="0" w:color="auto"/>
            <w:right w:val="none" w:sz="0" w:space="0" w:color="auto"/>
          </w:divBdr>
          <w:divsChild>
            <w:div w:id="2066444030">
              <w:marLeft w:val="0"/>
              <w:marRight w:val="0"/>
              <w:marTop w:val="0"/>
              <w:marBottom w:val="0"/>
              <w:divBdr>
                <w:top w:val="none" w:sz="0" w:space="0" w:color="auto"/>
                <w:left w:val="none" w:sz="0" w:space="0" w:color="auto"/>
                <w:bottom w:val="none" w:sz="0" w:space="0" w:color="auto"/>
                <w:right w:val="none" w:sz="0" w:space="0" w:color="auto"/>
              </w:divBdr>
            </w:div>
          </w:divsChild>
        </w:div>
        <w:div w:id="1127354620">
          <w:marLeft w:val="0"/>
          <w:marRight w:val="0"/>
          <w:marTop w:val="0"/>
          <w:marBottom w:val="0"/>
          <w:divBdr>
            <w:top w:val="none" w:sz="0" w:space="0" w:color="auto"/>
            <w:left w:val="none" w:sz="0" w:space="0" w:color="auto"/>
            <w:bottom w:val="none" w:sz="0" w:space="0" w:color="auto"/>
            <w:right w:val="none" w:sz="0" w:space="0" w:color="auto"/>
          </w:divBdr>
          <w:divsChild>
            <w:div w:id="1046486080">
              <w:marLeft w:val="0"/>
              <w:marRight w:val="0"/>
              <w:marTop w:val="0"/>
              <w:marBottom w:val="0"/>
              <w:divBdr>
                <w:top w:val="none" w:sz="0" w:space="0" w:color="auto"/>
                <w:left w:val="none" w:sz="0" w:space="0" w:color="auto"/>
                <w:bottom w:val="none" w:sz="0" w:space="0" w:color="auto"/>
                <w:right w:val="none" w:sz="0" w:space="0" w:color="auto"/>
              </w:divBdr>
            </w:div>
          </w:divsChild>
        </w:div>
        <w:div w:id="1160727871">
          <w:marLeft w:val="0"/>
          <w:marRight w:val="0"/>
          <w:marTop w:val="0"/>
          <w:marBottom w:val="0"/>
          <w:divBdr>
            <w:top w:val="none" w:sz="0" w:space="0" w:color="auto"/>
            <w:left w:val="none" w:sz="0" w:space="0" w:color="auto"/>
            <w:bottom w:val="none" w:sz="0" w:space="0" w:color="auto"/>
            <w:right w:val="none" w:sz="0" w:space="0" w:color="auto"/>
          </w:divBdr>
          <w:divsChild>
            <w:div w:id="204411023">
              <w:marLeft w:val="0"/>
              <w:marRight w:val="0"/>
              <w:marTop w:val="0"/>
              <w:marBottom w:val="0"/>
              <w:divBdr>
                <w:top w:val="none" w:sz="0" w:space="0" w:color="auto"/>
                <w:left w:val="none" w:sz="0" w:space="0" w:color="auto"/>
                <w:bottom w:val="none" w:sz="0" w:space="0" w:color="auto"/>
                <w:right w:val="none" w:sz="0" w:space="0" w:color="auto"/>
              </w:divBdr>
            </w:div>
          </w:divsChild>
        </w:div>
        <w:div w:id="1242377043">
          <w:marLeft w:val="0"/>
          <w:marRight w:val="0"/>
          <w:marTop w:val="0"/>
          <w:marBottom w:val="0"/>
          <w:divBdr>
            <w:top w:val="none" w:sz="0" w:space="0" w:color="auto"/>
            <w:left w:val="none" w:sz="0" w:space="0" w:color="auto"/>
            <w:bottom w:val="none" w:sz="0" w:space="0" w:color="auto"/>
            <w:right w:val="none" w:sz="0" w:space="0" w:color="auto"/>
          </w:divBdr>
          <w:divsChild>
            <w:div w:id="1928536011">
              <w:marLeft w:val="0"/>
              <w:marRight w:val="0"/>
              <w:marTop w:val="0"/>
              <w:marBottom w:val="0"/>
              <w:divBdr>
                <w:top w:val="none" w:sz="0" w:space="0" w:color="auto"/>
                <w:left w:val="none" w:sz="0" w:space="0" w:color="auto"/>
                <w:bottom w:val="none" w:sz="0" w:space="0" w:color="auto"/>
                <w:right w:val="none" w:sz="0" w:space="0" w:color="auto"/>
              </w:divBdr>
            </w:div>
          </w:divsChild>
        </w:div>
        <w:div w:id="1396004154">
          <w:marLeft w:val="0"/>
          <w:marRight w:val="0"/>
          <w:marTop w:val="0"/>
          <w:marBottom w:val="0"/>
          <w:divBdr>
            <w:top w:val="none" w:sz="0" w:space="0" w:color="auto"/>
            <w:left w:val="none" w:sz="0" w:space="0" w:color="auto"/>
            <w:bottom w:val="none" w:sz="0" w:space="0" w:color="auto"/>
            <w:right w:val="none" w:sz="0" w:space="0" w:color="auto"/>
          </w:divBdr>
          <w:divsChild>
            <w:div w:id="1061290653">
              <w:marLeft w:val="0"/>
              <w:marRight w:val="0"/>
              <w:marTop w:val="0"/>
              <w:marBottom w:val="0"/>
              <w:divBdr>
                <w:top w:val="none" w:sz="0" w:space="0" w:color="auto"/>
                <w:left w:val="none" w:sz="0" w:space="0" w:color="auto"/>
                <w:bottom w:val="none" w:sz="0" w:space="0" w:color="auto"/>
                <w:right w:val="none" w:sz="0" w:space="0" w:color="auto"/>
              </w:divBdr>
            </w:div>
          </w:divsChild>
        </w:div>
        <w:div w:id="1419903342">
          <w:marLeft w:val="0"/>
          <w:marRight w:val="0"/>
          <w:marTop w:val="0"/>
          <w:marBottom w:val="0"/>
          <w:divBdr>
            <w:top w:val="none" w:sz="0" w:space="0" w:color="auto"/>
            <w:left w:val="none" w:sz="0" w:space="0" w:color="auto"/>
            <w:bottom w:val="none" w:sz="0" w:space="0" w:color="auto"/>
            <w:right w:val="none" w:sz="0" w:space="0" w:color="auto"/>
          </w:divBdr>
          <w:divsChild>
            <w:div w:id="302783255">
              <w:marLeft w:val="0"/>
              <w:marRight w:val="0"/>
              <w:marTop w:val="0"/>
              <w:marBottom w:val="0"/>
              <w:divBdr>
                <w:top w:val="none" w:sz="0" w:space="0" w:color="auto"/>
                <w:left w:val="none" w:sz="0" w:space="0" w:color="auto"/>
                <w:bottom w:val="none" w:sz="0" w:space="0" w:color="auto"/>
                <w:right w:val="none" w:sz="0" w:space="0" w:color="auto"/>
              </w:divBdr>
            </w:div>
          </w:divsChild>
        </w:div>
        <w:div w:id="1447196393">
          <w:marLeft w:val="0"/>
          <w:marRight w:val="0"/>
          <w:marTop w:val="0"/>
          <w:marBottom w:val="0"/>
          <w:divBdr>
            <w:top w:val="none" w:sz="0" w:space="0" w:color="auto"/>
            <w:left w:val="none" w:sz="0" w:space="0" w:color="auto"/>
            <w:bottom w:val="none" w:sz="0" w:space="0" w:color="auto"/>
            <w:right w:val="none" w:sz="0" w:space="0" w:color="auto"/>
          </w:divBdr>
          <w:divsChild>
            <w:div w:id="665863672">
              <w:marLeft w:val="0"/>
              <w:marRight w:val="0"/>
              <w:marTop w:val="0"/>
              <w:marBottom w:val="0"/>
              <w:divBdr>
                <w:top w:val="none" w:sz="0" w:space="0" w:color="auto"/>
                <w:left w:val="none" w:sz="0" w:space="0" w:color="auto"/>
                <w:bottom w:val="none" w:sz="0" w:space="0" w:color="auto"/>
                <w:right w:val="none" w:sz="0" w:space="0" w:color="auto"/>
              </w:divBdr>
            </w:div>
          </w:divsChild>
        </w:div>
        <w:div w:id="1476070866">
          <w:marLeft w:val="0"/>
          <w:marRight w:val="0"/>
          <w:marTop w:val="0"/>
          <w:marBottom w:val="0"/>
          <w:divBdr>
            <w:top w:val="none" w:sz="0" w:space="0" w:color="auto"/>
            <w:left w:val="none" w:sz="0" w:space="0" w:color="auto"/>
            <w:bottom w:val="none" w:sz="0" w:space="0" w:color="auto"/>
            <w:right w:val="none" w:sz="0" w:space="0" w:color="auto"/>
          </w:divBdr>
          <w:divsChild>
            <w:div w:id="662702143">
              <w:marLeft w:val="0"/>
              <w:marRight w:val="0"/>
              <w:marTop w:val="0"/>
              <w:marBottom w:val="0"/>
              <w:divBdr>
                <w:top w:val="none" w:sz="0" w:space="0" w:color="auto"/>
                <w:left w:val="none" w:sz="0" w:space="0" w:color="auto"/>
                <w:bottom w:val="none" w:sz="0" w:space="0" w:color="auto"/>
                <w:right w:val="none" w:sz="0" w:space="0" w:color="auto"/>
              </w:divBdr>
            </w:div>
          </w:divsChild>
        </w:div>
        <w:div w:id="1612517825">
          <w:marLeft w:val="0"/>
          <w:marRight w:val="0"/>
          <w:marTop w:val="0"/>
          <w:marBottom w:val="0"/>
          <w:divBdr>
            <w:top w:val="none" w:sz="0" w:space="0" w:color="auto"/>
            <w:left w:val="none" w:sz="0" w:space="0" w:color="auto"/>
            <w:bottom w:val="none" w:sz="0" w:space="0" w:color="auto"/>
            <w:right w:val="none" w:sz="0" w:space="0" w:color="auto"/>
          </w:divBdr>
          <w:divsChild>
            <w:div w:id="1746298222">
              <w:marLeft w:val="0"/>
              <w:marRight w:val="0"/>
              <w:marTop w:val="0"/>
              <w:marBottom w:val="0"/>
              <w:divBdr>
                <w:top w:val="none" w:sz="0" w:space="0" w:color="auto"/>
                <w:left w:val="none" w:sz="0" w:space="0" w:color="auto"/>
                <w:bottom w:val="none" w:sz="0" w:space="0" w:color="auto"/>
                <w:right w:val="none" w:sz="0" w:space="0" w:color="auto"/>
              </w:divBdr>
            </w:div>
          </w:divsChild>
        </w:div>
        <w:div w:id="1636259045">
          <w:marLeft w:val="0"/>
          <w:marRight w:val="0"/>
          <w:marTop w:val="0"/>
          <w:marBottom w:val="0"/>
          <w:divBdr>
            <w:top w:val="none" w:sz="0" w:space="0" w:color="auto"/>
            <w:left w:val="none" w:sz="0" w:space="0" w:color="auto"/>
            <w:bottom w:val="none" w:sz="0" w:space="0" w:color="auto"/>
            <w:right w:val="none" w:sz="0" w:space="0" w:color="auto"/>
          </w:divBdr>
          <w:divsChild>
            <w:div w:id="1096900520">
              <w:marLeft w:val="0"/>
              <w:marRight w:val="0"/>
              <w:marTop w:val="0"/>
              <w:marBottom w:val="0"/>
              <w:divBdr>
                <w:top w:val="none" w:sz="0" w:space="0" w:color="auto"/>
                <w:left w:val="none" w:sz="0" w:space="0" w:color="auto"/>
                <w:bottom w:val="none" w:sz="0" w:space="0" w:color="auto"/>
                <w:right w:val="none" w:sz="0" w:space="0" w:color="auto"/>
              </w:divBdr>
            </w:div>
          </w:divsChild>
        </w:div>
        <w:div w:id="1705327320">
          <w:marLeft w:val="0"/>
          <w:marRight w:val="0"/>
          <w:marTop w:val="0"/>
          <w:marBottom w:val="0"/>
          <w:divBdr>
            <w:top w:val="none" w:sz="0" w:space="0" w:color="auto"/>
            <w:left w:val="none" w:sz="0" w:space="0" w:color="auto"/>
            <w:bottom w:val="none" w:sz="0" w:space="0" w:color="auto"/>
            <w:right w:val="none" w:sz="0" w:space="0" w:color="auto"/>
          </w:divBdr>
          <w:divsChild>
            <w:div w:id="365374019">
              <w:marLeft w:val="0"/>
              <w:marRight w:val="0"/>
              <w:marTop w:val="0"/>
              <w:marBottom w:val="0"/>
              <w:divBdr>
                <w:top w:val="none" w:sz="0" w:space="0" w:color="auto"/>
                <w:left w:val="none" w:sz="0" w:space="0" w:color="auto"/>
                <w:bottom w:val="none" w:sz="0" w:space="0" w:color="auto"/>
                <w:right w:val="none" w:sz="0" w:space="0" w:color="auto"/>
              </w:divBdr>
            </w:div>
          </w:divsChild>
        </w:div>
        <w:div w:id="1798571027">
          <w:marLeft w:val="0"/>
          <w:marRight w:val="0"/>
          <w:marTop w:val="0"/>
          <w:marBottom w:val="0"/>
          <w:divBdr>
            <w:top w:val="none" w:sz="0" w:space="0" w:color="auto"/>
            <w:left w:val="none" w:sz="0" w:space="0" w:color="auto"/>
            <w:bottom w:val="none" w:sz="0" w:space="0" w:color="auto"/>
            <w:right w:val="none" w:sz="0" w:space="0" w:color="auto"/>
          </w:divBdr>
          <w:divsChild>
            <w:div w:id="2014409789">
              <w:marLeft w:val="0"/>
              <w:marRight w:val="0"/>
              <w:marTop w:val="0"/>
              <w:marBottom w:val="0"/>
              <w:divBdr>
                <w:top w:val="none" w:sz="0" w:space="0" w:color="auto"/>
                <w:left w:val="none" w:sz="0" w:space="0" w:color="auto"/>
                <w:bottom w:val="none" w:sz="0" w:space="0" w:color="auto"/>
                <w:right w:val="none" w:sz="0" w:space="0" w:color="auto"/>
              </w:divBdr>
            </w:div>
          </w:divsChild>
        </w:div>
        <w:div w:id="1803687954">
          <w:marLeft w:val="0"/>
          <w:marRight w:val="0"/>
          <w:marTop w:val="0"/>
          <w:marBottom w:val="0"/>
          <w:divBdr>
            <w:top w:val="none" w:sz="0" w:space="0" w:color="auto"/>
            <w:left w:val="none" w:sz="0" w:space="0" w:color="auto"/>
            <w:bottom w:val="none" w:sz="0" w:space="0" w:color="auto"/>
            <w:right w:val="none" w:sz="0" w:space="0" w:color="auto"/>
          </w:divBdr>
          <w:divsChild>
            <w:div w:id="1245143450">
              <w:marLeft w:val="0"/>
              <w:marRight w:val="0"/>
              <w:marTop w:val="0"/>
              <w:marBottom w:val="0"/>
              <w:divBdr>
                <w:top w:val="none" w:sz="0" w:space="0" w:color="auto"/>
                <w:left w:val="none" w:sz="0" w:space="0" w:color="auto"/>
                <w:bottom w:val="none" w:sz="0" w:space="0" w:color="auto"/>
                <w:right w:val="none" w:sz="0" w:space="0" w:color="auto"/>
              </w:divBdr>
            </w:div>
          </w:divsChild>
        </w:div>
        <w:div w:id="1948584296">
          <w:marLeft w:val="0"/>
          <w:marRight w:val="0"/>
          <w:marTop w:val="0"/>
          <w:marBottom w:val="0"/>
          <w:divBdr>
            <w:top w:val="none" w:sz="0" w:space="0" w:color="auto"/>
            <w:left w:val="none" w:sz="0" w:space="0" w:color="auto"/>
            <w:bottom w:val="none" w:sz="0" w:space="0" w:color="auto"/>
            <w:right w:val="none" w:sz="0" w:space="0" w:color="auto"/>
          </w:divBdr>
          <w:divsChild>
            <w:div w:id="15312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0366">
      <w:bodyDiv w:val="1"/>
      <w:marLeft w:val="0"/>
      <w:marRight w:val="0"/>
      <w:marTop w:val="0"/>
      <w:marBottom w:val="0"/>
      <w:divBdr>
        <w:top w:val="none" w:sz="0" w:space="0" w:color="auto"/>
        <w:left w:val="none" w:sz="0" w:space="0" w:color="auto"/>
        <w:bottom w:val="none" w:sz="0" w:space="0" w:color="auto"/>
        <w:right w:val="none" w:sz="0" w:space="0" w:color="auto"/>
      </w:divBdr>
      <w:divsChild>
        <w:div w:id="60566175">
          <w:marLeft w:val="0"/>
          <w:marRight w:val="0"/>
          <w:marTop w:val="0"/>
          <w:marBottom w:val="0"/>
          <w:divBdr>
            <w:top w:val="none" w:sz="0" w:space="0" w:color="auto"/>
            <w:left w:val="none" w:sz="0" w:space="0" w:color="auto"/>
            <w:bottom w:val="none" w:sz="0" w:space="0" w:color="auto"/>
            <w:right w:val="none" w:sz="0" w:space="0" w:color="auto"/>
          </w:divBdr>
        </w:div>
        <w:div w:id="933588566">
          <w:marLeft w:val="0"/>
          <w:marRight w:val="0"/>
          <w:marTop w:val="0"/>
          <w:marBottom w:val="0"/>
          <w:divBdr>
            <w:top w:val="none" w:sz="0" w:space="0" w:color="auto"/>
            <w:left w:val="none" w:sz="0" w:space="0" w:color="auto"/>
            <w:bottom w:val="none" w:sz="0" w:space="0" w:color="auto"/>
            <w:right w:val="none" w:sz="0" w:space="0" w:color="auto"/>
          </w:divBdr>
        </w:div>
      </w:divsChild>
    </w:div>
    <w:div w:id="281377336">
      <w:bodyDiv w:val="1"/>
      <w:marLeft w:val="0"/>
      <w:marRight w:val="0"/>
      <w:marTop w:val="0"/>
      <w:marBottom w:val="0"/>
      <w:divBdr>
        <w:top w:val="none" w:sz="0" w:space="0" w:color="auto"/>
        <w:left w:val="none" w:sz="0" w:space="0" w:color="auto"/>
        <w:bottom w:val="none" w:sz="0" w:space="0" w:color="auto"/>
        <w:right w:val="none" w:sz="0" w:space="0" w:color="auto"/>
      </w:divBdr>
    </w:div>
    <w:div w:id="522597222">
      <w:bodyDiv w:val="1"/>
      <w:marLeft w:val="0"/>
      <w:marRight w:val="0"/>
      <w:marTop w:val="0"/>
      <w:marBottom w:val="0"/>
      <w:divBdr>
        <w:top w:val="none" w:sz="0" w:space="0" w:color="auto"/>
        <w:left w:val="none" w:sz="0" w:space="0" w:color="auto"/>
        <w:bottom w:val="none" w:sz="0" w:space="0" w:color="auto"/>
        <w:right w:val="none" w:sz="0" w:space="0" w:color="auto"/>
      </w:divBdr>
    </w:div>
    <w:div w:id="596911814">
      <w:bodyDiv w:val="1"/>
      <w:marLeft w:val="0"/>
      <w:marRight w:val="0"/>
      <w:marTop w:val="0"/>
      <w:marBottom w:val="0"/>
      <w:divBdr>
        <w:top w:val="none" w:sz="0" w:space="0" w:color="auto"/>
        <w:left w:val="none" w:sz="0" w:space="0" w:color="auto"/>
        <w:bottom w:val="none" w:sz="0" w:space="0" w:color="auto"/>
        <w:right w:val="none" w:sz="0" w:space="0" w:color="auto"/>
      </w:divBdr>
      <w:divsChild>
        <w:div w:id="579145100">
          <w:marLeft w:val="-75"/>
          <w:marRight w:val="0"/>
          <w:marTop w:val="30"/>
          <w:marBottom w:val="30"/>
          <w:divBdr>
            <w:top w:val="none" w:sz="0" w:space="0" w:color="auto"/>
            <w:left w:val="none" w:sz="0" w:space="0" w:color="auto"/>
            <w:bottom w:val="none" w:sz="0" w:space="0" w:color="auto"/>
            <w:right w:val="none" w:sz="0" w:space="0" w:color="auto"/>
          </w:divBdr>
          <w:divsChild>
            <w:div w:id="23798764">
              <w:marLeft w:val="0"/>
              <w:marRight w:val="0"/>
              <w:marTop w:val="0"/>
              <w:marBottom w:val="0"/>
              <w:divBdr>
                <w:top w:val="none" w:sz="0" w:space="0" w:color="auto"/>
                <w:left w:val="none" w:sz="0" w:space="0" w:color="auto"/>
                <w:bottom w:val="none" w:sz="0" w:space="0" w:color="auto"/>
                <w:right w:val="none" w:sz="0" w:space="0" w:color="auto"/>
              </w:divBdr>
              <w:divsChild>
                <w:div w:id="906498119">
                  <w:marLeft w:val="0"/>
                  <w:marRight w:val="0"/>
                  <w:marTop w:val="0"/>
                  <w:marBottom w:val="0"/>
                  <w:divBdr>
                    <w:top w:val="none" w:sz="0" w:space="0" w:color="auto"/>
                    <w:left w:val="none" w:sz="0" w:space="0" w:color="auto"/>
                    <w:bottom w:val="none" w:sz="0" w:space="0" w:color="auto"/>
                    <w:right w:val="none" w:sz="0" w:space="0" w:color="auto"/>
                  </w:divBdr>
                </w:div>
              </w:divsChild>
            </w:div>
            <w:div w:id="47414225">
              <w:marLeft w:val="0"/>
              <w:marRight w:val="0"/>
              <w:marTop w:val="0"/>
              <w:marBottom w:val="0"/>
              <w:divBdr>
                <w:top w:val="none" w:sz="0" w:space="0" w:color="auto"/>
                <w:left w:val="none" w:sz="0" w:space="0" w:color="auto"/>
                <w:bottom w:val="none" w:sz="0" w:space="0" w:color="auto"/>
                <w:right w:val="none" w:sz="0" w:space="0" w:color="auto"/>
              </w:divBdr>
              <w:divsChild>
                <w:div w:id="1217353744">
                  <w:marLeft w:val="0"/>
                  <w:marRight w:val="0"/>
                  <w:marTop w:val="0"/>
                  <w:marBottom w:val="0"/>
                  <w:divBdr>
                    <w:top w:val="none" w:sz="0" w:space="0" w:color="auto"/>
                    <w:left w:val="none" w:sz="0" w:space="0" w:color="auto"/>
                    <w:bottom w:val="none" w:sz="0" w:space="0" w:color="auto"/>
                    <w:right w:val="none" w:sz="0" w:space="0" w:color="auto"/>
                  </w:divBdr>
                </w:div>
              </w:divsChild>
            </w:div>
            <w:div w:id="78453223">
              <w:marLeft w:val="0"/>
              <w:marRight w:val="0"/>
              <w:marTop w:val="0"/>
              <w:marBottom w:val="0"/>
              <w:divBdr>
                <w:top w:val="none" w:sz="0" w:space="0" w:color="auto"/>
                <w:left w:val="none" w:sz="0" w:space="0" w:color="auto"/>
                <w:bottom w:val="none" w:sz="0" w:space="0" w:color="auto"/>
                <w:right w:val="none" w:sz="0" w:space="0" w:color="auto"/>
              </w:divBdr>
              <w:divsChild>
                <w:div w:id="72243239">
                  <w:marLeft w:val="0"/>
                  <w:marRight w:val="0"/>
                  <w:marTop w:val="0"/>
                  <w:marBottom w:val="0"/>
                  <w:divBdr>
                    <w:top w:val="none" w:sz="0" w:space="0" w:color="auto"/>
                    <w:left w:val="none" w:sz="0" w:space="0" w:color="auto"/>
                    <w:bottom w:val="none" w:sz="0" w:space="0" w:color="auto"/>
                    <w:right w:val="none" w:sz="0" w:space="0" w:color="auto"/>
                  </w:divBdr>
                </w:div>
              </w:divsChild>
            </w:div>
            <w:div w:id="82535498">
              <w:marLeft w:val="0"/>
              <w:marRight w:val="0"/>
              <w:marTop w:val="0"/>
              <w:marBottom w:val="0"/>
              <w:divBdr>
                <w:top w:val="none" w:sz="0" w:space="0" w:color="auto"/>
                <w:left w:val="none" w:sz="0" w:space="0" w:color="auto"/>
                <w:bottom w:val="none" w:sz="0" w:space="0" w:color="auto"/>
                <w:right w:val="none" w:sz="0" w:space="0" w:color="auto"/>
              </w:divBdr>
              <w:divsChild>
                <w:div w:id="621421911">
                  <w:marLeft w:val="0"/>
                  <w:marRight w:val="0"/>
                  <w:marTop w:val="0"/>
                  <w:marBottom w:val="0"/>
                  <w:divBdr>
                    <w:top w:val="none" w:sz="0" w:space="0" w:color="auto"/>
                    <w:left w:val="none" w:sz="0" w:space="0" w:color="auto"/>
                    <w:bottom w:val="none" w:sz="0" w:space="0" w:color="auto"/>
                    <w:right w:val="none" w:sz="0" w:space="0" w:color="auto"/>
                  </w:divBdr>
                </w:div>
              </w:divsChild>
            </w:div>
            <w:div w:id="87819205">
              <w:marLeft w:val="0"/>
              <w:marRight w:val="0"/>
              <w:marTop w:val="0"/>
              <w:marBottom w:val="0"/>
              <w:divBdr>
                <w:top w:val="none" w:sz="0" w:space="0" w:color="auto"/>
                <w:left w:val="none" w:sz="0" w:space="0" w:color="auto"/>
                <w:bottom w:val="none" w:sz="0" w:space="0" w:color="auto"/>
                <w:right w:val="none" w:sz="0" w:space="0" w:color="auto"/>
              </w:divBdr>
              <w:divsChild>
                <w:div w:id="758910193">
                  <w:marLeft w:val="0"/>
                  <w:marRight w:val="0"/>
                  <w:marTop w:val="0"/>
                  <w:marBottom w:val="0"/>
                  <w:divBdr>
                    <w:top w:val="none" w:sz="0" w:space="0" w:color="auto"/>
                    <w:left w:val="none" w:sz="0" w:space="0" w:color="auto"/>
                    <w:bottom w:val="none" w:sz="0" w:space="0" w:color="auto"/>
                    <w:right w:val="none" w:sz="0" w:space="0" w:color="auto"/>
                  </w:divBdr>
                </w:div>
              </w:divsChild>
            </w:div>
            <w:div w:id="103772849">
              <w:marLeft w:val="0"/>
              <w:marRight w:val="0"/>
              <w:marTop w:val="0"/>
              <w:marBottom w:val="0"/>
              <w:divBdr>
                <w:top w:val="none" w:sz="0" w:space="0" w:color="auto"/>
                <w:left w:val="none" w:sz="0" w:space="0" w:color="auto"/>
                <w:bottom w:val="none" w:sz="0" w:space="0" w:color="auto"/>
                <w:right w:val="none" w:sz="0" w:space="0" w:color="auto"/>
              </w:divBdr>
              <w:divsChild>
                <w:div w:id="1823500212">
                  <w:marLeft w:val="0"/>
                  <w:marRight w:val="0"/>
                  <w:marTop w:val="0"/>
                  <w:marBottom w:val="0"/>
                  <w:divBdr>
                    <w:top w:val="none" w:sz="0" w:space="0" w:color="auto"/>
                    <w:left w:val="none" w:sz="0" w:space="0" w:color="auto"/>
                    <w:bottom w:val="none" w:sz="0" w:space="0" w:color="auto"/>
                    <w:right w:val="none" w:sz="0" w:space="0" w:color="auto"/>
                  </w:divBdr>
                </w:div>
              </w:divsChild>
            </w:div>
            <w:div w:id="123936282">
              <w:marLeft w:val="0"/>
              <w:marRight w:val="0"/>
              <w:marTop w:val="0"/>
              <w:marBottom w:val="0"/>
              <w:divBdr>
                <w:top w:val="none" w:sz="0" w:space="0" w:color="auto"/>
                <w:left w:val="none" w:sz="0" w:space="0" w:color="auto"/>
                <w:bottom w:val="none" w:sz="0" w:space="0" w:color="auto"/>
                <w:right w:val="none" w:sz="0" w:space="0" w:color="auto"/>
              </w:divBdr>
              <w:divsChild>
                <w:div w:id="1549612289">
                  <w:marLeft w:val="0"/>
                  <w:marRight w:val="0"/>
                  <w:marTop w:val="0"/>
                  <w:marBottom w:val="0"/>
                  <w:divBdr>
                    <w:top w:val="none" w:sz="0" w:space="0" w:color="auto"/>
                    <w:left w:val="none" w:sz="0" w:space="0" w:color="auto"/>
                    <w:bottom w:val="none" w:sz="0" w:space="0" w:color="auto"/>
                    <w:right w:val="none" w:sz="0" w:space="0" w:color="auto"/>
                  </w:divBdr>
                </w:div>
              </w:divsChild>
            </w:div>
            <w:div w:id="164903143">
              <w:marLeft w:val="0"/>
              <w:marRight w:val="0"/>
              <w:marTop w:val="0"/>
              <w:marBottom w:val="0"/>
              <w:divBdr>
                <w:top w:val="none" w:sz="0" w:space="0" w:color="auto"/>
                <w:left w:val="none" w:sz="0" w:space="0" w:color="auto"/>
                <w:bottom w:val="none" w:sz="0" w:space="0" w:color="auto"/>
                <w:right w:val="none" w:sz="0" w:space="0" w:color="auto"/>
              </w:divBdr>
              <w:divsChild>
                <w:div w:id="1424571880">
                  <w:marLeft w:val="0"/>
                  <w:marRight w:val="0"/>
                  <w:marTop w:val="0"/>
                  <w:marBottom w:val="0"/>
                  <w:divBdr>
                    <w:top w:val="none" w:sz="0" w:space="0" w:color="auto"/>
                    <w:left w:val="none" w:sz="0" w:space="0" w:color="auto"/>
                    <w:bottom w:val="none" w:sz="0" w:space="0" w:color="auto"/>
                    <w:right w:val="none" w:sz="0" w:space="0" w:color="auto"/>
                  </w:divBdr>
                </w:div>
              </w:divsChild>
            </w:div>
            <w:div w:id="167912086">
              <w:marLeft w:val="0"/>
              <w:marRight w:val="0"/>
              <w:marTop w:val="0"/>
              <w:marBottom w:val="0"/>
              <w:divBdr>
                <w:top w:val="none" w:sz="0" w:space="0" w:color="auto"/>
                <w:left w:val="none" w:sz="0" w:space="0" w:color="auto"/>
                <w:bottom w:val="none" w:sz="0" w:space="0" w:color="auto"/>
                <w:right w:val="none" w:sz="0" w:space="0" w:color="auto"/>
              </w:divBdr>
              <w:divsChild>
                <w:div w:id="27340587">
                  <w:marLeft w:val="0"/>
                  <w:marRight w:val="0"/>
                  <w:marTop w:val="0"/>
                  <w:marBottom w:val="0"/>
                  <w:divBdr>
                    <w:top w:val="none" w:sz="0" w:space="0" w:color="auto"/>
                    <w:left w:val="none" w:sz="0" w:space="0" w:color="auto"/>
                    <w:bottom w:val="none" w:sz="0" w:space="0" w:color="auto"/>
                    <w:right w:val="none" w:sz="0" w:space="0" w:color="auto"/>
                  </w:divBdr>
                </w:div>
              </w:divsChild>
            </w:div>
            <w:div w:id="249431888">
              <w:marLeft w:val="0"/>
              <w:marRight w:val="0"/>
              <w:marTop w:val="0"/>
              <w:marBottom w:val="0"/>
              <w:divBdr>
                <w:top w:val="none" w:sz="0" w:space="0" w:color="auto"/>
                <w:left w:val="none" w:sz="0" w:space="0" w:color="auto"/>
                <w:bottom w:val="none" w:sz="0" w:space="0" w:color="auto"/>
                <w:right w:val="none" w:sz="0" w:space="0" w:color="auto"/>
              </w:divBdr>
              <w:divsChild>
                <w:div w:id="1354304440">
                  <w:marLeft w:val="0"/>
                  <w:marRight w:val="0"/>
                  <w:marTop w:val="0"/>
                  <w:marBottom w:val="0"/>
                  <w:divBdr>
                    <w:top w:val="none" w:sz="0" w:space="0" w:color="auto"/>
                    <w:left w:val="none" w:sz="0" w:space="0" w:color="auto"/>
                    <w:bottom w:val="none" w:sz="0" w:space="0" w:color="auto"/>
                    <w:right w:val="none" w:sz="0" w:space="0" w:color="auto"/>
                  </w:divBdr>
                </w:div>
              </w:divsChild>
            </w:div>
            <w:div w:id="278875595">
              <w:marLeft w:val="0"/>
              <w:marRight w:val="0"/>
              <w:marTop w:val="0"/>
              <w:marBottom w:val="0"/>
              <w:divBdr>
                <w:top w:val="none" w:sz="0" w:space="0" w:color="auto"/>
                <w:left w:val="none" w:sz="0" w:space="0" w:color="auto"/>
                <w:bottom w:val="none" w:sz="0" w:space="0" w:color="auto"/>
                <w:right w:val="none" w:sz="0" w:space="0" w:color="auto"/>
              </w:divBdr>
              <w:divsChild>
                <w:div w:id="1244802825">
                  <w:marLeft w:val="0"/>
                  <w:marRight w:val="0"/>
                  <w:marTop w:val="0"/>
                  <w:marBottom w:val="0"/>
                  <w:divBdr>
                    <w:top w:val="none" w:sz="0" w:space="0" w:color="auto"/>
                    <w:left w:val="none" w:sz="0" w:space="0" w:color="auto"/>
                    <w:bottom w:val="none" w:sz="0" w:space="0" w:color="auto"/>
                    <w:right w:val="none" w:sz="0" w:space="0" w:color="auto"/>
                  </w:divBdr>
                </w:div>
              </w:divsChild>
            </w:div>
            <w:div w:id="314382227">
              <w:marLeft w:val="0"/>
              <w:marRight w:val="0"/>
              <w:marTop w:val="0"/>
              <w:marBottom w:val="0"/>
              <w:divBdr>
                <w:top w:val="none" w:sz="0" w:space="0" w:color="auto"/>
                <w:left w:val="none" w:sz="0" w:space="0" w:color="auto"/>
                <w:bottom w:val="none" w:sz="0" w:space="0" w:color="auto"/>
                <w:right w:val="none" w:sz="0" w:space="0" w:color="auto"/>
              </w:divBdr>
              <w:divsChild>
                <w:div w:id="377632629">
                  <w:marLeft w:val="0"/>
                  <w:marRight w:val="0"/>
                  <w:marTop w:val="0"/>
                  <w:marBottom w:val="0"/>
                  <w:divBdr>
                    <w:top w:val="none" w:sz="0" w:space="0" w:color="auto"/>
                    <w:left w:val="none" w:sz="0" w:space="0" w:color="auto"/>
                    <w:bottom w:val="none" w:sz="0" w:space="0" w:color="auto"/>
                    <w:right w:val="none" w:sz="0" w:space="0" w:color="auto"/>
                  </w:divBdr>
                </w:div>
              </w:divsChild>
            </w:div>
            <w:div w:id="323317409">
              <w:marLeft w:val="0"/>
              <w:marRight w:val="0"/>
              <w:marTop w:val="0"/>
              <w:marBottom w:val="0"/>
              <w:divBdr>
                <w:top w:val="none" w:sz="0" w:space="0" w:color="auto"/>
                <w:left w:val="none" w:sz="0" w:space="0" w:color="auto"/>
                <w:bottom w:val="none" w:sz="0" w:space="0" w:color="auto"/>
                <w:right w:val="none" w:sz="0" w:space="0" w:color="auto"/>
              </w:divBdr>
              <w:divsChild>
                <w:div w:id="720903230">
                  <w:marLeft w:val="0"/>
                  <w:marRight w:val="0"/>
                  <w:marTop w:val="0"/>
                  <w:marBottom w:val="0"/>
                  <w:divBdr>
                    <w:top w:val="none" w:sz="0" w:space="0" w:color="auto"/>
                    <w:left w:val="none" w:sz="0" w:space="0" w:color="auto"/>
                    <w:bottom w:val="none" w:sz="0" w:space="0" w:color="auto"/>
                    <w:right w:val="none" w:sz="0" w:space="0" w:color="auto"/>
                  </w:divBdr>
                </w:div>
              </w:divsChild>
            </w:div>
            <w:div w:id="343366301">
              <w:marLeft w:val="0"/>
              <w:marRight w:val="0"/>
              <w:marTop w:val="0"/>
              <w:marBottom w:val="0"/>
              <w:divBdr>
                <w:top w:val="none" w:sz="0" w:space="0" w:color="auto"/>
                <w:left w:val="none" w:sz="0" w:space="0" w:color="auto"/>
                <w:bottom w:val="none" w:sz="0" w:space="0" w:color="auto"/>
                <w:right w:val="none" w:sz="0" w:space="0" w:color="auto"/>
              </w:divBdr>
              <w:divsChild>
                <w:div w:id="1092312578">
                  <w:marLeft w:val="0"/>
                  <w:marRight w:val="0"/>
                  <w:marTop w:val="0"/>
                  <w:marBottom w:val="0"/>
                  <w:divBdr>
                    <w:top w:val="none" w:sz="0" w:space="0" w:color="auto"/>
                    <w:left w:val="none" w:sz="0" w:space="0" w:color="auto"/>
                    <w:bottom w:val="none" w:sz="0" w:space="0" w:color="auto"/>
                    <w:right w:val="none" w:sz="0" w:space="0" w:color="auto"/>
                  </w:divBdr>
                </w:div>
              </w:divsChild>
            </w:div>
            <w:div w:id="359673971">
              <w:marLeft w:val="0"/>
              <w:marRight w:val="0"/>
              <w:marTop w:val="0"/>
              <w:marBottom w:val="0"/>
              <w:divBdr>
                <w:top w:val="none" w:sz="0" w:space="0" w:color="auto"/>
                <w:left w:val="none" w:sz="0" w:space="0" w:color="auto"/>
                <w:bottom w:val="none" w:sz="0" w:space="0" w:color="auto"/>
                <w:right w:val="none" w:sz="0" w:space="0" w:color="auto"/>
              </w:divBdr>
              <w:divsChild>
                <w:div w:id="1704747205">
                  <w:marLeft w:val="0"/>
                  <w:marRight w:val="0"/>
                  <w:marTop w:val="0"/>
                  <w:marBottom w:val="0"/>
                  <w:divBdr>
                    <w:top w:val="none" w:sz="0" w:space="0" w:color="auto"/>
                    <w:left w:val="none" w:sz="0" w:space="0" w:color="auto"/>
                    <w:bottom w:val="none" w:sz="0" w:space="0" w:color="auto"/>
                    <w:right w:val="none" w:sz="0" w:space="0" w:color="auto"/>
                  </w:divBdr>
                </w:div>
              </w:divsChild>
            </w:div>
            <w:div w:id="375353426">
              <w:marLeft w:val="0"/>
              <w:marRight w:val="0"/>
              <w:marTop w:val="0"/>
              <w:marBottom w:val="0"/>
              <w:divBdr>
                <w:top w:val="none" w:sz="0" w:space="0" w:color="auto"/>
                <w:left w:val="none" w:sz="0" w:space="0" w:color="auto"/>
                <w:bottom w:val="none" w:sz="0" w:space="0" w:color="auto"/>
                <w:right w:val="none" w:sz="0" w:space="0" w:color="auto"/>
              </w:divBdr>
              <w:divsChild>
                <w:div w:id="843860918">
                  <w:marLeft w:val="0"/>
                  <w:marRight w:val="0"/>
                  <w:marTop w:val="0"/>
                  <w:marBottom w:val="0"/>
                  <w:divBdr>
                    <w:top w:val="none" w:sz="0" w:space="0" w:color="auto"/>
                    <w:left w:val="none" w:sz="0" w:space="0" w:color="auto"/>
                    <w:bottom w:val="none" w:sz="0" w:space="0" w:color="auto"/>
                    <w:right w:val="none" w:sz="0" w:space="0" w:color="auto"/>
                  </w:divBdr>
                </w:div>
              </w:divsChild>
            </w:div>
            <w:div w:id="415904131">
              <w:marLeft w:val="0"/>
              <w:marRight w:val="0"/>
              <w:marTop w:val="0"/>
              <w:marBottom w:val="0"/>
              <w:divBdr>
                <w:top w:val="none" w:sz="0" w:space="0" w:color="auto"/>
                <w:left w:val="none" w:sz="0" w:space="0" w:color="auto"/>
                <w:bottom w:val="none" w:sz="0" w:space="0" w:color="auto"/>
                <w:right w:val="none" w:sz="0" w:space="0" w:color="auto"/>
              </w:divBdr>
              <w:divsChild>
                <w:div w:id="1715495213">
                  <w:marLeft w:val="0"/>
                  <w:marRight w:val="0"/>
                  <w:marTop w:val="0"/>
                  <w:marBottom w:val="0"/>
                  <w:divBdr>
                    <w:top w:val="none" w:sz="0" w:space="0" w:color="auto"/>
                    <w:left w:val="none" w:sz="0" w:space="0" w:color="auto"/>
                    <w:bottom w:val="none" w:sz="0" w:space="0" w:color="auto"/>
                    <w:right w:val="none" w:sz="0" w:space="0" w:color="auto"/>
                  </w:divBdr>
                </w:div>
              </w:divsChild>
            </w:div>
            <w:div w:id="517349360">
              <w:marLeft w:val="0"/>
              <w:marRight w:val="0"/>
              <w:marTop w:val="0"/>
              <w:marBottom w:val="0"/>
              <w:divBdr>
                <w:top w:val="none" w:sz="0" w:space="0" w:color="auto"/>
                <w:left w:val="none" w:sz="0" w:space="0" w:color="auto"/>
                <w:bottom w:val="none" w:sz="0" w:space="0" w:color="auto"/>
                <w:right w:val="none" w:sz="0" w:space="0" w:color="auto"/>
              </w:divBdr>
              <w:divsChild>
                <w:div w:id="477578199">
                  <w:marLeft w:val="0"/>
                  <w:marRight w:val="0"/>
                  <w:marTop w:val="0"/>
                  <w:marBottom w:val="0"/>
                  <w:divBdr>
                    <w:top w:val="none" w:sz="0" w:space="0" w:color="auto"/>
                    <w:left w:val="none" w:sz="0" w:space="0" w:color="auto"/>
                    <w:bottom w:val="none" w:sz="0" w:space="0" w:color="auto"/>
                    <w:right w:val="none" w:sz="0" w:space="0" w:color="auto"/>
                  </w:divBdr>
                </w:div>
              </w:divsChild>
            </w:div>
            <w:div w:id="519004068">
              <w:marLeft w:val="0"/>
              <w:marRight w:val="0"/>
              <w:marTop w:val="0"/>
              <w:marBottom w:val="0"/>
              <w:divBdr>
                <w:top w:val="none" w:sz="0" w:space="0" w:color="auto"/>
                <w:left w:val="none" w:sz="0" w:space="0" w:color="auto"/>
                <w:bottom w:val="none" w:sz="0" w:space="0" w:color="auto"/>
                <w:right w:val="none" w:sz="0" w:space="0" w:color="auto"/>
              </w:divBdr>
              <w:divsChild>
                <w:div w:id="2047681109">
                  <w:marLeft w:val="0"/>
                  <w:marRight w:val="0"/>
                  <w:marTop w:val="0"/>
                  <w:marBottom w:val="0"/>
                  <w:divBdr>
                    <w:top w:val="none" w:sz="0" w:space="0" w:color="auto"/>
                    <w:left w:val="none" w:sz="0" w:space="0" w:color="auto"/>
                    <w:bottom w:val="none" w:sz="0" w:space="0" w:color="auto"/>
                    <w:right w:val="none" w:sz="0" w:space="0" w:color="auto"/>
                  </w:divBdr>
                </w:div>
              </w:divsChild>
            </w:div>
            <w:div w:id="549731742">
              <w:marLeft w:val="0"/>
              <w:marRight w:val="0"/>
              <w:marTop w:val="0"/>
              <w:marBottom w:val="0"/>
              <w:divBdr>
                <w:top w:val="none" w:sz="0" w:space="0" w:color="auto"/>
                <w:left w:val="none" w:sz="0" w:space="0" w:color="auto"/>
                <w:bottom w:val="none" w:sz="0" w:space="0" w:color="auto"/>
                <w:right w:val="none" w:sz="0" w:space="0" w:color="auto"/>
              </w:divBdr>
              <w:divsChild>
                <w:div w:id="619184566">
                  <w:marLeft w:val="0"/>
                  <w:marRight w:val="0"/>
                  <w:marTop w:val="0"/>
                  <w:marBottom w:val="0"/>
                  <w:divBdr>
                    <w:top w:val="none" w:sz="0" w:space="0" w:color="auto"/>
                    <w:left w:val="none" w:sz="0" w:space="0" w:color="auto"/>
                    <w:bottom w:val="none" w:sz="0" w:space="0" w:color="auto"/>
                    <w:right w:val="none" w:sz="0" w:space="0" w:color="auto"/>
                  </w:divBdr>
                </w:div>
              </w:divsChild>
            </w:div>
            <w:div w:id="611523473">
              <w:marLeft w:val="0"/>
              <w:marRight w:val="0"/>
              <w:marTop w:val="0"/>
              <w:marBottom w:val="0"/>
              <w:divBdr>
                <w:top w:val="none" w:sz="0" w:space="0" w:color="auto"/>
                <w:left w:val="none" w:sz="0" w:space="0" w:color="auto"/>
                <w:bottom w:val="none" w:sz="0" w:space="0" w:color="auto"/>
                <w:right w:val="none" w:sz="0" w:space="0" w:color="auto"/>
              </w:divBdr>
              <w:divsChild>
                <w:div w:id="847255901">
                  <w:marLeft w:val="0"/>
                  <w:marRight w:val="0"/>
                  <w:marTop w:val="0"/>
                  <w:marBottom w:val="0"/>
                  <w:divBdr>
                    <w:top w:val="none" w:sz="0" w:space="0" w:color="auto"/>
                    <w:left w:val="none" w:sz="0" w:space="0" w:color="auto"/>
                    <w:bottom w:val="none" w:sz="0" w:space="0" w:color="auto"/>
                    <w:right w:val="none" w:sz="0" w:space="0" w:color="auto"/>
                  </w:divBdr>
                </w:div>
              </w:divsChild>
            </w:div>
            <w:div w:id="612517998">
              <w:marLeft w:val="0"/>
              <w:marRight w:val="0"/>
              <w:marTop w:val="0"/>
              <w:marBottom w:val="0"/>
              <w:divBdr>
                <w:top w:val="none" w:sz="0" w:space="0" w:color="auto"/>
                <w:left w:val="none" w:sz="0" w:space="0" w:color="auto"/>
                <w:bottom w:val="none" w:sz="0" w:space="0" w:color="auto"/>
                <w:right w:val="none" w:sz="0" w:space="0" w:color="auto"/>
              </w:divBdr>
              <w:divsChild>
                <w:div w:id="279338565">
                  <w:marLeft w:val="0"/>
                  <w:marRight w:val="0"/>
                  <w:marTop w:val="0"/>
                  <w:marBottom w:val="0"/>
                  <w:divBdr>
                    <w:top w:val="none" w:sz="0" w:space="0" w:color="auto"/>
                    <w:left w:val="none" w:sz="0" w:space="0" w:color="auto"/>
                    <w:bottom w:val="none" w:sz="0" w:space="0" w:color="auto"/>
                    <w:right w:val="none" w:sz="0" w:space="0" w:color="auto"/>
                  </w:divBdr>
                </w:div>
              </w:divsChild>
            </w:div>
            <w:div w:id="648020657">
              <w:marLeft w:val="0"/>
              <w:marRight w:val="0"/>
              <w:marTop w:val="0"/>
              <w:marBottom w:val="0"/>
              <w:divBdr>
                <w:top w:val="none" w:sz="0" w:space="0" w:color="auto"/>
                <w:left w:val="none" w:sz="0" w:space="0" w:color="auto"/>
                <w:bottom w:val="none" w:sz="0" w:space="0" w:color="auto"/>
                <w:right w:val="none" w:sz="0" w:space="0" w:color="auto"/>
              </w:divBdr>
              <w:divsChild>
                <w:div w:id="551233093">
                  <w:marLeft w:val="0"/>
                  <w:marRight w:val="0"/>
                  <w:marTop w:val="0"/>
                  <w:marBottom w:val="0"/>
                  <w:divBdr>
                    <w:top w:val="none" w:sz="0" w:space="0" w:color="auto"/>
                    <w:left w:val="none" w:sz="0" w:space="0" w:color="auto"/>
                    <w:bottom w:val="none" w:sz="0" w:space="0" w:color="auto"/>
                    <w:right w:val="none" w:sz="0" w:space="0" w:color="auto"/>
                  </w:divBdr>
                </w:div>
              </w:divsChild>
            </w:div>
            <w:div w:id="677997740">
              <w:marLeft w:val="0"/>
              <w:marRight w:val="0"/>
              <w:marTop w:val="0"/>
              <w:marBottom w:val="0"/>
              <w:divBdr>
                <w:top w:val="none" w:sz="0" w:space="0" w:color="auto"/>
                <w:left w:val="none" w:sz="0" w:space="0" w:color="auto"/>
                <w:bottom w:val="none" w:sz="0" w:space="0" w:color="auto"/>
                <w:right w:val="none" w:sz="0" w:space="0" w:color="auto"/>
              </w:divBdr>
              <w:divsChild>
                <w:div w:id="1869445526">
                  <w:marLeft w:val="0"/>
                  <w:marRight w:val="0"/>
                  <w:marTop w:val="0"/>
                  <w:marBottom w:val="0"/>
                  <w:divBdr>
                    <w:top w:val="none" w:sz="0" w:space="0" w:color="auto"/>
                    <w:left w:val="none" w:sz="0" w:space="0" w:color="auto"/>
                    <w:bottom w:val="none" w:sz="0" w:space="0" w:color="auto"/>
                    <w:right w:val="none" w:sz="0" w:space="0" w:color="auto"/>
                  </w:divBdr>
                </w:div>
              </w:divsChild>
            </w:div>
            <w:div w:id="679359200">
              <w:marLeft w:val="0"/>
              <w:marRight w:val="0"/>
              <w:marTop w:val="0"/>
              <w:marBottom w:val="0"/>
              <w:divBdr>
                <w:top w:val="none" w:sz="0" w:space="0" w:color="auto"/>
                <w:left w:val="none" w:sz="0" w:space="0" w:color="auto"/>
                <w:bottom w:val="none" w:sz="0" w:space="0" w:color="auto"/>
                <w:right w:val="none" w:sz="0" w:space="0" w:color="auto"/>
              </w:divBdr>
              <w:divsChild>
                <w:div w:id="443227849">
                  <w:marLeft w:val="0"/>
                  <w:marRight w:val="0"/>
                  <w:marTop w:val="0"/>
                  <w:marBottom w:val="0"/>
                  <w:divBdr>
                    <w:top w:val="none" w:sz="0" w:space="0" w:color="auto"/>
                    <w:left w:val="none" w:sz="0" w:space="0" w:color="auto"/>
                    <w:bottom w:val="none" w:sz="0" w:space="0" w:color="auto"/>
                    <w:right w:val="none" w:sz="0" w:space="0" w:color="auto"/>
                  </w:divBdr>
                </w:div>
              </w:divsChild>
            </w:div>
            <w:div w:id="697703950">
              <w:marLeft w:val="0"/>
              <w:marRight w:val="0"/>
              <w:marTop w:val="0"/>
              <w:marBottom w:val="0"/>
              <w:divBdr>
                <w:top w:val="none" w:sz="0" w:space="0" w:color="auto"/>
                <w:left w:val="none" w:sz="0" w:space="0" w:color="auto"/>
                <w:bottom w:val="none" w:sz="0" w:space="0" w:color="auto"/>
                <w:right w:val="none" w:sz="0" w:space="0" w:color="auto"/>
              </w:divBdr>
              <w:divsChild>
                <w:div w:id="694694313">
                  <w:marLeft w:val="0"/>
                  <w:marRight w:val="0"/>
                  <w:marTop w:val="0"/>
                  <w:marBottom w:val="0"/>
                  <w:divBdr>
                    <w:top w:val="none" w:sz="0" w:space="0" w:color="auto"/>
                    <w:left w:val="none" w:sz="0" w:space="0" w:color="auto"/>
                    <w:bottom w:val="none" w:sz="0" w:space="0" w:color="auto"/>
                    <w:right w:val="none" w:sz="0" w:space="0" w:color="auto"/>
                  </w:divBdr>
                </w:div>
              </w:divsChild>
            </w:div>
            <w:div w:id="705065822">
              <w:marLeft w:val="0"/>
              <w:marRight w:val="0"/>
              <w:marTop w:val="0"/>
              <w:marBottom w:val="0"/>
              <w:divBdr>
                <w:top w:val="none" w:sz="0" w:space="0" w:color="auto"/>
                <w:left w:val="none" w:sz="0" w:space="0" w:color="auto"/>
                <w:bottom w:val="none" w:sz="0" w:space="0" w:color="auto"/>
                <w:right w:val="none" w:sz="0" w:space="0" w:color="auto"/>
              </w:divBdr>
              <w:divsChild>
                <w:div w:id="1710059879">
                  <w:marLeft w:val="0"/>
                  <w:marRight w:val="0"/>
                  <w:marTop w:val="0"/>
                  <w:marBottom w:val="0"/>
                  <w:divBdr>
                    <w:top w:val="none" w:sz="0" w:space="0" w:color="auto"/>
                    <w:left w:val="none" w:sz="0" w:space="0" w:color="auto"/>
                    <w:bottom w:val="none" w:sz="0" w:space="0" w:color="auto"/>
                    <w:right w:val="none" w:sz="0" w:space="0" w:color="auto"/>
                  </w:divBdr>
                </w:div>
              </w:divsChild>
            </w:div>
            <w:div w:id="708071251">
              <w:marLeft w:val="0"/>
              <w:marRight w:val="0"/>
              <w:marTop w:val="0"/>
              <w:marBottom w:val="0"/>
              <w:divBdr>
                <w:top w:val="none" w:sz="0" w:space="0" w:color="auto"/>
                <w:left w:val="none" w:sz="0" w:space="0" w:color="auto"/>
                <w:bottom w:val="none" w:sz="0" w:space="0" w:color="auto"/>
                <w:right w:val="none" w:sz="0" w:space="0" w:color="auto"/>
              </w:divBdr>
              <w:divsChild>
                <w:div w:id="424309699">
                  <w:marLeft w:val="0"/>
                  <w:marRight w:val="0"/>
                  <w:marTop w:val="0"/>
                  <w:marBottom w:val="0"/>
                  <w:divBdr>
                    <w:top w:val="none" w:sz="0" w:space="0" w:color="auto"/>
                    <w:left w:val="none" w:sz="0" w:space="0" w:color="auto"/>
                    <w:bottom w:val="none" w:sz="0" w:space="0" w:color="auto"/>
                    <w:right w:val="none" w:sz="0" w:space="0" w:color="auto"/>
                  </w:divBdr>
                </w:div>
              </w:divsChild>
            </w:div>
            <w:div w:id="729617296">
              <w:marLeft w:val="0"/>
              <w:marRight w:val="0"/>
              <w:marTop w:val="0"/>
              <w:marBottom w:val="0"/>
              <w:divBdr>
                <w:top w:val="none" w:sz="0" w:space="0" w:color="auto"/>
                <w:left w:val="none" w:sz="0" w:space="0" w:color="auto"/>
                <w:bottom w:val="none" w:sz="0" w:space="0" w:color="auto"/>
                <w:right w:val="none" w:sz="0" w:space="0" w:color="auto"/>
              </w:divBdr>
              <w:divsChild>
                <w:div w:id="1229851623">
                  <w:marLeft w:val="0"/>
                  <w:marRight w:val="0"/>
                  <w:marTop w:val="0"/>
                  <w:marBottom w:val="0"/>
                  <w:divBdr>
                    <w:top w:val="none" w:sz="0" w:space="0" w:color="auto"/>
                    <w:left w:val="none" w:sz="0" w:space="0" w:color="auto"/>
                    <w:bottom w:val="none" w:sz="0" w:space="0" w:color="auto"/>
                    <w:right w:val="none" w:sz="0" w:space="0" w:color="auto"/>
                  </w:divBdr>
                </w:div>
              </w:divsChild>
            </w:div>
            <w:div w:id="749430484">
              <w:marLeft w:val="0"/>
              <w:marRight w:val="0"/>
              <w:marTop w:val="0"/>
              <w:marBottom w:val="0"/>
              <w:divBdr>
                <w:top w:val="none" w:sz="0" w:space="0" w:color="auto"/>
                <w:left w:val="none" w:sz="0" w:space="0" w:color="auto"/>
                <w:bottom w:val="none" w:sz="0" w:space="0" w:color="auto"/>
                <w:right w:val="none" w:sz="0" w:space="0" w:color="auto"/>
              </w:divBdr>
              <w:divsChild>
                <w:div w:id="697972371">
                  <w:marLeft w:val="0"/>
                  <w:marRight w:val="0"/>
                  <w:marTop w:val="0"/>
                  <w:marBottom w:val="0"/>
                  <w:divBdr>
                    <w:top w:val="none" w:sz="0" w:space="0" w:color="auto"/>
                    <w:left w:val="none" w:sz="0" w:space="0" w:color="auto"/>
                    <w:bottom w:val="none" w:sz="0" w:space="0" w:color="auto"/>
                    <w:right w:val="none" w:sz="0" w:space="0" w:color="auto"/>
                  </w:divBdr>
                </w:div>
              </w:divsChild>
            </w:div>
            <w:div w:id="759569059">
              <w:marLeft w:val="0"/>
              <w:marRight w:val="0"/>
              <w:marTop w:val="0"/>
              <w:marBottom w:val="0"/>
              <w:divBdr>
                <w:top w:val="none" w:sz="0" w:space="0" w:color="auto"/>
                <w:left w:val="none" w:sz="0" w:space="0" w:color="auto"/>
                <w:bottom w:val="none" w:sz="0" w:space="0" w:color="auto"/>
                <w:right w:val="none" w:sz="0" w:space="0" w:color="auto"/>
              </w:divBdr>
              <w:divsChild>
                <w:div w:id="1006127968">
                  <w:marLeft w:val="0"/>
                  <w:marRight w:val="0"/>
                  <w:marTop w:val="0"/>
                  <w:marBottom w:val="0"/>
                  <w:divBdr>
                    <w:top w:val="none" w:sz="0" w:space="0" w:color="auto"/>
                    <w:left w:val="none" w:sz="0" w:space="0" w:color="auto"/>
                    <w:bottom w:val="none" w:sz="0" w:space="0" w:color="auto"/>
                    <w:right w:val="none" w:sz="0" w:space="0" w:color="auto"/>
                  </w:divBdr>
                </w:div>
              </w:divsChild>
            </w:div>
            <w:div w:id="782697288">
              <w:marLeft w:val="0"/>
              <w:marRight w:val="0"/>
              <w:marTop w:val="0"/>
              <w:marBottom w:val="0"/>
              <w:divBdr>
                <w:top w:val="none" w:sz="0" w:space="0" w:color="auto"/>
                <w:left w:val="none" w:sz="0" w:space="0" w:color="auto"/>
                <w:bottom w:val="none" w:sz="0" w:space="0" w:color="auto"/>
                <w:right w:val="none" w:sz="0" w:space="0" w:color="auto"/>
              </w:divBdr>
              <w:divsChild>
                <w:div w:id="815143729">
                  <w:marLeft w:val="0"/>
                  <w:marRight w:val="0"/>
                  <w:marTop w:val="0"/>
                  <w:marBottom w:val="0"/>
                  <w:divBdr>
                    <w:top w:val="none" w:sz="0" w:space="0" w:color="auto"/>
                    <w:left w:val="none" w:sz="0" w:space="0" w:color="auto"/>
                    <w:bottom w:val="none" w:sz="0" w:space="0" w:color="auto"/>
                    <w:right w:val="none" w:sz="0" w:space="0" w:color="auto"/>
                  </w:divBdr>
                </w:div>
              </w:divsChild>
            </w:div>
            <w:div w:id="788357491">
              <w:marLeft w:val="0"/>
              <w:marRight w:val="0"/>
              <w:marTop w:val="0"/>
              <w:marBottom w:val="0"/>
              <w:divBdr>
                <w:top w:val="none" w:sz="0" w:space="0" w:color="auto"/>
                <w:left w:val="none" w:sz="0" w:space="0" w:color="auto"/>
                <w:bottom w:val="none" w:sz="0" w:space="0" w:color="auto"/>
                <w:right w:val="none" w:sz="0" w:space="0" w:color="auto"/>
              </w:divBdr>
              <w:divsChild>
                <w:div w:id="1559365333">
                  <w:marLeft w:val="0"/>
                  <w:marRight w:val="0"/>
                  <w:marTop w:val="0"/>
                  <w:marBottom w:val="0"/>
                  <w:divBdr>
                    <w:top w:val="none" w:sz="0" w:space="0" w:color="auto"/>
                    <w:left w:val="none" w:sz="0" w:space="0" w:color="auto"/>
                    <w:bottom w:val="none" w:sz="0" w:space="0" w:color="auto"/>
                    <w:right w:val="none" w:sz="0" w:space="0" w:color="auto"/>
                  </w:divBdr>
                </w:div>
              </w:divsChild>
            </w:div>
            <w:div w:id="805244193">
              <w:marLeft w:val="0"/>
              <w:marRight w:val="0"/>
              <w:marTop w:val="0"/>
              <w:marBottom w:val="0"/>
              <w:divBdr>
                <w:top w:val="none" w:sz="0" w:space="0" w:color="auto"/>
                <w:left w:val="none" w:sz="0" w:space="0" w:color="auto"/>
                <w:bottom w:val="none" w:sz="0" w:space="0" w:color="auto"/>
                <w:right w:val="none" w:sz="0" w:space="0" w:color="auto"/>
              </w:divBdr>
              <w:divsChild>
                <w:div w:id="962881711">
                  <w:marLeft w:val="0"/>
                  <w:marRight w:val="0"/>
                  <w:marTop w:val="0"/>
                  <w:marBottom w:val="0"/>
                  <w:divBdr>
                    <w:top w:val="none" w:sz="0" w:space="0" w:color="auto"/>
                    <w:left w:val="none" w:sz="0" w:space="0" w:color="auto"/>
                    <w:bottom w:val="none" w:sz="0" w:space="0" w:color="auto"/>
                    <w:right w:val="none" w:sz="0" w:space="0" w:color="auto"/>
                  </w:divBdr>
                </w:div>
              </w:divsChild>
            </w:div>
            <w:div w:id="807476224">
              <w:marLeft w:val="0"/>
              <w:marRight w:val="0"/>
              <w:marTop w:val="0"/>
              <w:marBottom w:val="0"/>
              <w:divBdr>
                <w:top w:val="none" w:sz="0" w:space="0" w:color="auto"/>
                <w:left w:val="none" w:sz="0" w:space="0" w:color="auto"/>
                <w:bottom w:val="none" w:sz="0" w:space="0" w:color="auto"/>
                <w:right w:val="none" w:sz="0" w:space="0" w:color="auto"/>
              </w:divBdr>
              <w:divsChild>
                <w:div w:id="255217037">
                  <w:marLeft w:val="0"/>
                  <w:marRight w:val="0"/>
                  <w:marTop w:val="0"/>
                  <w:marBottom w:val="0"/>
                  <w:divBdr>
                    <w:top w:val="none" w:sz="0" w:space="0" w:color="auto"/>
                    <w:left w:val="none" w:sz="0" w:space="0" w:color="auto"/>
                    <w:bottom w:val="none" w:sz="0" w:space="0" w:color="auto"/>
                    <w:right w:val="none" w:sz="0" w:space="0" w:color="auto"/>
                  </w:divBdr>
                </w:div>
              </w:divsChild>
            </w:div>
            <w:div w:id="831145338">
              <w:marLeft w:val="0"/>
              <w:marRight w:val="0"/>
              <w:marTop w:val="0"/>
              <w:marBottom w:val="0"/>
              <w:divBdr>
                <w:top w:val="none" w:sz="0" w:space="0" w:color="auto"/>
                <w:left w:val="none" w:sz="0" w:space="0" w:color="auto"/>
                <w:bottom w:val="none" w:sz="0" w:space="0" w:color="auto"/>
                <w:right w:val="none" w:sz="0" w:space="0" w:color="auto"/>
              </w:divBdr>
              <w:divsChild>
                <w:div w:id="435756095">
                  <w:marLeft w:val="0"/>
                  <w:marRight w:val="0"/>
                  <w:marTop w:val="0"/>
                  <w:marBottom w:val="0"/>
                  <w:divBdr>
                    <w:top w:val="none" w:sz="0" w:space="0" w:color="auto"/>
                    <w:left w:val="none" w:sz="0" w:space="0" w:color="auto"/>
                    <w:bottom w:val="none" w:sz="0" w:space="0" w:color="auto"/>
                    <w:right w:val="none" w:sz="0" w:space="0" w:color="auto"/>
                  </w:divBdr>
                </w:div>
              </w:divsChild>
            </w:div>
            <w:div w:id="866602828">
              <w:marLeft w:val="0"/>
              <w:marRight w:val="0"/>
              <w:marTop w:val="0"/>
              <w:marBottom w:val="0"/>
              <w:divBdr>
                <w:top w:val="none" w:sz="0" w:space="0" w:color="auto"/>
                <w:left w:val="none" w:sz="0" w:space="0" w:color="auto"/>
                <w:bottom w:val="none" w:sz="0" w:space="0" w:color="auto"/>
                <w:right w:val="none" w:sz="0" w:space="0" w:color="auto"/>
              </w:divBdr>
              <w:divsChild>
                <w:div w:id="1285848418">
                  <w:marLeft w:val="0"/>
                  <w:marRight w:val="0"/>
                  <w:marTop w:val="0"/>
                  <w:marBottom w:val="0"/>
                  <w:divBdr>
                    <w:top w:val="none" w:sz="0" w:space="0" w:color="auto"/>
                    <w:left w:val="none" w:sz="0" w:space="0" w:color="auto"/>
                    <w:bottom w:val="none" w:sz="0" w:space="0" w:color="auto"/>
                    <w:right w:val="none" w:sz="0" w:space="0" w:color="auto"/>
                  </w:divBdr>
                </w:div>
              </w:divsChild>
            </w:div>
            <w:div w:id="892817360">
              <w:marLeft w:val="0"/>
              <w:marRight w:val="0"/>
              <w:marTop w:val="0"/>
              <w:marBottom w:val="0"/>
              <w:divBdr>
                <w:top w:val="none" w:sz="0" w:space="0" w:color="auto"/>
                <w:left w:val="none" w:sz="0" w:space="0" w:color="auto"/>
                <w:bottom w:val="none" w:sz="0" w:space="0" w:color="auto"/>
                <w:right w:val="none" w:sz="0" w:space="0" w:color="auto"/>
              </w:divBdr>
              <w:divsChild>
                <w:div w:id="1277179262">
                  <w:marLeft w:val="0"/>
                  <w:marRight w:val="0"/>
                  <w:marTop w:val="0"/>
                  <w:marBottom w:val="0"/>
                  <w:divBdr>
                    <w:top w:val="none" w:sz="0" w:space="0" w:color="auto"/>
                    <w:left w:val="none" w:sz="0" w:space="0" w:color="auto"/>
                    <w:bottom w:val="none" w:sz="0" w:space="0" w:color="auto"/>
                    <w:right w:val="none" w:sz="0" w:space="0" w:color="auto"/>
                  </w:divBdr>
                </w:div>
              </w:divsChild>
            </w:div>
            <w:div w:id="896360043">
              <w:marLeft w:val="0"/>
              <w:marRight w:val="0"/>
              <w:marTop w:val="0"/>
              <w:marBottom w:val="0"/>
              <w:divBdr>
                <w:top w:val="none" w:sz="0" w:space="0" w:color="auto"/>
                <w:left w:val="none" w:sz="0" w:space="0" w:color="auto"/>
                <w:bottom w:val="none" w:sz="0" w:space="0" w:color="auto"/>
                <w:right w:val="none" w:sz="0" w:space="0" w:color="auto"/>
              </w:divBdr>
              <w:divsChild>
                <w:div w:id="751050889">
                  <w:marLeft w:val="0"/>
                  <w:marRight w:val="0"/>
                  <w:marTop w:val="0"/>
                  <w:marBottom w:val="0"/>
                  <w:divBdr>
                    <w:top w:val="none" w:sz="0" w:space="0" w:color="auto"/>
                    <w:left w:val="none" w:sz="0" w:space="0" w:color="auto"/>
                    <w:bottom w:val="none" w:sz="0" w:space="0" w:color="auto"/>
                    <w:right w:val="none" w:sz="0" w:space="0" w:color="auto"/>
                  </w:divBdr>
                </w:div>
              </w:divsChild>
            </w:div>
            <w:div w:id="904528919">
              <w:marLeft w:val="0"/>
              <w:marRight w:val="0"/>
              <w:marTop w:val="0"/>
              <w:marBottom w:val="0"/>
              <w:divBdr>
                <w:top w:val="none" w:sz="0" w:space="0" w:color="auto"/>
                <w:left w:val="none" w:sz="0" w:space="0" w:color="auto"/>
                <w:bottom w:val="none" w:sz="0" w:space="0" w:color="auto"/>
                <w:right w:val="none" w:sz="0" w:space="0" w:color="auto"/>
              </w:divBdr>
              <w:divsChild>
                <w:div w:id="1063259425">
                  <w:marLeft w:val="0"/>
                  <w:marRight w:val="0"/>
                  <w:marTop w:val="0"/>
                  <w:marBottom w:val="0"/>
                  <w:divBdr>
                    <w:top w:val="none" w:sz="0" w:space="0" w:color="auto"/>
                    <w:left w:val="none" w:sz="0" w:space="0" w:color="auto"/>
                    <w:bottom w:val="none" w:sz="0" w:space="0" w:color="auto"/>
                    <w:right w:val="none" w:sz="0" w:space="0" w:color="auto"/>
                  </w:divBdr>
                </w:div>
              </w:divsChild>
            </w:div>
            <w:div w:id="998464863">
              <w:marLeft w:val="0"/>
              <w:marRight w:val="0"/>
              <w:marTop w:val="0"/>
              <w:marBottom w:val="0"/>
              <w:divBdr>
                <w:top w:val="none" w:sz="0" w:space="0" w:color="auto"/>
                <w:left w:val="none" w:sz="0" w:space="0" w:color="auto"/>
                <w:bottom w:val="none" w:sz="0" w:space="0" w:color="auto"/>
                <w:right w:val="none" w:sz="0" w:space="0" w:color="auto"/>
              </w:divBdr>
              <w:divsChild>
                <w:div w:id="659118668">
                  <w:marLeft w:val="0"/>
                  <w:marRight w:val="0"/>
                  <w:marTop w:val="0"/>
                  <w:marBottom w:val="0"/>
                  <w:divBdr>
                    <w:top w:val="none" w:sz="0" w:space="0" w:color="auto"/>
                    <w:left w:val="none" w:sz="0" w:space="0" w:color="auto"/>
                    <w:bottom w:val="none" w:sz="0" w:space="0" w:color="auto"/>
                    <w:right w:val="none" w:sz="0" w:space="0" w:color="auto"/>
                  </w:divBdr>
                </w:div>
              </w:divsChild>
            </w:div>
            <w:div w:id="1029642902">
              <w:marLeft w:val="0"/>
              <w:marRight w:val="0"/>
              <w:marTop w:val="0"/>
              <w:marBottom w:val="0"/>
              <w:divBdr>
                <w:top w:val="none" w:sz="0" w:space="0" w:color="auto"/>
                <w:left w:val="none" w:sz="0" w:space="0" w:color="auto"/>
                <w:bottom w:val="none" w:sz="0" w:space="0" w:color="auto"/>
                <w:right w:val="none" w:sz="0" w:space="0" w:color="auto"/>
              </w:divBdr>
              <w:divsChild>
                <w:div w:id="328561857">
                  <w:marLeft w:val="0"/>
                  <w:marRight w:val="0"/>
                  <w:marTop w:val="0"/>
                  <w:marBottom w:val="0"/>
                  <w:divBdr>
                    <w:top w:val="none" w:sz="0" w:space="0" w:color="auto"/>
                    <w:left w:val="none" w:sz="0" w:space="0" w:color="auto"/>
                    <w:bottom w:val="none" w:sz="0" w:space="0" w:color="auto"/>
                    <w:right w:val="none" w:sz="0" w:space="0" w:color="auto"/>
                  </w:divBdr>
                </w:div>
              </w:divsChild>
            </w:div>
            <w:div w:id="1043334660">
              <w:marLeft w:val="0"/>
              <w:marRight w:val="0"/>
              <w:marTop w:val="0"/>
              <w:marBottom w:val="0"/>
              <w:divBdr>
                <w:top w:val="none" w:sz="0" w:space="0" w:color="auto"/>
                <w:left w:val="none" w:sz="0" w:space="0" w:color="auto"/>
                <w:bottom w:val="none" w:sz="0" w:space="0" w:color="auto"/>
                <w:right w:val="none" w:sz="0" w:space="0" w:color="auto"/>
              </w:divBdr>
              <w:divsChild>
                <w:div w:id="1412310210">
                  <w:marLeft w:val="0"/>
                  <w:marRight w:val="0"/>
                  <w:marTop w:val="0"/>
                  <w:marBottom w:val="0"/>
                  <w:divBdr>
                    <w:top w:val="none" w:sz="0" w:space="0" w:color="auto"/>
                    <w:left w:val="none" w:sz="0" w:space="0" w:color="auto"/>
                    <w:bottom w:val="none" w:sz="0" w:space="0" w:color="auto"/>
                    <w:right w:val="none" w:sz="0" w:space="0" w:color="auto"/>
                  </w:divBdr>
                </w:div>
              </w:divsChild>
            </w:div>
            <w:div w:id="1043411085">
              <w:marLeft w:val="0"/>
              <w:marRight w:val="0"/>
              <w:marTop w:val="0"/>
              <w:marBottom w:val="0"/>
              <w:divBdr>
                <w:top w:val="none" w:sz="0" w:space="0" w:color="auto"/>
                <w:left w:val="none" w:sz="0" w:space="0" w:color="auto"/>
                <w:bottom w:val="none" w:sz="0" w:space="0" w:color="auto"/>
                <w:right w:val="none" w:sz="0" w:space="0" w:color="auto"/>
              </w:divBdr>
              <w:divsChild>
                <w:div w:id="2105567855">
                  <w:marLeft w:val="0"/>
                  <w:marRight w:val="0"/>
                  <w:marTop w:val="0"/>
                  <w:marBottom w:val="0"/>
                  <w:divBdr>
                    <w:top w:val="none" w:sz="0" w:space="0" w:color="auto"/>
                    <w:left w:val="none" w:sz="0" w:space="0" w:color="auto"/>
                    <w:bottom w:val="none" w:sz="0" w:space="0" w:color="auto"/>
                    <w:right w:val="none" w:sz="0" w:space="0" w:color="auto"/>
                  </w:divBdr>
                </w:div>
              </w:divsChild>
            </w:div>
            <w:div w:id="1071267899">
              <w:marLeft w:val="0"/>
              <w:marRight w:val="0"/>
              <w:marTop w:val="0"/>
              <w:marBottom w:val="0"/>
              <w:divBdr>
                <w:top w:val="none" w:sz="0" w:space="0" w:color="auto"/>
                <w:left w:val="none" w:sz="0" w:space="0" w:color="auto"/>
                <w:bottom w:val="none" w:sz="0" w:space="0" w:color="auto"/>
                <w:right w:val="none" w:sz="0" w:space="0" w:color="auto"/>
              </w:divBdr>
              <w:divsChild>
                <w:div w:id="886988171">
                  <w:marLeft w:val="0"/>
                  <w:marRight w:val="0"/>
                  <w:marTop w:val="0"/>
                  <w:marBottom w:val="0"/>
                  <w:divBdr>
                    <w:top w:val="none" w:sz="0" w:space="0" w:color="auto"/>
                    <w:left w:val="none" w:sz="0" w:space="0" w:color="auto"/>
                    <w:bottom w:val="none" w:sz="0" w:space="0" w:color="auto"/>
                    <w:right w:val="none" w:sz="0" w:space="0" w:color="auto"/>
                  </w:divBdr>
                </w:div>
              </w:divsChild>
            </w:div>
            <w:div w:id="1078553174">
              <w:marLeft w:val="0"/>
              <w:marRight w:val="0"/>
              <w:marTop w:val="0"/>
              <w:marBottom w:val="0"/>
              <w:divBdr>
                <w:top w:val="none" w:sz="0" w:space="0" w:color="auto"/>
                <w:left w:val="none" w:sz="0" w:space="0" w:color="auto"/>
                <w:bottom w:val="none" w:sz="0" w:space="0" w:color="auto"/>
                <w:right w:val="none" w:sz="0" w:space="0" w:color="auto"/>
              </w:divBdr>
              <w:divsChild>
                <w:div w:id="1100949538">
                  <w:marLeft w:val="0"/>
                  <w:marRight w:val="0"/>
                  <w:marTop w:val="0"/>
                  <w:marBottom w:val="0"/>
                  <w:divBdr>
                    <w:top w:val="none" w:sz="0" w:space="0" w:color="auto"/>
                    <w:left w:val="none" w:sz="0" w:space="0" w:color="auto"/>
                    <w:bottom w:val="none" w:sz="0" w:space="0" w:color="auto"/>
                    <w:right w:val="none" w:sz="0" w:space="0" w:color="auto"/>
                  </w:divBdr>
                </w:div>
              </w:divsChild>
            </w:div>
            <w:div w:id="1083258162">
              <w:marLeft w:val="0"/>
              <w:marRight w:val="0"/>
              <w:marTop w:val="0"/>
              <w:marBottom w:val="0"/>
              <w:divBdr>
                <w:top w:val="none" w:sz="0" w:space="0" w:color="auto"/>
                <w:left w:val="none" w:sz="0" w:space="0" w:color="auto"/>
                <w:bottom w:val="none" w:sz="0" w:space="0" w:color="auto"/>
                <w:right w:val="none" w:sz="0" w:space="0" w:color="auto"/>
              </w:divBdr>
              <w:divsChild>
                <w:div w:id="36055568">
                  <w:marLeft w:val="0"/>
                  <w:marRight w:val="0"/>
                  <w:marTop w:val="0"/>
                  <w:marBottom w:val="0"/>
                  <w:divBdr>
                    <w:top w:val="none" w:sz="0" w:space="0" w:color="auto"/>
                    <w:left w:val="none" w:sz="0" w:space="0" w:color="auto"/>
                    <w:bottom w:val="none" w:sz="0" w:space="0" w:color="auto"/>
                    <w:right w:val="none" w:sz="0" w:space="0" w:color="auto"/>
                  </w:divBdr>
                </w:div>
              </w:divsChild>
            </w:div>
            <w:div w:id="1089813684">
              <w:marLeft w:val="0"/>
              <w:marRight w:val="0"/>
              <w:marTop w:val="0"/>
              <w:marBottom w:val="0"/>
              <w:divBdr>
                <w:top w:val="none" w:sz="0" w:space="0" w:color="auto"/>
                <w:left w:val="none" w:sz="0" w:space="0" w:color="auto"/>
                <w:bottom w:val="none" w:sz="0" w:space="0" w:color="auto"/>
                <w:right w:val="none" w:sz="0" w:space="0" w:color="auto"/>
              </w:divBdr>
              <w:divsChild>
                <w:div w:id="822354304">
                  <w:marLeft w:val="0"/>
                  <w:marRight w:val="0"/>
                  <w:marTop w:val="0"/>
                  <w:marBottom w:val="0"/>
                  <w:divBdr>
                    <w:top w:val="none" w:sz="0" w:space="0" w:color="auto"/>
                    <w:left w:val="none" w:sz="0" w:space="0" w:color="auto"/>
                    <w:bottom w:val="none" w:sz="0" w:space="0" w:color="auto"/>
                    <w:right w:val="none" w:sz="0" w:space="0" w:color="auto"/>
                  </w:divBdr>
                </w:div>
              </w:divsChild>
            </w:div>
            <w:div w:id="1099445680">
              <w:marLeft w:val="0"/>
              <w:marRight w:val="0"/>
              <w:marTop w:val="0"/>
              <w:marBottom w:val="0"/>
              <w:divBdr>
                <w:top w:val="none" w:sz="0" w:space="0" w:color="auto"/>
                <w:left w:val="none" w:sz="0" w:space="0" w:color="auto"/>
                <w:bottom w:val="none" w:sz="0" w:space="0" w:color="auto"/>
                <w:right w:val="none" w:sz="0" w:space="0" w:color="auto"/>
              </w:divBdr>
              <w:divsChild>
                <w:div w:id="1079905319">
                  <w:marLeft w:val="0"/>
                  <w:marRight w:val="0"/>
                  <w:marTop w:val="0"/>
                  <w:marBottom w:val="0"/>
                  <w:divBdr>
                    <w:top w:val="none" w:sz="0" w:space="0" w:color="auto"/>
                    <w:left w:val="none" w:sz="0" w:space="0" w:color="auto"/>
                    <w:bottom w:val="none" w:sz="0" w:space="0" w:color="auto"/>
                    <w:right w:val="none" w:sz="0" w:space="0" w:color="auto"/>
                  </w:divBdr>
                </w:div>
              </w:divsChild>
            </w:div>
            <w:div w:id="1125346499">
              <w:marLeft w:val="0"/>
              <w:marRight w:val="0"/>
              <w:marTop w:val="0"/>
              <w:marBottom w:val="0"/>
              <w:divBdr>
                <w:top w:val="none" w:sz="0" w:space="0" w:color="auto"/>
                <w:left w:val="none" w:sz="0" w:space="0" w:color="auto"/>
                <w:bottom w:val="none" w:sz="0" w:space="0" w:color="auto"/>
                <w:right w:val="none" w:sz="0" w:space="0" w:color="auto"/>
              </w:divBdr>
              <w:divsChild>
                <w:div w:id="1481001304">
                  <w:marLeft w:val="0"/>
                  <w:marRight w:val="0"/>
                  <w:marTop w:val="0"/>
                  <w:marBottom w:val="0"/>
                  <w:divBdr>
                    <w:top w:val="none" w:sz="0" w:space="0" w:color="auto"/>
                    <w:left w:val="none" w:sz="0" w:space="0" w:color="auto"/>
                    <w:bottom w:val="none" w:sz="0" w:space="0" w:color="auto"/>
                    <w:right w:val="none" w:sz="0" w:space="0" w:color="auto"/>
                  </w:divBdr>
                </w:div>
              </w:divsChild>
            </w:div>
            <w:div w:id="1130900891">
              <w:marLeft w:val="0"/>
              <w:marRight w:val="0"/>
              <w:marTop w:val="0"/>
              <w:marBottom w:val="0"/>
              <w:divBdr>
                <w:top w:val="none" w:sz="0" w:space="0" w:color="auto"/>
                <w:left w:val="none" w:sz="0" w:space="0" w:color="auto"/>
                <w:bottom w:val="none" w:sz="0" w:space="0" w:color="auto"/>
                <w:right w:val="none" w:sz="0" w:space="0" w:color="auto"/>
              </w:divBdr>
              <w:divsChild>
                <w:div w:id="329526267">
                  <w:marLeft w:val="0"/>
                  <w:marRight w:val="0"/>
                  <w:marTop w:val="0"/>
                  <w:marBottom w:val="0"/>
                  <w:divBdr>
                    <w:top w:val="none" w:sz="0" w:space="0" w:color="auto"/>
                    <w:left w:val="none" w:sz="0" w:space="0" w:color="auto"/>
                    <w:bottom w:val="none" w:sz="0" w:space="0" w:color="auto"/>
                    <w:right w:val="none" w:sz="0" w:space="0" w:color="auto"/>
                  </w:divBdr>
                </w:div>
              </w:divsChild>
            </w:div>
            <w:div w:id="1156141280">
              <w:marLeft w:val="0"/>
              <w:marRight w:val="0"/>
              <w:marTop w:val="0"/>
              <w:marBottom w:val="0"/>
              <w:divBdr>
                <w:top w:val="none" w:sz="0" w:space="0" w:color="auto"/>
                <w:left w:val="none" w:sz="0" w:space="0" w:color="auto"/>
                <w:bottom w:val="none" w:sz="0" w:space="0" w:color="auto"/>
                <w:right w:val="none" w:sz="0" w:space="0" w:color="auto"/>
              </w:divBdr>
              <w:divsChild>
                <w:div w:id="46421613">
                  <w:marLeft w:val="0"/>
                  <w:marRight w:val="0"/>
                  <w:marTop w:val="0"/>
                  <w:marBottom w:val="0"/>
                  <w:divBdr>
                    <w:top w:val="none" w:sz="0" w:space="0" w:color="auto"/>
                    <w:left w:val="none" w:sz="0" w:space="0" w:color="auto"/>
                    <w:bottom w:val="none" w:sz="0" w:space="0" w:color="auto"/>
                    <w:right w:val="none" w:sz="0" w:space="0" w:color="auto"/>
                  </w:divBdr>
                </w:div>
              </w:divsChild>
            </w:div>
            <w:div w:id="1168793818">
              <w:marLeft w:val="0"/>
              <w:marRight w:val="0"/>
              <w:marTop w:val="0"/>
              <w:marBottom w:val="0"/>
              <w:divBdr>
                <w:top w:val="none" w:sz="0" w:space="0" w:color="auto"/>
                <w:left w:val="none" w:sz="0" w:space="0" w:color="auto"/>
                <w:bottom w:val="none" w:sz="0" w:space="0" w:color="auto"/>
                <w:right w:val="none" w:sz="0" w:space="0" w:color="auto"/>
              </w:divBdr>
              <w:divsChild>
                <w:div w:id="1997032225">
                  <w:marLeft w:val="0"/>
                  <w:marRight w:val="0"/>
                  <w:marTop w:val="0"/>
                  <w:marBottom w:val="0"/>
                  <w:divBdr>
                    <w:top w:val="none" w:sz="0" w:space="0" w:color="auto"/>
                    <w:left w:val="none" w:sz="0" w:space="0" w:color="auto"/>
                    <w:bottom w:val="none" w:sz="0" w:space="0" w:color="auto"/>
                    <w:right w:val="none" w:sz="0" w:space="0" w:color="auto"/>
                  </w:divBdr>
                </w:div>
              </w:divsChild>
            </w:div>
            <w:div w:id="1168908510">
              <w:marLeft w:val="0"/>
              <w:marRight w:val="0"/>
              <w:marTop w:val="0"/>
              <w:marBottom w:val="0"/>
              <w:divBdr>
                <w:top w:val="none" w:sz="0" w:space="0" w:color="auto"/>
                <w:left w:val="none" w:sz="0" w:space="0" w:color="auto"/>
                <w:bottom w:val="none" w:sz="0" w:space="0" w:color="auto"/>
                <w:right w:val="none" w:sz="0" w:space="0" w:color="auto"/>
              </w:divBdr>
              <w:divsChild>
                <w:div w:id="77481377">
                  <w:marLeft w:val="0"/>
                  <w:marRight w:val="0"/>
                  <w:marTop w:val="0"/>
                  <w:marBottom w:val="0"/>
                  <w:divBdr>
                    <w:top w:val="none" w:sz="0" w:space="0" w:color="auto"/>
                    <w:left w:val="none" w:sz="0" w:space="0" w:color="auto"/>
                    <w:bottom w:val="none" w:sz="0" w:space="0" w:color="auto"/>
                    <w:right w:val="none" w:sz="0" w:space="0" w:color="auto"/>
                  </w:divBdr>
                </w:div>
              </w:divsChild>
            </w:div>
            <w:div w:id="1228758967">
              <w:marLeft w:val="0"/>
              <w:marRight w:val="0"/>
              <w:marTop w:val="0"/>
              <w:marBottom w:val="0"/>
              <w:divBdr>
                <w:top w:val="none" w:sz="0" w:space="0" w:color="auto"/>
                <w:left w:val="none" w:sz="0" w:space="0" w:color="auto"/>
                <w:bottom w:val="none" w:sz="0" w:space="0" w:color="auto"/>
                <w:right w:val="none" w:sz="0" w:space="0" w:color="auto"/>
              </w:divBdr>
              <w:divsChild>
                <w:div w:id="909197145">
                  <w:marLeft w:val="0"/>
                  <w:marRight w:val="0"/>
                  <w:marTop w:val="0"/>
                  <w:marBottom w:val="0"/>
                  <w:divBdr>
                    <w:top w:val="none" w:sz="0" w:space="0" w:color="auto"/>
                    <w:left w:val="none" w:sz="0" w:space="0" w:color="auto"/>
                    <w:bottom w:val="none" w:sz="0" w:space="0" w:color="auto"/>
                    <w:right w:val="none" w:sz="0" w:space="0" w:color="auto"/>
                  </w:divBdr>
                </w:div>
              </w:divsChild>
            </w:div>
            <w:div w:id="1245065973">
              <w:marLeft w:val="0"/>
              <w:marRight w:val="0"/>
              <w:marTop w:val="0"/>
              <w:marBottom w:val="0"/>
              <w:divBdr>
                <w:top w:val="none" w:sz="0" w:space="0" w:color="auto"/>
                <w:left w:val="none" w:sz="0" w:space="0" w:color="auto"/>
                <w:bottom w:val="none" w:sz="0" w:space="0" w:color="auto"/>
                <w:right w:val="none" w:sz="0" w:space="0" w:color="auto"/>
              </w:divBdr>
              <w:divsChild>
                <w:div w:id="883906995">
                  <w:marLeft w:val="0"/>
                  <w:marRight w:val="0"/>
                  <w:marTop w:val="0"/>
                  <w:marBottom w:val="0"/>
                  <w:divBdr>
                    <w:top w:val="none" w:sz="0" w:space="0" w:color="auto"/>
                    <w:left w:val="none" w:sz="0" w:space="0" w:color="auto"/>
                    <w:bottom w:val="none" w:sz="0" w:space="0" w:color="auto"/>
                    <w:right w:val="none" w:sz="0" w:space="0" w:color="auto"/>
                  </w:divBdr>
                </w:div>
              </w:divsChild>
            </w:div>
            <w:div w:id="1253586856">
              <w:marLeft w:val="0"/>
              <w:marRight w:val="0"/>
              <w:marTop w:val="0"/>
              <w:marBottom w:val="0"/>
              <w:divBdr>
                <w:top w:val="none" w:sz="0" w:space="0" w:color="auto"/>
                <w:left w:val="none" w:sz="0" w:space="0" w:color="auto"/>
                <w:bottom w:val="none" w:sz="0" w:space="0" w:color="auto"/>
                <w:right w:val="none" w:sz="0" w:space="0" w:color="auto"/>
              </w:divBdr>
              <w:divsChild>
                <w:div w:id="1939410076">
                  <w:marLeft w:val="0"/>
                  <w:marRight w:val="0"/>
                  <w:marTop w:val="0"/>
                  <w:marBottom w:val="0"/>
                  <w:divBdr>
                    <w:top w:val="none" w:sz="0" w:space="0" w:color="auto"/>
                    <w:left w:val="none" w:sz="0" w:space="0" w:color="auto"/>
                    <w:bottom w:val="none" w:sz="0" w:space="0" w:color="auto"/>
                    <w:right w:val="none" w:sz="0" w:space="0" w:color="auto"/>
                  </w:divBdr>
                </w:div>
              </w:divsChild>
            </w:div>
            <w:div w:id="1257444408">
              <w:marLeft w:val="0"/>
              <w:marRight w:val="0"/>
              <w:marTop w:val="0"/>
              <w:marBottom w:val="0"/>
              <w:divBdr>
                <w:top w:val="none" w:sz="0" w:space="0" w:color="auto"/>
                <w:left w:val="none" w:sz="0" w:space="0" w:color="auto"/>
                <w:bottom w:val="none" w:sz="0" w:space="0" w:color="auto"/>
                <w:right w:val="none" w:sz="0" w:space="0" w:color="auto"/>
              </w:divBdr>
              <w:divsChild>
                <w:div w:id="194971323">
                  <w:marLeft w:val="0"/>
                  <w:marRight w:val="0"/>
                  <w:marTop w:val="0"/>
                  <w:marBottom w:val="0"/>
                  <w:divBdr>
                    <w:top w:val="none" w:sz="0" w:space="0" w:color="auto"/>
                    <w:left w:val="none" w:sz="0" w:space="0" w:color="auto"/>
                    <w:bottom w:val="none" w:sz="0" w:space="0" w:color="auto"/>
                    <w:right w:val="none" w:sz="0" w:space="0" w:color="auto"/>
                  </w:divBdr>
                </w:div>
              </w:divsChild>
            </w:div>
            <w:div w:id="1290012609">
              <w:marLeft w:val="0"/>
              <w:marRight w:val="0"/>
              <w:marTop w:val="0"/>
              <w:marBottom w:val="0"/>
              <w:divBdr>
                <w:top w:val="none" w:sz="0" w:space="0" w:color="auto"/>
                <w:left w:val="none" w:sz="0" w:space="0" w:color="auto"/>
                <w:bottom w:val="none" w:sz="0" w:space="0" w:color="auto"/>
                <w:right w:val="none" w:sz="0" w:space="0" w:color="auto"/>
              </w:divBdr>
              <w:divsChild>
                <w:div w:id="743182783">
                  <w:marLeft w:val="0"/>
                  <w:marRight w:val="0"/>
                  <w:marTop w:val="0"/>
                  <w:marBottom w:val="0"/>
                  <w:divBdr>
                    <w:top w:val="none" w:sz="0" w:space="0" w:color="auto"/>
                    <w:left w:val="none" w:sz="0" w:space="0" w:color="auto"/>
                    <w:bottom w:val="none" w:sz="0" w:space="0" w:color="auto"/>
                    <w:right w:val="none" w:sz="0" w:space="0" w:color="auto"/>
                  </w:divBdr>
                </w:div>
              </w:divsChild>
            </w:div>
            <w:div w:id="1304655857">
              <w:marLeft w:val="0"/>
              <w:marRight w:val="0"/>
              <w:marTop w:val="0"/>
              <w:marBottom w:val="0"/>
              <w:divBdr>
                <w:top w:val="none" w:sz="0" w:space="0" w:color="auto"/>
                <w:left w:val="none" w:sz="0" w:space="0" w:color="auto"/>
                <w:bottom w:val="none" w:sz="0" w:space="0" w:color="auto"/>
                <w:right w:val="none" w:sz="0" w:space="0" w:color="auto"/>
              </w:divBdr>
              <w:divsChild>
                <w:div w:id="1978946778">
                  <w:marLeft w:val="0"/>
                  <w:marRight w:val="0"/>
                  <w:marTop w:val="0"/>
                  <w:marBottom w:val="0"/>
                  <w:divBdr>
                    <w:top w:val="none" w:sz="0" w:space="0" w:color="auto"/>
                    <w:left w:val="none" w:sz="0" w:space="0" w:color="auto"/>
                    <w:bottom w:val="none" w:sz="0" w:space="0" w:color="auto"/>
                    <w:right w:val="none" w:sz="0" w:space="0" w:color="auto"/>
                  </w:divBdr>
                </w:div>
              </w:divsChild>
            </w:div>
            <w:div w:id="1315334712">
              <w:marLeft w:val="0"/>
              <w:marRight w:val="0"/>
              <w:marTop w:val="0"/>
              <w:marBottom w:val="0"/>
              <w:divBdr>
                <w:top w:val="none" w:sz="0" w:space="0" w:color="auto"/>
                <w:left w:val="none" w:sz="0" w:space="0" w:color="auto"/>
                <w:bottom w:val="none" w:sz="0" w:space="0" w:color="auto"/>
                <w:right w:val="none" w:sz="0" w:space="0" w:color="auto"/>
              </w:divBdr>
              <w:divsChild>
                <w:div w:id="1678993444">
                  <w:marLeft w:val="0"/>
                  <w:marRight w:val="0"/>
                  <w:marTop w:val="0"/>
                  <w:marBottom w:val="0"/>
                  <w:divBdr>
                    <w:top w:val="none" w:sz="0" w:space="0" w:color="auto"/>
                    <w:left w:val="none" w:sz="0" w:space="0" w:color="auto"/>
                    <w:bottom w:val="none" w:sz="0" w:space="0" w:color="auto"/>
                    <w:right w:val="none" w:sz="0" w:space="0" w:color="auto"/>
                  </w:divBdr>
                </w:div>
              </w:divsChild>
            </w:div>
            <w:div w:id="1343971245">
              <w:marLeft w:val="0"/>
              <w:marRight w:val="0"/>
              <w:marTop w:val="0"/>
              <w:marBottom w:val="0"/>
              <w:divBdr>
                <w:top w:val="none" w:sz="0" w:space="0" w:color="auto"/>
                <w:left w:val="none" w:sz="0" w:space="0" w:color="auto"/>
                <w:bottom w:val="none" w:sz="0" w:space="0" w:color="auto"/>
                <w:right w:val="none" w:sz="0" w:space="0" w:color="auto"/>
              </w:divBdr>
              <w:divsChild>
                <w:div w:id="845704328">
                  <w:marLeft w:val="0"/>
                  <w:marRight w:val="0"/>
                  <w:marTop w:val="0"/>
                  <w:marBottom w:val="0"/>
                  <w:divBdr>
                    <w:top w:val="none" w:sz="0" w:space="0" w:color="auto"/>
                    <w:left w:val="none" w:sz="0" w:space="0" w:color="auto"/>
                    <w:bottom w:val="none" w:sz="0" w:space="0" w:color="auto"/>
                    <w:right w:val="none" w:sz="0" w:space="0" w:color="auto"/>
                  </w:divBdr>
                </w:div>
              </w:divsChild>
            </w:div>
            <w:div w:id="1365248751">
              <w:marLeft w:val="0"/>
              <w:marRight w:val="0"/>
              <w:marTop w:val="0"/>
              <w:marBottom w:val="0"/>
              <w:divBdr>
                <w:top w:val="none" w:sz="0" w:space="0" w:color="auto"/>
                <w:left w:val="none" w:sz="0" w:space="0" w:color="auto"/>
                <w:bottom w:val="none" w:sz="0" w:space="0" w:color="auto"/>
                <w:right w:val="none" w:sz="0" w:space="0" w:color="auto"/>
              </w:divBdr>
              <w:divsChild>
                <w:div w:id="906453388">
                  <w:marLeft w:val="0"/>
                  <w:marRight w:val="0"/>
                  <w:marTop w:val="0"/>
                  <w:marBottom w:val="0"/>
                  <w:divBdr>
                    <w:top w:val="none" w:sz="0" w:space="0" w:color="auto"/>
                    <w:left w:val="none" w:sz="0" w:space="0" w:color="auto"/>
                    <w:bottom w:val="none" w:sz="0" w:space="0" w:color="auto"/>
                    <w:right w:val="none" w:sz="0" w:space="0" w:color="auto"/>
                  </w:divBdr>
                </w:div>
              </w:divsChild>
            </w:div>
            <w:div w:id="1430663735">
              <w:marLeft w:val="0"/>
              <w:marRight w:val="0"/>
              <w:marTop w:val="0"/>
              <w:marBottom w:val="0"/>
              <w:divBdr>
                <w:top w:val="none" w:sz="0" w:space="0" w:color="auto"/>
                <w:left w:val="none" w:sz="0" w:space="0" w:color="auto"/>
                <w:bottom w:val="none" w:sz="0" w:space="0" w:color="auto"/>
                <w:right w:val="none" w:sz="0" w:space="0" w:color="auto"/>
              </w:divBdr>
              <w:divsChild>
                <w:div w:id="1075905041">
                  <w:marLeft w:val="0"/>
                  <w:marRight w:val="0"/>
                  <w:marTop w:val="0"/>
                  <w:marBottom w:val="0"/>
                  <w:divBdr>
                    <w:top w:val="none" w:sz="0" w:space="0" w:color="auto"/>
                    <w:left w:val="none" w:sz="0" w:space="0" w:color="auto"/>
                    <w:bottom w:val="none" w:sz="0" w:space="0" w:color="auto"/>
                    <w:right w:val="none" w:sz="0" w:space="0" w:color="auto"/>
                  </w:divBdr>
                </w:div>
              </w:divsChild>
            </w:div>
            <w:div w:id="1450129874">
              <w:marLeft w:val="0"/>
              <w:marRight w:val="0"/>
              <w:marTop w:val="0"/>
              <w:marBottom w:val="0"/>
              <w:divBdr>
                <w:top w:val="none" w:sz="0" w:space="0" w:color="auto"/>
                <w:left w:val="none" w:sz="0" w:space="0" w:color="auto"/>
                <w:bottom w:val="none" w:sz="0" w:space="0" w:color="auto"/>
                <w:right w:val="none" w:sz="0" w:space="0" w:color="auto"/>
              </w:divBdr>
              <w:divsChild>
                <w:div w:id="225653842">
                  <w:marLeft w:val="0"/>
                  <w:marRight w:val="0"/>
                  <w:marTop w:val="0"/>
                  <w:marBottom w:val="0"/>
                  <w:divBdr>
                    <w:top w:val="none" w:sz="0" w:space="0" w:color="auto"/>
                    <w:left w:val="none" w:sz="0" w:space="0" w:color="auto"/>
                    <w:bottom w:val="none" w:sz="0" w:space="0" w:color="auto"/>
                    <w:right w:val="none" w:sz="0" w:space="0" w:color="auto"/>
                  </w:divBdr>
                </w:div>
              </w:divsChild>
            </w:div>
            <w:div w:id="1473987262">
              <w:marLeft w:val="0"/>
              <w:marRight w:val="0"/>
              <w:marTop w:val="0"/>
              <w:marBottom w:val="0"/>
              <w:divBdr>
                <w:top w:val="none" w:sz="0" w:space="0" w:color="auto"/>
                <w:left w:val="none" w:sz="0" w:space="0" w:color="auto"/>
                <w:bottom w:val="none" w:sz="0" w:space="0" w:color="auto"/>
                <w:right w:val="none" w:sz="0" w:space="0" w:color="auto"/>
              </w:divBdr>
              <w:divsChild>
                <w:div w:id="1617982257">
                  <w:marLeft w:val="0"/>
                  <w:marRight w:val="0"/>
                  <w:marTop w:val="0"/>
                  <w:marBottom w:val="0"/>
                  <w:divBdr>
                    <w:top w:val="none" w:sz="0" w:space="0" w:color="auto"/>
                    <w:left w:val="none" w:sz="0" w:space="0" w:color="auto"/>
                    <w:bottom w:val="none" w:sz="0" w:space="0" w:color="auto"/>
                    <w:right w:val="none" w:sz="0" w:space="0" w:color="auto"/>
                  </w:divBdr>
                </w:div>
              </w:divsChild>
            </w:div>
            <w:div w:id="1485780200">
              <w:marLeft w:val="0"/>
              <w:marRight w:val="0"/>
              <w:marTop w:val="0"/>
              <w:marBottom w:val="0"/>
              <w:divBdr>
                <w:top w:val="none" w:sz="0" w:space="0" w:color="auto"/>
                <w:left w:val="none" w:sz="0" w:space="0" w:color="auto"/>
                <w:bottom w:val="none" w:sz="0" w:space="0" w:color="auto"/>
                <w:right w:val="none" w:sz="0" w:space="0" w:color="auto"/>
              </w:divBdr>
              <w:divsChild>
                <w:div w:id="1893149057">
                  <w:marLeft w:val="0"/>
                  <w:marRight w:val="0"/>
                  <w:marTop w:val="0"/>
                  <w:marBottom w:val="0"/>
                  <w:divBdr>
                    <w:top w:val="none" w:sz="0" w:space="0" w:color="auto"/>
                    <w:left w:val="none" w:sz="0" w:space="0" w:color="auto"/>
                    <w:bottom w:val="none" w:sz="0" w:space="0" w:color="auto"/>
                    <w:right w:val="none" w:sz="0" w:space="0" w:color="auto"/>
                  </w:divBdr>
                </w:div>
              </w:divsChild>
            </w:div>
            <w:div w:id="1494368402">
              <w:marLeft w:val="0"/>
              <w:marRight w:val="0"/>
              <w:marTop w:val="0"/>
              <w:marBottom w:val="0"/>
              <w:divBdr>
                <w:top w:val="none" w:sz="0" w:space="0" w:color="auto"/>
                <w:left w:val="none" w:sz="0" w:space="0" w:color="auto"/>
                <w:bottom w:val="none" w:sz="0" w:space="0" w:color="auto"/>
                <w:right w:val="none" w:sz="0" w:space="0" w:color="auto"/>
              </w:divBdr>
              <w:divsChild>
                <w:div w:id="437484805">
                  <w:marLeft w:val="0"/>
                  <w:marRight w:val="0"/>
                  <w:marTop w:val="0"/>
                  <w:marBottom w:val="0"/>
                  <w:divBdr>
                    <w:top w:val="none" w:sz="0" w:space="0" w:color="auto"/>
                    <w:left w:val="none" w:sz="0" w:space="0" w:color="auto"/>
                    <w:bottom w:val="none" w:sz="0" w:space="0" w:color="auto"/>
                    <w:right w:val="none" w:sz="0" w:space="0" w:color="auto"/>
                  </w:divBdr>
                </w:div>
              </w:divsChild>
            </w:div>
            <w:div w:id="1505239508">
              <w:marLeft w:val="0"/>
              <w:marRight w:val="0"/>
              <w:marTop w:val="0"/>
              <w:marBottom w:val="0"/>
              <w:divBdr>
                <w:top w:val="none" w:sz="0" w:space="0" w:color="auto"/>
                <w:left w:val="none" w:sz="0" w:space="0" w:color="auto"/>
                <w:bottom w:val="none" w:sz="0" w:space="0" w:color="auto"/>
                <w:right w:val="none" w:sz="0" w:space="0" w:color="auto"/>
              </w:divBdr>
              <w:divsChild>
                <w:div w:id="2066177183">
                  <w:marLeft w:val="0"/>
                  <w:marRight w:val="0"/>
                  <w:marTop w:val="0"/>
                  <w:marBottom w:val="0"/>
                  <w:divBdr>
                    <w:top w:val="none" w:sz="0" w:space="0" w:color="auto"/>
                    <w:left w:val="none" w:sz="0" w:space="0" w:color="auto"/>
                    <w:bottom w:val="none" w:sz="0" w:space="0" w:color="auto"/>
                    <w:right w:val="none" w:sz="0" w:space="0" w:color="auto"/>
                  </w:divBdr>
                </w:div>
              </w:divsChild>
            </w:div>
            <w:div w:id="1516075905">
              <w:marLeft w:val="0"/>
              <w:marRight w:val="0"/>
              <w:marTop w:val="0"/>
              <w:marBottom w:val="0"/>
              <w:divBdr>
                <w:top w:val="none" w:sz="0" w:space="0" w:color="auto"/>
                <w:left w:val="none" w:sz="0" w:space="0" w:color="auto"/>
                <w:bottom w:val="none" w:sz="0" w:space="0" w:color="auto"/>
                <w:right w:val="none" w:sz="0" w:space="0" w:color="auto"/>
              </w:divBdr>
              <w:divsChild>
                <w:div w:id="709257386">
                  <w:marLeft w:val="0"/>
                  <w:marRight w:val="0"/>
                  <w:marTop w:val="0"/>
                  <w:marBottom w:val="0"/>
                  <w:divBdr>
                    <w:top w:val="none" w:sz="0" w:space="0" w:color="auto"/>
                    <w:left w:val="none" w:sz="0" w:space="0" w:color="auto"/>
                    <w:bottom w:val="none" w:sz="0" w:space="0" w:color="auto"/>
                    <w:right w:val="none" w:sz="0" w:space="0" w:color="auto"/>
                  </w:divBdr>
                </w:div>
              </w:divsChild>
            </w:div>
            <w:div w:id="1559509918">
              <w:marLeft w:val="0"/>
              <w:marRight w:val="0"/>
              <w:marTop w:val="0"/>
              <w:marBottom w:val="0"/>
              <w:divBdr>
                <w:top w:val="none" w:sz="0" w:space="0" w:color="auto"/>
                <w:left w:val="none" w:sz="0" w:space="0" w:color="auto"/>
                <w:bottom w:val="none" w:sz="0" w:space="0" w:color="auto"/>
                <w:right w:val="none" w:sz="0" w:space="0" w:color="auto"/>
              </w:divBdr>
              <w:divsChild>
                <w:div w:id="1081026518">
                  <w:marLeft w:val="0"/>
                  <w:marRight w:val="0"/>
                  <w:marTop w:val="0"/>
                  <w:marBottom w:val="0"/>
                  <w:divBdr>
                    <w:top w:val="none" w:sz="0" w:space="0" w:color="auto"/>
                    <w:left w:val="none" w:sz="0" w:space="0" w:color="auto"/>
                    <w:bottom w:val="none" w:sz="0" w:space="0" w:color="auto"/>
                    <w:right w:val="none" w:sz="0" w:space="0" w:color="auto"/>
                  </w:divBdr>
                </w:div>
              </w:divsChild>
            </w:div>
            <w:div w:id="1569150163">
              <w:marLeft w:val="0"/>
              <w:marRight w:val="0"/>
              <w:marTop w:val="0"/>
              <w:marBottom w:val="0"/>
              <w:divBdr>
                <w:top w:val="none" w:sz="0" w:space="0" w:color="auto"/>
                <w:left w:val="none" w:sz="0" w:space="0" w:color="auto"/>
                <w:bottom w:val="none" w:sz="0" w:space="0" w:color="auto"/>
                <w:right w:val="none" w:sz="0" w:space="0" w:color="auto"/>
              </w:divBdr>
              <w:divsChild>
                <w:div w:id="294062760">
                  <w:marLeft w:val="0"/>
                  <w:marRight w:val="0"/>
                  <w:marTop w:val="0"/>
                  <w:marBottom w:val="0"/>
                  <w:divBdr>
                    <w:top w:val="none" w:sz="0" w:space="0" w:color="auto"/>
                    <w:left w:val="none" w:sz="0" w:space="0" w:color="auto"/>
                    <w:bottom w:val="none" w:sz="0" w:space="0" w:color="auto"/>
                    <w:right w:val="none" w:sz="0" w:space="0" w:color="auto"/>
                  </w:divBdr>
                </w:div>
              </w:divsChild>
            </w:div>
            <w:div w:id="1569270890">
              <w:marLeft w:val="0"/>
              <w:marRight w:val="0"/>
              <w:marTop w:val="0"/>
              <w:marBottom w:val="0"/>
              <w:divBdr>
                <w:top w:val="none" w:sz="0" w:space="0" w:color="auto"/>
                <w:left w:val="none" w:sz="0" w:space="0" w:color="auto"/>
                <w:bottom w:val="none" w:sz="0" w:space="0" w:color="auto"/>
                <w:right w:val="none" w:sz="0" w:space="0" w:color="auto"/>
              </w:divBdr>
              <w:divsChild>
                <w:div w:id="1921937942">
                  <w:marLeft w:val="0"/>
                  <w:marRight w:val="0"/>
                  <w:marTop w:val="0"/>
                  <w:marBottom w:val="0"/>
                  <w:divBdr>
                    <w:top w:val="none" w:sz="0" w:space="0" w:color="auto"/>
                    <w:left w:val="none" w:sz="0" w:space="0" w:color="auto"/>
                    <w:bottom w:val="none" w:sz="0" w:space="0" w:color="auto"/>
                    <w:right w:val="none" w:sz="0" w:space="0" w:color="auto"/>
                  </w:divBdr>
                </w:div>
              </w:divsChild>
            </w:div>
            <w:div w:id="1576697551">
              <w:marLeft w:val="0"/>
              <w:marRight w:val="0"/>
              <w:marTop w:val="0"/>
              <w:marBottom w:val="0"/>
              <w:divBdr>
                <w:top w:val="none" w:sz="0" w:space="0" w:color="auto"/>
                <w:left w:val="none" w:sz="0" w:space="0" w:color="auto"/>
                <w:bottom w:val="none" w:sz="0" w:space="0" w:color="auto"/>
                <w:right w:val="none" w:sz="0" w:space="0" w:color="auto"/>
              </w:divBdr>
              <w:divsChild>
                <w:div w:id="1857840494">
                  <w:marLeft w:val="0"/>
                  <w:marRight w:val="0"/>
                  <w:marTop w:val="0"/>
                  <w:marBottom w:val="0"/>
                  <w:divBdr>
                    <w:top w:val="none" w:sz="0" w:space="0" w:color="auto"/>
                    <w:left w:val="none" w:sz="0" w:space="0" w:color="auto"/>
                    <w:bottom w:val="none" w:sz="0" w:space="0" w:color="auto"/>
                    <w:right w:val="none" w:sz="0" w:space="0" w:color="auto"/>
                  </w:divBdr>
                </w:div>
              </w:divsChild>
            </w:div>
            <w:div w:id="1613172173">
              <w:marLeft w:val="0"/>
              <w:marRight w:val="0"/>
              <w:marTop w:val="0"/>
              <w:marBottom w:val="0"/>
              <w:divBdr>
                <w:top w:val="none" w:sz="0" w:space="0" w:color="auto"/>
                <w:left w:val="none" w:sz="0" w:space="0" w:color="auto"/>
                <w:bottom w:val="none" w:sz="0" w:space="0" w:color="auto"/>
                <w:right w:val="none" w:sz="0" w:space="0" w:color="auto"/>
              </w:divBdr>
              <w:divsChild>
                <w:div w:id="673654229">
                  <w:marLeft w:val="0"/>
                  <w:marRight w:val="0"/>
                  <w:marTop w:val="0"/>
                  <w:marBottom w:val="0"/>
                  <w:divBdr>
                    <w:top w:val="none" w:sz="0" w:space="0" w:color="auto"/>
                    <w:left w:val="none" w:sz="0" w:space="0" w:color="auto"/>
                    <w:bottom w:val="none" w:sz="0" w:space="0" w:color="auto"/>
                    <w:right w:val="none" w:sz="0" w:space="0" w:color="auto"/>
                  </w:divBdr>
                </w:div>
              </w:divsChild>
            </w:div>
            <w:div w:id="1622298808">
              <w:marLeft w:val="0"/>
              <w:marRight w:val="0"/>
              <w:marTop w:val="0"/>
              <w:marBottom w:val="0"/>
              <w:divBdr>
                <w:top w:val="none" w:sz="0" w:space="0" w:color="auto"/>
                <w:left w:val="none" w:sz="0" w:space="0" w:color="auto"/>
                <w:bottom w:val="none" w:sz="0" w:space="0" w:color="auto"/>
                <w:right w:val="none" w:sz="0" w:space="0" w:color="auto"/>
              </w:divBdr>
              <w:divsChild>
                <w:div w:id="1432237149">
                  <w:marLeft w:val="0"/>
                  <w:marRight w:val="0"/>
                  <w:marTop w:val="0"/>
                  <w:marBottom w:val="0"/>
                  <w:divBdr>
                    <w:top w:val="none" w:sz="0" w:space="0" w:color="auto"/>
                    <w:left w:val="none" w:sz="0" w:space="0" w:color="auto"/>
                    <w:bottom w:val="none" w:sz="0" w:space="0" w:color="auto"/>
                    <w:right w:val="none" w:sz="0" w:space="0" w:color="auto"/>
                  </w:divBdr>
                </w:div>
              </w:divsChild>
            </w:div>
            <w:div w:id="1679307362">
              <w:marLeft w:val="0"/>
              <w:marRight w:val="0"/>
              <w:marTop w:val="0"/>
              <w:marBottom w:val="0"/>
              <w:divBdr>
                <w:top w:val="none" w:sz="0" w:space="0" w:color="auto"/>
                <w:left w:val="none" w:sz="0" w:space="0" w:color="auto"/>
                <w:bottom w:val="none" w:sz="0" w:space="0" w:color="auto"/>
                <w:right w:val="none" w:sz="0" w:space="0" w:color="auto"/>
              </w:divBdr>
              <w:divsChild>
                <w:div w:id="1160000938">
                  <w:marLeft w:val="0"/>
                  <w:marRight w:val="0"/>
                  <w:marTop w:val="0"/>
                  <w:marBottom w:val="0"/>
                  <w:divBdr>
                    <w:top w:val="none" w:sz="0" w:space="0" w:color="auto"/>
                    <w:left w:val="none" w:sz="0" w:space="0" w:color="auto"/>
                    <w:bottom w:val="none" w:sz="0" w:space="0" w:color="auto"/>
                    <w:right w:val="none" w:sz="0" w:space="0" w:color="auto"/>
                  </w:divBdr>
                </w:div>
              </w:divsChild>
            </w:div>
            <w:div w:id="1696272330">
              <w:marLeft w:val="0"/>
              <w:marRight w:val="0"/>
              <w:marTop w:val="0"/>
              <w:marBottom w:val="0"/>
              <w:divBdr>
                <w:top w:val="none" w:sz="0" w:space="0" w:color="auto"/>
                <w:left w:val="none" w:sz="0" w:space="0" w:color="auto"/>
                <w:bottom w:val="none" w:sz="0" w:space="0" w:color="auto"/>
                <w:right w:val="none" w:sz="0" w:space="0" w:color="auto"/>
              </w:divBdr>
              <w:divsChild>
                <w:div w:id="1960332559">
                  <w:marLeft w:val="0"/>
                  <w:marRight w:val="0"/>
                  <w:marTop w:val="0"/>
                  <w:marBottom w:val="0"/>
                  <w:divBdr>
                    <w:top w:val="none" w:sz="0" w:space="0" w:color="auto"/>
                    <w:left w:val="none" w:sz="0" w:space="0" w:color="auto"/>
                    <w:bottom w:val="none" w:sz="0" w:space="0" w:color="auto"/>
                    <w:right w:val="none" w:sz="0" w:space="0" w:color="auto"/>
                  </w:divBdr>
                </w:div>
              </w:divsChild>
            </w:div>
            <w:div w:id="1712728720">
              <w:marLeft w:val="0"/>
              <w:marRight w:val="0"/>
              <w:marTop w:val="0"/>
              <w:marBottom w:val="0"/>
              <w:divBdr>
                <w:top w:val="none" w:sz="0" w:space="0" w:color="auto"/>
                <w:left w:val="none" w:sz="0" w:space="0" w:color="auto"/>
                <w:bottom w:val="none" w:sz="0" w:space="0" w:color="auto"/>
                <w:right w:val="none" w:sz="0" w:space="0" w:color="auto"/>
              </w:divBdr>
              <w:divsChild>
                <w:div w:id="2073305833">
                  <w:marLeft w:val="0"/>
                  <w:marRight w:val="0"/>
                  <w:marTop w:val="0"/>
                  <w:marBottom w:val="0"/>
                  <w:divBdr>
                    <w:top w:val="none" w:sz="0" w:space="0" w:color="auto"/>
                    <w:left w:val="none" w:sz="0" w:space="0" w:color="auto"/>
                    <w:bottom w:val="none" w:sz="0" w:space="0" w:color="auto"/>
                    <w:right w:val="none" w:sz="0" w:space="0" w:color="auto"/>
                  </w:divBdr>
                </w:div>
              </w:divsChild>
            </w:div>
            <w:div w:id="1717048426">
              <w:marLeft w:val="0"/>
              <w:marRight w:val="0"/>
              <w:marTop w:val="0"/>
              <w:marBottom w:val="0"/>
              <w:divBdr>
                <w:top w:val="none" w:sz="0" w:space="0" w:color="auto"/>
                <w:left w:val="none" w:sz="0" w:space="0" w:color="auto"/>
                <w:bottom w:val="none" w:sz="0" w:space="0" w:color="auto"/>
                <w:right w:val="none" w:sz="0" w:space="0" w:color="auto"/>
              </w:divBdr>
              <w:divsChild>
                <w:div w:id="1888452179">
                  <w:marLeft w:val="0"/>
                  <w:marRight w:val="0"/>
                  <w:marTop w:val="0"/>
                  <w:marBottom w:val="0"/>
                  <w:divBdr>
                    <w:top w:val="none" w:sz="0" w:space="0" w:color="auto"/>
                    <w:left w:val="none" w:sz="0" w:space="0" w:color="auto"/>
                    <w:bottom w:val="none" w:sz="0" w:space="0" w:color="auto"/>
                    <w:right w:val="none" w:sz="0" w:space="0" w:color="auto"/>
                  </w:divBdr>
                </w:div>
              </w:divsChild>
            </w:div>
            <w:div w:id="1727873954">
              <w:marLeft w:val="0"/>
              <w:marRight w:val="0"/>
              <w:marTop w:val="0"/>
              <w:marBottom w:val="0"/>
              <w:divBdr>
                <w:top w:val="none" w:sz="0" w:space="0" w:color="auto"/>
                <w:left w:val="none" w:sz="0" w:space="0" w:color="auto"/>
                <w:bottom w:val="none" w:sz="0" w:space="0" w:color="auto"/>
                <w:right w:val="none" w:sz="0" w:space="0" w:color="auto"/>
              </w:divBdr>
              <w:divsChild>
                <w:div w:id="1585411787">
                  <w:marLeft w:val="0"/>
                  <w:marRight w:val="0"/>
                  <w:marTop w:val="0"/>
                  <w:marBottom w:val="0"/>
                  <w:divBdr>
                    <w:top w:val="none" w:sz="0" w:space="0" w:color="auto"/>
                    <w:left w:val="none" w:sz="0" w:space="0" w:color="auto"/>
                    <w:bottom w:val="none" w:sz="0" w:space="0" w:color="auto"/>
                    <w:right w:val="none" w:sz="0" w:space="0" w:color="auto"/>
                  </w:divBdr>
                </w:div>
              </w:divsChild>
            </w:div>
            <w:div w:id="1797409979">
              <w:marLeft w:val="0"/>
              <w:marRight w:val="0"/>
              <w:marTop w:val="0"/>
              <w:marBottom w:val="0"/>
              <w:divBdr>
                <w:top w:val="none" w:sz="0" w:space="0" w:color="auto"/>
                <w:left w:val="none" w:sz="0" w:space="0" w:color="auto"/>
                <w:bottom w:val="none" w:sz="0" w:space="0" w:color="auto"/>
                <w:right w:val="none" w:sz="0" w:space="0" w:color="auto"/>
              </w:divBdr>
              <w:divsChild>
                <w:div w:id="38600900">
                  <w:marLeft w:val="0"/>
                  <w:marRight w:val="0"/>
                  <w:marTop w:val="0"/>
                  <w:marBottom w:val="0"/>
                  <w:divBdr>
                    <w:top w:val="none" w:sz="0" w:space="0" w:color="auto"/>
                    <w:left w:val="none" w:sz="0" w:space="0" w:color="auto"/>
                    <w:bottom w:val="none" w:sz="0" w:space="0" w:color="auto"/>
                    <w:right w:val="none" w:sz="0" w:space="0" w:color="auto"/>
                  </w:divBdr>
                </w:div>
              </w:divsChild>
            </w:div>
            <w:div w:id="1828083106">
              <w:marLeft w:val="0"/>
              <w:marRight w:val="0"/>
              <w:marTop w:val="0"/>
              <w:marBottom w:val="0"/>
              <w:divBdr>
                <w:top w:val="none" w:sz="0" w:space="0" w:color="auto"/>
                <w:left w:val="none" w:sz="0" w:space="0" w:color="auto"/>
                <w:bottom w:val="none" w:sz="0" w:space="0" w:color="auto"/>
                <w:right w:val="none" w:sz="0" w:space="0" w:color="auto"/>
              </w:divBdr>
              <w:divsChild>
                <w:div w:id="1239514113">
                  <w:marLeft w:val="0"/>
                  <w:marRight w:val="0"/>
                  <w:marTop w:val="0"/>
                  <w:marBottom w:val="0"/>
                  <w:divBdr>
                    <w:top w:val="none" w:sz="0" w:space="0" w:color="auto"/>
                    <w:left w:val="none" w:sz="0" w:space="0" w:color="auto"/>
                    <w:bottom w:val="none" w:sz="0" w:space="0" w:color="auto"/>
                    <w:right w:val="none" w:sz="0" w:space="0" w:color="auto"/>
                  </w:divBdr>
                </w:div>
              </w:divsChild>
            </w:div>
            <w:div w:id="1834100748">
              <w:marLeft w:val="0"/>
              <w:marRight w:val="0"/>
              <w:marTop w:val="0"/>
              <w:marBottom w:val="0"/>
              <w:divBdr>
                <w:top w:val="none" w:sz="0" w:space="0" w:color="auto"/>
                <w:left w:val="none" w:sz="0" w:space="0" w:color="auto"/>
                <w:bottom w:val="none" w:sz="0" w:space="0" w:color="auto"/>
                <w:right w:val="none" w:sz="0" w:space="0" w:color="auto"/>
              </w:divBdr>
              <w:divsChild>
                <w:div w:id="747848141">
                  <w:marLeft w:val="0"/>
                  <w:marRight w:val="0"/>
                  <w:marTop w:val="0"/>
                  <w:marBottom w:val="0"/>
                  <w:divBdr>
                    <w:top w:val="none" w:sz="0" w:space="0" w:color="auto"/>
                    <w:left w:val="none" w:sz="0" w:space="0" w:color="auto"/>
                    <w:bottom w:val="none" w:sz="0" w:space="0" w:color="auto"/>
                    <w:right w:val="none" w:sz="0" w:space="0" w:color="auto"/>
                  </w:divBdr>
                </w:div>
              </w:divsChild>
            </w:div>
            <w:div w:id="1852524470">
              <w:marLeft w:val="0"/>
              <w:marRight w:val="0"/>
              <w:marTop w:val="0"/>
              <w:marBottom w:val="0"/>
              <w:divBdr>
                <w:top w:val="none" w:sz="0" w:space="0" w:color="auto"/>
                <w:left w:val="none" w:sz="0" w:space="0" w:color="auto"/>
                <w:bottom w:val="none" w:sz="0" w:space="0" w:color="auto"/>
                <w:right w:val="none" w:sz="0" w:space="0" w:color="auto"/>
              </w:divBdr>
              <w:divsChild>
                <w:div w:id="1154642041">
                  <w:marLeft w:val="0"/>
                  <w:marRight w:val="0"/>
                  <w:marTop w:val="0"/>
                  <w:marBottom w:val="0"/>
                  <w:divBdr>
                    <w:top w:val="none" w:sz="0" w:space="0" w:color="auto"/>
                    <w:left w:val="none" w:sz="0" w:space="0" w:color="auto"/>
                    <w:bottom w:val="none" w:sz="0" w:space="0" w:color="auto"/>
                    <w:right w:val="none" w:sz="0" w:space="0" w:color="auto"/>
                  </w:divBdr>
                </w:div>
              </w:divsChild>
            </w:div>
            <w:div w:id="1938102411">
              <w:marLeft w:val="0"/>
              <w:marRight w:val="0"/>
              <w:marTop w:val="0"/>
              <w:marBottom w:val="0"/>
              <w:divBdr>
                <w:top w:val="none" w:sz="0" w:space="0" w:color="auto"/>
                <w:left w:val="none" w:sz="0" w:space="0" w:color="auto"/>
                <w:bottom w:val="none" w:sz="0" w:space="0" w:color="auto"/>
                <w:right w:val="none" w:sz="0" w:space="0" w:color="auto"/>
              </w:divBdr>
              <w:divsChild>
                <w:div w:id="1431664655">
                  <w:marLeft w:val="0"/>
                  <w:marRight w:val="0"/>
                  <w:marTop w:val="0"/>
                  <w:marBottom w:val="0"/>
                  <w:divBdr>
                    <w:top w:val="none" w:sz="0" w:space="0" w:color="auto"/>
                    <w:left w:val="none" w:sz="0" w:space="0" w:color="auto"/>
                    <w:bottom w:val="none" w:sz="0" w:space="0" w:color="auto"/>
                    <w:right w:val="none" w:sz="0" w:space="0" w:color="auto"/>
                  </w:divBdr>
                </w:div>
              </w:divsChild>
            </w:div>
            <w:div w:id="1955021289">
              <w:marLeft w:val="0"/>
              <w:marRight w:val="0"/>
              <w:marTop w:val="0"/>
              <w:marBottom w:val="0"/>
              <w:divBdr>
                <w:top w:val="none" w:sz="0" w:space="0" w:color="auto"/>
                <w:left w:val="none" w:sz="0" w:space="0" w:color="auto"/>
                <w:bottom w:val="none" w:sz="0" w:space="0" w:color="auto"/>
                <w:right w:val="none" w:sz="0" w:space="0" w:color="auto"/>
              </w:divBdr>
              <w:divsChild>
                <w:div w:id="796490553">
                  <w:marLeft w:val="0"/>
                  <w:marRight w:val="0"/>
                  <w:marTop w:val="0"/>
                  <w:marBottom w:val="0"/>
                  <w:divBdr>
                    <w:top w:val="none" w:sz="0" w:space="0" w:color="auto"/>
                    <w:left w:val="none" w:sz="0" w:space="0" w:color="auto"/>
                    <w:bottom w:val="none" w:sz="0" w:space="0" w:color="auto"/>
                    <w:right w:val="none" w:sz="0" w:space="0" w:color="auto"/>
                  </w:divBdr>
                </w:div>
              </w:divsChild>
            </w:div>
            <w:div w:id="1972788179">
              <w:marLeft w:val="0"/>
              <w:marRight w:val="0"/>
              <w:marTop w:val="0"/>
              <w:marBottom w:val="0"/>
              <w:divBdr>
                <w:top w:val="none" w:sz="0" w:space="0" w:color="auto"/>
                <w:left w:val="none" w:sz="0" w:space="0" w:color="auto"/>
                <w:bottom w:val="none" w:sz="0" w:space="0" w:color="auto"/>
                <w:right w:val="none" w:sz="0" w:space="0" w:color="auto"/>
              </w:divBdr>
              <w:divsChild>
                <w:div w:id="105933401">
                  <w:marLeft w:val="0"/>
                  <w:marRight w:val="0"/>
                  <w:marTop w:val="0"/>
                  <w:marBottom w:val="0"/>
                  <w:divBdr>
                    <w:top w:val="none" w:sz="0" w:space="0" w:color="auto"/>
                    <w:left w:val="none" w:sz="0" w:space="0" w:color="auto"/>
                    <w:bottom w:val="none" w:sz="0" w:space="0" w:color="auto"/>
                    <w:right w:val="none" w:sz="0" w:space="0" w:color="auto"/>
                  </w:divBdr>
                </w:div>
              </w:divsChild>
            </w:div>
            <w:div w:id="1999646936">
              <w:marLeft w:val="0"/>
              <w:marRight w:val="0"/>
              <w:marTop w:val="0"/>
              <w:marBottom w:val="0"/>
              <w:divBdr>
                <w:top w:val="none" w:sz="0" w:space="0" w:color="auto"/>
                <w:left w:val="none" w:sz="0" w:space="0" w:color="auto"/>
                <w:bottom w:val="none" w:sz="0" w:space="0" w:color="auto"/>
                <w:right w:val="none" w:sz="0" w:space="0" w:color="auto"/>
              </w:divBdr>
              <w:divsChild>
                <w:div w:id="1437746754">
                  <w:marLeft w:val="0"/>
                  <w:marRight w:val="0"/>
                  <w:marTop w:val="0"/>
                  <w:marBottom w:val="0"/>
                  <w:divBdr>
                    <w:top w:val="none" w:sz="0" w:space="0" w:color="auto"/>
                    <w:left w:val="none" w:sz="0" w:space="0" w:color="auto"/>
                    <w:bottom w:val="none" w:sz="0" w:space="0" w:color="auto"/>
                    <w:right w:val="none" w:sz="0" w:space="0" w:color="auto"/>
                  </w:divBdr>
                </w:div>
              </w:divsChild>
            </w:div>
            <w:div w:id="2009166909">
              <w:marLeft w:val="0"/>
              <w:marRight w:val="0"/>
              <w:marTop w:val="0"/>
              <w:marBottom w:val="0"/>
              <w:divBdr>
                <w:top w:val="none" w:sz="0" w:space="0" w:color="auto"/>
                <w:left w:val="none" w:sz="0" w:space="0" w:color="auto"/>
                <w:bottom w:val="none" w:sz="0" w:space="0" w:color="auto"/>
                <w:right w:val="none" w:sz="0" w:space="0" w:color="auto"/>
              </w:divBdr>
              <w:divsChild>
                <w:div w:id="919144865">
                  <w:marLeft w:val="0"/>
                  <w:marRight w:val="0"/>
                  <w:marTop w:val="0"/>
                  <w:marBottom w:val="0"/>
                  <w:divBdr>
                    <w:top w:val="none" w:sz="0" w:space="0" w:color="auto"/>
                    <w:left w:val="none" w:sz="0" w:space="0" w:color="auto"/>
                    <w:bottom w:val="none" w:sz="0" w:space="0" w:color="auto"/>
                    <w:right w:val="none" w:sz="0" w:space="0" w:color="auto"/>
                  </w:divBdr>
                </w:div>
              </w:divsChild>
            </w:div>
            <w:div w:id="2037001232">
              <w:marLeft w:val="0"/>
              <w:marRight w:val="0"/>
              <w:marTop w:val="0"/>
              <w:marBottom w:val="0"/>
              <w:divBdr>
                <w:top w:val="none" w:sz="0" w:space="0" w:color="auto"/>
                <w:left w:val="none" w:sz="0" w:space="0" w:color="auto"/>
                <w:bottom w:val="none" w:sz="0" w:space="0" w:color="auto"/>
                <w:right w:val="none" w:sz="0" w:space="0" w:color="auto"/>
              </w:divBdr>
              <w:divsChild>
                <w:div w:id="137505081">
                  <w:marLeft w:val="0"/>
                  <w:marRight w:val="0"/>
                  <w:marTop w:val="0"/>
                  <w:marBottom w:val="0"/>
                  <w:divBdr>
                    <w:top w:val="none" w:sz="0" w:space="0" w:color="auto"/>
                    <w:left w:val="none" w:sz="0" w:space="0" w:color="auto"/>
                    <w:bottom w:val="none" w:sz="0" w:space="0" w:color="auto"/>
                    <w:right w:val="none" w:sz="0" w:space="0" w:color="auto"/>
                  </w:divBdr>
                </w:div>
              </w:divsChild>
            </w:div>
            <w:div w:id="2045060740">
              <w:marLeft w:val="0"/>
              <w:marRight w:val="0"/>
              <w:marTop w:val="0"/>
              <w:marBottom w:val="0"/>
              <w:divBdr>
                <w:top w:val="none" w:sz="0" w:space="0" w:color="auto"/>
                <w:left w:val="none" w:sz="0" w:space="0" w:color="auto"/>
                <w:bottom w:val="none" w:sz="0" w:space="0" w:color="auto"/>
                <w:right w:val="none" w:sz="0" w:space="0" w:color="auto"/>
              </w:divBdr>
              <w:divsChild>
                <w:div w:id="2146044428">
                  <w:marLeft w:val="0"/>
                  <w:marRight w:val="0"/>
                  <w:marTop w:val="0"/>
                  <w:marBottom w:val="0"/>
                  <w:divBdr>
                    <w:top w:val="none" w:sz="0" w:space="0" w:color="auto"/>
                    <w:left w:val="none" w:sz="0" w:space="0" w:color="auto"/>
                    <w:bottom w:val="none" w:sz="0" w:space="0" w:color="auto"/>
                    <w:right w:val="none" w:sz="0" w:space="0" w:color="auto"/>
                  </w:divBdr>
                </w:div>
              </w:divsChild>
            </w:div>
            <w:div w:id="2072195703">
              <w:marLeft w:val="0"/>
              <w:marRight w:val="0"/>
              <w:marTop w:val="0"/>
              <w:marBottom w:val="0"/>
              <w:divBdr>
                <w:top w:val="none" w:sz="0" w:space="0" w:color="auto"/>
                <w:left w:val="none" w:sz="0" w:space="0" w:color="auto"/>
                <w:bottom w:val="none" w:sz="0" w:space="0" w:color="auto"/>
                <w:right w:val="none" w:sz="0" w:space="0" w:color="auto"/>
              </w:divBdr>
              <w:divsChild>
                <w:div w:id="983317308">
                  <w:marLeft w:val="0"/>
                  <w:marRight w:val="0"/>
                  <w:marTop w:val="0"/>
                  <w:marBottom w:val="0"/>
                  <w:divBdr>
                    <w:top w:val="none" w:sz="0" w:space="0" w:color="auto"/>
                    <w:left w:val="none" w:sz="0" w:space="0" w:color="auto"/>
                    <w:bottom w:val="none" w:sz="0" w:space="0" w:color="auto"/>
                    <w:right w:val="none" w:sz="0" w:space="0" w:color="auto"/>
                  </w:divBdr>
                </w:div>
              </w:divsChild>
            </w:div>
            <w:div w:id="2078699860">
              <w:marLeft w:val="0"/>
              <w:marRight w:val="0"/>
              <w:marTop w:val="0"/>
              <w:marBottom w:val="0"/>
              <w:divBdr>
                <w:top w:val="none" w:sz="0" w:space="0" w:color="auto"/>
                <w:left w:val="none" w:sz="0" w:space="0" w:color="auto"/>
                <w:bottom w:val="none" w:sz="0" w:space="0" w:color="auto"/>
                <w:right w:val="none" w:sz="0" w:space="0" w:color="auto"/>
              </w:divBdr>
              <w:divsChild>
                <w:div w:id="1072628526">
                  <w:marLeft w:val="0"/>
                  <w:marRight w:val="0"/>
                  <w:marTop w:val="0"/>
                  <w:marBottom w:val="0"/>
                  <w:divBdr>
                    <w:top w:val="none" w:sz="0" w:space="0" w:color="auto"/>
                    <w:left w:val="none" w:sz="0" w:space="0" w:color="auto"/>
                    <w:bottom w:val="none" w:sz="0" w:space="0" w:color="auto"/>
                    <w:right w:val="none" w:sz="0" w:space="0" w:color="auto"/>
                  </w:divBdr>
                </w:div>
              </w:divsChild>
            </w:div>
            <w:div w:id="2122140270">
              <w:marLeft w:val="0"/>
              <w:marRight w:val="0"/>
              <w:marTop w:val="0"/>
              <w:marBottom w:val="0"/>
              <w:divBdr>
                <w:top w:val="none" w:sz="0" w:space="0" w:color="auto"/>
                <w:left w:val="none" w:sz="0" w:space="0" w:color="auto"/>
                <w:bottom w:val="none" w:sz="0" w:space="0" w:color="auto"/>
                <w:right w:val="none" w:sz="0" w:space="0" w:color="auto"/>
              </w:divBdr>
              <w:divsChild>
                <w:div w:id="1086077969">
                  <w:marLeft w:val="0"/>
                  <w:marRight w:val="0"/>
                  <w:marTop w:val="0"/>
                  <w:marBottom w:val="0"/>
                  <w:divBdr>
                    <w:top w:val="none" w:sz="0" w:space="0" w:color="auto"/>
                    <w:left w:val="none" w:sz="0" w:space="0" w:color="auto"/>
                    <w:bottom w:val="none" w:sz="0" w:space="0" w:color="auto"/>
                    <w:right w:val="none" w:sz="0" w:space="0" w:color="auto"/>
                  </w:divBdr>
                </w:div>
              </w:divsChild>
            </w:div>
            <w:div w:id="2139105007">
              <w:marLeft w:val="0"/>
              <w:marRight w:val="0"/>
              <w:marTop w:val="0"/>
              <w:marBottom w:val="0"/>
              <w:divBdr>
                <w:top w:val="none" w:sz="0" w:space="0" w:color="auto"/>
                <w:left w:val="none" w:sz="0" w:space="0" w:color="auto"/>
                <w:bottom w:val="none" w:sz="0" w:space="0" w:color="auto"/>
                <w:right w:val="none" w:sz="0" w:space="0" w:color="auto"/>
              </w:divBdr>
              <w:divsChild>
                <w:div w:id="1099177139">
                  <w:marLeft w:val="0"/>
                  <w:marRight w:val="0"/>
                  <w:marTop w:val="0"/>
                  <w:marBottom w:val="0"/>
                  <w:divBdr>
                    <w:top w:val="none" w:sz="0" w:space="0" w:color="auto"/>
                    <w:left w:val="none" w:sz="0" w:space="0" w:color="auto"/>
                    <w:bottom w:val="none" w:sz="0" w:space="0" w:color="auto"/>
                    <w:right w:val="none" w:sz="0" w:space="0" w:color="auto"/>
                  </w:divBdr>
                </w:div>
              </w:divsChild>
            </w:div>
            <w:div w:id="2146385310">
              <w:marLeft w:val="0"/>
              <w:marRight w:val="0"/>
              <w:marTop w:val="0"/>
              <w:marBottom w:val="0"/>
              <w:divBdr>
                <w:top w:val="none" w:sz="0" w:space="0" w:color="auto"/>
                <w:left w:val="none" w:sz="0" w:space="0" w:color="auto"/>
                <w:bottom w:val="none" w:sz="0" w:space="0" w:color="auto"/>
                <w:right w:val="none" w:sz="0" w:space="0" w:color="auto"/>
              </w:divBdr>
              <w:divsChild>
                <w:div w:id="369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5330">
          <w:marLeft w:val="0"/>
          <w:marRight w:val="0"/>
          <w:marTop w:val="0"/>
          <w:marBottom w:val="0"/>
          <w:divBdr>
            <w:top w:val="none" w:sz="0" w:space="0" w:color="auto"/>
            <w:left w:val="none" w:sz="0" w:space="0" w:color="auto"/>
            <w:bottom w:val="none" w:sz="0" w:space="0" w:color="auto"/>
            <w:right w:val="none" w:sz="0" w:space="0" w:color="auto"/>
          </w:divBdr>
        </w:div>
        <w:div w:id="1095202273">
          <w:marLeft w:val="0"/>
          <w:marRight w:val="0"/>
          <w:marTop w:val="0"/>
          <w:marBottom w:val="0"/>
          <w:divBdr>
            <w:top w:val="none" w:sz="0" w:space="0" w:color="auto"/>
            <w:left w:val="none" w:sz="0" w:space="0" w:color="auto"/>
            <w:bottom w:val="none" w:sz="0" w:space="0" w:color="auto"/>
            <w:right w:val="none" w:sz="0" w:space="0" w:color="auto"/>
          </w:divBdr>
        </w:div>
        <w:div w:id="1576893733">
          <w:marLeft w:val="0"/>
          <w:marRight w:val="0"/>
          <w:marTop w:val="0"/>
          <w:marBottom w:val="0"/>
          <w:divBdr>
            <w:top w:val="none" w:sz="0" w:space="0" w:color="auto"/>
            <w:left w:val="none" w:sz="0" w:space="0" w:color="auto"/>
            <w:bottom w:val="none" w:sz="0" w:space="0" w:color="auto"/>
            <w:right w:val="none" w:sz="0" w:space="0" w:color="auto"/>
          </w:divBdr>
        </w:div>
      </w:divsChild>
    </w:div>
    <w:div w:id="613681293">
      <w:bodyDiv w:val="1"/>
      <w:marLeft w:val="0"/>
      <w:marRight w:val="0"/>
      <w:marTop w:val="0"/>
      <w:marBottom w:val="0"/>
      <w:divBdr>
        <w:top w:val="none" w:sz="0" w:space="0" w:color="auto"/>
        <w:left w:val="none" w:sz="0" w:space="0" w:color="auto"/>
        <w:bottom w:val="none" w:sz="0" w:space="0" w:color="auto"/>
        <w:right w:val="none" w:sz="0" w:space="0" w:color="auto"/>
      </w:divBdr>
      <w:divsChild>
        <w:div w:id="293369535">
          <w:marLeft w:val="0"/>
          <w:marRight w:val="0"/>
          <w:marTop w:val="0"/>
          <w:marBottom w:val="0"/>
          <w:divBdr>
            <w:top w:val="none" w:sz="0" w:space="0" w:color="auto"/>
            <w:left w:val="none" w:sz="0" w:space="0" w:color="auto"/>
            <w:bottom w:val="none" w:sz="0" w:space="0" w:color="auto"/>
            <w:right w:val="none" w:sz="0" w:space="0" w:color="auto"/>
          </w:divBdr>
        </w:div>
        <w:div w:id="318995676">
          <w:marLeft w:val="0"/>
          <w:marRight w:val="0"/>
          <w:marTop w:val="0"/>
          <w:marBottom w:val="0"/>
          <w:divBdr>
            <w:top w:val="none" w:sz="0" w:space="0" w:color="auto"/>
            <w:left w:val="none" w:sz="0" w:space="0" w:color="auto"/>
            <w:bottom w:val="none" w:sz="0" w:space="0" w:color="auto"/>
            <w:right w:val="none" w:sz="0" w:space="0" w:color="auto"/>
          </w:divBdr>
        </w:div>
        <w:div w:id="449478301">
          <w:marLeft w:val="0"/>
          <w:marRight w:val="0"/>
          <w:marTop w:val="0"/>
          <w:marBottom w:val="0"/>
          <w:divBdr>
            <w:top w:val="none" w:sz="0" w:space="0" w:color="auto"/>
            <w:left w:val="none" w:sz="0" w:space="0" w:color="auto"/>
            <w:bottom w:val="none" w:sz="0" w:space="0" w:color="auto"/>
            <w:right w:val="none" w:sz="0" w:space="0" w:color="auto"/>
          </w:divBdr>
        </w:div>
        <w:div w:id="503206621">
          <w:marLeft w:val="0"/>
          <w:marRight w:val="0"/>
          <w:marTop w:val="0"/>
          <w:marBottom w:val="0"/>
          <w:divBdr>
            <w:top w:val="none" w:sz="0" w:space="0" w:color="auto"/>
            <w:left w:val="none" w:sz="0" w:space="0" w:color="auto"/>
            <w:bottom w:val="none" w:sz="0" w:space="0" w:color="auto"/>
            <w:right w:val="none" w:sz="0" w:space="0" w:color="auto"/>
          </w:divBdr>
        </w:div>
        <w:div w:id="529299495">
          <w:marLeft w:val="0"/>
          <w:marRight w:val="0"/>
          <w:marTop w:val="0"/>
          <w:marBottom w:val="0"/>
          <w:divBdr>
            <w:top w:val="none" w:sz="0" w:space="0" w:color="auto"/>
            <w:left w:val="none" w:sz="0" w:space="0" w:color="auto"/>
            <w:bottom w:val="none" w:sz="0" w:space="0" w:color="auto"/>
            <w:right w:val="none" w:sz="0" w:space="0" w:color="auto"/>
          </w:divBdr>
        </w:div>
        <w:div w:id="581644833">
          <w:marLeft w:val="0"/>
          <w:marRight w:val="0"/>
          <w:marTop w:val="0"/>
          <w:marBottom w:val="0"/>
          <w:divBdr>
            <w:top w:val="none" w:sz="0" w:space="0" w:color="auto"/>
            <w:left w:val="none" w:sz="0" w:space="0" w:color="auto"/>
            <w:bottom w:val="none" w:sz="0" w:space="0" w:color="auto"/>
            <w:right w:val="none" w:sz="0" w:space="0" w:color="auto"/>
          </w:divBdr>
        </w:div>
        <w:div w:id="767432950">
          <w:marLeft w:val="0"/>
          <w:marRight w:val="0"/>
          <w:marTop w:val="0"/>
          <w:marBottom w:val="0"/>
          <w:divBdr>
            <w:top w:val="none" w:sz="0" w:space="0" w:color="auto"/>
            <w:left w:val="none" w:sz="0" w:space="0" w:color="auto"/>
            <w:bottom w:val="none" w:sz="0" w:space="0" w:color="auto"/>
            <w:right w:val="none" w:sz="0" w:space="0" w:color="auto"/>
          </w:divBdr>
        </w:div>
        <w:div w:id="1863863155">
          <w:marLeft w:val="0"/>
          <w:marRight w:val="0"/>
          <w:marTop w:val="0"/>
          <w:marBottom w:val="0"/>
          <w:divBdr>
            <w:top w:val="none" w:sz="0" w:space="0" w:color="auto"/>
            <w:left w:val="none" w:sz="0" w:space="0" w:color="auto"/>
            <w:bottom w:val="none" w:sz="0" w:space="0" w:color="auto"/>
            <w:right w:val="none" w:sz="0" w:space="0" w:color="auto"/>
          </w:divBdr>
        </w:div>
      </w:divsChild>
    </w:div>
    <w:div w:id="673414001">
      <w:bodyDiv w:val="1"/>
      <w:marLeft w:val="0"/>
      <w:marRight w:val="0"/>
      <w:marTop w:val="0"/>
      <w:marBottom w:val="0"/>
      <w:divBdr>
        <w:top w:val="none" w:sz="0" w:space="0" w:color="auto"/>
        <w:left w:val="none" w:sz="0" w:space="0" w:color="auto"/>
        <w:bottom w:val="none" w:sz="0" w:space="0" w:color="auto"/>
        <w:right w:val="none" w:sz="0" w:space="0" w:color="auto"/>
      </w:divBdr>
    </w:div>
    <w:div w:id="774640392">
      <w:bodyDiv w:val="1"/>
      <w:marLeft w:val="0"/>
      <w:marRight w:val="0"/>
      <w:marTop w:val="0"/>
      <w:marBottom w:val="0"/>
      <w:divBdr>
        <w:top w:val="none" w:sz="0" w:space="0" w:color="auto"/>
        <w:left w:val="none" w:sz="0" w:space="0" w:color="auto"/>
        <w:bottom w:val="none" w:sz="0" w:space="0" w:color="auto"/>
        <w:right w:val="none" w:sz="0" w:space="0" w:color="auto"/>
      </w:divBdr>
      <w:divsChild>
        <w:div w:id="112948551">
          <w:marLeft w:val="0"/>
          <w:marRight w:val="0"/>
          <w:marTop w:val="0"/>
          <w:marBottom w:val="0"/>
          <w:divBdr>
            <w:top w:val="none" w:sz="0" w:space="0" w:color="auto"/>
            <w:left w:val="none" w:sz="0" w:space="0" w:color="auto"/>
            <w:bottom w:val="none" w:sz="0" w:space="0" w:color="auto"/>
            <w:right w:val="none" w:sz="0" w:space="0" w:color="auto"/>
          </w:divBdr>
          <w:divsChild>
            <w:div w:id="977304471">
              <w:marLeft w:val="0"/>
              <w:marRight w:val="0"/>
              <w:marTop w:val="0"/>
              <w:marBottom w:val="0"/>
              <w:divBdr>
                <w:top w:val="none" w:sz="0" w:space="0" w:color="auto"/>
                <w:left w:val="none" w:sz="0" w:space="0" w:color="auto"/>
                <w:bottom w:val="none" w:sz="0" w:space="0" w:color="auto"/>
                <w:right w:val="none" w:sz="0" w:space="0" w:color="auto"/>
              </w:divBdr>
            </w:div>
          </w:divsChild>
        </w:div>
        <w:div w:id="138814899">
          <w:marLeft w:val="0"/>
          <w:marRight w:val="0"/>
          <w:marTop w:val="0"/>
          <w:marBottom w:val="0"/>
          <w:divBdr>
            <w:top w:val="none" w:sz="0" w:space="0" w:color="auto"/>
            <w:left w:val="none" w:sz="0" w:space="0" w:color="auto"/>
            <w:bottom w:val="none" w:sz="0" w:space="0" w:color="auto"/>
            <w:right w:val="none" w:sz="0" w:space="0" w:color="auto"/>
          </w:divBdr>
          <w:divsChild>
            <w:div w:id="2045250167">
              <w:marLeft w:val="0"/>
              <w:marRight w:val="0"/>
              <w:marTop w:val="0"/>
              <w:marBottom w:val="0"/>
              <w:divBdr>
                <w:top w:val="none" w:sz="0" w:space="0" w:color="auto"/>
                <w:left w:val="none" w:sz="0" w:space="0" w:color="auto"/>
                <w:bottom w:val="none" w:sz="0" w:space="0" w:color="auto"/>
                <w:right w:val="none" w:sz="0" w:space="0" w:color="auto"/>
              </w:divBdr>
            </w:div>
          </w:divsChild>
        </w:div>
        <w:div w:id="278806266">
          <w:marLeft w:val="0"/>
          <w:marRight w:val="0"/>
          <w:marTop w:val="0"/>
          <w:marBottom w:val="0"/>
          <w:divBdr>
            <w:top w:val="none" w:sz="0" w:space="0" w:color="auto"/>
            <w:left w:val="none" w:sz="0" w:space="0" w:color="auto"/>
            <w:bottom w:val="none" w:sz="0" w:space="0" w:color="auto"/>
            <w:right w:val="none" w:sz="0" w:space="0" w:color="auto"/>
          </w:divBdr>
          <w:divsChild>
            <w:div w:id="1244340894">
              <w:marLeft w:val="0"/>
              <w:marRight w:val="0"/>
              <w:marTop w:val="0"/>
              <w:marBottom w:val="0"/>
              <w:divBdr>
                <w:top w:val="none" w:sz="0" w:space="0" w:color="auto"/>
                <w:left w:val="none" w:sz="0" w:space="0" w:color="auto"/>
                <w:bottom w:val="none" w:sz="0" w:space="0" w:color="auto"/>
                <w:right w:val="none" w:sz="0" w:space="0" w:color="auto"/>
              </w:divBdr>
            </w:div>
          </w:divsChild>
        </w:div>
        <w:div w:id="315300053">
          <w:marLeft w:val="0"/>
          <w:marRight w:val="0"/>
          <w:marTop w:val="0"/>
          <w:marBottom w:val="0"/>
          <w:divBdr>
            <w:top w:val="none" w:sz="0" w:space="0" w:color="auto"/>
            <w:left w:val="none" w:sz="0" w:space="0" w:color="auto"/>
            <w:bottom w:val="none" w:sz="0" w:space="0" w:color="auto"/>
            <w:right w:val="none" w:sz="0" w:space="0" w:color="auto"/>
          </w:divBdr>
          <w:divsChild>
            <w:div w:id="1864172454">
              <w:marLeft w:val="0"/>
              <w:marRight w:val="0"/>
              <w:marTop w:val="0"/>
              <w:marBottom w:val="0"/>
              <w:divBdr>
                <w:top w:val="none" w:sz="0" w:space="0" w:color="auto"/>
                <w:left w:val="none" w:sz="0" w:space="0" w:color="auto"/>
                <w:bottom w:val="none" w:sz="0" w:space="0" w:color="auto"/>
                <w:right w:val="none" w:sz="0" w:space="0" w:color="auto"/>
              </w:divBdr>
            </w:div>
          </w:divsChild>
        </w:div>
        <w:div w:id="586038359">
          <w:marLeft w:val="0"/>
          <w:marRight w:val="0"/>
          <w:marTop w:val="0"/>
          <w:marBottom w:val="0"/>
          <w:divBdr>
            <w:top w:val="none" w:sz="0" w:space="0" w:color="auto"/>
            <w:left w:val="none" w:sz="0" w:space="0" w:color="auto"/>
            <w:bottom w:val="none" w:sz="0" w:space="0" w:color="auto"/>
            <w:right w:val="none" w:sz="0" w:space="0" w:color="auto"/>
          </w:divBdr>
          <w:divsChild>
            <w:div w:id="802892514">
              <w:marLeft w:val="0"/>
              <w:marRight w:val="0"/>
              <w:marTop w:val="0"/>
              <w:marBottom w:val="0"/>
              <w:divBdr>
                <w:top w:val="none" w:sz="0" w:space="0" w:color="auto"/>
                <w:left w:val="none" w:sz="0" w:space="0" w:color="auto"/>
                <w:bottom w:val="none" w:sz="0" w:space="0" w:color="auto"/>
                <w:right w:val="none" w:sz="0" w:space="0" w:color="auto"/>
              </w:divBdr>
            </w:div>
          </w:divsChild>
        </w:div>
        <w:div w:id="678967091">
          <w:marLeft w:val="0"/>
          <w:marRight w:val="0"/>
          <w:marTop w:val="0"/>
          <w:marBottom w:val="0"/>
          <w:divBdr>
            <w:top w:val="none" w:sz="0" w:space="0" w:color="auto"/>
            <w:left w:val="none" w:sz="0" w:space="0" w:color="auto"/>
            <w:bottom w:val="none" w:sz="0" w:space="0" w:color="auto"/>
            <w:right w:val="none" w:sz="0" w:space="0" w:color="auto"/>
          </w:divBdr>
          <w:divsChild>
            <w:div w:id="1198473668">
              <w:marLeft w:val="0"/>
              <w:marRight w:val="0"/>
              <w:marTop w:val="0"/>
              <w:marBottom w:val="0"/>
              <w:divBdr>
                <w:top w:val="none" w:sz="0" w:space="0" w:color="auto"/>
                <w:left w:val="none" w:sz="0" w:space="0" w:color="auto"/>
                <w:bottom w:val="none" w:sz="0" w:space="0" w:color="auto"/>
                <w:right w:val="none" w:sz="0" w:space="0" w:color="auto"/>
              </w:divBdr>
            </w:div>
          </w:divsChild>
        </w:div>
        <w:div w:id="828791664">
          <w:marLeft w:val="0"/>
          <w:marRight w:val="0"/>
          <w:marTop w:val="0"/>
          <w:marBottom w:val="0"/>
          <w:divBdr>
            <w:top w:val="none" w:sz="0" w:space="0" w:color="auto"/>
            <w:left w:val="none" w:sz="0" w:space="0" w:color="auto"/>
            <w:bottom w:val="none" w:sz="0" w:space="0" w:color="auto"/>
            <w:right w:val="none" w:sz="0" w:space="0" w:color="auto"/>
          </w:divBdr>
          <w:divsChild>
            <w:div w:id="417792899">
              <w:marLeft w:val="0"/>
              <w:marRight w:val="0"/>
              <w:marTop w:val="0"/>
              <w:marBottom w:val="0"/>
              <w:divBdr>
                <w:top w:val="none" w:sz="0" w:space="0" w:color="auto"/>
                <w:left w:val="none" w:sz="0" w:space="0" w:color="auto"/>
                <w:bottom w:val="none" w:sz="0" w:space="0" w:color="auto"/>
                <w:right w:val="none" w:sz="0" w:space="0" w:color="auto"/>
              </w:divBdr>
            </w:div>
          </w:divsChild>
        </w:div>
        <w:div w:id="874657016">
          <w:marLeft w:val="0"/>
          <w:marRight w:val="0"/>
          <w:marTop w:val="0"/>
          <w:marBottom w:val="0"/>
          <w:divBdr>
            <w:top w:val="none" w:sz="0" w:space="0" w:color="auto"/>
            <w:left w:val="none" w:sz="0" w:space="0" w:color="auto"/>
            <w:bottom w:val="none" w:sz="0" w:space="0" w:color="auto"/>
            <w:right w:val="none" w:sz="0" w:space="0" w:color="auto"/>
          </w:divBdr>
          <w:divsChild>
            <w:div w:id="1173690261">
              <w:marLeft w:val="0"/>
              <w:marRight w:val="0"/>
              <w:marTop w:val="0"/>
              <w:marBottom w:val="0"/>
              <w:divBdr>
                <w:top w:val="none" w:sz="0" w:space="0" w:color="auto"/>
                <w:left w:val="none" w:sz="0" w:space="0" w:color="auto"/>
                <w:bottom w:val="none" w:sz="0" w:space="0" w:color="auto"/>
                <w:right w:val="none" w:sz="0" w:space="0" w:color="auto"/>
              </w:divBdr>
            </w:div>
          </w:divsChild>
        </w:div>
        <w:div w:id="936256204">
          <w:marLeft w:val="0"/>
          <w:marRight w:val="0"/>
          <w:marTop w:val="0"/>
          <w:marBottom w:val="0"/>
          <w:divBdr>
            <w:top w:val="none" w:sz="0" w:space="0" w:color="auto"/>
            <w:left w:val="none" w:sz="0" w:space="0" w:color="auto"/>
            <w:bottom w:val="none" w:sz="0" w:space="0" w:color="auto"/>
            <w:right w:val="none" w:sz="0" w:space="0" w:color="auto"/>
          </w:divBdr>
          <w:divsChild>
            <w:div w:id="1200507420">
              <w:marLeft w:val="0"/>
              <w:marRight w:val="0"/>
              <w:marTop w:val="0"/>
              <w:marBottom w:val="0"/>
              <w:divBdr>
                <w:top w:val="none" w:sz="0" w:space="0" w:color="auto"/>
                <w:left w:val="none" w:sz="0" w:space="0" w:color="auto"/>
                <w:bottom w:val="none" w:sz="0" w:space="0" w:color="auto"/>
                <w:right w:val="none" w:sz="0" w:space="0" w:color="auto"/>
              </w:divBdr>
            </w:div>
          </w:divsChild>
        </w:div>
        <w:div w:id="1061173972">
          <w:marLeft w:val="0"/>
          <w:marRight w:val="0"/>
          <w:marTop w:val="0"/>
          <w:marBottom w:val="0"/>
          <w:divBdr>
            <w:top w:val="none" w:sz="0" w:space="0" w:color="auto"/>
            <w:left w:val="none" w:sz="0" w:space="0" w:color="auto"/>
            <w:bottom w:val="none" w:sz="0" w:space="0" w:color="auto"/>
            <w:right w:val="none" w:sz="0" w:space="0" w:color="auto"/>
          </w:divBdr>
          <w:divsChild>
            <w:div w:id="400833522">
              <w:marLeft w:val="0"/>
              <w:marRight w:val="0"/>
              <w:marTop w:val="0"/>
              <w:marBottom w:val="0"/>
              <w:divBdr>
                <w:top w:val="none" w:sz="0" w:space="0" w:color="auto"/>
                <w:left w:val="none" w:sz="0" w:space="0" w:color="auto"/>
                <w:bottom w:val="none" w:sz="0" w:space="0" w:color="auto"/>
                <w:right w:val="none" w:sz="0" w:space="0" w:color="auto"/>
              </w:divBdr>
            </w:div>
          </w:divsChild>
        </w:div>
        <w:div w:id="1088766352">
          <w:marLeft w:val="0"/>
          <w:marRight w:val="0"/>
          <w:marTop w:val="0"/>
          <w:marBottom w:val="0"/>
          <w:divBdr>
            <w:top w:val="none" w:sz="0" w:space="0" w:color="auto"/>
            <w:left w:val="none" w:sz="0" w:space="0" w:color="auto"/>
            <w:bottom w:val="none" w:sz="0" w:space="0" w:color="auto"/>
            <w:right w:val="none" w:sz="0" w:space="0" w:color="auto"/>
          </w:divBdr>
          <w:divsChild>
            <w:div w:id="1912890774">
              <w:marLeft w:val="0"/>
              <w:marRight w:val="0"/>
              <w:marTop w:val="0"/>
              <w:marBottom w:val="0"/>
              <w:divBdr>
                <w:top w:val="none" w:sz="0" w:space="0" w:color="auto"/>
                <w:left w:val="none" w:sz="0" w:space="0" w:color="auto"/>
                <w:bottom w:val="none" w:sz="0" w:space="0" w:color="auto"/>
                <w:right w:val="none" w:sz="0" w:space="0" w:color="auto"/>
              </w:divBdr>
            </w:div>
          </w:divsChild>
        </w:div>
        <w:div w:id="1181046598">
          <w:marLeft w:val="0"/>
          <w:marRight w:val="0"/>
          <w:marTop w:val="0"/>
          <w:marBottom w:val="0"/>
          <w:divBdr>
            <w:top w:val="none" w:sz="0" w:space="0" w:color="auto"/>
            <w:left w:val="none" w:sz="0" w:space="0" w:color="auto"/>
            <w:bottom w:val="none" w:sz="0" w:space="0" w:color="auto"/>
            <w:right w:val="none" w:sz="0" w:space="0" w:color="auto"/>
          </w:divBdr>
          <w:divsChild>
            <w:div w:id="1866091881">
              <w:marLeft w:val="0"/>
              <w:marRight w:val="0"/>
              <w:marTop w:val="0"/>
              <w:marBottom w:val="0"/>
              <w:divBdr>
                <w:top w:val="none" w:sz="0" w:space="0" w:color="auto"/>
                <w:left w:val="none" w:sz="0" w:space="0" w:color="auto"/>
                <w:bottom w:val="none" w:sz="0" w:space="0" w:color="auto"/>
                <w:right w:val="none" w:sz="0" w:space="0" w:color="auto"/>
              </w:divBdr>
            </w:div>
          </w:divsChild>
        </w:div>
        <w:div w:id="1210189770">
          <w:marLeft w:val="0"/>
          <w:marRight w:val="0"/>
          <w:marTop w:val="0"/>
          <w:marBottom w:val="0"/>
          <w:divBdr>
            <w:top w:val="none" w:sz="0" w:space="0" w:color="auto"/>
            <w:left w:val="none" w:sz="0" w:space="0" w:color="auto"/>
            <w:bottom w:val="none" w:sz="0" w:space="0" w:color="auto"/>
            <w:right w:val="none" w:sz="0" w:space="0" w:color="auto"/>
          </w:divBdr>
          <w:divsChild>
            <w:div w:id="310839895">
              <w:marLeft w:val="0"/>
              <w:marRight w:val="0"/>
              <w:marTop w:val="0"/>
              <w:marBottom w:val="0"/>
              <w:divBdr>
                <w:top w:val="none" w:sz="0" w:space="0" w:color="auto"/>
                <w:left w:val="none" w:sz="0" w:space="0" w:color="auto"/>
                <w:bottom w:val="none" w:sz="0" w:space="0" w:color="auto"/>
                <w:right w:val="none" w:sz="0" w:space="0" w:color="auto"/>
              </w:divBdr>
            </w:div>
          </w:divsChild>
        </w:div>
        <w:div w:id="1300499769">
          <w:marLeft w:val="0"/>
          <w:marRight w:val="0"/>
          <w:marTop w:val="0"/>
          <w:marBottom w:val="0"/>
          <w:divBdr>
            <w:top w:val="none" w:sz="0" w:space="0" w:color="auto"/>
            <w:left w:val="none" w:sz="0" w:space="0" w:color="auto"/>
            <w:bottom w:val="none" w:sz="0" w:space="0" w:color="auto"/>
            <w:right w:val="none" w:sz="0" w:space="0" w:color="auto"/>
          </w:divBdr>
          <w:divsChild>
            <w:div w:id="1716344003">
              <w:marLeft w:val="0"/>
              <w:marRight w:val="0"/>
              <w:marTop w:val="0"/>
              <w:marBottom w:val="0"/>
              <w:divBdr>
                <w:top w:val="none" w:sz="0" w:space="0" w:color="auto"/>
                <w:left w:val="none" w:sz="0" w:space="0" w:color="auto"/>
                <w:bottom w:val="none" w:sz="0" w:space="0" w:color="auto"/>
                <w:right w:val="none" w:sz="0" w:space="0" w:color="auto"/>
              </w:divBdr>
            </w:div>
          </w:divsChild>
        </w:div>
        <w:div w:id="1481120200">
          <w:marLeft w:val="0"/>
          <w:marRight w:val="0"/>
          <w:marTop w:val="0"/>
          <w:marBottom w:val="0"/>
          <w:divBdr>
            <w:top w:val="none" w:sz="0" w:space="0" w:color="auto"/>
            <w:left w:val="none" w:sz="0" w:space="0" w:color="auto"/>
            <w:bottom w:val="none" w:sz="0" w:space="0" w:color="auto"/>
            <w:right w:val="none" w:sz="0" w:space="0" w:color="auto"/>
          </w:divBdr>
          <w:divsChild>
            <w:div w:id="201096910">
              <w:marLeft w:val="0"/>
              <w:marRight w:val="0"/>
              <w:marTop w:val="0"/>
              <w:marBottom w:val="0"/>
              <w:divBdr>
                <w:top w:val="none" w:sz="0" w:space="0" w:color="auto"/>
                <w:left w:val="none" w:sz="0" w:space="0" w:color="auto"/>
                <w:bottom w:val="none" w:sz="0" w:space="0" w:color="auto"/>
                <w:right w:val="none" w:sz="0" w:space="0" w:color="auto"/>
              </w:divBdr>
            </w:div>
          </w:divsChild>
        </w:div>
        <w:div w:id="1503738854">
          <w:marLeft w:val="0"/>
          <w:marRight w:val="0"/>
          <w:marTop w:val="0"/>
          <w:marBottom w:val="0"/>
          <w:divBdr>
            <w:top w:val="none" w:sz="0" w:space="0" w:color="auto"/>
            <w:left w:val="none" w:sz="0" w:space="0" w:color="auto"/>
            <w:bottom w:val="none" w:sz="0" w:space="0" w:color="auto"/>
            <w:right w:val="none" w:sz="0" w:space="0" w:color="auto"/>
          </w:divBdr>
          <w:divsChild>
            <w:div w:id="62607538">
              <w:marLeft w:val="0"/>
              <w:marRight w:val="0"/>
              <w:marTop w:val="0"/>
              <w:marBottom w:val="0"/>
              <w:divBdr>
                <w:top w:val="none" w:sz="0" w:space="0" w:color="auto"/>
                <w:left w:val="none" w:sz="0" w:space="0" w:color="auto"/>
                <w:bottom w:val="none" w:sz="0" w:space="0" w:color="auto"/>
                <w:right w:val="none" w:sz="0" w:space="0" w:color="auto"/>
              </w:divBdr>
            </w:div>
          </w:divsChild>
        </w:div>
        <w:div w:id="1703943237">
          <w:marLeft w:val="0"/>
          <w:marRight w:val="0"/>
          <w:marTop w:val="0"/>
          <w:marBottom w:val="0"/>
          <w:divBdr>
            <w:top w:val="none" w:sz="0" w:space="0" w:color="auto"/>
            <w:left w:val="none" w:sz="0" w:space="0" w:color="auto"/>
            <w:bottom w:val="none" w:sz="0" w:space="0" w:color="auto"/>
            <w:right w:val="none" w:sz="0" w:space="0" w:color="auto"/>
          </w:divBdr>
          <w:divsChild>
            <w:div w:id="686977972">
              <w:marLeft w:val="0"/>
              <w:marRight w:val="0"/>
              <w:marTop w:val="0"/>
              <w:marBottom w:val="0"/>
              <w:divBdr>
                <w:top w:val="none" w:sz="0" w:space="0" w:color="auto"/>
                <w:left w:val="none" w:sz="0" w:space="0" w:color="auto"/>
                <w:bottom w:val="none" w:sz="0" w:space="0" w:color="auto"/>
                <w:right w:val="none" w:sz="0" w:space="0" w:color="auto"/>
              </w:divBdr>
            </w:div>
          </w:divsChild>
        </w:div>
        <w:div w:id="1899003618">
          <w:marLeft w:val="0"/>
          <w:marRight w:val="0"/>
          <w:marTop w:val="0"/>
          <w:marBottom w:val="0"/>
          <w:divBdr>
            <w:top w:val="none" w:sz="0" w:space="0" w:color="auto"/>
            <w:left w:val="none" w:sz="0" w:space="0" w:color="auto"/>
            <w:bottom w:val="none" w:sz="0" w:space="0" w:color="auto"/>
            <w:right w:val="none" w:sz="0" w:space="0" w:color="auto"/>
          </w:divBdr>
          <w:divsChild>
            <w:div w:id="1563786985">
              <w:marLeft w:val="0"/>
              <w:marRight w:val="0"/>
              <w:marTop w:val="0"/>
              <w:marBottom w:val="0"/>
              <w:divBdr>
                <w:top w:val="none" w:sz="0" w:space="0" w:color="auto"/>
                <w:left w:val="none" w:sz="0" w:space="0" w:color="auto"/>
                <w:bottom w:val="none" w:sz="0" w:space="0" w:color="auto"/>
                <w:right w:val="none" w:sz="0" w:space="0" w:color="auto"/>
              </w:divBdr>
            </w:div>
          </w:divsChild>
        </w:div>
        <w:div w:id="1960062388">
          <w:marLeft w:val="0"/>
          <w:marRight w:val="0"/>
          <w:marTop w:val="0"/>
          <w:marBottom w:val="0"/>
          <w:divBdr>
            <w:top w:val="none" w:sz="0" w:space="0" w:color="auto"/>
            <w:left w:val="none" w:sz="0" w:space="0" w:color="auto"/>
            <w:bottom w:val="none" w:sz="0" w:space="0" w:color="auto"/>
            <w:right w:val="none" w:sz="0" w:space="0" w:color="auto"/>
          </w:divBdr>
          <w:divsChild>
            <w:div w:id="431437304">
              <w:marLeft w:val="0"/>
              <w:marRight w:val="0"/>
              <w:marTop w:val="0"/>
              <w:marBottom w:val="0"/>
              <w:divBdr>
                <w:top w:val="none" w:sz="0" w:space="0" w:color="auto"/>
                <w:left w:val="none" w:sz="0" w:space="0" w:color="auto"/>
                <w:bottom w:val="none" w:sz="0" w:space="0" w:color="auto"/>
                <w:right w:val="none" w:sz="0" w:space="0" w:color="auto"/>
              </w:divBdr>
            </w:div>
          </w:divsChild>
        </w:div>
        <w:div w:id="1987467116">
          <w:marLeft w:val="0"/>
          <w:marRight w:val="0"/>
          <w:marTop w:val="0"/>
          <w:marBottom w:val="0"/>
          <w:divBdr>
            <w:top w:val="none" w:sz="0" w:space="0" w:color="auto"/>
            <w:left w:val="none" w:sz="0" w:space="0" w:color="auto"/>
            <w:bottom w:val="none" w:sz="0" w:space="0" w:color="auto"/>
            <w:right w:val="none" w:sz="0" w:space="0" w:color="auto"/>
          </w:divBdr>
          <w:divsChild>
            <w:div w:id="1151949466">
              <w:marLeft w:val="0"/>
              <w:marRight w:val="0"/>
              <w:marTop w:val="0"/>
              <w:marBottom w:val="0"/>
              <w:divBdr>
                <w:top w:val="none" w:sz="0" w:space="0" w:color="auto"/>
                <w:left w:val="none" w:sz="0" w:space="0" w:color="auto"/>
                <w:bottom w:val="none" w:sz="0" w:space="0" w:color="auto"/>
                <w:right w:val="none" w:sz="0" w:space="0" w:color="auto"/>
              </w:divBdr>
            </w:div>
          </w:divsChild>
        </w:div>
        <w:div w:id="2006394257">
          <w:marLeft w:val="0"/>
          <w:marRight w:val="0"/>
          <w:marTop w:val="0"/>
          <w:marBottom w:val="0"/>
          <w:divBdr>
            <w:top w:val="none" w:sz="0" w:space="0" w:color="auto"/>
            <w:left w:val="none" w:sz="0" w:space="0" w:color="auto"/>
            <w:bottom w:val="none" w:sz="0" w:space="0" w:color="auto"/>
            <w:right w:val="none" w:sz="0" w:space="0" w:color="auto"/>
          </w:divBdr>
          <w:divsChild>
            <w:div w:id="205465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5352">
      <w:bodyDiv w:val="1"/>
      <w:marLeft w:val="0"/>
      <w:marRight w:val="0"/>
      <w:marTop w:val="0"/>
      <w:marBottom w:val="0"/>
      <w:divBdr>
        <w:top w:val="none" w:sz="0" w:space="0" w:color="auto"/>
        <w:left w:val="none" w:sz="0" w:space="0" w:color="auto"/>
        <w:bottom w:val="none" w:sz="0" w:space="0" w:color="auto"/>
        <w:right w:val="none" w:sz="0" w:space="0" w:color="auto"/>
      </w:divBdr>
      <w:divsChild>
        <w:div w:id="628048598">
          <w:marLeft w:val="0"/>
          <w:marRight w:val="0"/>
          <w:marTop w:val="0"/>
          <w:marBottom w:val="0"/>
          <w:divBdr>
            <w:top w:val="none" w:sz="0" w:space="0" w:color="auto"/>
            <w:left w:val="none" w:sz="0" w:space="0" w:color="auto"/>
            <w:bottom w:val="none" w:sz="0" w:space="0" w:color="auto"/>
            <w:right w:val="none" w:sz="0" w:space="0" w:color="auto"/>
          </w:divBdr>
          <w:divsChild>
            <w:div w:id="740516622">
              <w:marLeft w:val="0"/>
              <w:marRight w:val="0"/>
              <w:marTop w:val="0"/>
              <w:marBottom w:val="0"/>
              <w:divBdr>
                <w:top w:val="none" w:sz="0" w:space="0" w:color="auto"/>
                <w:left w:val="none" w:sz="0" w:space="0" w:color="auto"/>
                <w:bottom w:val="none" w:sz="0" w:space="0" w:color="auto"/>
                <w:right w:val="none" w:sz="0" w:space="0" w:color="auto"/>
              </w:divBdr>
            </w:div>
            <w:div w:id="1449162608">
              <w:marLeft w:val="0"/>
              <w:marRight w:val="0"/>
              <w:marTop w:val="0"/>
              <w:marBottom w:val="0"/>
              <w:divBdr>
                <w:top w:val="none" w:sz="0" w:space="0" w:color="auto"/>
                <w:left w:val="none" w:sz="0" w:space="0" w:color="auto"/>
                <w:bottom w:val="none" w:sz="0" w:space="0" w:color="auto"/>
                <w:right w:val="none" w:sz="0" w:space="0" w:color="auto"/>
              </w:divBdr>
            </w:div>
          </w:divsChild>
        </w:div>
        <w:div w:id="961614690">
          <w:marLeft w:val="0"/>
          <w:marRight w:val="0"/>
          <w:marTop w:val="0"/>
          <w:marBottom w:val="0"/>
          <w:divBdr>
            <w:top w:val="none" w:sz="0" w:space="0" w:color="auto"/>
            <w:left w:val="none" w:sz="0" w:space="0" w:color="auto"/>
            <w:bottom w:val="none" w:sz="0" w:space="0" w:color="auto"/>
            <w:right w:val="none" w:sz="0" w:space="0" w:color="auto"/>
          </w:divBdr>
          <w:divsChild>
            <w:div w:id="437524900">
              <w:marLeft w:val="0"/>
              <w:marRight w:val="0"/>
              <w:marTop w:val="30"/>
              <w:marBottom w:val="30"/>
              <w:divBdr>
                <w:top w:val="none" w:sz="0" w:space="0" w:color="auto"/>
                <w:left w:val="none" w:sz="0" w:space="0" w:color="auto"/>
                <w:bottom w:val="none" w:sz="0" w:space="0" w:color="auto"/>
                <w:right w:val="none" w:sz="0" w:space="0" w:color="auto"/>
              </w:divBdr>
              <w:divsChild>
                <w:div w:id="92629733">
                  <w:marLeft w:val="0"/>
                  <w:marRight w:val="0"/>
                  <w:marTop w:val="0"/>
                  <w:marBottom w:val="0"/>
                  <w:divBdr>
                    <w:top w:val="none" w:sz="0" w:space="0" w:color="auto"/>
                    <w:left w:val="none" w:sz="0" w:space="0" w:color="auto"/>
                    <w:bottom w:val="none" w:sz="0" w:space="0" w:color="auto"/>
                    <w:right w:val="none" w:sz="0" w:space="0" w:color="auto"/>
                  </w:divBdr>
                  <w:divsChild>
                    <w:div w:id="573780145">
                      <w:marLeft w:val="0"/>
                      <w:marRight w:val="0"/>
                      <w:marTop w:val="0"/>
                      <w:marBottom w:val="0"/>
                      <w:divBdr>
                        <w:top w:val="none" w:sz="0" w:space="0" w:color="auto"/>
                        <w:left w:val="none" w:sz="0" w:space="0" w:color="auto"/>
                        <w:bottom w:val="none" w:sz="0" w:space="0" w:color="auto"/>
                        <w:right w:val="none" w:sz="0" w:space="0" w:color="auto"/>
                      </w:divBdr>
                    </w:div>
                  </w:divsChild>
                </w:div>
                <w:div w:id="118494788">
                  <w:marLeft w:val="0"/>
                  <w:marRight w:val="0"/>
                  <w:marTop w:val="0"/>
                  <w:marBottom w:val="0"/>
                  <w:divBdr>
                    <w:top w:val="none" w:sz="0" w:space="0" w:color="auto"/>
                    <w:left w:val="none" w:sz="0" w:space="0" w:color="auto"/>
                    <w:bottom w:val="none" w:sz="0" w:space="0" w:color="auto"/>
                    <w:right w:val="none" w:sz="0" w:space="0" w:color="auto"/>
                  </w:divBdr>
                  <w:divsChild>
                    <w:div w:id="1692295939">
                      <w:marLeft w:val="0"/>
                      <w:marRight w:val="0"/>
                      <w:marTop w:val="0"/>
                      <w:marBottom w:val="0"/>
                      <w:divBdr>
                        <w:top w:val="none" w:sz="0" w:space="0" w:color="auto"/>
                        <w:left w:val="none" w:sz="0" w:space="0" w:color="auto"/>
                        <w:bottom w:val="none" w:sz="0" w:space="0" w:color="auto"/>
                        <w:right w:val="none" w:sz="0" w:space="0" w:color="auto"/>
                      </w:divBdr>
                    </w:div>
                  </w:divsChild>
                </w:div>
                <w:div w:id="201871986">
                  <w:marLeft w:val="0"/>
                  <w:marRight w:val="0"/>
                  <w:marTop w:val="0"/>
                  <w:marBottom w:val="0"/>
                  <w:divBdr>
                    <w:top w:val="none" w:sz="0" w:space="0" w:color="auto"/>
                    <w:left w:val="none" w:sz="0" w:space="0" w:color="auto"/>
                    <w:bottom w:val="none" w:sz="0" w:space="0" w:color="auto"/>
                    <w:right w:val="none" w:sz="0" w:space="0" w:color="auto"/>
                  </w:divBdr>
                  <w:divsChild>
                    <w:div w:id="366950691">
                      <w:marLeft w:val="0"/>
                      <w:marRight w:val="0"/>
                      <w:marTop w:val="0"/>
                      <w:marBottom w:val="0"/>
                      <w:divBdr>
                        <w:top w:val="none" w:sz="0" w:space="0" w:color="auto"/>
                        <w:left w:val="none" w:sz="0" w:space="0" w:color="auto"/>
                        <w:bottom w:val="none" w:sz="0" w:space="0" w:color="auto"/>
                        <w:right w:val="none" w:sz="0" w:space="0" w:color="auto"/>
                      </w:divBdr>
                    </w:div>
                  </w:divsChild>
                </w:div>
                <w:div w:id="250049509">
                  <w:marLeft w:val="0"/>
                  <w:marRight w:val="0"/>
                  <w:marTop w:val="0"/>
                  <w:marBottom w:val="0"/>
                  <w:divBdr>
                    <w:top w:val="none" w:sz="0" w:space="0" w:color="auto"/>
                    <w:left w:val="none" w:sz="0" w:space="0" w:color="auto"/>
                    <w:bottom w:val="none" w:sz="0" w:space="0" w:color="auto"/>
                    <w:right w:val="none" w:sz="0" w:space="0" w:color="auto"/>
                  </w:divBdr>
                  <w:divsChild>
                    <w:div w:id="393896423">
                      <w:marLeft w:val="0"/>
                      <w:marRight w:val="0"/>
                      <w:marTop w:val="0"/>
                      <w:marBottom w:val="0"/>
                      <w:divBdr>
                        <w:top w:val="none" w:sz="0" w:space="0" w:color="auto"/>
                        <w:left w:val="none" w:sz="0" w:space="0" w:color="auto"/>
                        <w:bottom w:val="none" w:sz="0" w:space="0" w:color="auto"/>
                        <w:right w:val="none" w:sz="0" w:space="0" w:color="auto"/>
                      </w:divBdr>
                    </w:div>
                  </w:divsChild>
                </w:div>
                <w:div w:id="342976329">
                  <w:marLeft w:val="0"/>
                  <w:marRight w:val="0"/>
                  <w:marTop w:val="0"/>
                  <w:marBottom w:val="0"/>
                  <w:divBdr>
                    <w:top w:val="none" w:sz="0" w:space="0" w:color="auto"/>
                    <w:left w:val="none" w:sz="0" w:space="0" w:color="auto"/>
                    <w:bottom w:val="none" w:sz="0" w:space="0" w:color="auto"/>
                    <w:right w:val="none" w:sz="0" w:space="0" w:color="auto"/>
                  </w:divBdr>
                  <w:divsChild>
                    <w:div w:id="971255515">
                      <w:marLeft w:val="0"/>
                      <w:marRight w:val="0"/>
                      <w:marTop w:val="0"/>
                      <w:marBottom w:val="0"/>
                      <w:divBdr>
                        <w:top w:val="none" w:sz="0" w:space="0" w:color="auto"/>
                        <w:left w:val="none" w:sz="0" w:space="0" w:color="auto"/>
                        <w:bottom w:val="none" w:sz="0" w:space="0" w:color="auto"/>
                        <w:right w:val="none" w:sz="0" w:space="0" w:color="auto"/>
                      </w:divBdr>
                    </w:div>
                  </w:divsChild>
                </w:div>
                <w:div w:id="377897574">
                  <w:marLeft w:val="0"/>
                  <w:marRight w:val="0"/>
                  <w:marTop w:val="0"/>
                  <w:marBottom w:val="0"/>
                  <w:divBdr>
                    <w:top w:val="none" w:sz="0" w:space="0" w:color="auto"/>
                    <w:left w:val="none" w:sz="0" w:space="0" w:color="auto"/>
                    <w:bottom w:val="none" w:sz="0" w:space="0" w:color="auto"/>
                    <w:right w:val="none" w:sz="0" w:space="0" w:color="auto"/>
                  </w:divBdr>
                  <w:divsChild>
                    <w:div w:id="939678744">
                      <w:marLeft w:val="0"/>
                      <w:marRight w:val="0"/>
                      <w:marTop w:val="0"/>
                      <w:marBottom w:val="0"/>
                      <w:divBdr>
                        <w:top w:val="none" w:sz="0" w:space="0" w:color="auto"/>
                        <w:left w:val="none" w:sz="0" w:space="0" w:color="auto"/>
                        <w:bottom w:val="none" w:sz="0" w:space="0" w:color="auto"/>
                        <w:right w:val="none" w:sz="0" w:space="0" w:color="auto"/>
                      </w:divBdr>
                    </w:div>
                  </w:divsChild>
                </w:div>
                <w:div w:id="378818794">
                  <w:marLeft w:val="0"/>
                  <w:marRight w:val="0"/>
                  <w:marTop w:val="0"/>
                  <w:marBottom w:val="0"/>
                  <w:divBdr>
                    <w:top w:val="none" w:sz="0" w:space="0" w:color="auto"/>
                    <w:left w:val="none" w:sz="0" w:space="0" w:color="auto"/>
                    <w:bottom w:val="none" w:sz="0" w:space="0" w:color="auto"/>
                    <w:right w:val="none" w:sz="0" w:space="0" w:color="auto"/>
                  </w:divBdr>
                  <w:divsChild>
                    <w:div w:id="2091265992">
                      <w:marLeft w:val="0"/>
                      <w:marRight w:val="0"/>
                      <w:marTop w:val="0"/>
                      <w:marBottom w:val="0"/>
                      <w:divBdr>
                        <w:top w:val="none" w:sz="0" w:space="0" w:color="auto"/>
                        <w:left w:val="none" w:sz="0" w:space="0" w:color="auto"/>
                        <w:bottom w:val="none" w:sz="0" w:space="0" w:color="auto"/>
                        <w:right w:val="none" w:sz="0" w:space="0" w:color="auto"/>
                      </w:divBdr>
                    </w:div>
                  </w:divsChild>
                </w:div>
                <w:div w:id="388189901">
                  <w:marLeft w:val="0"/>
                  <w:marRight w:val="0"/>
                  <w:marTop w:val="0"/>
                  <w:marBottom w:val="0"/>
                  <w:divBdr>
                    <w:top w:val="none" w:sz="0" w:space="0" w:color="auto"/>
                    <w:left w:val="none" w:sz="0" w:space="0" w:color="auto"/>
                    <w:bottom w:val="none" w:sz="0" w:space="0" w:color="auto"/>
                    <w:right w:val="none" w:sz="0" w:space="0" w:color="auto"/>
                  </w:divBdr>
                  <w:divsChild>
                    <w:div w:id="2050101723">
                      <w:marLeft w:val="0"/>
                      <w:marRight w:val="0"/>
                      <w:marTop w:val="0"/>
                      <w:marBottom w:val="0"/>
                      <w:divBdr>
                        <w:top w:val="none" w:sz="0" w:space="0" w:color="auto"/>
                        <w:left w:val="none" w:sz="0" w:space="0" w:color="auto"/>
                        <w:bottom w:val="none" w:sz="0" w:space="0" w:color="auto"/>
                        <w:right w:val="none" w:sz="0" w:space="0" w:color="auto"/>
                      </w:divBdr>
                    </w:div>
                  </w:divsChild>
                </w:div>
                <w:div w:id="491720466">
                  <w:marLeft w:val="0"/>
                  <w:marRight w:val="0"/>
                  <w:marTop w:val="0"/>
                  <w:marBottom w:val="0"/>
                  <w:divBdr>
                    <w:top w:val="none" w:sz="0" w:space="0" w:color="auto"/>
                    <w:left w:val="none" w:sz="0" w:space="0" w:color="auto"/>
                    <w:bottom w:val="none" w:sz="0" w:space="0" w:color="auto"/>
                    <w:right w:val="none" w:sz="0" w:space="0" w:color="auto"/>
                  </w:divBdr>
                  <w:divsChild>
                    <w:div w:id="974290763">
                      <w:marLeft w:val="0"/>
                      <w:marRight w:val="0"/>
                      <w:marTop w:val="0"/>
                      <w:marBottom w:val="0"/>
                      <w:divBdr>
                        <w:top w:val="none" w:sz="0" w:space="0" w:color="auto"/>
                        <w:left w:val="none" w:sz="0" w:space="0" w:color="auto"/>
                        <w:bottom w:val="none" w:sz="0" w:space="0" w:color="auto"/>
                        <w:right w:val="none" w:sz="0" w:space="0" w:color="auto"/>
                      </w:divBdr>
                    </w:div>
                  </w:divsChild>
                </w:div>
                <w:div w:id="508566380">
                  <w:marLeft w:val="0"/>
                  <w:marRight w:val="0"/>
                  <w:marTop w:val="0"/>
                  <w:marBottom w:val="0"/>
                  <w:divBdr>
                    <w:top w:val="none" w:sz="0" w:space="0" w:color="auto"/>
                    <w:left w:val="none" w:sz="0" w:space="0" w:color="auto"/>
                    <w:bottom w:val="none" w:sz="0" w:space="0" w:color="auto"/>
                    <w:right w:val="none" w:sz="0" w:space="0" w:color="auto"/>
                  </w:divBdr>
                  <w:divsChild>
                    <w:div w:id="713430385">
                      <w:marLeft w:val="0"/>
                      <w:marRight w:val="0"/>
                      <w:marTop w:val="0"/>
                      <w:marBottom w:val="0"/>
                      <w:divBdr>
                        <w:top w:val="none" w:sz="0" w:space="0" w:color="auto"/>
                        <w:left w:val="none" w:sz="0" w:space="0" w:color="auto"/>
                        <w:bottom w:val="none" w:sz="0" w:space="0" w:color="auto"/>
                        <w:right w:val="none" w:sz="0" w:space="0" w:color="auto"/>
                      </w:divBdr>
                    </w:div>
                  </w:divsChild>
                </w:div>
                <w:div w:id="513887959">
                  <w:marLeft w:val="0"/>
                  <w:marRight w:val="0"/>
                  <w:marTop w:val="0"/>
                  <w:marBottom w:val="0"/>
                  <w:divBdr>
                    <w:top w:val="none" w:sz="0" w:space="0" w:color="auto"/>
                    <w:left w:val="none" w:sz="0" w:space="0" w:color="auto"/>
                    <w:bottom w:val="none" w:sz="0" w:space="0" w:color="auto"/>
                    <w:right w:val="none" w:sz="0" w:space="0" w:color="auto"/>
                  </w:divBdr>
                  <w:divsChild>
                    <w:div w:id="2127236871">
                      <w:marLeft w:val="0"/>
                      <w:marRight w:val="0"/>
                      <w:marTop w:val="0"/>
                      <w:marBottom w:val="0"/>
                      <w:divBdr>
                        <w:top w:val="none" w:sz="0" w:space="0" w:color="auto"/>
                        <w:left w:val="none" w:sz="0" w:space="0" w:color="auto"/>
                        <w:bottom w:val="none" w:sz="0" w:space="0" w:color="auto"/>
                        <w:right w:val="none" w:sz="0" w:space="0" w:color="auto"/>
                      </w:divBdr>
                    </w:div>
                  </w:divsChild>
                </w:div>
                <w:div w:id="748649201">
                  <w:marLeft w:val="0"/>
                  <w:marRight w:val="0"/>
                  <w:marTop w:val="0"/>
                  <w:marBottom w:val="0"/>
                  <w:divBdr>
                    <w:top w:val="none" w:sz="0" w:space="0" w:color="auto"/>
                    <w:left w:val="none" w:sz="0" w:space="0" w:color="auto"/>
                    <w:bottom w:val="none" w:sz="0" w:space="0" w:color="auto"/>
                    <w:right w:val="none" w:sz="0" w:space="0" w:color="auto"/>
                  </w:divBdr>
                  <w:divsChild>
                    <w:div w:id="342783289">
                      <w:marLeft w:val="0"/>
                      <w:marRight w:val="0"/>
                      <w:marTop w:val="0"/>
                      <w:marBottom w:val="0"/>
                      <w:divBdr>
                        <w:top w:val="none" w:sz="0" w:space="0" w:color="auto"/>
                        <w:left w:val="none" w:sz="0" w:space="0" w:color="auto"/>
                        <w:bottom w:val="none" w:sz="0" w:space="0" w:color="auto"/>
                        <w:right w:val="none" w:sz="0" w:space="0" w:color="auto"/>
                      </w:divBdr>
                    </w:div>
                  </w:divsChild>
                </w:div>
                <w:div w:id="897782620">
                  <w:marLeft w:val="0"/>
                  <w:marRight w:val="0"/>
                  <w:marTop w:val="0"/>
                  <w:marBottom w:val="0"/>
                  <w:divBdr>
                    <w:top w:val="none" w:sz="0" w:space="0" w:color="auto"/>
                    <w:left w:val="none" w:sz="0" w:space="0" w:color="auto"/>
                    <w:bottom w:val="none" w:sz="0" w:space="0" w:color="auto"/>
                    <w:right w:val="none" w:sz="0" w:space="0" w:color="auto"/>
                  </w:divBdr>
                  <w:divsChild>
                    <w:div w:id="254746924">
                      <w:marLeft w:val="0"/>
                      <w:marRight w:val="0"/>
                      <w:marTop w:val="0"/>
                      <w:marBottom w:val="0"/>
                      <w:divBdr>
                        <w:top w:val="none" w:sz="0" w:space="0" w:color="auto"/>
                        <w:left w:val="none" w:sz="0" w:space="0" w:color="auto"/>
                        <w:bottom w:val="none" w:sz="0" w:space="0" w:color="auto"/>
                        <w:right w:val="none" w:sz="0" w:space="0" w:color="auto"/>
                      </w:divBdr>
                    </w:div>
                  </w:divsChild>
                </w:div>
                <w:div w:id="1004940446">
                  <w:marLeft w:val="0"/>
                  <w:marRight w:val="0"/>
                  <w:marTop w:val="0"/>
                  <w:marBottom w:val="0"/>
                  <w:divBdr>
                    <w:top w:val="none" w:sz="0" w:space="0" w:color="auto"/>
                    <w:left w:val="none" w:sz="0" w:space="0" w:color="auto"/>
                    <w:bottom w:val="none" w:sz="0" w:space="0" w:color="auto"/>
                    <w:right w:val="none" w:sz="0" w:space="0" w:color="auto"/>
                  </w:divBdr>
                  <w:divsChild>
                    <w:div w:id="624308916">
                      <w:marLeft w:val="0"/>
                      <w:marRight w:val="0"/>
                      <w:marTop w:val="0"/>
                      <w:marBottom w:val="0"/>
                      <w:divBdr>
                        <w:top w:val="none" w:sz="0" w:space="0" w:color="auto"/>
                        <w:left w:val="none" w:sz="0" w:space="0" w:color="auto"/>
                        <w:bottom w:val="none" w:sz="0" w:space="0" w:color="auto"/>
                        <w:right w:val="none" w:sz="0" w:space="0" w:color="auto"/>
                      </w:divBdr>
                    </w:div>
                  </w:divsChild>
                </w:div>
                <w:div w:id="1060206144">
                  <w:marLeft w:val="0"/>
                  <w:marRight w:val="0"/>
                  <w:marTop w:val="0"/>
                  <w:marBottom w:val="0"/>
                  <w:divBdr>
                    <w:top w:val="none" w:sz="0" w:space="0" w:color="auto"/>
                    <w:left w:val="none" w:sz="0" w:space="0" w:color="auto"/>
                    <w:bottom w:val="none" w:sz="0" w:space="0" w:color="auto"/>
                    <w:right w:val="none" w:sz="0" w:space="0" w:color="auto"/>
                  </w:divBdr>
                  <w:divsChild>
                    <w:div w:id="1093819877">
                      <w:marLeft w:val="0"/>
                      <w:marRight w:val="0"/>
                      <w:marTop w:val="0"/>
                      <w:marBottom w:val="0"/>
                      <w:divBdr>
                        <w:top w:val="none" w:sz="0" w:space="0" w:color="auto"/>
                        <w:left w:val="none" w:sz="0" w:space="0" w:color="auto"/>
                        <w:bottom w:val="none" w:sz="0" w:space="0" w:color="auto"/>
                        <w:right w:val="none" w:sz="0" w:space="0" w:color="auto"/>
                      </w:divBdr>
                    </w:div>
                  </w:divsChild>
                </w:div>
                <w:div w:id="1090395086">
                  <w:marLeft w:val="0"/>
                  <w:marRight w:val="0"/>
                  <w:marTop w:val="0"/>
                  <w:marBottom w:val="0"/>
                  <w:divBdr>
                    <w:top w:val="none" w:sz="0" w:space="0" w:color="auto"/>
                    <w:left w:val="none" w:sz="0" w:space="0" w:color="auto"/>
                    <w:bottom w:val="none" w:sz="0" w:space="0" w:color="auto"/>
                    <w:right w:val="none" w:sz="0" w:space="0" w:color="auto"/>
                  </w:divBdr>
                  <w:divsChild>
                    <w:div w:id="1357121988">
                      <w:marLeft w:val="0"/>
                      <w:marRight w:val="0"/>
                      <w:marTop w:val="0"/>
                      <w:marBottom w:val="0"/>
                      <w:divBdr>
                        <w:top w:val="none" w:sz="0" w:space="0" w:color="auto"/>
                        <w:left w:val="none" w:sz="0" w:space="0" w:color="auto"/>
                        <w:bottom w:val="none" w:sz="0" w:space="0" w:color="auto"/>
                        <w:right w:val="none" w:sz="0" w:space="0" w:color="auto"/>
                      </w:divBdr>
                    </w:div>
                  </w:divsChild>
                </w:div>
                <w:div w:id="1091657346">
                  <w:marLeft w:val="0"/>
                  <w:marRight w:val="0"/>
                  <w:marTop w:val="0"/>
                  <w:marBottom w:val="0"/>
                  <w:divBdr>
                    <w:top w:val="none" w:sz="0" w:space="0" w:color="auto"/>
                    <w:left w:val="none" w:sz="0" w:space="0" w:color="auto"/>
                    <w:bottom w:val="none" w:sz="0" w:space="0" w:color="auto"/>
                    <w:right w:val="none" w:sz="0" w:space="0" w:color="auto"/>
                  </w:divBdr>
                  <w:divsChild>
                    <w:div w:id="1699088890">
                      <w:marLeft w:val="0"/>
                      <w:marRight w:val="0"/>
                      <w:marTop w:val="0"/>
                      <w:marBottom w:val="0"/>
                      <w:divBdr>
                        <w:top w:val="none" w:sz="0" w:space="0" w:color="auto"/>
                        <w:left w:val="none" w:sz="0" w:space="0" w:color="auto"/>
                        <w:bottom w:val="none" w:sz="0" w:space="0" w:color="auto"/>
                        <w:right w:val="none" w:sz="0" w:space="0" w:color="auto"/>
                      </w:divBdr>
                    </w:div>
                  </w:divsChild>
                </w:div>
                <w:div w:id="1170952927">
                  <w:marLeft w:val="0"/>
                  <w:marRight w:val="0"/>
                  <w:marTop w:val="0"/>
                  <w:marBottom w:val="0"/>
                  <w:divBdr>
                    <w:top w:val="none" w:sz="0" w:space="0" w:color="auto"/>
                    <w:left w:val="none" w:sz="0" w:space="0" w:color="auto"/>
                    <w:bottom w:val="none" w:sz="0" w:space="0" w:color="auto"/>
                    <w:right w:val="none" w:sz="0" w:space="0" w:color="auto"/>
                  </w:divBdr>
                  <w:divsChild>
                    <w:div w:id="339701746">
                      <w:marLeft w:val="0"/>
                      <w:marRight w:val="0"/>
                      <w:marTop w:val="0"/>
                      <w:marBottom w:val="0"/>
                      <w:divBdr>
                        <w:top w:val="none" w:sz="0" w:space="0" w:color="auto"/>
                        <w:left w:val="none" w:sz="0" w:space="0" w:color="auto"/>
                        <w:bottom w:val="none" w:sz="0" w:space="0" w:color="auto"/>
                        <w:right w:val="none" w:sz="0" w:space="0" w:color="auto"/>
                      </w:divBdr>
                    </w:div>
                  </w:divsChild>
                </w:div>
                <w:div w:id="1190341587">
                  <w:marLeft w:val="0"/>
                  <w:marRight w:val="0"/>
                  <w:marTop w:val="0"/>
                  <w:marBottom w:val="0"/>
                  <w:divBdr>
                    <w:top w:val="none" w:sz="0" w:space="0" w:color="auto"/>
                    <w:left w:val="none" w:sz="0" w:space="0" w:color="auto"/>
                    <w:bottom w:val="none" w:sz="0" w:space="0" w:color="auto"/>
                    <w:right w:val="none" w:sz="0" w:space="0" w:color="auto"/>
                  </w:divBdr>
                  <w:divsChild>
                    <w:div w:id="295836439">
                      <w:marLeft w:val="0"/>
                      <w:marRight w:val="0"/>
                      <w:marTop w:val="0"/>
                      <w:marBottom w:val="0"/>
                      <w:divBdr>
                        <w:top w:val="none" w:sz="0" w:space="0" w:color="auto"/>
                        <w:left w:val="none" w:sz="0" w:space="0" w:color="auto"/>
                        <w:bottom w:val="none" w:sz="0" w:space="0" w:color="auto"/>
                        <w:right w:val="none" w:sz="0" w:space="0" w:color="auto"/>
                      </w:divBdr>
                    </w:div>
                  </w:divsChild>
                </w:div>
                <w:div w:id="1216625617">
                  <w:marLeft w:val="0"/>
                  <w:marRight w:val="0"/>
                  <w:marTop w:val="0"/>
                  <w:marBottom w:val="0"/>
                  <w:divBdr>
                    <w:top w:val="none" w:sz="0" w:space="0" w:color="auto"/>
                    <w:left w:val="none" w:sz="0" w:space="0" w:color="auto"/>
                    <w:bottom w:val="none" w:sz="0" w:space="0" w:color="auto"/>
                    <w:right w:val="none" w:sz="0" w:space="0" w:color="auto"/>
                  </w:divBdr>
                  <w:divsChild>
                    <w:div w:id="1223250988">
                      <w:marLeft w:val="0"/>
                      <w:marRight w:val="0"/>
                      <w:marTop w:val="0"/>
                      <w:marBottom w:val="0"/>
                      <w:divBdr>
                        <w:top w:val="none" w:sz="0" w:space="0" w:color="auto"/>
                        <w:left w:val="none" w:sz="0" w:space="0" w:color="auto"/>
                        <w:bottom w:val="none" w:sz="0" w:space="0" w:color="auto"/>
                        <w:right w:val="none" w:sz="0" w:space="0" w:color="auto"/>
                      </w:divBdr>
                    </w:div>
                  </w:divsChild>
                </w:div>
                <w:div w:id="1412698084">
                  <w:marLeft w:val="0"/>
                  <w:marRight w:val="0"/>
                  <w:marTop w:val="0"/>
                  <w:marBottom w:val="0"/>
                  <w:divBdr>
                    <w:top w:val="none" w:sz="0" w:space="0" w:color="auto"/>
                    <w:left w:val="none" w:sz="0" w:space="0" w:color="auto"/>
                    <w:bottom w:val="none" w:sz="0" w:space="0" w:color="auto"/>
                    <w:right w:val="none" w:sz="0" w:space="0" w:color="auto"/>
                  </w:divBdr>
                  <w:divsChild>
                    <w:div w:id="729039692">
                      <w:marLeft w:val="0"/>
                      <w:marRight w:val="0"/>
                      <w:marTop w:val="0"/>
                      <w:marBottom w:val="0"/>
                      <w:divBdr>
                        <w:top w:val="none" w:sz="0" w:space="0" w:color="auto"/>
                        <w:left w:val="none" w:sz="0" w:space="0" w:color="auto"/>
                        <w:bottom w:val="none" w:sz="0" w:space="0" w:color="auto"/>
                        <w:right w:val="none" w:sz="0" w:space="0" w:color="auto"/>
                      </w:divBdr>
                    </w:div>
                  </w:divsChild>
                </w:div>
                <w:div w:id="1562640879">
                  <w:marLeft w:val="0"/>
                  <w:marRight w:val="0"/>
                  <w:marTop w:val="0"/>
                  <w:marBottom w:val="0"/>
                  <w:divBdr>
                    <w:top w:val="none" w:sz="0" w:space="0" w:color="auto"/>
                    <w:left w:val="none" w:sz="0" w:space="0" w:color="auto"/>
                    <w:bottom w:val="none" w:sz="0" w:space="0" w:color="auto"/>
                    <w:right w:val="none" w:sz="0" w:space="0" w:color="auto"/>
                  </w:divBdr>
                  <w:divsChild>
                    <w:div w:id="768701053">
                      <w:marLeft w:val="0"/>
                      <w:marRight w:val="0"/>
                      <w:marTop w:val="0"/>
                      <w:marBottom w:val="0"/>
                      <w:divBdr>
                        <w:top w:val="none" w:sz="0" w:space="0" w:color="auto"/>
                        <w:left w:val="none" w:sz="0" w:space="0" w:color="auto"/>
                        <w:bottom w:val="none" w:sz="0" w:space="0" w:color="auto"/>
                        <w:right w:val="none" w:sz="0" w:space="0" w:color="auto"/>
                      </w:divBdr>
                    </w:div>
                  </w:divsChild>
                </w:div>
                <w:div w:id="1619140511">
                  <w:marLeft w:val="0"/>
                  <w:marRight w:val="0"/>
                  <w:marTop w:val="0"/>
                  <w:marBottom w:val="0"/>
                  <w:divBdr>
                    <w:top w:val="none" w:sz="0" w:space="0" w:color="auto"/>
                    <w:left w:val="none" w:sz="0" w:space="0" w:color="auto"/>
                    <w:bottom w:val="none" w:sz="0" w:space="0" w:color="auto"/>
                    <w:right w:val="none" w:sz="0" w:space="0" w:color="auto"/>
                  </w:divBdr>
                  <w:divsChild>
                    <w:div w:id="2103261704">
                      <w:marLeft w:val="0"/>
                      <w:marRight w:val="0"/>
                      <w:marTop w:val="0"/>
                      <w:marBottom w:val="0"/>
                      <w:divBdr>
                        <w:top w:val="none" w:sz="0" w:space="0" w:color="auto"/>
                        <w:left w:val="none" w:sz="0" w:space="0" w:color="auto"/>
                        <w:bottom w:val="none" w:sz="0" w:space="0" w:color="auto"/>
                        <w:right w:val="none" w:sz="0" w:space="0" w:color="auto"/>
                      </w:divBdr>
                    </w:div>
                  </w:divsChild>
                </w:div>
                <w:div w:id="1653363437">
                  <w:marLeft w:val="0"/>
                  <w:marRight w:val="0"/>
                  <w:marTop w:val="0"/>
                  <w:marBottom w:val="0"/>
                  <w:divBdr>
                    <w:top w:val="none" w:sz="0" w:space="0" w:color="auto"/>
                    <w:left w:val="none" w:sz="0" w:space="0" w:color="auto"/>
                    <w:bottom w:val="none" w:sz="0" w:space="0" w:color="auto"/>
                    <w:right w:val="none" w:sz="0" w:space="0" w:color="auto"/>
                  </w:divBdr>
                  <w:divsChild>
                    <w:div w:id="1372457300">
                      <w:marLeft w:val="0"/>
                      <w:marRight w:val="0"/>
                      <w:marTop w:val="0"/>
                      <w:marBottom w:val="0"/>
                      <w:divBdr>
                        <w:top w:val="none" w:sz="0" w:space="0" w:color="auto"/>
                        <w:left w:val="none" w:sz="0" w:space="0" w:color="auto"/>
                        <w:bottom w:val="none" w:sz="0" w:space="0" w:color="auto"/>
                        <w:right w:val="none" w:sz="0" w:space="0" w:color="auto"/>
                      </w:divBdr>
                    </w:div>
                  </w:divsChild>
                </w:div>
                <w:div w:id="1713722891">
                  <w:marLeft w:val="0"/>
                  <w:marRight w:val="0"/>
                  <w:marTop w:val="0"/>
                  <w:marBottom w:val="0"/>
                  <w:divBdr>
                    <w:top w:val="none" w:sz="0" w:space="0" w:color="auto"/>
                    <w:left w:val="none" w:sz="0" w:space="0" w:color="auto"/>
                    <w:bottom w:val="none" w:sz="0" w:space="0" w:color="auto"/>
                    <w:right w:val="none" w:sz="0" w:space="0" w:color="auto"/>
                  </w:divBdr>
                  <w:divsChild>
                    <w:div w:id="503128312">
                      <w:marLeft w:val="0"/>
                      <w:marRight w:val="0"/>
                      <w:marTop w:val="0"/>
                      <w:marBottom w:val="0"/>
                      <w:divBdr>
                        <w:top w:val="none" w:sz="0" w:space="0" w:color="auto"/>
                        <w:left w:val="none" w:sz="0" w:space="0" w:color="auto"/>
                        <w:bottom w:val="none" w:sz="0" w:space="0" w:color="auto"/>
                        <w:right w:val="none" w:sz="0" w:space="0" w:color="auto"/>
                      </w:divBdr>
                    </w:div>
                  </w:divsChild>
                </w:div>
                <w:div w:id="1716659376">
                  <w:marLeft w:val="0"/>
                  <w:marRight w:val="0"/>
                  <w:marTop w:val="0"/>
                  <w:marBottom w:val="0"/>
                  <w:divBdr>
                    <w:top w:val="none" w:sz="0" w:space="0" w:color="auto"/>
                    <w:left w:val="none" w:sz="0" w:space="0" w:color="auto"/>
                    <w:bottom w:val="none" w:sz="0" w:space="0" w:color="auto"/>
                    <w:right w:val="none" w:sz="0" w:space="0" w:color="auto"/>
                  </w:divBdr>
                  <w:divsChild>
                    <w:div w:id="967200149">
                      <w:marLeft w:val="0"/>
                      <w:marRight w:val="0"/>
                      <w:marTop w:val="0"/>
                      <w:marBottom w:val="0"/>
                      <w:divBdr>
                        <w:top w:val="none" w:sz="0" w:space="0" w:color="auto"/>
                        <w:left w:val="none" w:sz="0" w:space="0" w:color="auto"/>
                        <w:bottom w:val="none" w:sz="0" w:space="0" w:color="auto"/>
                        <w:right w:val="none" w:sz="0" w:space="0" w:color="auto"/>
                      </w:divBdr>
                    </w:div>
                  </w:divsChild>
                </w:div>
                <w:div w:id="1772505029">
                  <w:marLeft w:val="0"/>
                  <w:marRight w:val="0"/>
                  <w:marTop w:val="0"/>
                  <w:marBottom w:val="0"/>
                  <w:divBdr>
                    <w:top w:val="none" w:sz="0" w:space="0" w:color="auto"/>
                    <w:left w:val="none" w:sz="0" w:space="0" w:color="auto"/>
                    <w:bottom w:val="none" w:sz="0" w:space="0" w:color="auto"/>
                    <w:right w:val="none" w:sz="0" w:space="0" w:color="auto"/>
                  </w:divBdr>
                  <w:divsChild>
                    <w:div w:id="763264025">
                      <w:marLeft w:val="0"/>
                      <w:marRight w:val="0"/>
                      <w:marTop w:val="0"/>
                      <w:marBottom w:val="0"/>
                      <w:divBdr>
                        <w:top w:val="none" w:sz="0" w:space="0" w:color="auto"/>
                        <w:left w:val="none" w:sz="0" w:space="0" w:color="auto"/>
                        <w:bottom w:val="none" w:sz="0" w:space="0" w:color="auto"/>
                        <w:right w:val="none" w:sz="0" w:space="0" w:color="auto"/>
                      </w:divBdr>
                    </w:div>
                  </w:divsChild>
                </w:div>
                <w:div w:id="1854110165">
                  <w:marLeft w:val="0"/>
                  <w:marRight w:val="0"/>
                  <w:marTop w:val="0"/>
                  <w:marBottom w:val="0"/>
                  <w:divBdr>
                    <w:top w:val="none" w:sz="0" w:space="0" w:color="auto"/>
                    <w:left w:val="none" w:sz="0" w:space="0" w:color="auto"/>
                    <w:bottom w:val="none" w:sz="0" w:space="0" w:color="auto"/>
                    <w:right w:val="none" w:sz="0" w:space="0" w:color="auto"/>
                  </w:divBdr>
                  <w:divsChild>
                    <w:div w:id="350036994">
                      <w:marLeft w:val="0"/>
                      <w:marRight w:val="0"/>
                      <w:marTop w:val="0"/>
                      <w:marBottom w:val="0"/>
                      <w:divBdr>
                        <w:top w:val="none" w:sz="0" w:space="0" w:color="auto"/>
                        <w:left w:val="none" w:sz="0" w:space="0" w:color="auto"/>
                        <w:bottom w:val="none" w:sz="0" w:space="0" w:color="auto"/>
                        <w:right w:val="none" w:sz="0" w:space="0" w:color="auto"/>
                      </w:divBdr>
                    </w:div>
                  </w:divsChild>
                </w:div>
                <w:div w:id="1910309893">
                  <w:marLeft w:val="0"/>
                  <w:marRight w:val="0"/>
                  <w:marTop w:val="0"/>
                  <w:marBottom w:val="0"/>
                  <w:divBdr>
                    <w:top w:val="none" w:sz="0" w:space="0" w:color="auto"/>
                    <w:left w:val="none" w:sz="0" w:space="0" w:color="auto"/>
                    <w:bottom w:val="none" w:sz="0" w:space="0" w:color="auto"/>
                    <w:right w:val="none" w:sz="0" w:space="0" w:color="auto"/>
                  </w:divBdr>
                  <w:divsChild>
                    <w:div w:id="45765013">
                      <w:marLeft w:val="0"/>
                      <w:marRight w:val="0"/>
                      <w:marTop w:val="0"/>
                      <w:marBottom w:val="0"/>
                      <w:divBdr>
                        <w:top w:val="none" w:sz="0" w:space="0" w:color="auto"/>
                        <w:left w:val="none" w:sz="0" w:space="0" w:color="auto"/>
                        <w:bottom w:val="none" w:sz="0" w:space="0" w:color="auto"/>
                        <w:right w:val="none" w:sz="0" w:space="0" w:color="auto"/>
                      </w:divBdr>
                    </w:div>
                  </w:divsChild>
                </w:div>
                <w:div w:id="1923182010">
                  <w:marLeft w:val="0"/>
                  <w:marRight w:val="0"/>
                  <w:marTop w:val="0"/>
                  <w:marBottom w:val="0"/>
                  <w:divBdr>
                    <w:top w:val="none" w:sz="0" w:space="0" w:color="auto"/>
                    <w:left w:val="none" w:sz="0" w:space="0" w:color="auto"/>
                    <w:bottom w:val="none" w:sz="0" w:space="0" w:color="auto"/>
                    <w:right w:val="none" w:sz="0" w:space="0" w:color="auto"/>
                  </w:divBdr>
                  <w:divsChild>
                    <w:div w:id="1358196320">
                      <w:marLeft w:val="0"/>
                      <w:marRight w:val="0"/>
                      <w:marTop w:val="0"/>
                      <w:marBottom w:val="0"/>
                      <w:divBdr>
                        <w:top w:val="none" w:sz="0" w:space="0" w:color="auto"/>
                        <w:left w:val="none" w:sz="0" w:space="0" w:color="auto"/>
                        <w:bottom w:val="none" w:sz="0" w:space="0" w:color="auto"/>
                        <w:right w:val="none" w:sz="0" w:space="0" w:color="auto"/>
                      </w:divBdr>
                    </w:div>
                  </w:divsChild>
                </w:div>
                <w:div w:id="2064135965">
                  <w:marLeft w:val="0"/>
                  <w:marRight w:val="0"/>
                  <w:marTop w:val="0"/>
                  <w:marBottom w:val="0"/>
                  <w:divBdr>
                    <w:top w:val="none" w:sz="0" w:space="0" w:color="auto"/>
                    <w:left w:val="none" w:sz="0" w:space="0" w:color="auto"/>
                    <w:bottom w:val="none" w:sz="0" w:space="0" w:color="auto"/>
                    <w:right w:val="none" w:sz="0" w:space="0" w:color="auto"/>
                  </w:divBdr>
                  <w:divsChild>
                    <w:div w:id="1571620417">
                      <w:marLeft w:val="0"/>
                      <w:marRight w:val="0"/>
                      <w:marTop w:val="0"/>
                      <w:marBottom w:val="0"/>
                      <w:divBdr>
                        <w:top w:val="none" w:sz="0" w:space="0" w:color="auto"/>
                        <w:left w:val="none" w:sz="0" w:space="0" w:color="auto"/>
                        <w:bottom w:val="none" w:sz="0" w:space="0" w:color="auto"/>
                        <w:right w:val="none" w:sz="0" w:space="0" w:color="auto"/>
                      </w:divBdr>
                    </w:div>
                  </w:divsChild>
                </w:div>
                <w:div w:id="2091003781">
                  <w:marLeft w:val="0"/>
                  <w:marRight w:val="0"/>
                  <w:marTop w:val="0"/>
                  <w:marBottom w:val="0"/>
                  <w:divBdr>
                    <w:top w:val="none" w:sz="0" w:space="0" w:color="auto"/>
                    <w:left w:val="none" w:sz="0" w:space="0" w:color="auto"/>
                    <w:bottom w:val="none" w:sz="0" w:space="0" w:color="auto"/>
                    <w:right w:val="none" w:sz="0" w:space="0" w:color="auto"/>
                  </w:divBdr>
                  <w:divsChild>
                    <w:div w:id="6944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936947">
      <w:bodyDiv w:val="1"/>
      <w:marLeft w:val="0"/>
      <w:marRight w:val="0"/>
      <w:marTop w:val="0"/>
      <w:marBottom w:val="0"/>
      <w:divBdr>
        <w:top w:val="none" w:sz="0" w:space="0" w:color="auto"/>
        <w:left w:val="none" w:sz="0" w:space="0" w:color="auto"/>
        <w:bottom w:val="none" w:sz="0" w:space="0" w:color="auto"/>
        <w:right w:val="none" w:sz="0" w:space="0" w:color="auto"/>
      </w:divBdr>
      <w:divsChild>
        <w:div w:id="1569537246">
          <w:marLeft w:val="0"/>
          <w:marRight w:val="0"/>
          <w:marTop w:val="0"/>
          <w:marBottom w:val="0"/>
          <w:divBdr>
            <w:top w:val="none" w:sz="0" w:space="0" w:color="auto"/>
            <w:left w:val="none" w:sz="0" w:space="0" w:color="auto"/>
            <w:bottom w:val="none" w:sz="0" w:space="0" w:color="auto"/>
            <w:right w:val="none" w:sz="0" w:space="0" w:color="auto"/>
          </w:divBdr>
          <w:divsChild>
            <w:div w:id="440732775">
              <w:marLeft w:val="0"/>
              <w:marRight w:val="0"/>
              <w:marTop w:val="0"/>
              <w:marBottom w:val="0"/>
              <w:divBdr>
                <w:top w:val="none" w:sz="0" w:space="0" w:color="auto"/>
                <w:left w:val="none" w:sz="0" w:space="0" w:color="auto"/>
                <w:bottom w:val="none" w:sz="0" w:space="0" w:color="auto"/>
                <w:right w:val="none" w:sz="0" w:space="0" w:color="auto"/>
              </w:divBdr>
            </w:div>
            <w:div w:id="1354651463">
              <w:marLeft w:val="0"/>
              <w:marRight w:val="0"/>
              <w:marTop w:val="0"/>
              <w:marBottom w:val="0"/>
              <w:divBdr>
                <w:top w:val="none" w:sz="0" w:space="0" w:color="auto"/>
                <w:left w:val="none" w:sz="0" w:space="0" w:color="auto"/>
                <w:bottom w:val="none" w:sz="0" w:space="0" w:color="auto"/>
                <w:right w:val="none" w:sz="0" w:space="0" w:color="auto"/>
              </w:divBdr>
            </w:div>
            <w:div w:id="1484203958">
              <w:marLeft w:val="0"/>
              <w:marRight w:val="0"/>
              <w:marTop w:val="0"/>
              <w:marBottom w:val="0"/>
              <w:divBdr>
                <w:top w:val="none" w:sz="0" w:space="0" w:color="auto"/>
                <w:left w:val="none" w:sz="0" w:space="0" w:color="auto"/>
                <w:bottom w:val="none" w:sz="0" w:space="0" w:color="auto"/>
                <w:right w:val="none" w:sz="0" w:space="0" w:color="auto"/>
              </w:divBdr>
            </w:div>
            <w:div w:id="1488477491">
              <w:marLeft w:val="0"/>
              <w:marRight w:val="0"/>
              <w:marTop w:val="0"/>
              <w:marBottom w:val="0"/>
              <w:divBdr>
                <w:top w:val="none" w:sz="0" w:space="0" w:color="auto"/>
                <w:left w:val="none" w:sz="0" w:space="0" w:color="auto"/>
                <w:bottom w:val="none" w:sz="0" w:space="0" w:color="auto"/>
                <w:right w:val="none" w:sz="0" w:space="0" w:color="auto"/>
              </w:divBdr>
            </w:div>
            <w:div w:id="1924141812">
              <w:marLeft w:val="0"/>
              <w:marRight w:val="0"/>
              <w:marTop w:val="0"/>
              <w:marBottom w:val="0"/>
              <w:divBdr>
                <w:top w:val="none" w:sz="0" w:space="0" w:color="auto"/>
                <w:left w:val="none" w:sz="0" w:space="0" w:color="auto"/>
                <w:bottom w:val="none" w:sz="0" w:space="0" w:color="auto"/>
                <w:right w:val="none" w:sz="0" w:space="0" w:color="auto"/>
              </w:divBdr>
            </w:div>
            <w:div w:id="2114980226">
              <w:marLeft w:val="0"/>
              <w:marRight w:val="0"/>
              <w:marTop w:val="0"/>
              <w:marBottom w:val="0"/>
              <w:divBdr>
                <w:top w:val="none" w:sz="0" w:space="0" w:color="auto"/>
                <w:left w:val="none" w:sz="0" w:space="0" w:color="auto"/>
                <w:bottom w:val="none" w:sz="0" w:space="0" w:color="auto"/>
                <w:right w:val="none" w:sz="0" w:space="0" w:color="auto"/>
              </w:divBdr>
            </w:div>
          </w:divsChild>
        </w:div>
        <w:div w:id="2007708308">
          <w:marLeft w:val="0"/>
          <w:marRight w:val="0"/>
          <w:marTop w:val="0"/>
          <w:marBottom w:val="0"/>
          <w:divBdr>
            <w:top w:val="none" w:sz="0" w:space="0" w:color="auto"/>
            <w:left w:val="none" w:sz="0" w:space="0" w:color="auto"/>
            <w:bottom w:val="none" w:sz="0" w:space="0" w:color="auto"/>
            <w:right w:val="none" w:sz="0" w:space="0" w:color="auto"/>
          </w:divBdr>
          <w:divsChild>
            <w:div w:id="180051243">
              <w:marLeft w:val="0"/>
              <w:marRight w:val="0"/>
              <w:marTop w:val="0"/>
              <w:marBottom w:val="0"/>
              <w:divBdr>
                <w:top w:val="none" w:sz="0" w:space="0" w:color="auto"/>
                <w:left w:val="none" w:sz="0" w:space="0" w:color="auto"/>
                <w:bottom w:val="none" w:sz="0" w:space="0" w:color="auto"/>
                <w:right w:val="none" w:sz="0" w:space="0" w:color="auto"/>
              </w:divBdr>
            </w:div>
            <w:div w:id="459495559">
              <w:marLeft w:val="0"/>
              <w:marRight w:val="0"/>
              <w:marTop w:val="0"/>
              <w:marBottom w:val="0"/>
              <w:divBdr>
                <w:top w:val="none" w:sz="0" w:space="0" w:color="auto"/>
                <w:left w:val="none" w:sz="0" w:space="0" w:color="auto"/>
                <w:bottom w:val="none" w:sz="0" w:space="0" w:color="auto"/>
                <w:right w:val="none" w:sz="0" w:space="0" w:color="auto"/>
              </w:divBdr>
            </w:div>
            <w:div w:id="487214388">
              <w:marLeft w:val="0"/>
              <w:marRight w:val="0"/>
              <w:marTop w:val="0"/>
              <w:marBottom w:val="0"/>
              <w:divBdr>
                <w:top w:val="none" w:sz="0" w:space="0" w:color="auto"/>
                <w:left w:val="none" w:sz="0" w:space="0" w:color="auto"/>
                <w:bottom w:val="none" w:sz="0" w:space="0" w:color="auto"/>
                <w:right w:val="none" w:sz="0" w:space="0" w:color="auto"/>
              </w:divBdr>
            </w:div>
            <w:div w:id="775713967">
              <w:marLeft w:val="0"/>
              <w:marRight w:val="0"/>
              <w:marTop w:val="0"/>
              <w:marBottom w:val="0"/>
              <w:divBdr>
                <w:top w:val="none" w:sz="0" w:space="0" w:color="auto"/>
                <w:left w:val="none" w:sz="0" w:space="0" w:color="auto"/>
                <w:bottom w:val="none" w:sz="0" w:space="0" w:color="auto"/>
                <w:right w:val="none" w:sz="0" w:space="0" w:color="auto"/>
              </w:divBdr>
            </w:div>
            <w:div w:id="1407216967">
              <w:marLeft w:val="0"/>
              <w:marRight w:val="0"/>
              <w:marTop w:val="0"/>
              <w:marBottom w:val="0"/>
              <w:divBdr>
                <w:top w:val="none" w:sz="0" w:space="0" w:color="auto"/>
                <w:left w:val="none" w:sz="0" w:space="0" w:color="auto"/>
                <w:bottom w:val="none" w:sz="0" w:space="0" w:color="auto"/>
                <w:right w:val="none" w:sz="0" w:space="0" w:color="auto"/>
              </w:divBdr>
            </w:div>
            <w:div w:id="1724863597">
              <w:marLeft w:val="0"/>
              <w:marRight w:val="0"/>
              <w:marTop w:val="0"/>
              <w:marBottom w:val="0"/>
              <w:divBdr>
                <w:top w:val="none" w:sz="0" w:space="0" w:color="auto"/>
                <w:left w:val="none" w:sz="0" w:space="0" w:color="auto"/>
                <w:bottom w:val="none" w:sz="0" w:space="0" w:color="auto"/>
                <w:right w:val="none" w:sz="0" w:space="0" w:color="auto"/>
              </w:divBdr>
            </w:div>
            <w:div w:id="1775707946">
              <w:marLeft w:val="0"/>
              <w:marRight w:val="0"/>
              <w:marTop w:val="0"/>
              <w:marBottom w:val="0"/>
              <w:divBdr>
                <w:top w:val="none" w:sz="0" w:space="0" w:color="auto"/>
                <w:left w:val="none" w:sz="0" w:space="0" w:color="auto"/>
                <w:bottom w:val="none" w:sz="0" w:space="0" w:color="auto"/>
                <w:right w:val="none" w:sz="0" w:space="0" w:color="auto"/>
              </w:divBdr>
            </w:div>
            <w:div w:id="1805738003">
              <w:marLeft w:val="0"/>
              <w:marRight w:val="0"/>
              <w:marTop w:val="0"/>
              <w:marBottom w:val="0"/>
              <w:divBdr>
                <w:top w:val="none" w:sz="0" w:space="0" w:color="auto"/>
                <w:left w:val="none" w:sz="0" w:space="0" w:color="auto"/>
                <w:bottom w:val="none" w:sz="0" w:space="0" w:color="auto"/>
                <w:right w:val="none" w:sz="0" w:space="0" w:color="auto"/>
              </w:divBdr>
            </w:div>
            <w:div w:id="18853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2807">
      <w:bodyDiv w:val="1"/>
      <w:marLeft w:val="0"/>
      <w:marRight w:val="0"/>
      <w:marTop w:val="0"/>
      <w:marBottom w:val="0"/>
      <w:divBdr>
        <w:top w:val="none" w:sz="0" w:space="0" w:color="auto"/>
        <w:left w:val="none" w:sz="0" w:space="0" w:color="auto"/>
        <w:bottom w:val="none" w:sz="0" w:space="0" w:color="auto"/>
        <w:right w:val="none" w:sz="0" w:space="0" w:color="auto"/>
      </w:divBdr>
    </w:div>
    <w:div w:id="1128277192">
      <w:bodyDiv w:val="1"/>
      <w:marLeft w:val="0"/>
      <w:marRight w:val="0"/>
      <w:marTop w:val="0"/>
      <w:marBottom w:val="0"/>
      <w:divBdr>
        <w:top w:val="none" w:sz="0" w:space="0" w:color="auto"/>
        <w:left w:val="none" w:sz="0" w:space="0" w:color="auto"/>
        <w:bottom w:val="none" w:sz="0" w:space="0" w:color="auto"/>
        <w:right w:val="none" w:sz="0" w:space="0" w:color="auto"/>
      </w:divBdr>
    </w:div>
    <w:div w:id="1253054017">
      <w:bodyDiv w:val="1"/>
      <w:marLeft w:val="0"/>
      <w:marRight w:val="0"/>
      <w:marTop w:val="0"/>
      <w:marBottom w:val="0"/>
      <w:divBdr>
        <w:top w:val="none" w:sz="0" w:space="0" w:color="auto"/>
        <w:left w:val="none" w:sz="0" w:space="0" w:color="auto"/>
        <w:bottom w:val="none" w:sz="0" w:space="0" w:color="auto"/>
        <w:right w:val="none" w:sz="0" w:space="0" w:color="auto"/>
      </w:divBdr>
      <w:divsChild>
        <w:div w:id="1041322068">
          <w:marLeft w:val="0"/>
          <w:marRight w:val="0"/>
          <w:marTop w:val="0"/>
          <w:marBottom w:val="0"/>
          <w:divBdr>
            <w:top w:val="none" w:sz="0" w:space="0" w:color="auto"/>
            <w:left w:val="none" w:sz="0" w:space="0" w:color="auto"/>
            <w:bottom w:val="none" w:sz="0" w:space="0" w:color="auto"/>
            <w:right w:val="none" w:sz="0" w:space="0" w:color="auto"/>
          </w:divBdr>
          <w:divsChild>
            <w:div w:id="784931106">
              <w:marLeft w:val="-75"/>
              <w:marRight w:val="0"/>
              <w:marTop w:val="30"/>
              <w:marBottom w:val="30"/>
              <w:divBdr>
                <w:top w:val="none" w:sz="0" w:space="0" w:color="auto"/>
                <w:left w:val="none" w:sz="0" w:space="0" w:color="auto"/>
                <w:bottom w:val="none" w:sz="0" w:space="0" w:color="auto"/>
                <w:right w:val="none" w:sz="0" w:space="0" w:color="auto"/>
              </w:divBdr>
              <w:divsChild>
                <w:div w:id="48652407">
                  <w:marLeft w:val="0"/>
                  <w:marRight w:val="0"/>
                  <w:marTop w:val="0"/>
                  <w:marBottom w:val="0"/>
                  <w:divBdr>
                    <w:top w:val="none" w:sz="0" w:space="0" w:color="auto"/>
                    <w:left w:val="none" w:sz="0" w:space="0" w:color="auto"/>
                    <w:bottom w:val="none" w:sz="0" w:space="0" w:color="auto"/>
                    <w:right w:val="none" w:sz="0" w:space="0" w:color="auto"/>
                  </w:divBdr>
                  <w:divsChild>
                    <w:div w:id="638193525">
                      <w:marLeft w:val="0"/>
                      <w:marRight w:val="0"/>
                      <w:marTop w:val="0"/>
                      <w:marBottom w:val="0"/>
                      <w:divBdr>
                        <w:top w:val="none" w:sz="0" w:space="0" w:color="auto"/>
                        <w:left w:val="none" w:sz="0" w:space="0" w:color="auto"/>
                        <w:bottom w:val="none" w:sz="0" w:space="0" w:color="auto"/>
                        <w:right w:val="none" w:sz="0" w:space="0" w:color="auto"/>
                      </w:divBdr>
                    </w:div>
                  </w:divsChild>
                </w:div>
                <w:div w:id="92240157">
                  <w:marLeft w:val="0"/>
                  <w:marRight w:val="0"/>
                  <w:marTop w:val="0"/>
                  <w:marBottom w:val="0"/>
                  <w:divBdr>
                    <w:top w:val="none" w:sz="0" w:space="0" w:color="auto"/>
                    <w:left w:val="none" w:sz="0" w:space="0" w:color="auto"/>
                    <w:bottom w:val="none" w:sz="0" w:space="0" w:color="auto"/>
                    <w:right w:val="none" w:sz="0" w:space="0" w:color="auto"/>
                  </w:divBdr>
                  <w:divsChild>
                    <w:div w:id="2062434592">
                      <w:marLeft w:val="0"/>
                      <w:marRight w:val="0"/>
                      <w:marTop w:val="0"/>
                      <w:marBottom w:val="0"/>
                      <w:divBdr>
                        <w:top w:val="none" w:sz="0" w:space="0" w:color="auto"/>
                        <w:left w:val="none" w:sz="0" w:space="0" w:color="auto"/>
                        <w:bottom w:val="none" w:sz="0" w:space="0" w:color="auto"/>
                        <w:right w:val="none" w:sz="0" w:space="0" w:color="auto"/>
                      </w:divBdr>
                    </w:div>
                  </w:divsChild>
                </w:div>
                <w:div w:id="345255893">
                  <w:marLeft w:val="0"/>
                  <w:marRight w:val="0"/>
                  <w:marTop w:val="0"/>
                  <w:marBottom w:val="0"/>
                  <w:divBdr>
                    <w:top w:val="none" w:sz="0" w:space="0" w:color="auto"/>
                    <w:left w:val="none" w:sz="0" w:space="0" w:color="auto"/>
                    <w:bottom w:val="none" w:sz="0" w:space="0" w:color="auto"/>
                    <w:right w:val="none" w:sz="0" w:space="0" w:color="auto"/>
                  </w:divBdr>
                  <w:divsChild>
                    <w:div w:id="2037846338">
                      <w:marLeft w:val="0"/>
                      <w:marRight w:val="0"/>
                      <w:marTop w:val="0"/>
                      <w:marBottom w:val="0"/>
                      <w:divBdr>
                        <w:top w:val="none" w:sz="0" w:space="0" w:color="auto"/>
                        <w:left w:val="none" w:sz="0" w:space="0" w:color="auto"/>
                        <w:bottom w:val="none" w:sz="0" w:space="0" w:color="auto"/>
                        <w:right w:val="none" w:sz="0" w:space="0" w:color="auto"/>
                      </w:divBdr>
                    </w:div>
                  </w:divsChild>
                </w:div>
                <w:div w:id="860388500">
                  <w:marLeft w:val="0"/>
                  <w:marRight w:val="0"/>
                  <w:marTop w:val="0"/>
                  <w:marBottom w:val="0"/>
                  <w:divBdr>
                    <w:top w:val="none" w:sz="0" w:space="0" w:color="auto"/>
                    <w:left w:val="none" w:sz="0" w:space="0" w:color="auto"/>
                    <w:bottom w:val="none" w:sz="0" w:space="0" w:color="auto"/>
                    <w:right w:val="none" w:sz="0" w:space="0" w:color="auto"/>
                  </w:divBdr>
                  <w:divsChild>
                    <w:div w:id="2126190431">
                      <w:marLeft w:val="0"/>
                      <w:marRight w:val="0"/>
                      <w:marTop w:val="0"/>
                      <w:marBottom w:val="0"/>
                      <w:divBdr>
                        <w:top w:val="none" w:sz="0" w:space="0" w:color="auto"/>
                        <w:left w:val="none" w:sz="0" w:space="0" w:color="auto"/>
                        <w:bottom w:val="none" w:sz="0" w:space="0" w:color="auto"/>
                        <w:right w:val="none" w:sz="0" w:space="0" w:color="auto"/>
                      </w:divBdr>
                    </w:div>
                  </w:divsChild>
                </w:div>
                <w:div w:id="1056126759">
                  <w:marLeft w:val="0"/>
                  <w:marRight w:val="0"/>
                  <w:marTop w:val="0"/>
                  <w:marBottom w:val="0"/>
                  <w:divBdr>
                    <w:top w:val="none" w:sz="0" w:space="0" w:color="auto"/>
                    <w:left w:val="none" w:sz="0" w:space="0" w:color="auto"/>
                    <w:bottom w:val="none" w:sz="0" w:space="0" w:color="auto"/>
                    <w:right w:val="none" w:sz="0" w:space="0" w:color="auto"/>
                  </w:divBdr>
                  <w:divsChild>
                    <w:div w:id="547187711">
                      <w:marLeft w:val="0"/>
                      <w:marRight w:val="0"/>
                      <w:marTop w:val="0"/>
                      <w:marBottom w:val="0"/>
                      <w:divBdr>
                        <w:top w:val="none" w:sz="0" w:space="0" w:color="auto"/>
                        <w:left w:val="none" w:sz="0" w:space="0" w:color="auto"/>
                        <w:bottom w:val="none" w:sz="0" w:space="0" w:color="auto"/>
                        <w:right w:val="none" w:sz="0" w:space="0" w:color="auto"/>
                      </w:divBdr>
                    </w:div>
                  </w:divsChild>
                </w:div>
                <w:div w:id="1321157005">
                  <w:marLeft w:val="0"/>
                  <w:marRight w:val="0"/>
                  <w:marTop w:val="0"/>
                  <w:marBottom w:val="0"/>
                  <w:divBdr>
                    <w:top w:val="none" w:sz="0" w:space="0" w:color="auto"/>
                    <w:left w:val="none" w:sz="0" w:space="0" w:color="auto"/>
                    <w:bottom w:val="none" w:sz="0" w:space="0" w:color="auto"/>
                    <w:right w:val="none" w:sz="0" w:space="0" w:color="auto"/>
                  </w:divBdr>
                  <w:divsChild>
                    <w:div w:id="1463231889">
                      <w:marLeft w:val="0"/>
                      <w:marRight w:val="0"/>
                      <w:marTop w:val="0"/>
                      <w:marBottom w:val="0"/>
                      <w:divBdr>
                        <w:top w:val="none" w:sz="0" w:space="0" w:color="auto"/>
                        <w:left w:val="none" w:sz="0" w:space="0" w:color="auto"/>
                        <w:bottom w:val="none" w:sz="0" w:space="0" w:color="auto"/>
                        <w:right w:val="none" w:sz="0" w:space="0" w:color="auto"/>
                      </w:divBdr>
                    </w:div>
                  </w:divsChild>
                </w:div>
                <w:div w:id="1372339852">
                  <w:marLeft w:val="0"/>
                  <w:marRight w:val="0"/>
                  <w:marTop w:val="0"/>
                  <w:marBottom w:val="0"/>
                  <w:divBdr>
                    <w:top w:val="none" w:sz="0" w:space="0" w:color="auto"/>
                    <w:left w:val="none" w:sz="0" w:space="0" w:color="auto"/>
                    <w:bottom w:val="none" w:sz="0" w:space="0" w:color="auto"/>
                    <w:right w:val="none" w:sz="0" w:space="0" w:color="auto"/>
                  </w:divBdr>
                  <w:divsChild>
                    <w:div w:id="39483339">
                      <w:marLeft w:val="0"/>
                      <w:marRight w:val="0"/>
                      <w:marTop w:val="0"/>
                      <w:marBottom w:val="0"/>
                      <w:divBdr>
                        <w:top w:val="none" w:sz="0" w:space="0" w:color="auto"/>
                        <w:left w:val="none" w:sz="0" w:space="0" w:color="auto"/>
                        <w:bottom w:val="none" w:sz="0" w:space="0" w:color="auto"/>
                        <w:right w:val="none" w:sz="0" w:space="0" w:color="auto"/>
                      </w:divBdr>
                    </w:div>
                  </w:divsChild>
                </w:div>
                <w:div w:id="1467118240">
                  <w:marLeft w:val="0"/>
                  <w:marRight w:val="0"/>
                  <w:marTop w:val="0"/>
                  <w:marBottom w:val="0"/>
                  <w:divBdr>
                    <w:top w:val="none" w:sz="0" w:space="0" w:color="auto"/>
                    <w:left w:val="none" w:sz="0" w:space="0" w:color="auto"/>
                    <w:bottom w:val="none" w:sz="0" w:space="0" w:color="auto"/>
                    <w:right w:val="none" w:sz="0" w:space="0" w:color="auto"/>
                  </w:divBdr>
                  <w:divsChild>
                    <w:div w:id="1777554060">
                      <w:marLeft w:val="0"/>
                      <w:marRight w:val="0"/>
                      <w:marTop w:val="0"/>
                      <w:marBottom w:val="0"/>
                      <w:divBdr>
                        <w:top w:val="none" w:sz="0" w:space="0" w:color="auto"/>
                        <w:left w:val="none" w:sz="0" w:space="0" w:color="auto"/>
                        <w:bottom w:val="none" w:sz="0" w:space="0" w:color="auto"/>
                        <w:right w:val="none" w:sz="0" w:space="0" w:color="auto"/>
                      </w:divBdr>
                    </w:div>
                  </w:divsChild>
                </w:div>
                <w:div w:id="2112969006">
                  <w:marLeft w:val="0"/>
                  <w:marRight w:val="0"/>
                  <w:marTop w:val="0"/>
                  <w:marBottom w:val="0"/>
                  <w:divBdr>
                    <w:top w:val="none" w:sz="0" w:space="0" w:color="auto"/>
                    <w:left w:val="none" w:sz="0" w:space="0" w:color="auto"/>
                    <w:bottom w:val="none" w:sz="0" w:space="0" w:color="auto"/>
                    <w:right w:val="none" w:sz="0" w:space="0" w:color="auto"/>
                  </w:divBdr>
                  <w:divsChild>
                    <w:div w:id="1772503818">
                      <w:marLeft w:val="0"/>
                      <w:marRight w:val="0"/>
                      <w:marTop w:val="0"/>
                      <w:marBottom w:val="0"/>
                      <w:divBdr>
                        <w:top w:val="none" w:sz="0" w:space="0" w:color="auto"/>
                        <w:left w:val="none" w:sz="0" w:space="0" w:color="auto"/>
                        <w:bottom w:val="none" w:sz="0" w:space="0" w:color="auto"/>
                        <w:right w:val="none" w:sz="0" w:space="0" w:color="auto"/>
                      </w:divBdr>
                    </w:div>
                  </w:divsChild>
                </w:div>
                <w:div w:id="2116748218">
                  <w:marLeft w:val="0"/>
                  <w:marRight w:val="0"/>
                  <w:marTop w:val="0"/>
                  <w:marBottom w:val="0"/>
                  <w:divBdr>
                    <w:top w:val="none" w:sz="0" w:space="0" w:color="auto"/>
                    <w:left w:val="none" w:sz="0" w:space="0" w:color="auto"/>
                    <w:bottom w:val="none" w:sz="0" w:space="0" w:color="auto"/>
                    <w:right w:val="none" w:sz="0" w:space="0" w:color="auto"/>
                  </w:divBdr>
                  <w:divsChild>
                    <w:div w:id="15483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27798">
          <w:marLeft w:val="0"/>
          <w:marRight w:val="0"/>
          <w:marTop w:val="0"/>
          <w:marBottom w:val="0"/>
          <w:divBdr>
            <w:top w:val="none" w:sz="0" w:space="0" w:color="auto"/>
            <w:left w:val="none" w:sz="0" w:space="0" w:color="auto"/>
            <w:bottom w:val="none" w:sz="0" w:space="0" w:color="auto"/>
            <w:right w:val="none" w:sz="0" w:space="0" w:color="auto"/>
          </w:divBdr>
        </w:div>
        <w:div w:id="1785229036">
          <w:marLeft w:val="0"/>
          <w:marRight w:val="0"/>
          <w:marTop w:val="0"/>
          <w:marBottom w:val="0"/>
          <w:divBdr>
            <w:top w:val="none" w:sz="0" w:space="0" w:color="auto"/>
            <w:left w:val="none" w:sz="0" w:space="0" w:color="auto"/>
            <w:bottom w:val="none" w:sz="0" w:space="0" w:color="auto"/>
            <w:right w:val="none" w:sz="0" w:space="0" w:color="auto"/>
          </w:divBdr>
        </w:div>
      </w:divsChild>
    </w:div>
    <w:div w:id="1354569707">
      <w:bodyDiv w:val="1"/>
      <w:marLeft w:val="0"/>
      <w:marRight w:val="0"/>
      <w:marTop w:val="0"/>
      <w:marBottom w:val="0"/>
      <w:divBdr>
        <w:top w:val="none" w:sz="0" w:space="0" w:color="auto"/>
        <w:left w:val="none" w:sz="0" w:space="0" w:color="auto"/>
        <w:bottom w:val="none" w:sz="0" w:space="0" w:color="auto"/>
        <w:right w:val="none" w:sz="0" w:space="0" w:color="auto"/>
      </w:divBdr>
    </w:div>
    <w:div w:id="1400904701">
      <w:bodyDiv w:val="1"/>
      <w:marLeft w:val="0"/>
      <w:marRight w:val="0"/>
      <w:marTop w:val="0"/>
      <w:marBottom w:val="0"/>
      <w:divBdr>
        <w:top w:val="none" w:sz="0" w:space="0" w:color="auto"/>
        <w:left w:val="none" w:sz="0" w:space="0" w:color="auto"/>
        <w:bottom w:val="none" w:sz="0" w:space="0" w:color="auto"/>
        <w:right w:val="none" w:sz="0" w:space="0" w:color="auto"/>
      </w:divBdr>
      <w:divsChild>
        <w:div w:id="76949233">
          <w:marLeft w:val="0"/>
          <w:marRight w:val="0"/>
          <w:marTop w:val="0"/>
          <w:marBottom w:val="0"/>
          <w:divBdr>
            <w:top w:val="none" w:sz="0" w:space="0" w:color="auto"/>
            <w:left w:val="none" w:sz="0" w:space="0" w:color="auto"/>
            <w:bottom w:val="none" w:sz="0" w:space="0" w:color="auto"/>
            <w:right w:val="none" w:sz="0" w:space="0" w:color="auto"/>
          </w:divBdr>
          <w:divsChild>
            <w:div w:id="1721245028">
              <w:marLeft w:val="0"/>
              <w:marRight w:val="0"/>
              <w:marTop w:val="0"/>
              <w:marBottom w:val="0"/>
              <w:divBdr>
                <w:top w:val="none" w:sz="0" w:space="0" w:color="auto"/>
                <w:left w:val="none" w:sz="0" w:space="0" w:color="auto"/>
                <w:bottom w:val="none" w:sz="0" w:space="0" w:color="auto"/>
                <w:right w:val="none" w:sz="0" w:space="0" w:color="auto"/>
              </w:divBdr>
            </w:div>
          </w:divsChild>
        </w:div>
        <w:div w:id="120735908">
          <w:marLeft w:val="0"/>
          <w:marRight w:val="0"/>
          <w:marTop w:val="0"/>
          <w:marBottom w:val="0"/>
          <w:divBdr>
            <w:top w:val="none" w:sz="0" w:space="0" w:color="auto"/>
            <w:left w:val="none" w:sz="0" w:space="0" w:color="auto"/>
            <w:bottom w:val="none" w:sz="0" w:space="0" w:color="auto"/>
            <w:right w:val="none" w:sz="0" w:space="0" w:color="auto"/>
          </w:divBdr>
          <w:divsChild>
            <w:div w:id="1730688484">
              <w:marLeft w:val="0"/>
              <w:marRight w:val="0"/>
              <w:marTop w:val="0"/>
              <w:marBottom w:val="0"/>
              <w:divBdr>
                <w:top w:val="none" w:sz="0" w:space="0" w:color="auto"/>
                <w:left w:val="none" w:sz="0" w:space="0" w:color="auto"/>
                <w:bottom w:val="none" w:sz="0" w:space="0" w:color="auto"/>
                <w:right w:val="none" w:sz="0" w:space="0" w:color="auto"/>
              </w:divBdr>
            </w:div>
          </w:divsChild>
        </w:div>
        <w:div w:id="130557758">
          <w:marLeft w:val="0"/>
          <w:marRight w:val="0"/>
          <w:marTop w:val="0"/>
          <w:marBottom w:val="0"/>
          <w:divBdr>
            <w:top w:val="none" w:sz="0" w:space="0" w:color="auto"/>
            <w:left w:val="none" w:sz="0" w:space="0" w:color="auto"/>
            <w:bottom w:val="none" w:sz="0" w:space="0" w:color="auto"/>
            <w:right w:val="none" w:sz="0" w:space="0" w:color="auto"/>
          </w:divBdr>
          <w:divsChild>
            <w:div w:id="266738443">
              <w:marLeft w:val="0"/>
              <w:marRight w:val="0"/>
              <w:marTop w:val="0"/>
              <w:marBottom w:val="0"/>
              <w:divBdr>
                <w:top w:val="none" w:sz="0" w:space="0" w:color="auto"/>
                <w:left w:val="none" w:sz="0" w:space="0" w:color="auto"/>
                <w:bottom w:val="none" w:sz="0" w:space="0" w:color="auto"/>
                <w:right w:val="none" w:sz="0" w:space="0" w:color="auto"/>
              </w:divBdr>
            </w:div>
          </w:divsChild>
        </w:div>
        <w:div w:id="157577312">
          <w:marLeft w:val="0"/>
          <w:marRight w:val="0"/>
          <w:marTop w:val="0"/>
          <w:marBottom w:val="0"/>
          <w:divBdr>
            <w:top w:val="none" w:sz="0" w:space="0" w:color="auto"/>
            <w:left w:val="none" w:sz="0" w:space="0" w:color="auto"/>
            <w:bottom w:val="none" w:sz="0" w:space="0" w:color="auto"/>
            <w:right w:val="none" w:sz="0" w:space="0" w:color="auto"/>
          </w:divBdr>
          <w:divsChild>
            <w:div w:id="2095280606">
              <w:marLeft w:val="0"/>
              <w:marRight w:val="0"/>
              <w:marTop w:val="0"/>
              <w:marBottom w:val="0"/>
              <w:divBdr>
                <w:top w:val="none" w:sz="0" w:space="0" w:color="auto"/>
                <w:left w:val="none" w:sz="0" w:space="0" w:color="auto"/>
                <w:bottom w:val="none" w:sz="0" w:space="0" w:color="auto"/>
                <w:right w:val="none" w:sz="0" w:space="0" w:color="auto"/>
              </w:divBdr>
            </w:div>
          </w:divsChild>
        </w:div>
        <w:div w:id="242685399">
          <w:marLeft w:val="0"/>
          <w:marRight w:val="0"/>
          <w:marTop w:val="0"/>
          <w:marBottom w:val="0"/>
          <w:divBdr>
            <w:top w:val="none" w:sz="0" w:space="0" w:color="auto"/>
            <w:left w:val="none" w:sz="0" w:space="0" w:color="auto"/>
            <w:bottom w:val="none" w:sz="0" w:space="0" w:color="auto"/>
            <w:right w:val="none" w:sz="0" w:space="0" w:color="auto"/>
          </w:divBdr>
          <w:divsChild>
            <w:div w:id="1690521306">
              <w:marLeft w:val="0"/>
              <w:marRight w:val="0"/>
              <w:marTop w:val="0"/>
              <w:marBottom w:val="0"/>
              <w:divBdr>
                <w:top w:val="none" w:sz="0" w:space="0" w:color="auto"/>
                <w:left w:val="none" w:sz="0" w:space="0" w:color="auto"/>
                <w:bottom w:val="none" w:sz="0" w:space="0" w:color="auto"/>
                <w:right w:val="none" w:sz="0" w:space="0" w:color="auto"/>
              </w:divBdr>
            </w:div>
          </w:divsChild>
        </w:div>
        <w:div w:id="343166216">
          <w:marLeft w:val="0"/>
          <w:marRight w:val="0"/>
          <w:marTop w:val="0"/>
          <w:marBottom w:val="0"/>
          <w:divBdr>
            <w:top w:val="none" w:sz="0" w:space="0" w:color="auto"/>
            <w:left w:val="none" w:sz="0" w:space="0" w:color="auto"/>
            <w:bottom w:val="none" w:sz="0" w:space="0" w:color="auto"/>
            <w:right w:val="none" w:sz="0" w:space="0" w:color="auto"/>
          </w:divBdr>
          <w:divsChild>
            <w:div w:id="1483963998">
              <w:marLeft w:val="0"/>
              <w:marRight w:val="0"/>
              <w:marTop w:val="0"/>
              <w:marBottom w:val="0"/>
              <w:divBdr>
                <w:top w:val="none" w:sz="0" w:space="0" w:color="auto"/>
                <w:left w:val="none" w:sz="0" w:space="0" w:color="auto"/>
                <w:bottom w:val="none" w:sz="0" w:space="0" w:color="auto"/>
                <w:right w:val="none" w:sz="0" w:space="0" w:color="auto"/>
              </w:divBdr>
            </w:div>
          </w:divsChild>
        </w:div>
        <w:div w:id="418791915">
          <w:marLeft w:val="0"/>
          <w:marRight w:val="0"/>
          <w:marTop w:val="0"/>
          <w:marBottom w:val="0"/>
          <w:divBdr>
            <w:top w:val="none" w:sz="0" w:space="0" w:color="auto"/>
            <w:left w:val="none" w:sz="0" w:space="0" w:color="auto"/>
            <w:bottom w:val="none" w:sz="0" w:space="0" w:color="auto"/>
            <w:right w:val="none" w:sz="0" w:space="0" w:color="auto"/>
          </w:divBdr>
          <w:divsChild>
            <w:div w:id="1400862996">
              <w:marLeft w:val="0"/>
              <w:marRight w:val="0"/>
              <w:marTop w:val="0"/>
              <w:marBottom w:val="0"/>
              <w:divBdr>
                <w:top w:val="none" w:sz="0" w:space="0" w:color="auto"/>
                <w:left w:val="none" w:sz="0" w:space="0" w:color="auto"/>
                <w:bottom w:val="none" w:sz="0" w:space="0" w:color="auto"/>
                <w:right w:val="none" w:sz="0" w:space="0" w:color="auto"/>
              </w:divBdr>
            </w:div>
          </w:divsChild>
        </w:div>
        <w:div w:id="543518564">
          <w:marLeft w:val="0"/>
          <w:marRight w:val="0"/>
          <w:marTop w:val="0"/>
          <w:marBottom w:val="0"/>
          <w:divBdr>
            <w:top w:val="none" w:sz="0" w:space="0" w:color="auto"/>
            <w:left w:val="none" w:sz="0" w:space="0" w:color="auto"/>
            <w:bottom w:val="none" w:sz="0" w:space="0" w:color="auto"/>
            <w:right w:val="none" w:sz="0" w:space="0" w:color="auto"/>
          </w:divBdr>
          <w:divsChild>
            <w:div w:id="2142336790">
              <w:marLeft w:val="0"/>
              <w:marRight w:val="0"/>
              <w:marTop w:val="0"/>
              <w:marBottom w:val="0"/>
              <w:divBdr>
                <w:top w:val="none" w:sz="0" w:space="0" w:color="auto"/>
                <w:left w:val="none" w:sz="0" w:space="0" w:color="auto"/>
                <w:bottom w:val="none" w:sz="0" w:space="0" w:color="auto"/>
                <w:right w:val="none" w:sz="0" w:space="0" w:color="auto"/>
              </w:divBdr>
            </w:div>
          </w:divsChild>
        </w:div>
        <w:div w:id="599096788">
          <w:marLeft w:val="0"/>
          <w:marRight w:val="0"/>
          <w:marTop w:val="0"/>
          <w:marBottom w:val="0"/>
          <w:divBdr>
            <w:top w:val="none" w:sz="0" w:space="0" w:color="auto"/>
            <w:left w:val="none" w:sz="0" w:space="0" w:color="auto"/>
            <w:bottom w:val="none" w:sz="0" w:space="0" w:color="auto"/>
            <w:right w:val="none" w:sz="0" w:space="0" w:color="auto"/>
          </w:divBdr>
          <w:divsChild>
            <w:div w:id="80759057">
              <w:marLeft w:val="0"/>
              <w:marRight w:val="0"/>
              <w:marTop w:val="0"/>
              <w:marBottom w:val="0"/>
              <w:divBdr>
                <w:top w:val="none" w:sz="0" w:space="0" w:color="auto"/>
                <w:left w:val="none" w:sz="0" w:space="0" w:color="auto"/>
                <w:bottom w:val="none" w:sz="0" w:space="0" w:color="auto"/>
                <w:right w:val="none" w:sz="0" w:space="0" w:color="auto"/>
              </w:divBdr>
            </w:div>
          </w:divsChild>
        </w:div>
        <w:div w:id="660356907">
          <w:marLeft w:val="0"/>
          <w:marRight w:val="0"/>
          <w:marTop w:val="0"/>
          <w:marBottom w:val="0"/>
          <w:divBdr>
            <w:top w:val="none" w:sz="0" w:space="0" w:color="auto"/>
            <w:left w:val="none" w:sz="0" w:space="0" w:color="auto"/>
            <w:bottom w:val="none" w:sz="0" w:space="0" w:color="auto"/>
            <w:right w:val="none" w:sz="0" w:space="0" w:color="auto"/>
          </w:divBdr>
          <w:divsChild>
            <w:div w:id="1153914343">
              <w:marLeft w:val="0"/>
              <w:marRight w:val="0"/>
              <w:marTop w:val="0"/>
              <w:marBottom w:val="0"/>
              <w:divBdr>
                <w:top w:val="none" w:sz="0" w:space="0" w:color="auto"/>
                <w:left w:val="none" w:sz="0" w:space="0" w:color="auto"/>
                <w:bottom w:val="none" w:sz="0" w:space="0" w:color="auto"/>
                <w:right w:val="none" w:sz="0" w:space="0" w:color="auto"/>
              </w:divBdr>
            </w:div>
          </w:divsChild>
        </w:div>
        <w:div w:id="676813146">
          <w:marLeft w:val="0"/>
          <w:marRight w:val="0"/>
          <w:marTop w:val="0"/>
          <w:marBottom w:val="0"/>
          <w:divBdr>
            <w:top w:val="none" w:sz="0" w:space="0" w:color="auto"/>
            <w:left w:val="none" w:sz="0" w:space="0" w:color="auto"/>
            <w:bottom w:val="none" w:sz="0" w:space="0" w:color="auto"/>
            <w:right w:val="none" w:sz="0" w:space="0" w:color="auto"/>
          </w:divBdr>
          <w:divsChild>
            <w:div w:id="1469397277">
              <w:marLeft w:val="0"/>
              <w:marRight w:val="0"/>
              <w:marTop w:val="0"/>
              <w:marBottom w:val="0"/>
              <w:divBdr>
                <w:top w:val="none" w:sz="0" w:space="0" w:color="auto"/>
                <w:left w:val="none" w:sz="0" w:space="0" w:color="auto"/>
                <w:bottom w:val="none" w:sz="0" w:space="0" w:color="auto"/>
                <w:right w:val="none" w:sz="0" w:space="0" w:color="auto"/>
              </w:divBdr>
            </w:div>
          </w:divsChild>
        </w:div>
        <w:div w:id="760495191">
          <w:marLeft w:val="0"/>
          <w:marRight w:val="0"/>
          <w:marTop w:val="0"/>
          <w:marBottom w:val="0"/>
          <w:divBdr>
            <w:top w:val="none" w:sz="0" w:space="0" w:color="auto"/>
            <w:left w:val="none" w:sz="0" w:space="0" w:color="auto"/>
            <w:bottom w:val="none" w:sz="0" w:space="0" w:color="auto"/>
            <w:right w:val="none" w:sz="0" w:space="0" w:color="auto"/>
          </w:divBdr>
          <w:divsChild>
            <w:div w:id="1577547555">
              <w:marLeft w:val="0"/>
              <w:marRight w:val="0"/>
              <w:marTop w:val="0"/>
              <w:marBottom w:val="0"/>
              <w:divBdr>
                <w:top w:val="none" w:sz="0" w:space="0" w:color="auto"/>
                <w:left w:val="none" w:sz="0" w:space="0" w:color="auto"/>
                <w:bottom w:val="none" w:sz="0" w:space="0" w:color="auto"/>
                <w:right w:val="none" w:sz="0" w:space="0" w:color="auto"/>
              </w:divBdr>
            </w:div>
          </w:divsChild>
        </w:div>
        <w:div w:id="774374112">
          <w:marLeft w:val="0"/>
          <w:marRight w:val="0"/>
          <w:marTop w:val="0"/>
          <w:marBottom w:val="0"/>
          <w:divBdr>
            <w:top w:val="none" w:sz="0" w:space="0" w:color="auto"/>
            <w:left w:val="none" w:sz="0" w:space="0" w:color="auto"/>
            <w:bottom w:val="none" w:sz="0" w:space="0" w:color="auto"/>
            <w:right w:val="none" w:sz="0" w:space="0" w:color="auto"/>
          </w:divBdr>
          <w:divsChild>
            <w:div w:id="1607229238">
              <w:marLeft w:val="0"/>
              <w:marRight w:val="0"/>
              <w:marTop w:val="0"/>
              <w:marBottom w:val="0"/>
              <w:divBdr>
                <w:top w:val="none" w:sz="0" w:space="0" w:color="auto"/>
                <w:left w:val="none" w:sz="0" w:space="0" w:color="auto"/>
                <w:bottom w:val="none" w:sz="0" w:space="0" w:color="auto"/>
                <w:right w:val="none" w:sz="0" w:space="0" w:color="auto"/>
              </w:divBdr>
            </w:div>
          </w:divsChild>
        </w:div>
        <w:div w:id="1311442606">
          <w:marLeft w:val="0"/>
          <w:marRight w:val="0"/>
          <w:marTop w:val="0"/>
          <w:marBottom w:val="0"/>
          <w:divBdr>
            <w:top w:val="none" w:sz="0" w:space="0" w:color="auto"/>
            <w:left w:val="none" w:sz="0" w:space="0" w:color="auto"/>
            <w:bottom w:val="none" w:sz="0" w:space="0" w:color="auto"/>
            <w:right w:val="none" w:sz="0" w:space="0" w:color="auto"/>
          </w:divBdr>
          <w:divsChild>
            <w:div w:id="1883706705">
              <w:marLeft w:val="0"/>
              <w:marRight w:val="0"/>
              <w:marTop w:val="0"/>
              <w:marBottom w:val="0"/>
              <w:divBdr>
                <w:top w:val="none" w:sz="0" w:space="0" w:color="auto"/>
                <w:left w:val="none" w:sz="0" w:space="0" w:color="auto"/>
                <w:bottom w:val="none" w:sz="0" w:space="0" w:color="auto"/>
                <w:right w:val="none" w:sz="0" w:space="0" w:color="auto"/>
              </w:divBdr>
            </w:div>
          </w:divsChild>
        </w:div>
        <w:div w:id="1419054445">
          <w:marLeft w:val="0"/>
          <w:marRight w:val="0"/>
          <w:marTop w:val="0"/>
          <w:marBottom w:val="0"/>
          <w:divBdr>
            <w:top w:val="none" w:sz="0" w:space="0" w:color="auto"/>
            <w:left w:val="none" w:sz="0" w:space="0" w:color="auto"/>
            <w:bottom w:val="none" w:sz="0" w:space="0" w:color="auto"/>
            <w:right w:val="none" w:sz="0" w:space="0" w:color="auto"/>
          </w:divBdr>
          <w:divsChild>
            <w:div w:id="2012641421">
              <w:marLeft w:val="0"/>
              <w:marRight w:val="0"/>
              <w:marTop w:val="0"/>
              <w:marBottom w:val="0"/>
              <w:divBdr>
                <w:top w:val="none" w:sz="0" w:space="0" w:color="auto"/>
                <w:left w:val="none" w:sz="0" w:space="0" w:color="auto"/>
                <w:bottom w:val="none" w:sz="0" w:space="0" w:color="auto"/>
                <w:right w:val="none" w:sz="0" w:space="0" w:color="auto"/>
              </w:divBdr>
            </w:div>
          </w:divsChild>
        </w:div>
        <w:div w:id="1513377349">
          <w:marLeft w:val="0"/>
          <w:marRight w:val="0"/>
          <w:marTop w:val="0"/>
          <w:marBottom w:val="0"/>
          <w:divBdr>
            <w:top w:val="none" w:sz="0" w:space="0" w:color="auto"/>
            <w:left w:val="none" w:sz="0" w:space="0" w:color="auto"/>
            <w:bottom w:val="none" w:sz="0" w:space="0" w:color="auto"/>
            <w:right w:val="none" w:sz="0" w:space="0" w:color="auto"/>
          </w:divBdr>
          <w:divsChild>
            <w:div w:id="1007710799">
              <w:marLeft w:val="0"/>
              <w:marRight w:val="0"/>
              <w:marTop w:val="0"/>
              <w:marBottom w:val="0"/>
              <w:divBdr>
                <w:top w:val="none" w:sz="0" w:space="0" w:color="auto"/>
                <w:left w:val="none" w:sz="0" w:space="0" w:color="auto"/>
                <w:bottom w:val="none" w:sz="0" w:space="0" w:color="auto"/>
                <w:right w:val="none" w:sz="0" w:space="0" w:color="auto"/>
              </w:divBdr>
            </w:div>
          </w:divsChild>
        </w:div>
        <w:div w:id="1557666410">
          <w:marLeft w:val="0"/>
          <w:marRight w:val="0"/>
          <w:marTop w:val="0"/>
          <w:marBottom w:val="0"/>
          <w:divBdr>
            <w:top w:val="none" w:sz="0" w:space="0" w:color="auto"/>
            <w:left w:val="none" w:sz="0" w:space="0" w:color="auto"/>
            <w:bottom w:val="none" w:sz="0" w:space="0" w:color="auto"/>
            <w:right w:val="none" w:sz="0" w:space="0" w:color="auto"/>
          </w:divBdr>
          <w:divsChild>
            <w:div w:id="1796294190">
              <w:marLeft w:val="0"/>
              <w:marRight w:val="0"/>
              <w:marTop w:val="0"/>
              <w:marBottom w:val="0"/>
              <w:divBdr>
                <w:top w:val="none" w:sz="0" w:space="0" w:color="auto"/>
                <w:left w:val="none" w:sz="0" w:space="0" w:color="auto"/>
                <w:bottom w:val="none" w:sz="0" w:space="0" w:color="auto"/>
                <w:right w:val="none" w:sz="0" w:space="0" w:color="auto"/>
              </w:divBdr>
            </w:div>
          </w:divsChild>
        </w:div>
        <w:div w:id="1819103450">
          <w:marLeft w:val="0"/>
          <w:marRight w:val="0"/>
          <w:marTop w:val="0"/>
          <w:marBottom w:val="0"/>
          <w:divBdr>
            <w:top w:val="none" w:sz="0" w:space="0" w:color="auto"/>
            <w:left w:val="none" w:sz="0" w:space="0" w:color="auto"/>
            <w:bottom w:val="none" w:sz="0" w:space="0" w:color="auto"/>
            <w:right w:val="none" w:sz="0" w:space="0" w:color="auto"/>
          </w:divBdr>
          <w:divsChild>
            <w:div w:id="12710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1610">
      <w:bodyDiv w:val="1"/>
      <w:marLeft w:val="0"/>
      <w:marRight w:val="0"/>
      <w:marTop w:val="0"/>
      <w:marBottom w:val="0"/>
      <w:divBdr>
        <w:top w:val="none" w:sz="0" w:space="0" w:color="auto"/>
        <w:left w:val="none" w:sz="0" w:space="0" w:color="auto"/>
        <w:bottom w:val="none" w:sz="0" w:space="0" w:color="auto"/>
        <w:right w:val="none" w:sz="0" w:space="0" w:color="auto"/>
      </w:divBdr>
    </w:div>
    <w:div w:id="1496384252">
      <w:bodyDiv w:val="1"/>
      <w:marLeft w:val="0"/>
      <w:marRight w:val="0"/>
      <w:marTop w:val="0"/>
      <w:marBottom w:val="0"/>
      <w:divBdr>
        <w:top w:val="none" w:sz="0" w:space="0" w:color="auto"/>
        <w:left w:val="none" w:sz="0" w:space="0" w:color="auto"/>
        <w:bottom w:val="none" w:sz="0" w:space="0" w:color="auto"/>
        <w:right w:val="none" w:sz="0" w:space="0" w:color="auto"/>
      </w:divBdr>
      <w:divsChild>
        <w:div w:id="272249460">
          <w:marLeft w:val="0"/>
          <w:marRight w:val="0"/>
          <w:marTop w:val="0"/>
          <w:marBottom w:val="0"/>
          <w:divBdr>
            <w:top w:val="none" w:sz="0" w:space="0" w:color="auto"/>
            <w:left w:val="none" w:sz="0" w:space="0" w:color="auto"/>
            <w:bottom w:val="none" w:sz="0" w:space="0" w:color="auto"/>
            <w:right w:val="none" w:sz="0" w:space="0" w:color="auto"/>
          </w:divBdr>
        </w:div>
        <w:div w:id="471096637">
          <w:marLeft w:val="0"/>
          <w:marRight w:val="0"/>
          <w:marTop w:val="0"/>
          <w:marBottom w:val="0"/>
          <w:divBdr>
            <w:top w:val="none" w:sz="0" w:space="0" w:color="auto"/>
            <w:left w:val="none" w:sz="0" w:space="0" w:color="auto"/>
            <w:bottom w:val="none" w:sz="0" w:space="0" w:color="auto"/>
            <w:right w:val="none" w:sz="0" w:space="0" w:color="auto"/>
          </w:divBdr>
        </w:div>
        <w:div w:id="564535732">
          <w:marLeft w:val="0"/>
          <w:marRight w:val="0"/>
          <w:marTop w:val="0"/>
          <w:marBottom w:val="0"/>
          <w:divBdr>
            <w:top w:val="none" w:sz="0" w:space="0" w:color="auto"/>
            <w:left w:val="none" w:sz="0" w:space="0" w:color="auto"/>
            <w:bottom w:val="none" w:sz="0" w:space="0" w:color="auto"/>
            <w:right w:val="none" w:sz="0" w:space="0" w:color="auto"/>
          </w:divBdr>
        </w:div>
        <w:div w:id="740062082">
          <w:marLeft w:val="0"/>
          <w:marRight w:val="0"/>
          <w:marTop w:val="0"/>
          <w:marBottom w:val="0"/>
          <w:divBdr>
            <w:top w:val="none" w:sz="0" w:space="0" w:color="auto"/>
            <w:left w:val="none" w:sz="0" w:space="0" w:color="auto"/>
            <w:bottom w:val="none" w:sz="0" w:space="0" w:color="auto"/>
            <w:right w:val="none" w:sz="0" w:space="0" w:color="auto"/>
          </w:divBdr>
        </w:div>
        <w:div w:id="762534981">
          <w:marLeft w:val="0"/>
          <w:marRight w:val="0"/>
          <w:marTop w:val="0"/>
          <w:marBottom w:val="0"/>
          <w:divBdr>
            <w:top w:val="none" w:sz="0" w:space="0" w:color="auto"/>
            <w:left w:val="none" w:sz="0" w:space="0" w:color="auto"/>
            <w:bottom w:val="none" w:sz="0" w:space="0" w:color="auto"/>
            <w:right w:val="none" w:sz="0" w:space="0" w:color="auto"/>
          </w:divBdr>
        </w:div>
        <w:div w:id="1650984239">
          <w:marLeft w:val="0"/>
          <w:marRight w:val="0"/>
          <w:marTop w:val="0"/>
          <w:marBottom w:val="0"/>
          <w:divBdr>
            <w:top w:val="none" w:sz="0" w:space="0" w:color="auto"/>
            <w:left w:val="none" w:sz="0" w:space="0" w:color="auto"/>
            <w:bottom w:val="none" w:sz="0" w:space="0" w:color="auto"/>
            <w:right w:val="none" w:sz="0" w:space="0" w:color="auto"/>
          </w:divBdr>
        </w:div>
        <w:div w:id="1778256511">
          <w:marLeft w:val="0"/>
          <w:marRight w:val="0"/>
          <w:marTop w:val="0"/>
          <w:marBottom w:val="0"/>
          <w:divBdr>
            <w:top w:val="none" w:sz="0" w:space="0" w:color="auto"/>
            <w:left w:val="none" w:sz="0" w:space="0" w:color="auto"/>
            <w:bottom w:val="none" w:sz="0" w:space="0" w:color="auto"/>
            <w:right w:val="none" w:sz="0" w:space="0" w:color="auto"/>
          </w:divBdr>
        </w:div>
        <w:div w:id="2083599585">
          <w:marLeft w:val="0"/>
          <w:marRight w:val="0"/>
          <w:marTop w:val="0"/>
          <w:marBottom w:val="0"/>
          <w:divBdr>
            <w:top w:val="none" w:sz="0" w:space="0" w:color="auto"/>
            <w:left w:val="none" w:sz="0" w:space="0" w:color="auto"/>
            <w:bottom w:val="none" w:sz="0" w:space="0" w:color="auto"/>
            <w:right w:val="none" w:sz="0" w:space="0" w:color="auto"/>
          </w:divBdr>
        </w:div>
      </w:divsChild>
    </w:div>
    <w:div w:id="1499999462">
      <w:bodyDiv w:val="1"/>
      <w:marLeft w:val="0"/>
      <w:marRight w:val="0"/>
      <w:marTop w:val="0"/>
      <w:marBottom w:val="0"/>
      <w:divBdr>
        <w:top w:val="none" w:sz="0" w:space="0" w:color="auto"/>
        <w:left w:val="none" w:sz="0" w:space="0" w:color="auto"/>
        <w:bottom w:val="none" w:sz="0" w:space="0" w:color="auto"/>
        <w:right w:val="none" w:sz="0" w:space="0" w:color="auto"/>
      </w:divBdr>
      <w:divsChild>
        <w:div w:id="343827864">
          <w:marLeft w:val="0"/>
          <w:marRight w:val="0"/>
          <w:marTop w:val="0"/>
          <w:marBottom w:val="0"/>
          <w:divBdr>
            <w:top w:val="none" w:sz="0" w:space="0" w:color="auto"/>
            <w:left w:val="none" w:sz="0" w:space="0" w:color="auto"/>
            <w:bottom w:val="none" w:sz="0" w:space="0" w:color="auto"/>
            <w:right w:val="none" w:sz="0" w:space="0" w:color="auto"/>
          </w:divBdr>
          <w:divsChild>
            <w:div w:id="367876913">
              <w:marLeft w:val="0"/>
              <w:marRight w:val="0"/>
              <w:marTop w:val="0"/>
              <w:marBottom w:val="0"/>
              <w:divBdr>
                <w:top w:val="none" w:sz="0" w:space="0" w:color="auto"/>
                <w:left w:val="none" w:sz="0" w:space="0" w:color="auto"/>
                <w:bottom w:val="none" w:sz="0" w:space="0" w:color="auto"/>
                <w:right w:val="none" w:sz="0" w:space="0" w:color="auto"/>
              </w:divBdr>
            </w:div>
          </w:divsChild>
        </w:div>
        <w:div w:id="432166338">
          <w:marLeft w:val="0"/>
          <w:marRight w:val="0"/>
          <w:marTop w:val="0"/>
          <w:marBottom w:val="0"/>
          <w:divBdr>
            <w:top w:val="none" w:sz="0" w:space="0" w:color="auto"/>
            <w:left w:val="none" w:sz="0" w:space="0" w:color="auto"/>
            <w:bottom w:val="none" w:sz="0" w:space="0" w:color="auto"/>
            <w:right w:val="none" w:sz="0" w:space="0" w:color="auto"/>
          </w:divBdr>
          <w:divsChild>
            <w:div w:id="1400906368">
              <w:marLeft w:val="0"/>
              <w:marRight w:val="0"/>
              <w:marTop w:val="0"/>
              <w:marBottom w:val="0"/>
              <w:divBdr>
                <w:top w:val="none" w:sz="0" w:space="0" w:color="auto"/>
                <w:left w:val="none" w:sz="0" w:space="0" w:color="auto"/>
                <w:bottom w:val="none" w:sz="0" w:space="0" w:color="auto"/>
                <w:right w:val="none" w:sz="0" w:space="0" w:color="auto"/>
              </w:divBdr>
            </w:div>
          </w:divsChild>
        </w:div>
        <w:div w:id="479422417">
          <w:marLeft w:val="0"/>
          <w:marRight w:val="0"/>
          <w:marTop w:val="0"/>
          <w:marBottom w:val="0"/>
          <w:divBdr>
            <w:top w:val="none" w:sz="0" w:space="0" w:color="auto"/>
            <w:left w:val="none" w:sz="0" w:space="0" w:color="auto"/>
            <w:bottom w:val="none" w:sz="0" w:space="0" w:color="auto"/>
            <w:right w:val="none" w:sz="0" w:space="0" w:color="auto"/>
          </w:divBdr>
          <w:divsChild>
            <w:div w:id="339355027">
              <w:marLeft w:val="0"/>
              <w:marRight w:val="0"/>
              <w:marTop w:val="0"/>
              <w:marBottom w:val="0"/>
              <w:divBdr>
                <w:top w:val="none" w:sz="0" w:space="0" w:color="auto"/>
                <w:left w:val="none" w:sz="0" w:space="0" w:color="auto"/>
                <w:bottom w:val="none" w:sz="0" w:space="0" w:color="auto"/>
                <w:right w:val="none" w:sz="0" w:space="0" w:color="auto"/>
              </w:divBdr>
            </w:div>
          </w:divsChild>
        </w:div>
        <w:div w:id="507717800">
          <w:marLeft w:val="0"/>
          <w:marRight w:val="0"/>
          <w:marTop w:val="0"/>
          <w:marBottom w:val="0"/>
          <w:divBdr>
            <w:top w:val="none" w:sz="0" w:space="0" w:color="auto"/>
            <w:left w:val="none" w:sz="0" w:space="0" w:color="auto"/>
            <w:bottom w:val="none" w:sz="0" w:space="0" w:color="auto"/>
            <w:right w:val="none" w:sz="0" w:space="0" w:color="auto"/>
          </w:divBdr>
          <w:divsChild>
            <w:div w:id="241989638">
              <w:marLeft w:val="0"/>
              <w:marRight w:val="0"/>
              <w:marTop w:val="0"/>
              <w:marBottom w:val="0"/>
              <w:divBdr>
                <w:top w:val="none" w:sz="0" w:space="0" w:color="auto"/>
                <w:left w:val="none" w:sz="0" w:space="0" w:color="auto"/>
                <w:bottom w:val="none" w:sz="0" w:space="0" w:color="auto"/>
                <w:right w:val="none" w:sz="0" w:space="0" w:color="auto"/>
              </w:divBdr>
            </w:div>
          </w:divsChild>
        </w:div>
        <w:div w:id="533233512">
          <w:marLeft w:val="0"/>
          <w:marRight w:val="0"/>
          <w:marTop w:val="0"/>
          <w:marBottom w:val="0"/>
          <w:divBdr>
            <w:top w:val="none" w:sz="0" w:space="0" w:color="auto"/>
            <w:left w:val="none" w:sz="0" w:space="0" w:color="auto"/>
            <w:bottom w:val="none" w:sz="0" w:space="0" w:color="auto"/>
            <w:right w:val="none" w:sz="0" w:space="0" w:color="auto"/>
          </w:divBdr>
          <w:divsChild>
            <w:div w:id="649330966">
              <w:marLeft w:val="0"/>
              <w:marRight w:val="0"/>
              <w:marTop w:val="0"/>
              <w:marBottom w:val="0"/>
              <w:divBdr>
                <w:top w:val="none" w:sz="0" w:space="0" w:color="auto"/>
                <w:left w:val="none" w:sz="0" w:space="0" w:color="auto"/>
                <w:bottom w:val="none" w:sz="0" w:space="0" w:color="auto"/>
                <w:right w:val="none" w:sz="0" w:space="0" w:color="auto"/>
              </w:divBdr>
            </w:div>
          </w:divsChild>
        </w:div>
        <w:div w:id="748773283">
          <w:marLeft w:val="0"/>
          <w:marRight w:val="0"/>
          <w:marTop w:val="0"/>
          <w:marBottom w:val="0"/>
          <w:divBdr>
            <w:top w:val="none" w:sz="0" w:space="0" w:color="auto"/>
            <w:left w:val="none" w:sz="0" w:space="0" w:color="auto"/>
            <w:bottom w:val="none" w:sz="0" w:space="0" w:color="auto"/>
            <w:right w:val="none" w:sz="0" w:space="0" w:color="auto"/>
          </w:divBdr>
          <w:divsChild>
            <w:div w:id="324938479">
              <w:marLeft w:val="0"/>
              <w:marRight w:val="0"/>
              <w:marTop w:val="0"/>
              <w:marBottom w:val="0"/>
              <w:divBdr>
                <w:top w:val="none" w:sz="0" w:space="0" w:color="auto"/>
                <w:left w:val="none" w:sz="0" w:space="0" w:color="auto"/>
                <w:bottom w:val="none" w:sz="0" w:space="0" w:color="auto"/>
                <w:right w:val="none" w:sz="0" w:space="0" w:color="auto"/>
              </w:divBdr>
            </w:div>
          </w:divsChild>
        </w:div>
        <w:div w:id="793790480">
          <w:marLeft w:val="0"/>
          <w:marRight w:val="0"/>
          <w:marTop w:val="0"/>
          <w:marBottom w:val="0"/>
          <w:divBdr>
            <w:top w:val="none" w:sz="0" w:space="0" w:color="auto"/>
            <w:left w:val="none" w:sz="0" w:space="0" w:color="auto"/>
            <w:bottom w:val="none" w:sz="0" w:space="0" w:color="auto"/>
            <w:right w:val="none" w:sz="0" w:space="0" w:color="auto"/>
          </w:divBdr>
          <w:divsChild>
            <w:div w:id="1452286636">
              <w:marLeft w:val="0"/>
              <w:marRight w:val="0"/>
              <w:marTop w:val="0"/>
              <w:marBottom w:val="0"/>
              <w:divBdr>
                <w:top w:val="none" w:sz="0" w:space="0" w:color="auto"/>
                <w:left w:val="none" w:sz="0" w:space="0" w:color="auto"/>
                <w:bottom w:val="none" w:sz="0" w:space="0" w:color="auto"/>
                <w:right w:val="none" w:sz="0" w:space="0" w:color="auto"/>
              </w:divBdr>
            </w:div>
          </w:divsChild>
        </w:div>
        <w:div w:id="987826211">
          <w:marLeft w:val="0"/>
          <w:marRight w:val="0"/>
          <w:marTop w:val="0"/>
          <w:marBottom w:val="0"/>
          <w:divBdr>
            <w:top w:val="none" w:sz="0" w:space="0" w:color="auto"/>
            <w:left w:val="none" w:sz="0" w:space="0" w:color="auto"/>
            <w:bottom w:val="none" w:sz="0" w:space="0" w:color="auto"/>
            <w:right w:val="none" w:sz="0" w:space="0" w:color="auto"/>
          </w:divBdr>
          <w:divsChild>
            <w:div w:id="1328561164">
              <w:marLeft w:val="0"/>
              <w:marRight w:val="0"/>
              <w:marTop w:val="0"/>
              <w:marBottom w:val="0"/>
              <w:divBdr>
                <w:top w:val="none" w:sz="0" w:space="0" w:color="auto"/>
                <w:left w:val="none" w:sz="0" w:space="0" w:color="auto"/>
                <w:bottom w:val="none" w:sz="0" w:space="0" w:color="auto"/>
                <w:right w:val="none" w:sz="0" w:space="0" w:color="auto"/>
              </w:divBdr>
            </w:div>
          </w:divsChild>
        </w:div>
        <w:div w:id="1104568414">
          <w:marLeft w:val="0"/>
          <w:marRight w:val="0"/>
          <w:marTop w:val="0"/>
          <w:marBottom w:val="0"/>
          <w:divBdr>
            <w:top w:val="none" w:sz="0" w:space="0" w:color="auto"/>
            <w:left w:val="none" w:sz="0" w:space="0" w:color="auto"/>
            <w:bottom w:val="none" w:sz="0" w:space="0" w:color="auto"/>
            <w:right w:val="none" w:sz="0" w:space="0" w:color="auto"/>
          </w:divBdr>
          <w:divsChild>
            <w:div w:id="572813251">
              <w:marLeft w:val="0"/>
              <w:marRight w:val="0"/>
              <w:marTop w:val="0"/>
              <w:marBottom w:val="0"/>
              <w:divBdr>
                <w:top w:val="none" w:sz="0" w:space="0" w:color="auto"/>
                <w:left w:val="none" w:sz="0" w:space="0" w:color="auto"/>
                <w:bottom w:val="none" w:sz="0" w:space="0" w:color="auto"/>
                <w:right w:val="none" w:sz="0" w:space="0" w:color="auto"/>
              </w:divBdr>
            </w:div>
          </w:divsChild>
        </w:div>
        <w:div w:id="1113283726">
          <w:marLeft w:val="0"/>
          <w:marRight w:val="0"/>
          <w:marTop w:val="0"/>
          <w:marBottom w:val="0"/>
          <w:divBdr>
            <w:top w:val="none" w:sz="0" w:space="0" w:color="auto"/>
            <w:left w:val="none" w:sz="0" w:space="0" w:color="auto"/>
            <w:bottom w:val="none" w:sz="0" w:space="0" w:color="auto"/>
            <w:right w:val="none" w:sz="0" w:space="0" w:color="auto"/>
          </w:divBdr>
          <w:divsChild>
            <w:div w:id="1490557498">
              <w:marLeft w:val="0"/>
              <w:marRight w:val="0"/>
              <w:marTop w:val="0"/>
              <w:marBottom w:val="0"/>
              <w:divBdr>
                <w:top w:val="none" w:sz="0" w:space="0" w:color="auto"/>
                <w:left w:val="none" w:sz="0" w:space="0" w:color="auto"/>
                <w:bottom w:val="none" w:sz="0" w:space="0" w:color="auto"/>
                <w:right w:val="none" w:sz="0" w:space="0" w:color="auto"/>
              </w:divBdr>
            </w:div>
          </w:divsChild>
        </w:div>
        <w:div w:id="1273241055">
          <w:marLeft w:val="0"/>
          <w:marRight w:val="0"/>
          <w:marTop w:val="0"/>
          <w:marBottom w:val="0"/>
          <w:divBdr>
            <w:top w:val="none" w:sz="0" w:space="0" w:color="auto"/>
            <w:left w:val="none" w:sz="0" w:space="0" w:color="auto"/>
            <w:bottom w:val="none" w:sz="0" w:space="0" w:color="auto"/>
            <w:right w:val="none" w:sz="0" w:space="0" w:color="auto"/>
          </w:divBdr>
          <w:divsChild>
            <w:div w:id="1054081690">
              <w:marLeft w:val="0"/>
              <w:marRight w:val="0"/>
              <w:marTop w:val="0"/>
              <w:marBottom w:val="0"/>
              <w:divBdr>
                <w:top w:val="none" w:sz="0" w:space="0" w:color="auto"/>
                <w:left w:val="none" w:sz="0" w:space="0" w:color="auto"/>
                <w:bottom w:val="none" w:sz="0" w:space="0" w:color="auto"/>
                <w:right w:val="none" w:sz="0" w:space="0" w:color="auto"/>
              </w:divBdr>
            </w:div>
          </w:divsChild>
        </w:div>
        <w:div w:id="1316101829">
          <w:marLeft w:val="0"/>
          <w:marRight w:val="0"/>
          <w:marTop w:val="0"/>
          <w:marBottom w:val="0"/>
          <w:divBdr>
            <w:top w:val="none" w:sz="0" w:space="0" w:color="auto"/>
            <w:left w:val="none" w:sz="0" w:space="0" w:color="auto"/>
            <w:bottom w:val="none" w:sz="0" w:space="0" w:color="auto"/>
            <w:right w:val="none" w:sz="0" w:space="0" w:color="auto"/>
          </w:divBdr>
          <w:divsChild>
            <w:div w:id="366835916">
              <w:marLeft w:val="0"/>
              <w:marRight w:val="0"/>
              <w:marTop w:val="0"/>
              <w:marBottom w:val="0"/>
              <w:divBdr>
                <w:top w:val="none" w:sz="0" w:space="0" w:color="auto"/>
                <w:left w:val="none" w:sz="0" w:space="0" w:color="auto"/>
                <w:bottom w:val="none" w:sz="0" w:space="0" w:color="auto"/>
                <w:right w:val="none" w:sz="0" w:space="0" w:color="auto"/>
              </w:divBdr>
            </w:div>
          </w:divsChild>
        </w:div>
        <w:div w:id="1352876844">
          <w:marLeft w:val="0"/>
          <w:marRight w:val="0"/>
          <w:marTop w:val="0"/>
          <w:marBottom w:val="0"/>
          <w:divBdr>
            <w:top w:val="none" w:sz="0" w:space="0" w:color="auto"/>
            <w:left w:val="none" w:sz="0" w:space="0" w:color="auto"/>
            <w:bottom w:val="none" w:sz="0" w:space="0" w:color="auto"/>
            <w:right w:val="none" w:sz="0" w:space="0" w:color="auto"/>
          </w:divBdr>
          <w:divsChild>
            <w:div w:id="1476414912">
              <w:marLeft w:val="0"/>
              <w:marRight w:val="0"/>
              <w:marTop w:val="0"/>
              <w:marBottom w:val="0"/>
              <w:divBdr>
                <w:top w:val="none" w:sz="0" w:space="0" w:color="auto"/>
                <w:left w:val="none" w:sz="0" w:space="0" w:color="auto"/>
                <w:bottom w:val="none" w:sz="0" w:space="0" w:color="auto"/>
                <w:right w:val="none" w:sz="0" w:space="0" w:color="auto"/>
              </w:divBdr>
            </w:div>
          </w:divsChild>
        </w:div>
        <w:div w:id="1426923399">
          <w:marLeft w:val="0"/>
          <w:marRight w:val="0"/>
          <w:marTop w:val="0"/>
          <w:marBottom w:val="0"/>
          <w:divBdr>
            <w:top w:val="none" w:sz="0" w:space="0" w:color="auto"/>
            <w:left w:val="none" w:sz="0" w:space="0" w:color="auto"/>
            <w:bottom w:val="none" w:sz="0" w:space="0" w:color="auto"/>
            <w:right w:val="none" w:sz="0" w:space="0" w:color="auto"/>
          </w:divBdr>
          <w:divsChild>
            <w:div w:id="1160928975">
              <w:marLeft w:val="0"/>
              <w:marRight w:val="0"/>
              <w:marTop w:val="0"/>
              <w:marBottom w:val="0"/>
              <w:divBdr>
                <w:top w:val="none" w:sz="0" w:space="0" w:color="auto"/>
                <w:left w:val="none" w:sz="0" w:space="0" w:color="auto"/>
                <w:bottom w:val="none" w:sz="0" w:space="0" w:color="auto"/>
                <w:right w:val="none" w:sz="0" w:space="0" w:color="auto"/>
              </w:divBdr>
            </w:div>
          </w:divsChild>
        </w:div>
        <w:div w:id="1438134557">
          <w:marLeft w:val="0"/>
          <w:marRight w:val="0"/>
          <w:marTop w:val="0"/>
          <w:marBottom w:val="0"/>
          <w:divBdr>
            <w:top w:val="none" w:sz="0" w:space="0" w:color="auto"/>
            <w:left w:val="none" w:sz="0" w:space="0" w:color="auto"/>
            <w:bottom w:val="none" w:sz="0" w:space="0" w:color="auto"/>
            <w:right w:val="none" w:sz="0" w:space="0" w:color="auto"/>
          </w:divBdr>
          <w:divsChild>
            <w:div w:id="336077488">
              <w:marLeft w:val="0"/>
              <w:marRight w:val="0"/>
              <w:marTop w:val="0"/>
              <w:marBottom w:val="0"/>
              <w:divBdr>
                <w:top w:val="none" w:sz="0" w:space="0" w:color="auto"/>
                <w:left w:val="none" w:sz="0" w:space="0" w:color="auto"/>
                <w:bottom w:val="none" w:sz="0" w:space="0" w:color="auto"/>
                <w:right w:val="none" w:sz="0" w:space="0" w:color="auto"/>
              </w:divBdr>
            </w:div>
          </w:divsChild>
        </w:div>
        <w:div w:id="1495292125">
          <w:marLeft w:val="0"/>
          <w:marRight w:val="0"/>
          <w:marTop w:val="0"/>
          <w:marBottom w:val="0"/>
          <w:divBdr>
            <w:top w:val="none" w:sz="0" w:space="0" w:color="auto"/>
            <w:left w:val="none" w:sz="0" w:space="0" w:color="auto"/>
            <w:bottom w:val="none" w:sz="0" w:space="0" w:color="auto"/>
            <w:right w:val="none" w:sz="0" w:space="0" w:color="auto"/>
          </w:divBdr>
          <w:divsChild>
            <w:div w:id="619728250">
              <w:marLeft w:val="0"/>
              <w:marRight w:val="0"/>
              <w:marTop w:val="0"/>
              <w:marBottom w:val="0"/>
              <w:divBdr>
                <w:top w:val="none" w:sz="0" w:space="0" w:color="auto"/>
                <w:left w:val="none" w:sz="0" w:space="0" w:color="auto"/>
                <w:bottom w:val="none" w:sz="0" w:space="0" w:color="auto"/>
                <w:right w:val="none" w:sz="0" w:space="0" w:color="auto"/>
              </w:divBdr>
            </w:div>
          </w:divsChild>
        </w:div>
        <w:div w:id="2083718913">
          <w:marLeft w:val="0"/>
          <w:marRight w:val="0"/>
          <w:marTop w:val="0"/>
          <w:marBottom w:val="0"/>
          <w:divBdr>
            <w:top w:val="none" w:sz="0" w:space="0" w:color="auto"/>
            <w:left w:val="none" w:sz="0" w:space="0" w:color="auto"/>
            <w:bottom w:val="none" w:sz="0" w:space="0" w:color="auto"/>
            <w:right w:val="none" w:sz="0" w:space="0" w:color="auto"/>
          </w:divBdr>
          <w:divsChild>
            <w:div w:id="882253149">
              <w:marLeft w:val="0"/>
              <w:marRight w:val="0"/>
              <w:marTop w:val="0"/>
              <w:marBottom w:val="0"/>
              <w:divBdr>
                <w:top w:val="none" w:sz="0" w:space="0" w:color="auto"/>
                <w:left w:val="none" w:sz="0" w:space="0" w:color="auto"/>
                <w:bottom w:val="none" w:sz="0" w:space="0" w:color="auto"/>
                <w:right w:val="none" w:sz="0" w:space="0" w:color="auto"/>
              </w:divBdr>
            </w:div>
          </w:divsChild>
        </w:div>
        <w:div w:id="2108305262">
          <w:marLeft w:val="0"/>
          <w:marRight w:val="0"/>
          <w:marTop w:val="0"/>
          <w:marBottom w:val="0"/>
          <w:divBdr>
            <w:top w:val="none" w:sz="0" w:space="0" w:color="auto"/>
            <w:left w:val="none" w:sz="0" w:space="0" w:color="auto"/>
            <w:bottom w:val="none" w:sz="0" w:space="0" w:color="auto"/>
            <w:right w:val="none" w:sz="0" w:space="0" w:color="auto"/>
          </w:divBdr>
          <w:divsChild>
            <w:div w:id="5703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2457">
      <w:bodyDiv w:val="1"/>
      <w:marLeft w:val="0"/>
      <w:marRight w:val="0"/>
      <w:marTop w:val="0"/>
      <w:marBottom w:val="0"/>
      <w:divBdr>
        <w:top w:val="none" w:sz="0" w:space="0" w:color="auto"/>
        <w:left w:val="none" w:sz="0" w:space="0" w:color="auto"/>
        <w:bottom w:val="none" w:sz="0" w:space="0" w:color="auto"/>
        <w:right w:val="none" w:sz="0" w:space="0" w:color="auto"/>
      </w:divBdr>
    </w:div>
    <w:div w:id="1979260394">
      <w:bodyDiv w:val="1"/>
      <w:marLeft w:val="0"/>
      <w:marRight w:val="0"/>
      <w:marTop w:val="0"/>
      <w:marBottom w:val="0"/>
      <w:divBdr>
        <w:top w:val="none" w:sz="0" w:space="0" w:color="auto"/>
        <w:left w:val="none" w:sz="0" w:space="0" w:color="auto"/>
        <w:bottom w:val="none" w:sz="0" w:space="0" w:color="auto"/>
        <w:right w:val="none" w:sz="0" w:space="0" w:color="auto"/>
      </w:divBdr>
    </w:div>
    <w:div w:id="1988589921">
      <w:bodyDiv w:val="1"/>
      <w:marLeft w:val="0"/>
      <w:marRight w:val="0"/>
      <w:marTop w:val="0"/>
      <w:marBottom w:val="0"/>
      <w:divBdr>
        <w:top w:val="none" w:sz="0" w:space="0" w:color="auto"/>
        <w:left w:val="none" w:sz="0" w:space="0" w:color="auto"/>
        <w:bottom w:val="none" w:sz="0" w:space="0" w:color="auto"/>
        <w:right w:val="none" w:sz="0" w:space="0" w:color="auto"/>
      </w:divBdr>
      <w:divsChild>
        <w:div w:id="443772344">
          <w:marLeft w:val="0"/>
          <w:marRight w:val="0"/>
          <w:marTop w:val="0"/>
          <w:marBottom w:val="0"/>
          <w:divBdr>
            <w:top w:val="none" w:sz="0" w:space="0" w:color="auto"/>
            <w:left w:val="none" w:sz="0" w:space="0" w:color="auto"/>
            <w:bottom w:val="none" w:sz="0" w:space="0" w:color="auto"/>
            <w:right w:val="none" w:sz="0" w:space="0" w:color="auto"/>
          </w:divBdr>
        </w:div>
        <w:div w:id="622420319">
          <w:marLeft w:val="0"/>
          <w:marRight w:val="0"/>
          <w:marTop w:val="0"/>
          <w:marBottom w:val="0"/>
          <w:divBdr>
            <w:top w:val="none" w:sz="0" w:space="0" w:color="auto"/>
            <w:left w:val="none" w:sz="0" w:space="0" w:color="auto"/>
            <w:bottom w:val="none" w:sz="0" w:space="0" w:color="auto"/>
            <w:right w:val="none" w:sz="0" w:space="0" w:color="auto"/>
          </w:divBdr>
        </w:div>
        <w:div w:id="750347704">
          <w:marLeft w:val="0"/>
          <w:marRight w:val="0"/>
          <w:marTop w:val="0"/>
          <w:marBottom w:val="0"/>
          <w:divBdr>
            <w:top w:val="none" w:sz="0" w:space="0" w:color="auto"/>
            <w:left w:val="none" w:sz="0" w:space="0" w:color="auto"/>
            <w:bottom w:val="none" w:sz="0" w:space="0" w:color="auto"/>
            <w:right w:val="none" w:sz="0" w:space="0" w:color="auto"/>
          </w:divBdr>
        </w:div>
        <w:div w:id="1967195451">
          <w:marLeft w:val="0"/>
          <w:marRight w:val="0"/>
          <w:marTop w:val="0"/>
          <w:marBottom w:val="0"/>
          <w:divBdr>
            <w:top w:val="none" w:sz="0" w:space="0" w:color="auto"/>
            <w:left w:val="none" w:sz="0" w:space="0" w:color="auto"/>
            <w:bottom w:val="none" w:sz="0" w:space="0" w:color="auto"/>
            <w:right w:val="none" w:sz="0" w:space="0" w:color="auto"/>
          </w:divBdr>
          <w:divsChild>
            <w:div w:id="1515532678">
              <w:marLeft w:val="-75"/>
              <w:marRight w:val="0"/>
              <w:marTop w:val="30"/>
              <w:marBottom w:val="30"/>
              <w:divBdr>
                <w:top w:val="none" w:sz="0" w:space="0" w:color="auto"/>
                <w:left w:val="none" w:sz="0" w:space="0" w:color="auto"/>
                <w:bottom w:val="none" w:sz="0" w:space="0" w:color="auto"/>
                <w:right w:val="none" w:sz="0" w:space="0" w:color="auto"/>
              </w:divBdr>
              <w:divsChild>
                <w:div w:id="3869961">
                  <w:marLeft w:val="0"/>
                  <w:marRight w:val="0"/>
                  <w:marTop w:val="0"/>
                  <w:marBottom w:val="0"/>
                  <w:divBdr>
                    <w:top w:val="none" w:sz="0" w:space="0" w:color="auto"/>
                    <w:left w:val="none" w:sz="0" w:space="0" w:color="auto"/>
                    <w:bottom w:val="none" w:sz="0" w:space="0" w:color="auto"/>
                    <w:right w:val="none" w:sz="0" w:space="0" w:color="auto"/>
                  </w:divBdr>
                  <w:divsChild>
                    <w:div w:id="1291394911">
                      <w:marLeft w:val="0"/>
                      <w:marRight w:val="0"/>
                      <w:marTop w:val="0"/>
                      <w:marBottom w:val="0"/>
                      <w:divBdr>
                        <w:top w:val="none" w:sz="0" w:space="0" w:color="auto"/>
                        <w:left w:val="none" w:sz="0" w:space="0" w:color="auto"/>
                        <w:bottom w:val="none" w:sz="0" w:space="0" w:color="auto"/>
                        <w:right w:val="none" w:sz="0" w:space="0" w:color="auto"/>
                      </w:divBdr>
                    </w:div>
                  </w:divsChild>
                </w:div>
                <w:div w:id="7951855">
                  <w:marLeft w:val="0"/>
                  <w:marRight w:val="0"/>
                  <w:marTop w:val="0"/>
                  <w:marBottom w:val="0"/>
                  <w:divBdr>
                    <w:top w:val="none" w:sz="0" w:space="0" w:color="auto"/>
                    <w:left w:val="none" w:sz="0" w:space="0" w:color="auto"/>
                    <w:bottom w:val="none" w:sz="0" w:space="0" w:color="auto"/>
                    <w:right w:val="none" w:sz="0" w:space="0" w:color="auto"/>
                  </w:divBdr>
                  <w:divsChild>
                    <w:div w:id="994843800">
                      <w:marLeft w:val="0"/>
                      <w:marRight w:val="0"/>
                      <w:marTop w:val="0"/>
                      <w:marBottom w:val="0"/>
                      <w:divBdr>
                        <w:top w:val="none" w:sz="0" w:space="0" w:color="auto"/>
                        <w:left w:val="none" w:sz="0" w:space="0" w:color="auto"/>
                        <w:bottom w:val="none" w:sz="0" w:space="0" w:color="auto"/>
                        <w:right w:val="none" w:sz="0" w:space="0" w:color="auto"/>
                      </w:divBdr>
                    </w:div>
                  </w:divsChild>
                </w:div>
                <w:div w:id="34236444">
                  <w:marLeft w:val="0"/>
                  <w:marRight w:val="0"/>
                  <w:marTop w:val="0"/>
                  <w:marBottom w:val="0"/>
                  <w:divBdr>
                    <w:top w:val="none" w:sz="0" w:space="0" w:color="auto"/>
                    <w:left w:val="none" w:sz="0" w:space="0" w:color="auto"/>
                    <w:bottom w:val="none" w:sz="0" w:space="0" w:color="auto"/>
                    <w:right w:val="none" w:sz="0" w:space="0" w:color="auto"/>
                  </w:divBdr>
                  <w:divsChild>
                    <w:div w:id="13699580">
                      <w:marLeft w:val="0"/>
                      <w:marRight w:val="0"/>
                      <w:marTop w:val="0"/>
                      <w:marBottom w:val="0"/>
                      <w:divBdr>
                        <w:top w:val="none" w:sz="0" w:space="0" w:color="auto"/>
                        <w:left w:val="none" w:sz="0" w:space="0" w:color="auto"/>
                        <w:bottom w:val="none" w:sz="0" w:space="0" w:color="auto"/>
                        <w:right w:val="none" w:sz="0" w:space="0" w:color="auto"/>
                      </w:divBdr>
                    </w:div>
                  </w:divsChild>
                </w:div>
                <w:div w:id="50009042">
                  <w:marLeft w:val="0"/>
                  <w:marRight w:val="0"/>
                  <w:marTop w:val="0"/>
                  <w:marBottom w:val="0"/>
                  <w:divBdr>
                    <w:top w:val="none" w:sz="0" w:space="0" w:color="auto"/>
                    <w:left w:val="none" w:sz="0" w:space="0" w:color="auto"/>
                    <w:bottom w:val="none" w:sz="0" w:space="0" w:color="auto"/>
                    <w:right w:val="none" w:sz="0" w:space="0" w:color="auto"/>
                  </w:divBdr>
                  <w:divsChild>
                    <w:div w:id="2019848744">
                      <w:marLeft w:val="0"/>
                      <w:marRight w:val="0"/>
                      <w:marTop w:val="0"/>
                      <w:marBottom w:val="0"/>
                      <w:divBdr>
                        <w:top w:val="none" w:sz="0" w:space="0" w:color="auto"/>
                        <w:left w:val="none" w:sz="0" w:space="0" w:color="auto"/>
                        <w:bottom w:val="none" w:sz="0" w:space="0" w:color="auto"/>
                        <w:right w:val="none" w:sz="0" w:space="0" w:color="auto"/>
                      </w:divBdr>
                    </w:div>
                  </w:divsChild>
                </w:div>
                <w:div w:id="64377240">
                  <w:marLeft w:val="0"/>
                  <w:marRight w:val="0"/>
                  <w:marTop w:val="0"/>
                  <w:marBottom w:val="0"/>
                  <w:divBdr>
                    <w:top w:val="none" w:sz="0" w:space="0" w:color="auto"/>
                    <w:left w:val="none" w:sz="0" w:space="0" w:color="auto"/>
                    <w:bottom w:val="none" w:sz="0" w:space="0" w:color="auto"/>
                    <w:right w:val="none" w:sz="0" w:space="0" w:color="auto"/>
                  </w:divBdr>
                  <w:divsChild>
                    <w:div w:id="794952104">
                      <w:marLeft w:val="0"/>
                      <w:marRight w:val="0"/>
                      <w:marTop w:val="0"/>
                      <w:marBottom w:val="0"/>
                      <w:divBdr>
                        <w:top w:val="none" w:sz="0" w:space="0" w:color="auto"/>
                        <w:left w:val="none" w:sz="0" w:space="0" w:color="auto"/>
                        <w:bottom w:val="none" w:sz="0" w:space="0" w:color="auto"/>
                        <w:right w:val="none" w:sz="0" w:space="0" w:color="auto"/>
                      </w:divBdr>
                    </w:div>
                  </w:divsChild>
                </w:div>
                <w:div w:id="99423894">
                  <w:marLeft w:val="0"/>
                  <w:marRight w:val="0"/>
                  <w:marTop w:val="0"/>
                  <w:marBottom w:val="0"/>
                  <w:divBdr>
                    <w:top w:val="none" w:sz="0" w:space="0" w:color="auto"/>
                    <w:left w:val="none" w:sz="0" w:space="0" w:color="auto"/>
                    <w:bottom w:val="none" w:sz="0" w:space="0" w:color="auto"/>
                    <w:right w:val="none" w:sz="0" w:space="0" w:color="auto"/>
                  </w:divBdr>
                  <w:divsChild>
                    <w:div w:id="825392921">
                      <w:marLeft w:val="0"/>
                      <w:marRight w:val="0"/>
                      <w:marTop w:val="0"/>
                      <w:marBottom w:val="0"/>
                      <w:divBdr>
                        <w:top w:val="none" w:sz="0" w:space="0" w:color="auto"/>
                        <w:left w:val="none" w:sz="0" w:space="0" w:color="auto"/>
                        <w:bottom w:val="none" w:sz="0" w:space="0" w:color="auto"/>
                        <w:right w:val="none" w:sz="0" w:space="0" w:color="auto"/>
                      </w:divBdr>
                    </w:div>
                  </w:divsChild>
                </w:div>
                <w:div w:id="100104321">
                  <w:marLeft w:val="0"/>
                  <w:marRight w:val="0"/>
                  <w:marTop w:val="0"/>
                  <w:marBottom w:val="0"/>
                  <w:divBdr>
                    <w:top w:val="none" w:sz="0" w:space="0" w:color="auto"/>
                    <w:left w:val="none" w:sz="0" w:space="0" w:color="auto"/>
                    <w:bottom w:val="none" w:sz="0" w:space="0" w:color="auto"/>
                    <w:right w:val="none" w:sz="0" w:space="0" w:color="auto"/>
                  </w:divBdr>
                  <w:divsChild>
                    <w:div w:id="1118717023">
                      <w:marLeft w:val="0"/>
                      <w:marRight w:val="0"/>
                      <w:marTop w:val="0"/>
                      <w:marBottom w:val="0"/>
                      <w:divBdr>
                        <w:top w:val="none" w:sz="0" w:space="0" w:color="auto"/>
                        <w:left w:val="none" w:sz="0" w:space="0" w:color="auto"/>
                        <w:bottom w:val="none" w:sz="0" w:space="0" w:color="auto"/>
                        <w:right w:val="none" w:sz="0" w:space="0" w:color="auto"/>
                      </w:divBdr>
                    </w:div>
                  </w:divsChild>
                </w:div>
                <w:div w:id="135224058">
                  <w:marLeft w:val="0"/>
                  <w:marRight w:val="0"/>
                  <w:marTop w:val="0"/>
                  <w:marBottom w:val="0"/>
                  <w:divBdr>
                    <w:top w:val="none" w:sz="0" w:space="0" w:color="auto"/>
                    <w:left w:val="none" w:sz="0" w:space="0" w:color="auto"/>
                    <w:bottom w:val="none" w:sz="0" w:space="0" w:color="auto"/>
                    <w:right w:val="none" w:sz="0" w:space="0" w:color="auto"/>
                  </w:divBdr>
                  <w:divsChild>
                    <w:div w:id="1545479317">
                      <w:marLeft w:val="0"/>
                      <w:marRight w:val="0"/>
                      <w:marTop w:val="0"/>
                      <w:marBottom w:val="0"/>
                      <w:divBdr>
                        <w:top w:val="none" w:sz="0" w:space="0" w:color="auto"/>
                        <w:left w:val="none" w:sz="0" w:space="0" w:color="auto"/>
                        <w:bottom w:val="none" w:sz="0" w:space="0" w:color="auto"/>
                        <w:right w:val="none" w:sz="0" w:space="0" w:color="auto"/>
                      </w:divBdr>
                    </w:div>
                  </w:divsChild>
                </w:div>
                <w:div w:id="145896915">
                  <w:marLeft w:val="0"/>
                  <w:marRight w:val="0"/>
                  <w:marTop w:val="0"/>
                  <w:marBottom w:val="0"/>
                  <w:divBdr>
                    <w:top w:val="none" w:sz="0" w:space="0" w:color="auto"/>
                    <w:left w:val="none" w:sz="0" w:space="0" w:color="auto"/>
                    <w:bottom w:val="none" w:sz="0" w:space="0" w:color="auto"/>
                    <w:right w:val="none" w:sz="0" w:space="0" w:color="auto"/>
                  </w:divBdr>
                  <w:divsChild>
                    <w:div w:id="511381609">
                      <w:marLeft w:val="0"/>
                      <w:marRight w:val="0"/>
                      <w:marTop w:val="0"/>
                      <w:marBottom w:val="0"/>
                      <w:divBdr>
                        <w:top w:val="none" w:sz="0" w:space="0" w:color="auto"/>
                        <w:left w:val="none" w:sz="0" w:space="0" w:color="auto"/>
                        <w:bottom w:val="none" w:sz="0" w:space="0" w:color="auto"/>
                        <w:right w:val="none" w:sz="0" w:space="0" w:color="auto"/>
                      </w:divBdr>
                    </w:div>
                  </w:divsChild>
                </w:div>
                <w:div w:id="149519858">
                  <w:marLeft w:val="0"/>
                  <w:marRight w:val="0"/>
                  <w:marTop w:val="0"/>
                  <w:marBottom w:val="0"/>
                  <w:divBdr>
                    <w:top w:val="none" w:sz="0" w:space="0" w:color="auto"/>
                    <w:left w:val="none" w:sz="0" w:space="0" w:color="auto"/>
                    <w:bottom w:val="none" w:sz="0" w:space="0" w:color="auto"/>
                    <w:right w:val="none" w:sz="0" w:space="0" w:color="auto"/>
                  </w:divBdr>
                  <w:divsChild>
                    <w:div w:id="1595941961">
                      <w:marLeft w:val="0"/>
                      <w:marRight w:val="0"/>
                      <w:marTop w:val="0"/>
                      <w:marBottom w:val="0"/>
                      <w:divBdr>
                        <w:top w:val="none" w:sz="0" w:space="0" w:color="auto"/>
                        <w:left w:val="none" w:sz="0" w:space="0" w:color="auto"/>
                        <w:bottom w:val="none" w:sz="0" w:space="0" w:color="auto"/>
                        <w:right w:val="none" w:sz="0" w:space="0" w:color="auto"/>
                      </w:divBdr>
                    </w:div>
                  </w:divsChild>
                </w:div>
                <w:div w:id="173157277">
                  <w:marLeft w:val="0"/>
                  <w:marRight w:val="0"/>
                  <w:marTop w:val="0"/>
                  <w:marBottom w:val="0"/>
                  <w:divBdr>
                    <w:top w:val="none" w:sz="0" w:space="0" w:color="auto"/>
                    <w:left w:val="none" w:sz="0" w:space="0" w:color="auto"/>
                    <w:bottom w:val="none" w:sz="0" w:space="0" w:color="auto"/>
                    <w:right w:val="none" w:sz="0" w:space="0" w:color="auto"/>
                  </w:divBdr>
                  <w:divsChild>
                    <w:div w:id="1995603296">
                      <w:marLeft w:val="0"/>
                      <w:marRight w:val="0"/>
                      <w:marTop w:val="0"/>
                      <w:marBottom w:val="0"/>
                      <w:divBdr>
                        <w:top w:val="none" w:sz="0" w:space="0" w:color="auto"/>
                        <w:left w:val="none" w:sz="0" w:space="0" w:color="auto"/>
                        <w:bottom w:val="none" w:sz="0" w:space="0" w:color="auto"/>
                        <w:right w:val="none" w:sz="0" w:space="0" w:color="auto"/>
                      </w:divBdr>
                    </w:div>
                  </w:divsChild>
                </w:div>
                <w:div w:id="179703251">
                  <w:marLeft w:val="0"/>
                  <w:marRight w:val="0"/>
                  <w:marTop w:val="0"/>
                  <w:marBottom w:val="0"/>
                  <w:divBdr>
                    <w:top w:val="none" w:sz="0" w:space="0" w:color="auto"/>
                    <w:left w:val="none" w:sz="0" w:space="0" w:color="auto"/>
                    <w:bottom w:val="none" w:sz="0" w:space="0" w:color="auto"/>
                    <w:right w:val="none" w:sz="0" w:space="0" w:color="auto"/>
                  </w:divBdr>
                  <w:divsChild>
                    <w:div w:id="394082618">
                      <w:marLeft w:val="0"/>
                      <w:marRight w:val="0"/>
                      <w:marTop w:val="0"/>
                      <w:marBottom w:val="0"/>
                      <w:divBdr>
                        <w:top w:val="none" w:sz="0" w:space="0" w:color="auto"/>
                        <w:left w:val="none" w:sz="0" w:space="0" w:color="auto"/>
                        <w:bottom w:val="none" w:sz="0" w:space="0" w:color="auto"/>
                        <w:right w:val="none" w:sz="0" w:space="0" w:color="auto"/>
                      </w:divBdr>
                    </w:div>
                  </w:divsChild>
                </w:div>
                <w:div w:id="190535204">
                  <w:marLeft w:val="0"/>
                  <w:marRight w:val="0"/>
                  <w:marTop w:val="0"/>
                  <w:marBottom w:val="0"/>
                  <w:divBdr>
                    <w:top w:val="none" w:sz="0" w:space="0" w:color="auto"/>
                    <w:left w:val="none" w:sz="0" w:space="0" w:color="auto"/>
                    <w:bottom w:val="none" w:sz="0" w:space="0" w:color="auto"/>
                    <w:right w:val="none" w:sz="0" w:space="0" w:color="auto"/>
                  </w:divBdr>
                  <w:divsChild>
                    <w:div w:id="639916822">
                      <w:marLeft w:val="0"/>
                      <w:marRight w:val="0"/>
                      <w:marTop w:val="0"/>
                      <w:marBottom w:val="0"/>
                      <w:divBdr>
                        <w:top w:val="none" w:sz="0" w:space="0" w:color="auto"/>
                        <w:left w:val="none" w:sz="0" w:space="0" w:color="auto"/>
                        <w:bottom w:val="none" w:sz="0" w:space="0" w:color="auto"/>
                        <w:right w:val="none" w:sz="0" w:space="0" w:color="auto"/>
                      </w:divBdr>
                    </w:div>
                  </w:divsChild>
                </w:div>
                <w:div w:id="200745464">
                  <w:marLeft w:val="0"/>
                  <w:marRight w:val="0"/>
                  <w:marTop w:val="0"/>
                  <w:marBottom w:val="0"/>
                  <w:divBdr>
                    <w:top w:val="none" w:sz="0" w:space="0" w:color="auto"/>
                    <w:left w:val="none" w:sz="0" w:space="0" w:color="auto"/>
                    <w:bottom w:val="none" w:sz="0" w:space="0" w:color="auto"/>
                    <w:right w:val="none" w:sz="0" w:space="0" w:color="auto"/>
                  </w:divBdr>
                  <w:divsChild>
                    <w:div w:id="164173312">
                      <w:marLeft w:val="0"/>
                      <w:marRight w:val="0"/>
                      <w:marTop w:val="0"/>
                      <w:marBottom w:val="0"/>
                      <w:divBdr>
                        <w:top w:val="none" w:sz="0" w:space="0" w:color="auto"/>
                        <w:left w:val="none" w:sz="0" w:space="0" w:color="auto"/>
                        <w:bottom w:val="none" w:sz="0" w:space="0" w:color="auto"/>
                        <w:right w:val="none" w:sz="0" w:space="0" w:color="auto"/>
                      </w:divBdr>
                    </w:div>
                  </w:divsChild>
                </w:div>
                <w:div w:id="201600439">
                  <w:marLeft w:val="0"/>
                  <w:marRight w:val="0"/>
                  <w:marTop w:val="0"/>
                  <w:marBottom w:val="0"/>
                  <w:divBdr>
                    <w:top w:val="none" w:sz="0" w:space="0" w:color="auto"/>
                    <w:left w:val="none" w:sz="0" w:space="0" w:color="auto"/>
                    <w:bottom w:val="none" w:sz="0" w:space="0" w:color="auto"/>
                    <w:right w:val="none" w:sz="0" w:space="0" w:color="auto"/>
                  </w:divBdr>
                  <w:divsChild>
                    <w:div w:id="256909054">
                      <w:marLeft w:val="0"/>
                      <w:marRight w:val="0"/>
                      <w:marTop w:val="0"/>
                      <w:marBottom w:val="0"/>
                      <w:divBdr>
                        <w:top w:val="none" w:sz="0" w:space="0" w:color="auto"/>
                        <w:left w:val="none" w:sz="0" w:space="0" w:color="auto"/>
                        <w:bottom w:val="none" w:sz="0" w:space="0" w:color="auto"/>
                        <w:right w:val="none" w:sz="0" w:space="0" w:color="auto"/>
                      </w:divBdr>
                    </w:div>
                  </w:divsChild>
                </w:div>
                <w:div w:id="210389356">
                  <w:marLeft w:val="0"/>
                  <w:marRight w:val="0"/>
                  <w:marTop w:val="0"/>
                  <w:marBottom w:val="0"/>
                  <w:divBdr>
                    <w:top w:val="none" w:sz="0" w:space="0" w:color="auto"/>
                    <w:left w:val="none" w:sz="0" w:space="0" w:color="auto"/>
                    <w:bottom w:val="none" w:sz="0" w:space="0" w:color="auto"/>
                    <w:right w:val="none" w:sz="0" w:space="0" w:color="auto"/>
                  </w:divBdr>
                  <w:divsChild>
                    <w:div w:id="1009139096">
                      <w:marLeft w:val="0"/>
                      <w:marRight w:val="0"/>
                      <w:marTop w:val="0"/>
                      <w:marBottom w:val="0"/>
                      <w:divBdr>
                        <w:top w:val="none" w:sz="0" w:space="0" w:color="auto"/>
                        <w:left w:val="none" w:sz="0" w:space="0" w:color="auto"/>
                        <w:bottom w:val="none" w:sz="0" w:space="0" w:color="auto"/>
                        <w:right w:val="none" w:sz="0" w:space="0" w:color="auto"/>
                      </w:divBdr>
                    </w:div>
                  </w:divsChild>
                </w:div>
                <w:div w:id="210768914">
                  <w:marLeft w:val="0"/>
                  <w:marRight w:val="0"/>
                  <w:marTop w:val="0"/>
                  <w:marBottom w:val="0"/>
                  <w:divBdr>
                    <w:top w:val="none" w:sz="0" w:space="0" w:color="auto"/>
                    <w:left w:val="none" w:sz="0" w:space="0" w:color="auto"/>
                    <w:bottom w:val="none" w:sz="0" w:space="0" w:color="auto"/>
                    <w:right w:val="none" w:sz="0" w:space="0" w:color="auto"/>
                  </w:divBdr>
                  <w:divsChild>
                    <w:div w:id="1689402122">
                      <w:marLeft w:val="0"/>
                      <w:marRight w:val="0"/>
                      <w:marTop w:val="0"/>
                      <w:marBottom w:val="0"/>
                      <w:divBdr>
                        <w:top w:val="none" w:sz="0" w:space="0" w:color="auto"/>
                        <w:left w:val="none" w:sz="0" w:space="0" w:color="auto"/>
                        <w:bottom w:val="none" w:sz="0" w:space="0" w:color="auto"/>
                        <w:right w:val="none" w:sz="0" w:space="0" w:color="auto"/>
                      </w:divBdr>
                    </w:div>
                  </w:divsChild>
                </w:div>
                <w:div w:id="220754113">
                  <w:marLeft w:val="0"/>
                  <w:marRight w:val="0"/>
                  <w:marTop w:val="0"/>
                  <w:marBottom w:val="0"/>
                  <w:divBdr>
                    <w:top w:val="none" w:sz="0" w:space="0" w:color="auto"/>
                    <w:left w:val="none" w:sz="0" w:space="0" w:color="auto"/>
                    <w:bottom w:val="none" w:sz="0" w:space="0" w:color="auto"/>
                    <w:right w:val="none" w:sz="0" w:space="0" w:color="auto"/>
                  </w:divBdr>
                  <w:divsChild>
                    <w:div w:id="1223982106">
                      <w:marLeft w:val="0"/>
                      <w:marRight w:val="0"/>
                      <w:marTop w:val="0"/>
                      <w:marBottom w:val="0"/>
                      <w:divBdr>
                        <w:top w:val="none" w:sz="0" w:space="0" w:color="auto"/>
                        <w:left w:val="none" w:sz="0" w:space="0" w:color="auto"/>
                        <w:bottom w:val="none" w:sz="0" w:space="0" w:color="auto"/>
                        <w:right w:val="none" w:sz="0" w:space="0" w:color="auto"/>
                      </w:divBdr>
                    </w:div>
                  </w:divsChild>
                </w:div>
                <w:div w:id="231084387">
                  <w:marLeft w:val="0"/>
                  <w:marRight w:val="0"/>
                  <w:marTop w:val="0"/>
                  <w:marBottom w:val="0"/>
                  <w:divBdr>
                    <w:top w:val="none" w:sz="0" w:space="0" w:color="auto"/>
                    <w:left w:val="none" w:sz="0" w:space="0" w:color="auto"/>
                    <w:bottom w:val="none" w:sz="0" w:space="0" w:color="auto"/>
                    <w:right w:val="none" w:sz="0" w:space="0" w:color="auto"/>
                  </w:divBdr>
                  <w:divsChild>
                    <w:div w:id="131336279">
                      <w:marLeft w:val="0"/>
                      <w:marRight w:val="0"/>
                      <w:marTop w:val="0"/>
                      <w:marBottom w:val="0"/>
                      <w:divBdr>
                        <w:top w:val="none" w:sz="0" w:space="0" w:color="auto"/>
                        <w:left w:val="none" w:sz="0" w:space="0" w:color="auto"/>
                        <w:bottom w:val="none" w:sz="0" w:space="0" w:color="auto"/>
                        <w:right w:val="none" w:sz="0" w:space="0" w:color="auto"/>
                      </w:divBdr>
                    </w:div>
                  </w:divsChild>
                </w:div>
                <w:div w:id="245578483">
                  <w:marLeft w:val="0"/>
                  <w:marRight w:val="0"/>
                  <w:marTop w:val="0"/>
                  <w:marBottom w:val="0"/>
                  <w:divBdr>
                    <w:top w:val="none" w:sz="0" w:space="0" w:color="auto"/>
                    <w:left w:val="none" w:sz="0" w:space="0" w:color="auto"/>
                    <w:bottom w:val="none" w:sz="0" w:space="0" w:color="auto"/>
                    <w:right w:val="none" w:sz="0" w:space="0" w:color="auto"/>
                  </w:divBdr>
                  <w:divsChild>
                    <w:div w:id="1596984902">
                      <w:marLeft w:val="0"/>
                      <w:marRight w:val="0"/>
                      <w:marTop w:val="0"/>
                      <w:marBottom w:val="0"/>
                      <w:divBdr>
                        <w:top w:val="none" w:sz="0" w:space="0" w:color="auto"/>
                        <w:left w:val="none" w:sz="0" w:space="0" w:color="auto"/>
                        <w:bottom w:val="none" w:sz="0" w:space="0" w:color="auto"/>
                        <w:right w:val="none" w:sz="0" w:space="0" w:color="auto"/>
                      </w:divBdr>
                    </w:div>
                  </w:divsChild>
                </w:div>
                <w:div w:id="260602847">
                  <w:marLeft w:val="0"/>
                  <w:marRight w:val="0"/>
                  <w:marTop w:val="0"/>
                  <w:marBottom w:val="0"/>
                  <w:divBdr>
                    <w:top w:val="none" w:sz="0" w:space="0" w:color="auto"/>
                    <w:left w:val="none" w:sz="0" w:space="0" w:color="auto"/>
                    <w:bottom w:val="none" w:sz="0" w:space="0" w:color="auto"/>
                    <w:right w:val="none" w:sz="0" w:space="0" w:color="auto"/>
                  </w:divBdr>
                  <w:divsChild>
                    <w:div w:id="1762993455">
                      <w:marLeft w:val="0"/>
                      <w:marRight w:val="0"/>
                      <w:marTop w:val="0"/>
                      <w:marBottom w:val="0"/>
                      <w:divBdr>
                        <w:top w:val="none" w:sz="0" w:space="0" w:color="auto"/>
                        <w:left w:val="none" w:sz="0" w:space="0" w:color="auto"/>
                        <w:bottom w:val="none" w:sz="0" w:space="0" w:color="auto"/>
                        <w:right w:val="none" w:sz="0" w:space="0" w:color="auto"/>
                      </w:divBdr>
                    </w:div>
                  </w:divsChild>
                </w:div>
                <w:div w:id="279335303">
                  <w:marLeft w:val="0"/>
                  <w:marRight w:val="0"/>
                  <w:marTop w:val="0"/>
                  <w:marBottom w:val="0"/>
                  <w:divBdr>
                    <w:top w:val="none" w:sz="0" w:space="0" w:color="auto"/>
                    <w:left w:val="none" w:sz="0" w:space="0" w:color="auto"/>
                    <w:bottom w:val="none" w:sz="0" w:space="0" w:color="auto"/>
                    <w:right w:val="none" w:sz="0" w:space="0" w:color="auto"/>
                  </w:divBdr>
                  <w:divsChild>
                    <w:div w:id="1234975925">
                      <w:marLeft w:val="0"/>
                      <w:marRight w:val="0"/>
                      <w:marTop w:val="0"/>
                      <w:marBottom w:val="0"/>
                      <w:divBdr>
                        <w:top w:val="none" w:sz="0" w:space="0" w:color="auto"/>
                        <w:left w:val="none" w:sz="0" w:space="0" w:color="auto"/>
                        <w:bottom w:val="none" w:sz="0" w:space="0" w:color="auto"/>
                        <w:right w:val="none" w:sz="0" w:space="0" w:color="auto"/>
                      </w:divBdr>
                    </w:div>
                  </w:divsChild>
                </w:div>
                <w:div w:id="282150344">
                  <w:marLeft w:val="0"/>
                  <w:marRight w:val="0"/>
                  <w:marTop w:val="0"/>
                  <w:marBottom w:val="0"/>
                  <w:divBdr>
                    <w:top w:val="none" w:sz="0" w:space="0" w:color="auto"/>
                    <w:left w:val="none" w:sz="0" w:space="0" w:color="auto"/>
                    <w:bottom w:val="none" w:sz="0" w:space="0" w:color="auto"/>
                    <w:right w:val="none" w:sz="0" w:space="0" w:color="auto"/>
                  </w:divBdr>
                  <w:divsChild>
                    <w:div w:id="837769973">
                      <w:marLeft w:val="0"/>
                      <w:marRight w:val="0"/>
                      <w:marTop w:val="0"/>
                      <w:marBottom w:val="0"/>
                      <w:divBdr>
                        <w:top w:val="none" w:sz="0" w:space="0" w:color="auto"/>
                        <w:left w:val="none" w:sz="0" w:space="0" w:color="auto"/>
                        <w:bottom w:val="none" w:sz="0" w:space="0" w:color="auto"/>
                        <w:right w:val="none" w:sz="0" w:space="0" w:color="auto"/>
                      </w:divBdr>
                    </w:div>
                  </w:divsChild>
                </w:div>
                <w:div w:id="288441322">
                  <w:marLeft w:val="0"/>
                  <w:marRight w:val="0"/>
                  <w:marTop w:val="0"/>
                  <w:marBottom w:val="0"/>
                  <w:divBdr>
                    <w:top w:val="none" w:sz="0" w:space="0" w:color="auto"/>
                    <w:left w:val="none" w:sz="0" w:space="0" w:color="auto"/>
                    <w:bottom w:val="none" w:sz="0" w:space="0" w:color="auto"/>
                    <w:right w:val="none" w:sz="0" w:space="0" w:color="auto"/>
                  </w:divBdr>
                  <w:divsChild>
                    <w:div w:id="908615984">
                      <w:marLeft w:val="0"/>
                      <w:marRight w:val="0"/>
                      <w:marTop w:val="0"/>
                      <w:marBottom w:val="0"/>
                      <w:divBdr>
                        <w:top w:val="none" w:sz="0" w:space="0" w:color="auto"/>
                        <w:left w:val="none" w:sz="0" w:space="0" w:color="auto"/>
                        <w:bottom w:val="none" w:sz="0" w:space="0" w:color="auto"/>
                        <w:right w:val="none" w:sz="0" w:space="0" w:color="auto"/>
                      </w:divBdr>
                    </w:div>
                  </w:divsChild>
                </w:div>
                <w:div w:id="297758746">
                  <w:marLeft w:val="0"/>
                  <w:marRight w:val="0"/>
                  <w:marTop w:val="0"/>
                  <w:marBottom w:val="0"/>
                  <w:divBdr>
                    <w:top w:val="none" w:sz="0" w:space="0" w:color="auto"/>
                    <w:left w:val="none" w:sz="0" w:space="0" w:color="auto"/>
                    <w:bottom w:val="none" w:sz="0" w:space="0" w:color="auto"/>
                    <w:right w:val="none" w:sz="0" w:space="0" w:color="auto"/>
                  </w:divBdr>
                  <w:divsChild>
                    <w:div w:id="874006240">
                      <w:marLeft w:val="0"/>
                      <w:marRight w:val="0"/>
                      <w:marTop w:val="0"/>
                      <w:marBottom w:val="0"/>
                      <w:divBdr>
                        <w:top w:val="none" w:sz="0" w:space="0" w:color="auto"/>
                        <w:left w:val="none" w:sz="0" w:space="0" w:color="auto"/>
                        <w:bottom w:val="none" w:sz="0" w:space="0" w:color="auto"/>
                        <w:right w:val="none" w:sz="0" w:space="0" w:color="auto"/>
                      </w:divBdr>
                    </w:div>
                  </w:divsChild>
                </w:div>
                <w:div w:id="324209845">
                  <w:marLeft w:val="0"/>
                  <w:marRight w:val="0"/>
                  <w:marTop w:val="0"/>
                  <w:marBottom w:val="0"/>
                  <w:divBdr>
                    <w:top w:val="none" w:sz="0" w:space="0" w:color="auto"/>
                    <w:left w:val="none" w:sz="0" w:space="0" w:color="auto"/>
                    <w:bottom w:val="none" w:sz="0" w:space="0" w:color="auto"/>
                    <w:right w:val="none" w:sz="0" w:space="0" w:color="auto"/>
                  </w:divBdr>
                  <w:divsChild>
                    <w:div w:id="664943988">
                      <w:marLeft w:val="0"/>
                      <w:marRight w:val="0"/>
                      <w:marTop w:val="0"/>
                      <w:marBottom w:val="0"/>
                      <w:divBdr>
                        <w:top w:val="none" w:sz="0" w:space="0" w:color="auto"/>
                        <w:left w:val="none" w:sz="0" w:space="0" w:color="auto"/>
                        <w:bottom w:val="none" w:sz="0" w:space="0" w:color="auto"/>
                        <w:right w:val="none" w:sz="0" w:space="0" w:color="auto"/>
                      </w:divBdr>
                    </w:div>
                  </w:divsChild>
                </w:div>
                <w:div w:id="333654113">
                  <w:marLeft w:val="0"/>
                  <w:marRight w:val="0"/>
                  <w:marTop w:val="0"/>
                  <w:marBottom w:val="0"/>
                  <w:divBdr>
                    <w:top w:val="none" w:sz="0" w:space="0" w:color="auto"/>
                    <w:left w:val="none" w:sz="0" w:space="0" w:color="auto"/>
                    <w:bottom w:val="none" w:sz="0" w:space="0" w:color="auto"/>
                    <w:right w:val="none" w:sz="0" w:space="0" w:color="auto"/>
                  </w:divBdr>
                  <w:divsChild>
                    <w:div w:id="945386188">
                      <w:marLeft w:val="0"/>
                      <w:marRight w:val="0"/>
                      <w:marTop w:val="0"/>
                      <w:marBottom w:val="0"/>
                      <w:divBdr>
                        <w:top w:val="none" w:sz="0" w:space="0" w:color="auto"/>
                        <w:left w:val="none" w:sz="0" w:space="0" w:color="auto"/>
                        <w:bottom w:val="none" w:sz="0" w:space="0" w:color="auto"/>
                        <w:right w:val="none" w:sz="0" w:space="0" w:color="auto"/>
                      </w:divBdr>
                    </w:div>
                  </w:divsChild>
                </w:div>
                <w:div w:id="349720586">
                  <w:marLeft w:val="0"/>
                  <w:marRight w:val="0"/>
                  <w:marTop w:val="0"/>
                  <w:marBottom w:val="0"/>
                  <w:divBdr>
                    <w:top w:val="none" w:sz="0" w:space="0" w:color="auto"/>
                    <w:left w:val="none" w:sz="0" w:space="0" w:color="auto"/>
                    <w:bottom w:val="none" w:sz="0" w:space="0" w:color="auto"/>
                    <w:right w:val="none" w:sz="0" w:space="0" w:color="auto"/>
                  </w:divBdr>
                  <w:divsChild>
                    <w:div w:id="933249609">
                      <w:marLeft w:val="0"/>
                      <w:marRight w:val="0"/>
                      <w:marTop w:val="0"/>
                      <w:marBottom w:val="0"/>
                      <w:divBdr>
                        <w:top w:val="none" w:sz="0" w:space="0" w:color="auto"/>
                        <w:left w:val="none" w:sz="0" w:space="0" w:color="auto"/>
                        <w:bottom w:val="none" w:sz="0" w:space="0" w:color="auto"/>
                        <w:right w:val="none" w:sz="0" w:space="0" w:color="auto"/>
                      </w:divBdr>
                    </w:div>
                  </w:divsChild>
                </w:div>
                <w:div w:id="356547411">
                  <w:marLeft w:val="0"/>
                  <w:marRight w:val="0"/>
                  <w:marTop w:val="0"/>
                  <w:marBottom w:val="0"/>
                  <w:divBdr>
                    <w:top w:val="none" w:sz="0" w:space="0" w:color="auto"/>
                    <w:left w:val="none" w:sz="0" w:space="0" w:color="auto"/>
                    <w:bottom w:val="none" w:sz="0" w:space="0" w:color="auto"/>
                    <w:right w:val="none" w:sz="0" w:space="0" w:color="auto"/>
                  </w:divBdr>
                  <w:divsChild>
                    <w:div w:id="1483503661">
                      <w:marLeft w:val="0"/>
                      <w:marRight w:val="0"/>
                      <w:marTop w:val="0"/>
                      <w:marBottom w:val="0"/>
                      <w:divBdr>
                        <w:top w:val="none" w:sz="0" w:space="0" w:color="auto"/>
                        <w:left w:val="none" w:sz="0" w:space="0" w:color="auto"/>
                        <w:bottom w:val="none" w:sz="0" w:space="0" w:color="auto"/>
                        <w:right w:val="none" w:sz="0" w:space="0" w:color="auto"/>
                      </w:divBdr>
                    </w:div>
                  </w:divsChild>
                </w:div>
                <w:div w:id="369185889">
                  <w:marLeft w:val="0"/>
                  <w:marRight w:val="0"/>
                  <w:marTop w:val="0"/>
                  <w:marBottom w:val="0"/>
                  <w:divBdr>
                    <w:top w:val="none" w:sz="0" w:space="0" w:color="auto"/>
                    <w:left w:val="none" w:sz="0" w:space="0" w:color="auto"/>
                    <w:bottom w:val="none" w:sz="0" w:space="0" w:color="auto"/>
                    <w:right w:val="none" w:sz="0" w:space="0" w:color="auto"/>
                  </w:divBdr>
                  <w:divsChild>
                    <w:div w:id="1876624915">
                      <w:marLeft w:val="0"/>
                      <w:marRight w:val="0"/>
                      <w:marTop w:val="0"/>
                      <w:marBottom w:val="0"/>
                      <w:divBdr>
                        <w:top w:val="none" w:sz="0" w:space="0" w:color="auto"/>
                        <w:left w:val="none" w:sz="0" w:space="0" w:color="auto"/>
                        <w:bottom w:val="none" w:sz="0" w:space="0" w:color="auto"/>
                        <w:right w:val="none" w:sz="0" w:space="0" w:color="auto"/>
                      </w:divBdr>
                    </w:div>
                  </w:divsChild>
                </w:div>
                <w:div w:id="371619334">
                  <w:marLeft w:val="0"/>
                  <w:marRight w:val="0"/>
                  <w:marTop w:val="0"/>
                  <w:marBottom w:val="0"/>
                  <w:divBdr>
                    <w:top w:val="none" w:sz="0" w:space="0" w:color="auto"/>
                    <w:left w:val="none" w:sz="0" w:space="0" w:color="auto"/>
                    <w:bottom w:val="none" w:sz="0" w:space="0" w:color="auto"/>
                    <w:right w:val="none" w:sz="0" w:space="0" w:color="auto"/>
                  </w:divBdr>
                  <w:divsChild>
                    <w:div w:id="1732725519">
                      <w:marLeft w:val="0"/>
                      <w:marRight w:val="0"/>
                      <w:marTop w:val="0"/>
                      <w:marBottom w:val="0"/>
                      <w:divBdr>
                        <w:top w:val="none" w:sz="0" w:space="0" w:color="auto"/>
                        <w:left w:val="none" w:sz="0" w:space="0" w:color="auto"/>
                        <w:bottom w:val="none" w:sz="0" w:space="0" w:color="auto"/>
                        <w:right w:val="none" w:sz="0" w:space="0" w:color="auto"/>
                      </w:divBdr>
                    </w:div>
                  </w:divsChild>
                </w:div>
                <w:div w:id="403532339">
                  <w:marLeft w:val="0"/>
                  <w:marRight w:val="0"/>
                  <w:marTop w:val="0"/>
                  <w:marBottom w:val="0"/>
                  <w:divBdr>
                    <w:top w:val="none" w:sz="0" w:space="0" w:color="auto"/>
                    <w:left w:val="none" w:sz="0" w:space="0" w:color="auto"/>
                    <w:bottom w:val="none" w:sz="0" w:space="0" w:color="auto"/>
                    <w:right w:val="none" w:sz="0" w:space="0" w:color="auto"/>
                  </w:divBdr>
                  <w:divsChild>
                    <w:div w:id="1827164036">
                      <w:marLeft w:val="0"/>
                      <w:marRight w:val="0"/>
                      <w:marTop w:val="0"/>
                      <w:marBottom w:val="0"/>
                      <w:divBdr>
                        <w:top w:val="none" w:sz="0" w:space="0" w:color="auto"/>
                        <w:left w:val="none" w:sz="0" w:space="0" w:color="auto"/>
                        <w:bottom w:val="none" w:sz="0" w:space="0" w:color="auto"/>
                        <w:right w:val="none" w:sz="0" w:space="0" w:color="auto"/>
                      </w:divBdr>
                    </w:div>
                  </w:divsChild>
                </w:div>
                <w:div w:id="414281089">
                  <w:marLeft w:val="0"/>
                  <w:marRight w:val="0"/>
                  <w:marTop w:val="0"/>
                  <w:marBottom w:val="0"/>
                  <w:divBdr>
                    <w:top w:val="none" w:sz="0" w:space="0" w:color="auto"/>
                    <w:left w:val="none" w:sz="0" w:space="0" w:color="auto"/>
                    <w:bottom w:val="none" w:sz="0" w:space="0" w:color="auto"/>
                    <w:right w:val="none" w:sz="0" w:space="0" w:color="auto"/>
                  </w:divBdr>
                  <w:divsChild>
                    <w:div w:id="1397817698">
                      <w:marLeft w:val="0"/>
                      <w:marRight w:val="0"/>
                      <w:marTop w:val="0"/>
                      <w:marBottom w:val="0"/>
                      <w:divBdr>
                        <w:top w:val="none" w:sz="0" w:space="0" w:color="auto"/>
                        <w:left w:val="none" w:sz="0" w:space="0" w:color="auto"/>
                        <w:bottom w:val="none" w:sz="0" w:space="0" w:color="auto"/>
                        <w:right w:val="none" w:sz="0" w:space="0" w:color="auto"/>
                      </w:divBdr>
                    </w:div>
                  </w:divsChild>
                </w:div>
                <w:div w:id="419915571">
                  <w:marLeft w:val="0"/>
                  <w:marRight w:val="0"/>
                  <w:marTop w:val="0"/>
                  <w:marBottom w:val="0"/>
                  <w:divBdr>
                    <w:top w:val="none" w:sz="0" w:space="0" w:color="auto"/>
                    <w:left w:val="none" w:sz="0" w:space="0" w:color="auto"/>
                    <w:bottom w:val="none" w:sz="0" w:space="0" w:color="auto"/>
                    <w:right w:val="none" w:sz="0" w:space="0" w:color="auto"/>
                  </w:divBdr>
                  <w:divsChild>
                    <w:div w:id="1664160119">
                      <w:marLeft w:val="0"/>
                      <w:marRight w:val="0"/>
                      <w:marTop w:val="0"/>
                      <w:marBottom w:val="0"/>
                      <w:divBdr>
                        <w:top w:val="none" w:sz="0" w:space="0" w:color="auto"/>
                        <w:left w:val="none" w:sz="0" w:space="0" w:color="auto"/>
                        <w:bottom w:val="none" w:sz="0" w:space="0" w:color="auto"/>
                        <w:right w:val="none" w:sz="0" w:space="0" w:color="auto"/>
                      </w:divBdr>
                    </w:div>
                  </w:divsChild>
                </w:div>
                <w:div w:id="429157149">
                  <w:marLeft w:val="0"/>
                  <w:marRight w:val="0"/>
                  <w:marTop w:val="0"/>
                  <w:marBottom w:val="0"/>
                  <w:divBdr>
                    <w:top w:val="none" w:sz="0" w:space="0" w:color="auto"/>
                    <w:left w:val="none" w:sz="0" w:space="0" w:color="auto"/>
                    <w:bottom w:val="none" w:sz="0" w:space="0" w:color="auto"/>
                    <w:right w:val="none" w:sz="0" w:space="0" w:color="auto"/>
                  </w:divBdr>
                  <w:divsChild>
                    <w:div w:id="1889956529">
                      <w:marLeft w:val="0"/>
                      <w:marRight w:val="0"/>
                      <w:marTop w:val="0"/>
                      <w:marBottom w:val="0"/>
                      <w:divBdr>
                        <w:top w:val="none" w:sz="0" w:space="0" w:color="auto"/>
                        <w:left w:val="none" w:sz="0" w:space="0" w:color="auto"/>
                        <w:bottom w:val="none" w:sz="0" w:space="0" w:color="auto"/>
                        <w:right w:val="none" w:sz="0" w:space="0" w:color="auto"/>
                      </w:divBdr>
                    </w:div>
                  </w:divsChild>
                </w:div>
                <w:div w:id="443618268">
                  <w:marLeft w:val="0"/>
                  <w:marRight w:val="0"/>
                  <w:marTop w:val="0"/>
                  <w:marBottom w:val="0"/>
                  <w:divBdr>
                    <w:top w:val="none" w:sz="0" w:space="0" w:color="auto"/>
                    <w:left w:val="none" w:sz="0" w:space="0" w:color="auto"/>
                    <w:bottom w:val="none" w:sz="0" w:space="0" w:color="auto"/>
                    <w:right w:val="none" w:sz="0" w:space="0" w:color="auto"/>
                  </w:divBdr>
                  <w:divsChild>
                    <w:div w:id="1557928819">
                      <w:marLeft w:val="0"/>
                      <w:marRight w:val="0"/>
                      <w:marTop w:val="0"/>
                      <w:marBottom w:val="0"/>
                      <w:divBdr>
                        <w:top w:val="none" w:sz="0" w:space="0" w:color="auto"/>
                        <w:left w:val="none" w:sz="0" w:space="0" w:color="auto"/>
                        <w:bottom w:val="none" w:sz="0" w:space="0" w:color="auto"/>
                        <w:right w:val="none" w:sz="0" w:space="0" w:color="auto"/>
                      </w:divBdr>
                    </w:div>
                  </w:divsChild>
                </w:div>
                <w:div w:id="506755446">
                  <w:marLeft w:val="0"/>
                  <w:marRight w:val="0"/>
                  <w:marTop w:val="0"/>
                  <w:marBottom w:val="0"/>
                  <w:divBdr>
                    <w:top w:val="none" w:sz="0" w:space="0" w:color="auto"/>
                    <w:left w:val="none" w:sz="0" w:space="0" w:color="auto"/>
                    <w:bottom w:val="none" w:sz="0" w:space="0" w:color="auto"/>
                    <w:right w:val="none" w:sz="0" w:space="0" w:color="auto"/>
                  </w:divBdr>
                  <w:divsChild>
                    <w:div w:id="2116318317">
                      <w:marLeft w:val="0"/>
                      <w:marRight w:val="0"/>
                      <w:marTop w:val="0"/>
                      <w:marBottom w:val="0"/>
                      <w:divBdr>
                        <w:top w:val="none" w:sz="0" w:space="0" w:color="auto"/>
                        <w:left w:val="none" w:sz="0" w:space="0" w:color="auto"/>
                        <w:bottom w:val="none" w:sz="0" w:space="0" w:color="auto"/>
                        <w:right w:val="none" w:sz="0" w:space="0" w:color="auto"/>
                      </w:divBdr>
                    </w:div>
                  </w:divsChild>
                </w:div>
                <w:div w:id="509611721">
                  <w:marLeft w:val="0"/>
                  <w:marRight w:val="0"/>
                  <w:marTop w:val="0"/>
                  <w:marBottom w:val="0"/>
                  <w:divBdr>
                    <w:top w:val="none" w:sz="0" w:space="0" w:color="auto"/>
                    <w:left w:val="none" w:sz="0" w:space="0" w:color="auto"/>
                    <w:bottom w:val="none" w:sz="0" w:space="0" w:color="auto"/>
                    <w:right w:val="none" w:sz="0" w:space="0" w:color="auto"/>
                  </w:divBdr>
                  <w:divsChild>
                    <w:div w:id="432747878">
                      <w:marLeft w:val="0"/>
                      <w:marRight w:val="0"/>
                      <w:marTop w:val="0"/>
                      <w:marBottom w:val="0"/>
                      <w:divBdr>
                        <w:top w:val="none" w:sz="0" w:space="0" w:color="auto"/>
                        <w:left w:val="none" w:sz="0" w:space="0" w:color="auto"/>
                        <w:bottom w:val="none" w:sz="0" w:space="0" w:color="auto"/>
                        <w:right w:val="none" w:sz="0" w:space="0" w:color="auto"/>
                      </w:divBdr>
                    </w:div>
                  </w:divsChild>
                </w:div>
                <w:div w:id="522675507">
                  <w:marLeft w:val="0"/>
                  <w:marRight w:val="0"/>
                  <w:marTop w:val="0"/>
                  <w:marBottom w:val="0"/>
                  <w:divBdr>
                    <w:top w:val="none" w:sz="0" w:space="0" w:color="auto"/>
                    <w:left w:val="none" w:sz="0" w:space="0" w:color="auto"/>
                    <w:bottom w:val="none" w:sz="0" w:space="0" w:color="auto"/>
                    <w:right w:val="none" w:sz="0" w:space="0" w:color="auto"/>
                  </w:divBdr>
                  <w:divsChild>
                    <w:div w:id="1477645541">
                      <w:marLeft w:val="0"/>
                      <w:marRight w:val="0"/>
                      <w:marTop w:val="0"/>
                      <w:marBottom w:val="0"/>
                      <w:divBdr>
                        <w:top w:val="none" w:sz="0" w:space="0" w:color="auto"/>
                        <w:left w:val="none" w:sz="0" w:space="0" w:color="auto"/>
                        <w:bottom w:val="none" w:sz="0" w:space="0" w:color="auto"/>
                        <w:right w:val="none" w:sz="0" w:space="0" w:color="auto"/>
                      </w:divBdr>
                    </w:div>
                  </w:divsChild>
                </w:div>
                <w:div w:id="526409276">
                  <w:marLeft w:val="0"/>
                  <w:marRight w:val="0"/>
                  <w:marTop w:val="0"/>
                  <w:marBottom w:val="0"/>
                  <w:divBdr>
                    <w:top w:val="none" w:sz="0" w:space="0" w:color="auto"/>
                    <w:left w:val="none" w:sz="0" w:space="0" w:color="auto"/>
                    <w:bottom w:val="none" w:sz="0" w:space="0" w:color="auto"/>
                    <w:right w:val="none" w:sz="0" w:space="0" w:color="auto"/>
                  </w:divBdr>
                  <w:divsChild>
                    <w:div w:id="565192063">
                      <w:marLeft w:val="0"/>
                      <w:marRight w:val="0"/>
                      <w:marTop w:val="0"/>
                      <w:marBottom w:val="0"/>
                      <w:divBdr>
                        <w:top w:val="none" w:sz="0" w:space="0" w:color="auto"/>
                        <w:left w:val="none" w:sz="0" w:space="0" w:color="auto"/>
                        <w:bottom w:val="none" w:sz="0" w:space="0" w:color="auto"/>
                        <w:right w:val="none" w:sz="0" w:space="0" w:color="auto"/>
                      </w:divBdr>
                    </w:div>
                  </w:divsChild>
                </w:div>
                <w:div w:id="566381296">
                  <w:marLeft w:val="0"/>
                  <w:marRight w:val="0"/>
                  <w:marTop w:val="0"/>
                  <w:marBottom w:val="0"/>
                  <w:divBdr>
                    <w:top w:val="none" w:sz="0" w:space="0" w:color="auto"/>
                    <w:left w:val="none" w:sz="0" w:space="0" w:color="auto"/>
                    <w:bottom w:val="none" w:sz="0" w:space="0" w:color="auto"/>
                    <w:right w:val="none" w:sz="0" w:space="0" w:color="auto"/>
                  </w:divBdr>
                  <w:divsChild>
                    <w:div w:id="1994143138">
                      <w:marLeft w:val="0"/>
                      <w:marRight w:val="0"/>
                      <w:marTop w:val="0"/>
                      <w:marBottom w:val="0"/>
                      <w:divBdr>
                        <w:top w:val="none" w:sz="0" w:space="0" w:color="auto"/>
                        <w:left w:val="none" w:sz="0" w:space="0" w:color="auto"/>
                        <w:bottom w:val="none" w:sz="0" w:space="0" w:color="auto"/>
                        <w:right w:val="none" w:sz="0" w:space="0" w:color="auto"/>
                      </w:divBdr>
                    </w:div>
                  </w:divsChild>
                </w:div>
                <w:div w:id="570386193">
                  <w:marLeft w:val="0"/>
                  <w:marRight w:val="0"/>
                  <w:marTop w:val="0"/>
                  <w:marBottom w:val="0"/>
                  <w:divBdr>
                    <w:top w:val="none" w:sz="0" w:space="0" w:color="auto"/>
                    <w:left w:val="none" w:sz="0" w:space="0" w:color="auto"/>
                    <w:bottom w:val="none" w:sz="0" w:space="0" w:color="auto"/>
                    <w:right w:val="none" w:sz="0" w:space="0" w:color="auto"/>
                  </w:divBdr>
                  <w:divsChild>
                    <w:div w:id="1786578982">
                      <w:marLeft w:val="0"/>
                      <w:marRight w:val="0"/>
                      <w:marTop w:val="0"/>
                      <w:marBottom w:val="0"/>
                      <w:divBdr>
                        <w:top w:val="none" w:sz="0" w:space="0" w:color="auto"/>
                        <w:left w:val="none" w:sz="0" w:space="0" w:color="auto"/>
                        <w:bottom w:val="none" w:sz="0" w:space="0" w:color="auto"/>
                        <w:right w:val="none" w:sz="0" w:space="0" w:color="auto"/>
                      </w:divBdr>
                    </w:div>
                  </w:divsChild>
                </w:div>
                <w:div w:id="600331829">
                  <w:marLeft w:val="0"/>
                  <w:marRight w:val="0"/>
                  <w:marTop w:val="0"/>
                  <w:marBottom w:val="0"/>
                  <w:divBdr>
                    <w:top w:val="none" w:sz="0" w:space="0" w:color="auto"/>
                    <w:left w:val="none" w:sz="0" w:space="0" w:color="auto"/>
                    <w:bottom w:val="none" w:sz="0" w:space="0" w:color="auto"/>
                    <w:right w:val="none" w:sz="0" w:space="0" w:color="auto"/>
                  </w:divBdr>
                  <w:divsChild>
                    <w:div w:id="1132405813">
                      <w:marLeft w:val="0"/>
                      <w:marRight w:val="0"/>
                      <w:marTop w:val="0"/>
                      <w:marBottom w:val="0"/>
                      <w:divBdr>
                        <w:top w:val="none" w:sz="0" w:space="0" w:color="auto"/>
                        <w:left w:val="none" w:sz="0" w:space="0" w:color="auto"/>
                        <w:bottom w:val="none" w:sz="0" w:space="0" w:color="auto"/>
                        <w:right w:val="none" w:sz="0" w:space="0" w:color="auto"/>
                      </w:divBdr>
                    </w:div>
                  </w:divsChild>
                </w:div>
                <w:div w:id="642393362">
                  <w:marLeft w:val="0"/>
                  <w:marRight w:val="0"/>
                  <w:marTop w:val="0"/>
                  <w:marBottom w:val="0"/>
                  <w:divBdr>
                    <w:top w:val="none" w:sz="0" w:space="0" w:color="auto"/>
                    <w:left w:val="none" w:sz="0" w:space="0" w:color="auto"/>
                    <w:bottom w:val="none" w:sz="0" w:space="0" w:color="auto"/>
                    <w:right w:val="none" w:sz="0" w:space="0" w:color="auto"/>
                  </w:divBdr>
                  <w:divsChild>
                    <w:div w:id="1533693214">
                      <w:marLeft w:val="0"/>
                      <w:marRight w:val="0"/>
                      <w:marTop w:val="0"/>
                      <w:marBottom w:val="0"/>
                      <w:divBdr>
                        <w:top w:val="none" w:sz="0" w:space="0" w:color="auto"/>
                        <w:left w:val="none" w:sz="0" w:space="0" w:color="auto"/>
                        <w:bottom w:val="none" w:sz="0" w:space="0" w:color="auto"/>
                        <w:right w:val="none" w:sz="0" w:space="0" w:color="auto"/>
                      </w:divBdr>
                    </w:div>
                  </w:divsChild>
                </w:div>
                <w:div w:id="660430398">
                  <w:marLeft w:val="0"/>
                  <w:marRight w:val="0"/>
                  <w:marTop w:val="0"/>
                  <w:marBottom w:val="0"/>
                  <w:divBdr>
                    <w:top w:val="none" w:sz="0" w:space="0" w:color="auto"/>
                    <w:left w:val="none" w:sz="0" w:space="0" w:color="auto"/>
                    <w:bottom w:val="none" w:sz="0" w:space="0" w:color="auto"/>
                    <w:right w:val="none" w:sz="0" w:space="0" w:color="auto"/>
                  </w:divBdr>
                  <w:divsChild>
                    <w:div w:id="1156796576">
                      <w:marLeft w:val="0"/>
                      <w:marRight w:val="0"/>
                      <w:marTop w:val="0"/>
                      <w:marBottom w:val="0"/>
                      <w:divBdr>
                        <w:top w:val="none" w:sz="0" w:space="0" w:color="auto"/>
                        <w:left w:val="none" w:sz="0" w:space="0" w:color="auto"/>
                        <w:bottom w:val="none" w:sz="0" w:space="0" w:color="auto"/>
                        <w:right w:val="none" w:sz="0" w:space="0" w:color="auto"/>
                      </w:divBdr>
                    </w:div>
                  </w:divsChild>
                </w:div>
                <w:div w:id="661003420">
                  <w:marLeft w:val="0"/>
                  <w:marRight w:val="0"/>
                  <w:marTop w:val="0"/>
                  <w:marBottom w:val="0"/>
                  <w:divBdr>
                    <w:top w:val="none" w:sz="0" w:space="0" w:color="auto"/>
                    <w:left w:val="none" w:sz="0" w:space="0" w:color="auto"/>
                    <w:bottom w:val="none" w:sz="0" w:space="0" w:color="auto"/>
                    <w:right w:val="none" w:sz="0" w:space="0" w:color="auto"/>
                  </w:divBdr>
                  <w:divsChild>
                    <w:div w:id="1673727572">
                      <w:marLeft w:val="0"/>
                      <w:marRight w:val="0"/>
                      <w:marTop w:val="0"/>
                      <w:marBottom w:val="0"/>
                      <w:divBdr>
                        <w:top w:val="none" w:sz="0" w:space="0" w:color="auto"/>
                        <w:left w:val="none" w:sz="0" w:space="0" w:color="auto"/>
                        <w:bottom w:val="none" w:sz="0" w:space="0" w:color="auto"/>
                        <w:right w:val="none" w:sz="0" w:space="0" w:color="auto"/>
                      </w:divBdr>
                    </w:div>
                  </w:divsChild>
                </w:div>
                <w:div w:id="671568002">
                  <w:marLeft w:val="0"/>
                  <w:marRight w:val="0"/>
                  <w:marTop w:val="0"/>
                  <w:marBottom w:val="0"/>
                  <w:divBdr>
                    <w:top w:val="none" w:sz="0" w:space="0" w:color="auto"/>
                    <w:left w:val="none" w:sz="0" w:space="0" w:color="auto"/>
                    <w:bottom w:val="none" w:sz="0" w:space="0" w:color="auto"/>
                    <w:right w:val="none" w:sz="0" w:space="0" w:color="auto"/>
                  </w:divBdr>
                  <w:divsChild>
                    <w:div w:id="1729525052">
                      <w:marLeft w:val="0"/>
                      <w:marRight w:val="0"/>
                      <w:marTop w:val="0"/>
                      <w:marBottom w:val="0"/>
                      <w:divBdr>
                        <w:top w:val="none" w:sz="0" w:space="0" w:color="auto"/>
                        <w:left w:val="none" w:sz="0" w:space="0" w:color="auto"/>
                        <w:bottom w:val="none" w:sz="0" w:space="0" w:color="auto"/>
                        <w:right w:val="none" w:sz="0" w:space="0" w:color="auto"/>
                      </w:divBdr>
                    </w:div>
                  </w:divsChild>
                </w:div>
                <w:div w:id="730470652">
                  <w:marLeft w:val="0"/>
                  <w:marRight w:val="0"/>
                  <w:marTop w:val="0"/>
                  <w:marBottom w:val="0"/>
                  <w:divBdr>
                    <w:top w:val="none" w:sz="0" w:space="0" w:color="auto"/>
                    <w:left w:val="none" w:sz="0" w:space="0" w:color="auto"/>
                    <w:bottom w:val="none" w:sz="0" w:space="0" w:color="auto"/>
                    <w:right w:val="none" w:sz="0" w:space="0" w:color="auto"/>
                  </w:divBdr>
                  <w:divsChild>
                    <w:div w:id="1501000620">
                      <w:marLeft w:val="0"/>
                      <w:marRight w:val="0"/>
                      <w:marTop w:val="0"/>
                      <w:marBottom w:val="0"/>
                      <w:divBdr>
                        <w:top w:val="none" w:sz="0" w:space="0" w:color="auto"/>
                        <w:left w:val="none" w:sz="0" w:space="0" w:color="auto"/>
                        <w:bottom w:val="none" w:sz="0" w:space="0" w:color="auto"/>
                        <w:right w:val="none" w:sz="0" w:space="0" w:color="auto"/>
                      </w:divBdr>
                    </w:div>
                  </w:divsChild>
                </w:div>
                <w:div w:id="749889621">
                  <w:marLeft w:val="0"/>
                  <w:marRight w:val="0"/>
                  <w:marTop w:val="0"/>
                  <w:marBottom w:val="0"/>
                  <w:divBdr>
                    <w:top w:val="none" w:sz="0" w:space="0" w:color="auto"/>
                    <w:left w:val="none" w:sz="0" w:space="0" w:color="auto"/>
                    <w:bottom w:val="none" w:sz="0" w:space="0" w:color="auto"/>
                    <w:right w:val="none" w:sz="0" w:space="0" w:color="auto"/>
                  </w:divBdr>
                  <w:divsChild>
                    <w:div w:id="66005319">
                      <w:marLeft w:val="0"/>
                      <w:marRight w:val="0"/>
                      <w:marTop w:val="0"/>
                      <w:marBottom w:val="0"/>
                      <w:divBdr>
                        <w:top w:val="none" w:sz="0" w:space="0" w:color="auto"/>
                        <w:left w:val="none" w:sz="0" w:space="0" w:color="auto"/>
                        <w:bottom w:val="none" w:sz="0" w:space="0" w:color="auto"/>
                        <w:right w:val="none" w:sz="0" w:space="0" w:color="auto"/>
                      </w:divBdr>
                    </w:div>
                  </w:divsChild>
                </w:div>
                <w:div w:id="763037772">
                  <w:marLeft w:val="0"/>
                  <w:marRight w:val="0"/>
                  <w:marTop w:val="0"/>
                  <w:marBottom w:val="0"/>
                  <w:divBdr>
                    <w:top w:val="none" w:sz="0" w:space="0" w:color="auto"/>
                    <w:left w:val="none" w:sz="0" w:space="0" w:color="auto"/>
                    <w:bottom w:val="none" w:sz="0" w:space="0" w:color="auto"/>
                    <w:right w:val="none" w:sz="0" w:space="0" w:color="auto"/>
                  </w:divBdr>
                  <w:divsChild>
                    <w:div w:id="1968244934">
                      <w:marLeft w:val="0"/>
                      <w:marRight w:val="0"/>
                      <w:marTop w:val="0"/>
                      <w:marBottom w:val="0"/>
                      <w:divBdr>
                        <w:top w:val="none" w:sz="0" w:space="0" w:color="auto"/>
                        <w:left w:val="none" w:sz="0" w:space="0" w:color="auto"/>
                        <w:bottom w:val="none" w:sz="0" w:space="0" w:color="auto"/>
                        <w:right w:val="none" w:sz="0" w:space="0" w:color="auto"/>
                      </w:divBdr>
                    </w:div>
                  </w:divsChild>
                </w:div>
                <w:div w:id="776750838">
                  <w:marLeft w:val="0"/>
                  <w:marRight w:val="0"/>
                  <w:marTop w:val="0"/>
                  <w:marBottom w:val="0"/>
                  <w:divBdr>
                    <w:top w:val="none" w:sz="0" w:space="0" w:color="auto"/>
                    <w:left w:val="none" w:sz="0" w:space="0" w:color="auto"/>
                    <w:bottom w:val="none" w:sz="0" w:space="0" w:color="auto"/>
                    <w:right w:val="none" w:sz="0" w:space="0" w:color="auto"/>
                  </w:divBdr>
                  <w:divsChild>
                    <w:div w:id="69230753">
                      <w:marLeft w:val="0"/>
                      <w:marRight w:val="0"/>
                      <w:marTop w:val="0"/>
                      <w:marBottom w:val="0"/>
                      <w:divBdr>
                        <w:top w:val="none" w:sz="0" w:space="0" w:color="auto"/>
                        <w:left w:val="none" w:sz="0" w:space="0" w:color="auto"/>
                        <w:bottom w:val="none" w:sz="0" w:space="0" w:color="auto"/>
                        <w:right w:val="none" w:sz="0" w:space="0" w:color="auto"/>
                      </w:divBdr>
                    </w:div>
                  </w:divsChild>
                </w:div>
                <w:div w:id="777455100">
                  <w:marLeft w:val="0"/>
                  <w:marRight w:val="0"/>
                  <w:marTop w:val="0"/>
                  <w:marBottom w:val="0"/>
                  <w:divBdr>
                    <w:top w:val="none" w:sz="0" w:space="0" w:color="auto"/>
                    <w:left w:val="none" w:sz="0" w:space="0" w:color="auto"/>
                    <w:bottom w:val="none" w:sz="0" w:space="0" w:color="auto"/>
                    <w:right w:val="none" w:sz="0" w:space="0" w:color="auto"/>
                  </w:divBdr>
                  <w:divsChild>
                    <w:div w:id="2020959444">
                      <w:marLeft w:val="0"/>
                      <w:marRight w:val="0"/>
                      <w:marTop w:val="0"/>
                      <w:marBottom w:val="0"/>
                      <w:divBdr>
                        <w:top w:val="none" w:sz="0" w:space="0" w:color="auto"/>
                        <w:left w:val="none" w:sz="0" w:space="0" w:color="auto"/>
                        <w:bottom w:val="none" w:sz="0" w:space="0" w:color="auto"/>
                        <w:right w:val="none" w:sz="0" w:space="0" w:color="auto"/>
                      </w:divBdr>
                    </w:div>
                  </w:divsChild>
                </w:div>
                <w:div w:id="825052760">
                  <w:marLeft w:val="0"/>
                  <w:marRight w:val="0"/>
                  <w:marTop w:val="0"/>
                  <w:marBottom w:val="0"/>
                  <w:divBdr>
                    <w:top w:val="none" w:sz="0" w:space="0" w:color="auto"/>
                    <w:left w:val="none" w:sz="0" w:space="0" w:color="auto"/>
                    <w:bottom w:val="none" w:sz="0" w:space="0" w:color="auto"/>
                    <w:right w:val="none" w:sz="0" w:space="0" w:color="auto"/>
                  </w:divBdr>
                  <w:divsChild>
                    <w:div w:id="843938629">
                      <w:marLeft w:val="0"/>
                      <w:marRight w:val="0"/>
                      <w:marTop w:val="0"/>
                      <w:marBottom w:val="0"/>
                      <w:divBdr>
                        <w:top w:val="none" w:sz="0" w:space="0" w:color="auto"/>
                        <w:left w:val="none" w:sz="0" w:space="0" w:color="auto"/>
                        <w:bottom w:val="none" w:sz="0" w:space="0" w:color="auto"/>
                        <w:right w:val="none" w:sz="0" w:space="0" w:color="auto"/>
                      </w:divBdr>
                    </w:div>
                  </w:divsChild>
                </w:div>
                <w:div w:id="832768244">
                  <w:marLeft w:val="0"/>
                  <w:marRight w:val="0"/>
                  <w:marTop w:val="0"/>
                  <w:marBottom w:val="0"/>
                  <w:divBdr>
                    <w:top w:val="none" w:sz="0" w:space="0" w:color="auto"/>
                    <w:left w:val="none" w:sz="0" w:space="0" w:color="auto"/>
                    <w:bottom w:val="none" w:sz="0" w:space="0" w:color="auto"/>
                    <w:right w:val="none" w:sz="0" w:space="0" w:color="auto"/>
                  </w:divBdr>
                  <w:divsChild>
                    <w:div w:id="557673281">
                      <w:marLeft w:val="0"/>
                      <w:marRight w:val="0"/>
                      <w:marTop w:val="0"/>
                      <w:marBottom w:val="0"/>
                      <w:divBdr>
                        <w:top w:val="none" w:sz="0" w:space="0" w:color="auto"/>
                        <w:left w:val="none" w:sz="0" w:space="0" w:color="auto"/>
                        <w:bottom w:val="none" w:sz="0" w:space="0" w:color="auto"/>
                        <w:right w:val="none" w:sz="0" w:space="0" w:color="auto"/>
                      </w:divBdr>
                    </w:div>
                  </w:divsChild>
                </w:div>
                <w:div w:id="840238407">
                  <w:marLeft w:val="0"/>
                  <w:marRight w:val="0"/>
                  <w:marTop w:val="0"/>
                  <w:marBottom w:val="0"/>
                  <w:divBdr>
                    <w:top w:val="none" w:sz="0" w:space="0" w:color="auto"/>
                    <w:left w:val="none" w:sz="0" w:space="0" w:color="auto"/>
                    <w:bottom w:val="none" w:sz="0" w:space="0" w:color="auto"/>
                    <w:right w:val="none" w:sz="0" w:space="0" w:color="auto"/>
                  </w:divBdr>
                  <w:divsChild>
                    <w:div w:id="371997528">
                      <w:marLeft w:val="0"/>
                      <w:marRight w:val="0"/>
                      <w:marTop w:val="0"/>
                      <w:marBottom w:val="0"/>
                      <w:divBdr>
                        <w:top w:val="none" w:sz="0" w:space="0" w:color="auto"/>
                        <w:left w:val="none" w:sz="0" w:space="0" w:color="auto"/>
                        <w:bottom w:val="none" w:sz="0" w:space="0" w:color="auto"/>
                        <w:right w:val="none" w:sz="0" w:space="0" w:color="auto"/>
                      </w:divBdr>
                    </w:div>
                  </w:divsChild>
                </w:div>
                <w:div w:id="864169497">
                  <w:marLeft w:val="0"/>
                  <w:marRight w:val="0"/>
                  <w:marTop w:val="0"/>
                  <w:marBottom w:val="0"/>
                  <w:divBdr>
                    <w:top w:val="none" w:sz="0" w:space="0" w:color="auto"/>
                    <w:left w:val="none" w:sz="0" w:space="0" w:color="auto"/>
                    <w:bottom w:val="none" w:sz="0" w:space="0" w:color="auto"/>
                    <w:right w:val="none" w:sz="0" w:space="0" w:color="auto"/>
                  </w:divBdr>
                  <w:divsChild>
                    <w:div w:id="2076389164">
                      <w:marLeft w:val="0"/>
                      <w:marRight w:val="0"/>
                      <w:marTop w:val="0"/>
                      <w:marBottom w:val="0"/>
                      <w:divBdr>
                        <w:top w:val="none" w:sz="0" w:space="0" w:color="auto"/>
                        <w:left w:val="none" w:sz="0" w:space="0" w:color="auto"/>
                        <w:bottom w:val="none" w:sz="0" w:space="0" w:color="auto"/>
                        <w:right w:val="none" w:sz="0" w:space="0" w:color="auto"/>
                      </w:divBdr>
                    </w:div>
                  </w:divsChild>
                </w:div>
                <w:div w:id="883709772">
                  <w:marLeft w:val="0"/>
                  <w:marRight w:val="0"/>
                  <w:marTop w:val="0"/>
                  <w:marBottom w:val="0"/>
                  <w:divBdr>
                    <w:top w:val="none" w:sz="0" w:space="0" w:color="auto"/>
                    <w:left w:val="none" w:sz="0" w:space="0" w:color="auto"/>
                    <w:bottom w:val="none" w:sz="0" w:space="0" w:color="auto"/>
                    <w:right w:val="none" w:sz="0" w:space="0" w:color="auto"/>
                  </w:divBdr>
                  <w:divsChild>
                    <w:div w:id="1626306223">
                      <w:marLeft w:val="0"/>
                      <w:marRight w:val="0"/>
                      <w:marTop w:val="0"/>
                      <w:marBottom w:val="0"/>
                      <w:divBdr>
                        <w:top w:val="none" w:sz="0" w:space="0" w:color="auto"/>
                        <w:left w:val="none" w:sz="0" w:space="0" w:color="auto"/>
                        <w:bottom w:val="none" w:sz="0" w:space="0" w:color="auto"/>
                        <w:right w:val="none" w:sz="0" w:space="0" w:color="auto"/>
                      </w:divBdr>
                    </w:div>
                  </w:divsChild>
                </w:div>
                <w:div w:id="885720701">
                  <w:marLeft w:val="0"/>
                  <w:marRight w:val="0"/>
                  <w:marTop w:val="0"/>
                  <w:marBottom w:val="0"/>
                  <w:divBdr>
                    <w:top w:val="none" w:sz="0" w:space="0" w:color="auto"/>
                    <w:left w:val="none" w:sz="0" w:space="0" w:color="auto"/>
                    <w:bottom w:val="none" w:sz="0" w:space="0" w:color="auto"/>
                    <w:right w:val="none" w:sz="0" w:space="0" w:color="auto"/>
                  </w:divBdr>
                  <w:divsChild>
                    <w:div w:id="284578329">
                      <w:marLeft w:val="0"/>
                      <w:marRight w:val="0"/>
                      <w:marTop w:val="0"/>
                      <w:marBottom w:val="0"/>
                      <w:divBdr>
                        <w:top w:val="none" w:sz="0" w:space="0" w:color="auto"/>
                        <w:left w:val="none" w:sz="0" w:space="0" w:color="auto"/>
                        <w:bottom w:val="none" w:sz="0" w:space="0" w:color="auto"/>
                        <w:right w:val="none" w:sz="0" w:space="0" w:color="auto"/>
                      </w:divBdr>
                    </w:div>
                  </w:divsChild>
                </w:div>
                <w:div w:id="894048081">
                  <w:marLeft w:val="0"/>
                  <w:marRight w:val="0"/>
                  <w:marTop w:val="0"/>
                  <w:marBottom w:val="0"/>
                  <w:divBdr>
                    <w:top w:val="none" w:sz="0" w:space="0" w:color="auto"/>
                    <w:left w:val="none" w:sz="0" w:space="0" w:color="auto"/>
                    <w:bottom w:val="none" w:sz="0" w:space="0" w:color="auto"/>
                    <w:right w:val="none" w:sz="0" w:space="0" w:color="auto"/>
                  </w:divBdr>
                  <w:divsChild>
                    <w:div w:id="2082869184">
                      <w:marLeft w:val="0"/>
                      <w:marRight w:val="0"/>
                      <w:marTop w:val="0"/>
                      <w:marBottom w:val="0"/>
                      <w:divBdr>
                        <w:top w:val="none" w:sz="0" w:space="0" w:color="auto"/>
                        <w:left w:val="none" w:sz="0" w:space="0" w:color="auto"/>
                        <w:bottom w:val="none" w:sz="0" w:space="0" w:color="auto"/>
                        <w:right w:val="none" w:sz="0" w:space="0" w:color="auto"/>
                      </w:divBdr>
                    </w:div>
                  </w:divsChild>
                </w:div>
                <w:div w:id="894390058">
                  <w:marLeft w:val="0"/>
                  <w:marRight w:val="0"/>
                  <w:marTop w:val="0"/>
                  <w:marBottom w:val="0"/>
                  <w:divBdr>
                    <w:top w:val="none" w:sz="0" w:space="0" w:color="auto"/>
                    <w:left w:val="none" w:sz="0" w:space="0" w:color="auto"/>
                    <w:bottom w:val="none" w:sz="0" w:space="0" w:color="auto"/>
                    <w:right w:val="none" w:sz="0" w:space="0" w:color="auto"/>
                  </w:divBdr>
                  <w:divsChild>
                    <w:div w:id="1532499577">
                      <w:marLeft w:val="0"/>
                      <w:marRight w:val="0"/>
                      <w:marTop w:val="0"/>
                      <w:marBottom w:val="0"/>
                      <w:divBdr>
                        <w:top w:val="none" w:sz="0" w:space="0" w:color="auto"/>
                        <w:left w:val="none" w:sz="0" w:space="0" w:color="auto"/>
                        <w:bottom w:val="none" w:sz="0" w:space="0" w:color="auto"/>
                        <w:right w:val="none" w:sz="0" w:space="0" w:color="auto"/>
                      </w:divBdr>
                    </w:div>
                  </w:divsChild>
                </w:div>
                <w:div w:id="904224889">
                  <w:marLeft w:val="0"/>
                  <w:marRight w:val="0"/>
                  <w:marTop w:val="0"/>
                  <w:marBottom w:val="0"/>
                  <w:divBdr>
                    <w:top w:val="none" w:sz="0" w:space="0" w:color="auto"/>
                    <w:left w:val="none" w:sz="0" w:space="0" w:color="auto"/>
                    <w:bottom w:val="none" w:sz="0" w:space="0" w:color="auto"/>
                    <w:right w:val="none" w:sz="0" w:space="0" w:color="auto"/>
                  </w:divBdr>
                  <w:divsChild>
                    <w:div w:id="1001540137">
                      <w:marLeft w:val="0"/>
                      <w:marRight w:val="0"/>
                      <w:marTop w:val="0"/>
                      <w:marBottom w:val="0"/>
                      <w:divBdr>
                        <w:top w:val="none" w:sz="0" w:space="0" w:color="auto"/>
                        <w:left w:val="none" w:sz="0" w:space="0" w:color="auto"/>
                        <w:bottom w:val="none" w:sz="0" w:space="0" w:color="auto"/>
                        <w:right w:val="none" w:sz="0" w:space="0" w:color="auto"/>
                      </w:divBdr>
                    </w:div>
                  </w:divsChild>
                </w:div>
                <w:div w:id="904341718">
                  <w:marLeft w:val="0"/>
                  <w:marRight w:val="0"/>
                  <w:marTop w:val="0"/>
                  <w:marBottom w:val="0"/>
                  <w:divBdr>
                    <w:top w:val="none" w:sz="0" w:space="0" w:color="auto"/>
                    <w:left w:val="none" w:sz="0" w:space="0" w:color="auto"/>
                    <w:bottom w:val="none" w:sz="0" w:space="0" w:color="auto"/>
                    <w:right w:val="none" w:sz="0" w:space="0" w:color="auto"/>
                  </w:divBdr>
                  <w:divsChild>
                    <w:div w:id="2048948471">
                      <w:marLeft w:val="0"/>
                      <w:marRight w:val="0"/>
                      <w:marTop w:val="0"/>
                      <w:marBottom w:val="0"/>
                      <w:divBdr>
                        <w:top w:val="none" w:sz="0" w:space="0" w:color="auto"/>
                        <w:left w:val="none" w:sz="0" w:space="0" w:color="auto"/>
                        <w:bottom w:val="none" w:sz="0" w:space="0" w:color="auto"/>
                        <w:right w:val="none" w:sz="0" w:space="0" w:color="auto"/>
                      </w:divBdr>
                    </w:div>
                  </w:divsChild>
                </w:div>
                <w:div w:id="906573188">
                  <w:marLeft w:val="0"/>
                  <w:marRight w:val="0"/>
                  <w:marTop w:val="0"/>
                  <w:marBottom w:val="0"/>
                  <w:divBdr>
                    <w:top w:val="none" w:sz="0" w:space="0" w:color="auto"/>
                    <w:left w:val="none" w:sz="0" w:space="0" w:color="auto"/>
                    <w:bottom w:val="none" w:sz="0" w:space="0" w:color="auto"/>
                    <w:right w:val="none" w:sz="0" w:space="0" w:color="auto"/>
                  </w:divBdr>
                  <w:divsChild>
                    <w:div w:id="55395928">
                      <w:marLeft w:val="0"/>
                      <w:marRight w:val="0"/>
                      <w:marTop w:val="0"/>
                      <w:marBottom w:val="0"/>
                      <w:divBdr>
                        <w:top w:val="none" w:sz="0" w:space="0" w:color="auto"/>
                        <w:left w:val="none" w:sz="0" w:space="0" w:color="auto"/>
                        <w:bottom w:val="none" w:sz="0" w:space="0" w:color="auto"/>
                        <w:right w:val="none" w:sz="0" w:space="0" w:color="auto"/>
                      </w:divBdr>
                    </w:div>
                  </w:divsChild>
                </w:div>
                <w:div w:id="1029723282">
                  <w:marLeft w:val="0"/>
                  <w:marRight w:val="0"/>
                  <w:marTop w:val="0"/>
                  <w:marBottom w:val="0"/>
                  <w:divBdr>
                    <w:top w:val="none" w:sz="0" w:space="0" w:color="auto"/>
                    <w:left w:val="none" w:sz="0" w:space="0" w:color="auto"/>
                    <w:bottom w:val="none" w:sz="0" w:space="0" w:color="auto"/>
                    <w:right w:val="none" w:sz="0" w:space="0" w:color="auto"/>
                  </w:divBdr>
                  <w:divsChild>
                    <w:div w:id="2038194047">
                      <w:marLeft w:val="0"/>
                      <w:marRight w:val="0"/>
                      <w:marTop w:val="0"/>
                      <w:marBottom w:val="0"/>
                      <w:divBdr>
                        <w:top w:val="none" w:sz="0" w:space="0" w:color="auto"/>
                        <w:left w:val="none" w:sz="0" w:space="0" w:color="auto"/>
                        <w:bottom w:val="none" w:sz="0" w:space="0" w:color="auto"/>
                        <w:right w:val="none" w:sz="0" w:space="0" w:color="auto"/>
                      </w:divBdr>
                    </w:div>
                  </w:divsChild>
                </w:div>
                <w:div w:id="1067611780">
                  <w:marLeft w:val="0"/>
                  <w:marRight w:val="0"/>
                  <w:marTop w:val="0"/>
                  <w:marBottom w:val="0"/>
                  <w:divBdr>
                    <w:top w:val="none" w:sz="0" w:space="0" w:color="auto"/>
                    <w:left w:val="none" w:sz="0" w:space="0" w:color="auto"/>
                    <w:bottom w:val="none" w:sz="0" w:space="0" w:color="auto"/>
                    <w:right w:val="none" w:sz="0" w:space="0" w:color="auto"/>
                  </w:divBdr>
                  <w:divsChild>
                    <w:div w:id="1984046067">
                      <w:marLeft w:val="0"/>
                      <w:marRight w:val="0"/>
                      <w:marTop w:val="0"/>
                      <w:marBottom w:val="0"/>
                      <w:divBdr>
                        <w:top w:val="none" w:sz="0" w:space="0" w:color="auto"/>
                        <w:left w:val="none" w:sz="0" w:space="0" w:color="auto"/>
                        <w:bottom w:val="none" w:sz="0" w:space="0" w:color="auto"/>
                        <w:right w:val="none" w:sz="0" w:space="0" w:color="auto"/>
                      </w:divBdr>
                    </w:div>
                  </w:divsChild>
                </w:div>
                <w:div w:id="1087767444">
                  <w:marLeft w:val="0"/>
                  <w:marRight w:val="0"/>
                  <w:marTop w:val="0"/>
                  <w:marBottom w:val="0"/>
                  <w:divBdr>
                    <w:top w:val="none" w:sz="0" w:space="0" w:color="auto"/>
                    <w:left w:val="none" w:sz="0" w:space="0" w:color="auto"/>
                    <w:bottom w:val="none" w:sz="0" w:space="0" w:color="auto"/>
                    <w:right w:val="none" w:sz="0" w:space="0" w:color="auto"/>
                  </w:divBdr>
                  <w:divsChild>
                    <w:div w:id="812870068">
                      <w:marLeft w:val="0"/>
                      <w:marRight w:val="0"/>
                      <w:marTop w:val="0"/>
                      <w:marBottom w:val="0"/>
                      <w:divBdr>
                        <w:top w:val="none" w:sz="0" w:space="0" w:color="auto"/>
                        <w:left w:val="none" w:sz="0" w:space="0" w:color="auto"/>
                        <w:bottom w:val="none" w:sz="0" w:space="0" w:color="auto"/>
                        <w:right w:val="none" w:sz="0" w:space="0" w:color="auto"/>
                      </w:divBdr>
                    </w:div>
                  </w:divsChild>
                </w:div>
                <w:div w:id="1088772485">
                  <w:marLeft w:val="0"/>
                  <w:marRight w:val="0"/>
                  <w:marTop w:val="0"/>
                  <w:marBottom w:val="0"/>
                  <w:divBdr>
                    <w:top w:val="none" w:sz="0" w:space="0" w:color="auto"/>
                    <w:left w:val="none" w:sz="0" w:space="0" w:color="auto"/>
                    <w:bottom w:val="none" w:sz="0" w:space="0" w:color="auto"/>
                    <w:right w:val="none" w:sz="0" w:space="0" w:color="auto"/>
                  </w:divBdr>
                  <w:divsChild>
                    <w:div w:id="2047873884">
                      <w:marLeft w:val="0"/>
                      <w:marRight w:val="0"/>
                      <w:marTop w:val="0"/>
                      <w:marBottom w:val="0"/>
                      <w:divBdr>
                        <w:top w:val="none" w:sz="0" w:space="0" w:color="auto"/>
                        <w:left w:val="none" w:sz="0" w:space="0" w:color="auto"/>
                        <w:bottom w:val="none" w:sz="0" w:space="0" w:color="auto"/>
                        <w:right w:val="none" w:sz="0" w:space="0" w:color="auto"/>
                      </w:divBdr>
                    </w:div>
                  </w:divsChild>
                </w:div>
                <w:div w:id="1097023980">
                  <w:marLeft w:val="0"/>
                  <w:marRight w:val="0"/>
                  <w:marTop w:val="0"/>
                  <w:marBottom w:val="0"/>
                  <w:divBdr>
                    <w:top w:val="none" w:sz="0" w:space="0" w:color="auto"/>
                    <w:left w:val="none" w:sz="0" w:space="0" w:color="auto"/>
                    <w:bottom w:val="none" w:sz="0" w:space="0" w:color="auto"/>
                    <w:right w:val="none" w:sz="0" w:space="0" w:color="auto"/>
                  </w:divBdr>
                  <w:divsChild>
                    <w:div w:id="841971912">
                      <w:marLeft w:val="0"/>
                      <w:marRight w:val="0"/>
                      <w:marTop w:val="0"/>
                      <w:marBottom w:val="0"/>
                      <w:divBdr>
                        <w:top w:val="none" w:sz="0" w:space="0" w:color="auto"/>
                        <w:left w:val="none" w:sz="0" w:space="0" w:color="auto"/>
                        <w:bottom w:val="none" w:sz="0" w:space="0" w:color="auto"/>
                        <w:right w:val="none" w:sz="0" w:space="0" w:color="auto"/>
                      </w:divBdr>
                    </w:div>
                  </w:divsChild>
                </w:div>
                <w:div w:id="1116873254">
                  <w:marLeft w:val="0"/>
                  <w:marRight w:val="0"/>
                  <w:marTop w:val="0"/>
                  <w:marBottom w:val="0"/>
                  <w:divBdr>
                    <w:top w:val="none" w:sz="0" w:space="0" w:color="auto"/>
                    <w:left w:val="none" w:sz="0" w:space="0" w:color="auto"/>
                    <w:bottom w:val="none" w:sz="0" w:space="0" w:color="auto"/>
                    <w:right w:val="none" w:sz="0" w:space="0" w:color="auto"/>
                  </w:divBdr>
                  <w:divsChild>
                    <w:div w:id="25298502">
                      <w:marLeft w:val="0"/>
                      <w:marRight w:val="0"/>
                      <w:marTop w:val="0"/>
                      <w:marBottom w:val="0"/>
                      <w:divBdr>
                        <w:top w:val="none" w:sz="0" w:space="0" w:color="auto"/>
                        <w:left w:val="none" w:sz="0" w:space="0" w:color="auto"/>
                        <w:bottom w:val="none" w:sz="0" w:space="0" w:color="auto"/>
                        <w:right w:val="none" w:sz="0" w:space="0" w:color="auto"/>
                      </w:divBdr>
                    </w:div>
                  </w:divsChild>
                </w:div>
                <w:div w:id="1119759126">
                  <w:marLeft w:val="0"/>
                  <w:marRight w:val="0"/>
                  <w:marTop w:val="0"/>
                  <w:marBottom w:val="0"/>
                  <w:divBdr>
                    <w:top w:val="none" w:sz="0" w:space="0" w:color="auto"/>
                    <w:left w:val="none" w:sz="0" w:space="0" w:color="auto"/>
                    <w:bottom w:val="none" w:sz="0" w:space="0" w:color="auto"/>
                    <w:right w:val="none" w:sz="0" w:space="0" w:color="auto"/>
                  </w:divBdr>
                  <w:divsChild>
                    <w:div w:id="563489540">
                      <w:marLeft w:val="0"/>
                      <w:marRight w:val="0"/>
                      <w:marTop w:val="0"/>
                      <w:marBottom w:val="0"/>
                      <w:divBdr>
                        <w:top w:val="none" w:sz="0" w:space="0" w:color="auto"/>
                        <w:left w:val="none" w:sz="0" w:space="0" w:color="auto"/>
                        <w:bottom w:val="none" w:sz="0" w:space="0" w:color="auto"/>
                        <w:right w:val="none" w:sz="0" w:space="0" w:color="auto"/>
                      </w:divBdr>
                    </w:div>
                  </w:divsChild>
                </w:div>
                <w:div w:id="1131050219">
                  <w:marLeft w:val="0"/>
                  <w:marRight w:val="0"/>
                  <w:marTop w:val="0"/>
                  <w:marBottom w:val="0"/>
                  <w:divBdr>
                    <w:top w:val="none" w:sz="0" w:space="0" w:color="auto"/>
                    <w:left w:val="none" w:sz="0" w:space="0" w:color="auto"/>
                    <w:bottom w:val="none" w:sz="0" w:space="0" w:color="auto"/>
                    <w:right w:val="none" w:sz="0" w:space="0" w:color="auto"/>
                  </w:divBdr>
                  <w:divsChild>
                    <w:div w:id="223031027">
                      <w:marLeft w:val="0"/>
                      <w:marRight w:val="0"/>
                      <w:marTop w:val="0"/>
                      <w:marBottom w:val="0"/>
                      <w:divBdr>
                        <w:top w:val="none" w:sz="0" w:space="0" w:color="auto"/>
                        <w:left w:val="none" w:sz="0" w:space="0" w:color="auto"/>
                        <w:bottom w:val="none" w:sz="0" w:space="0" w:color="auto"/>
                        <w:right w:val="none" w:sz="0" w:space="0" w:color="auto"/>
                      </w:divBdr>
                    </w:div>
                  </w:divsChild>
                </w:div>
                <w:div w:id="1134252674">
                  <w:marLeft w:val="0"/>
                  <w:marRight w:val="0"/>
                  <w:marTop w:val="0"/>
                  <w:marBottom w:val="0"/>
                  <w:divBdr>
                    <w:top w:val="none" w:sz="0" w:space="0" w:color="auto"/>
                    <w:left w:val="none" w:sz="0" w:space="0" w:color="auto"/>
                    <w:bottom w:val="none" w:sz="0" w:space="0" w:color="auto"/>
                    <w:right w:val="none" w:sz="0" w:space="0" w:color="auto"/>
                  </w:divBdr>
                  <w:divsChild>
                    <w:div w:id="2057699430">
                      <w:marLeft w:val="0"/>
                      <w:marRight w:val="0"/>
                      <w:marTop w:val="0"/>
                      <w:marBottom w:val="0"/>
                      <w:divBdr>
                        <w:top w:val="none" w:sz="0" w:space="0" w:color="auto"/>
                        <w:left w:val="none" w:sz="0" w:space="0" w:color="auto"/>
                        <w:bottom w:val="none" w:sz="0" w:space="0" w:color="auto"/>
                        <w:right w:val="none" w:sz="0" w:space="0" w:color="auto"/>
                      </w:divBdr>
                    </w:div>
                  </w:divsChild>
                </w:div>
                <w:div w:id="1162544053">
                  <w:marLeft w:val="0"/>
                  <w:marRight w:val="0"/>
                  <w:marTop w:val="0"/>
                  <w:marBottom w:val="0"/>
                  <w:divBdr>
                    <w:top w:val="none" w:sz="0" w:space="0" w:color="auto"/>
                    <w:left w:val="none" w:sz="0" w:space="0" w:color="auto"/>
                    <w:bottom w:val="none" w:sz="0" w:space="0" w:color="auto"/>
                    <w:right w:val="none" w:sz="0" w:space="0" w:color="auto"/>
                  </w:divBdr>
                  <w:divsChild>
                    <w:div w:id="352266872">
                      <w:marLeft w:val="0"/>
                      <w:marRight w:val="0"/>
                      <w:marTop w:val="0"/>
                      <w:marBottom w:val="0"/>
                      <w:divBdr>
                        <w:top w:val="none" w:sz="0" w:space="0" w:color="auto"/>
                        <w:left w:val="none" w:sz="0" w:space="0" w:color="auto"/>
                        <w:bottom w:val="none" w:sz="0" w:space="0" w:color="auto"/>
                        <w:right w:val="none" w:sz="0" w:space="0" w:color="auto"/>
                      </w:divBdr>
                    </w:div>
                  </w:divsChild>
                </w:div>
                <w:div w:id="1168250810">
                  <w:marLeft w:val="0"/>
                  <w:marRight w:val="0"/>
                  <w:marTop w:val="0"/>
                  <w:marBottom w:val="0"/>
                  <w:divBdr>
                    <w:top w:val="none" w:sz="0" w:space="0" w:color="auto"/>
                    <w:left w:val="none" w:sz="0" w:space="0" w:color="auto"/>
                    <w:bottom w:val="none" w:sz="0" w:space="0" w:color="auto"/>
                    <w:right w:val="none" w:sz="0" w:space="0" w:color="auto"/>
                  </w:divBdr>
                  <w:divsChild>
                    <w:div w:id="1061246176">
                      <w:marLeft w:val="0"/>
                      <w:marRight w:val="0"/>
                      <w:marTop w:val="0"/>
                      <w:marBottom w:val="0"/>
                      <w:divBdr>
                        <w:top w:val="none" w:sz="0" w:space="0" w:color="auto"/>
                        <w:left w:val="none" w:sz="0" w:space="0" w:color="auto"/>
                        <w:bottom w:val="none" w:sz="0" w:space="0" w:color="auto"/>
                        <w:right w:val="none" w:sz="0" w:space="0" w:color="auto"/>
                      </w:divBdr>
                    </w:div>
                  </w:divsChild>
                </w:div>
                <w:div w:id="1189640670">
                  <w:marLeft w:val="0"/>
                  <w:marRight w:val="0"/>
                  <w:marTop w:val="0"/>
                  <w:marBottom w:val="0"/>
                  <w:divBdr>
                    <w:top w:val="none" w:sz="0" w:space="0" w:color="auto"/>
                    <w:left w:val="none" w:sz="0" w:space="0" w:color="auto"/>
                    <w:bottom w:val="none" w:sz="0" w:space="0" w:color="auto"/>
                    <w:right w:val="none" w:sz="0" w:space="0" w:color="auto"/>
                  </w:divBdr>
                  <w:divsChild>
                    <w:div w:id="286469805">
                      <w:marLeft w:val="0"/>
                      <w:marRight w:val="0"/>
                      <w:marTop w:val="0"/>
                      <w:marBottom w:val="0"/>
                      <w:divBdr>
                        <w:top w:val="none" w:sz="0" w:space="0" w:color="auto"/>
                        <w:left w:val="none" w:sz="0" w:space="0" w:color="auto"/>
                        <w:bottom w:val="none" w:sz="0" w:space="0" w:color="auto"/>
                        <w:right w:val="none" w:sz="0" w:space="0" w:color="auto"/>
                      </w:divBdr>
                    </w:div>
                  </w:divsChild>
                </w:div>
                <w:div w:id="1193179764">
                  <w:marLeft w:val="0"/>
                  <w:marRight w:val="0"/>
                  <w:marTop w:val="0"/>
                  <w:marBottom w:val="0"/>
                  <w:divBdr>
                    <w:top w:val="none" w:sz="0" w:space="0" w:color="auto"/>
                    <w:left w:val="none" w:sz="0" w:space="0" w:color="auto"/>
                    <w:bottom w:val="none" w:sz="0" w:space="0" w:color="auto"/>
                    <w:right w:val="none" w:sz="0" w:space="0" w:color="auto"/>
                  </w:divBdr>
                  <w:divsChild>
                    <w:div w:id="1258516176">
                      <w:marLeft w:val="0"/>
                      <w:marRight w:val="0"/>
                      <w:marTop w:val="0"/>
                      <w:marBottom w:val="0"/>
                      <w:divBdr>
                        <w:top w:val="none" w:sz="0" w:space="0" w:color="auto"/>
                        <w:left w:val="none" w:sz="0" w:space="0" w:color="auto"/>
                        <w:bottom w:val="none" w:sz="0" w:space="0" w:color="auto"/>
                        <w:right w:val="none" w:sz="0" w:space="0" w:color="auto"/>
                      </w:divBdr>
                    </w:div>
                  </w:divsChild>
                </w:div>
                <w:div w:id="1228956687">
                  <w:marLeft w:val="0"/>
                  <w:marRight w:val="0"/>
                  <w:marTop w:val="0"/>
                  <w:marBottom w:val="0"/>
                  <w:divBdr>
                    <w:top w:val="none" w:sz="0" w:space="0" w:color="auto"/>
                    <w:left w:val="none" w:sz="0" w:space="0" w:color="auto"/>
                    <w:bottom w:val="none" w:sz="0" w:space="0" w:color="auto"/>
                    <w:right w:val="none" w:sz="0" w:space="0" w:color="auto"/>
                  </w:divBdr>
                  <w:divsChild>
                    <w:div w:id="1542328947">
                      <w:marLeft w:val="0"/>
                      <w:marRight w:val="0"/>
                      <w:marTop w:val="0"/>
                      <w:marBottom w:val="0"/>
                      <w:divBdr>
                        <w:top w:val="none" w:sz="0" w:space="0" w:color="auto"/>
                        <w:left w:val="none" w:sz="0" w:space="0" w:color="auto"/>
                        <w:bottom w:val="none" w:sz="0" w:space="0" w:color="auto"/>
                        <w:right w:val="none" w:sz="0" w:space="0" w:color="auto"/>
                      </w:divBdr>
                    </w:div>
                  </w:divsChild>
                </w:div>
                <w:div w:id="1238520611">
                  <w:marLeft w:val="0"/>
                  <w:marRight w:val="0"/>
                  <w:marTop w:val="0"/>
                  <w:marBottom w:val="0"/>
                  <w:divBdr>
                    <w:top w:val="none" w:sz="0" w:space="0" w:color="auto"/>
                    <w:left w:val="none" w:sz="0" w:space="0" w:color="auto"/>
                    <w:bottom w:val="none" w:sz="0" w:space="0" w:color="auto"/>
                    <w:right w:val="none" w:sz="0" w:space="0" w:color="auto"/>
                  </w:divBdr>
                  <w:divsChild>
                    <w:div w:id="1210727160">
                      <w:marLeft w:val="0"/>
                      <w:marRight w:val="0"/>
                      <w:marTop w:val="0"/>
                      <w:marBottom w:val="0"/>
                      <w:divBdr>
                        <w:top w:val="none" w:sz="0" w:space="0" w:color="auto"/>
                        <w:left w:val="none" w:sz="0" w:space="0" w:color="auto"/>
                        <w:bottom w:val="none" w:sz="0" w:space="0" w:color="auto"/>
                        <w:right w:val="none" w:sz="0" w:space="0" w:color="auto"/>
                      </w:divBdr>
                    </w:div>
                  </w:divsChild>
                </w:div>
                <w:div w:id="1253856074">
                  <w:marLeft w:val="0"/>
                  <w:marRight w:val="0"/>
                  <w:marTop w:val="0"/>
                  <w:marBottom w:val="0"/>
                  <w:divBdr>
                    <w:top w:val="none" w:sz="0" w:space="0" w:color="auto"/>
                    <w:left w:val="none" w:sz="0" w:space="0" w:color="auto"/>
                    <w:bottom w:val="none" w:sz="0" w:space="0" w:color="auto"/>
                    <w:right w:val="none" w:sz="0" w:space="0" w:color="auto"/>
                  </w:divBdr>
                  <w:divsChild>
                    <w:div w:id="1459911010">
                      <w:marLeft w:val="0"/>
                      <w:marRight w:val="0"/>
                      <w:marTop w:val="0"/>
                      <w:marBottom w:val="0"/>
                      <w:divBdr>
                        <w:top w:val="none" w:sz="0" w:space="0" w:color="auto"/>
                        <w:left w:val="none" w:sz="0" w:space="0" w:color="auto"/>
                        <w:bottom w:val="none" w:sz="0" w:space="0" w:color="auto"/>
                        <w:right w:val="none" w:sz="0" w:space="0" w:color="auto"/>
                      </w:divBdr>
                    </w:div>
                  </w:divsChild>
                </w:div>
                <w:div w:id="1262764891">
                  <w:marLeft w:val="0"/>
                  <w:marRight w:val="0"/>
                  <w:marTop w:val="0"/>
                  <w:marBottom w:val="0"/>
                  <w:divBdr>
                    <w:top w:val="none" w:sz="0" w:space="0" w:color="auto"/>
                    <w:left w:val="none" w:sz="0" w:space="0" w:color="auto"/>
                    <w:bottom w:val="none" w:sz="0" w:space="0" w:color="auto"/>
                    <w:right w:val="none" w:sz="0" w:space="0" w:color="auto"/>
                  </w:divBdr>
                  <w:divsChild>
                    <w:div w:id="1951738811">
                      <w:marLeft w:val="0"/>
                      <w:marRight w:val="0"/>
                      <w:marTop w:val="0"/>
                      <w:marBottom w:val="0"/>
                      <w:divBdr>
                        <w:top w:val="none" w:sz="0" w:space="0" w:color="auto"/>
                        <w:left w:val="none" w:sz="0" w:space="0" w:color="auto"/>
                        <w:bottom w:val="none" w:sz="0" w:space="0" w:color="auto"/>
                        <w:right w:val="none" w:sz="0" w:space="0" w:color="auto"/>
                      </w:divBdr>
                    </w:div>
                  </w:divsChild>
                </w:div>
                <w:div w:id="1275551489">
                  <w:marLeft w:val="0"/>
                  <w:marRight w:val="0"/>
                  <w:marTop w:val="0"/>
                  <w:marBottom w:val="0"/>
                  <w:divBdr>
                    <w:top w:val="none" w:sz="0" w:space="0" w:color="auto"/>
                    <w:left w:val="none" w:sz="0" w:space="0" w:color="auto"/>
                    <w:bottom w:val="none" w:sz="0" w:space="0" w:color="auto"/>
                    <w:right w:val="none" w:sz="0" w:space="0" w:color="auto"/>
                  </w:divBdr>
                  <w:divsChild>
                    <w:div w:id="1991591329">
                      <w:marLeft w:val="0"/>
                      <w:marRight w:val="0"/>
                      <w:marTop w:val="0"/>
                      <w:marBottom w:val="0"/>
                      <w:divBdr>
                        <w:top w:val="none" w:sz="0" w:space="0" w:color="auto"/>
                        <w:left w:val="none" w:sz="0" w:space="0" w:color="auto"/>
                        <w:bottom w:val="none" w:sz="0" w:space="0" w:color="auto"/>
                        <w:right w:val="none" w:sz="0" w:space="0" w:color="auto"/>
                      </w:divBdr>
                    </w:div>
                  </w:divsChild>
                </w:div>
                <w:div w:id="1275795602">
                  <w:marLeft w:val="0"/>
                  <w:marRight w:val="0"/>
                  <w:marTop w:val="0"/>
                  <w:marBottom w:val="0"/>
                  <w:divBdr>
                    <w:top w:val="none" w:sz="0" w:space="0" w:color="auto"/>
                    <w:left w:val="none" w:sz="0" w:space="0" w:color="auto"/>
                    <w:bottom w:val="none" w:sz="0" w:space="0" w:color="auto"/>
                    <w:right w:val="none" w:sz="0" w:space="0" w:color="auto"/>
                  </w:divBdr>
                  <w:divsChild>
                    <w:div w:id="1460756295">
                      <w:marLeft w:val="0"/>
                      <w:marRight w:val="0"/>
                      <w:marTop w:val="0"/>
                      <w:marBottom w:val="0"/>
                      <w:divBdr>
                        <w:top w:val="none" w:sz="0" w:space="0" w:color="auto"/>
                        <w:left w:val="none" w:sz="0" w:space="0" w:color="auto"/>
                        <w:bottom w:val="none" w:sz="0" w:space="0" w:color="auto"/>
                        <w:right w:val="none" w:sz="0" w:space="0" w:color="auto"/>
                      </w:divBdr>
                    </w:div>
                  </w:divsChild>
                </w:div>
                <w:div w:id="1281456171">
                  <w:marLeft w:val="0"/>
                  <w:marRight w:val="0"/>
                  <w:marTop w:val="0"/>
                  <w:marBottom w:val="0"/>
                  <w:divBdr>
                    <w:top w:val="none" w:sz="0" w:space="0" w:color="auto"/>
                    <w:left w:val="none" w:sz="0" w:space="0" w:color="auto"/>
                    <w:bottom w:val="none" w:sz="0" w:space="0" w:color="auto"/>
                    <w:right w:val="none" w:sz="0" w:space="0" w:color="auto"/>
                  </w:divBdr>
                  <w:divsChild>
                    <w:div w:id="1399205489">
                      <w:marLeft w:val="0"/>
                      <w:marRight w:val="0"/>
                      <w:marTop w:val="0"/>
                      <w:marBottom w:val="0"/>
                      <w:divBdr>
                        <w:top w:val="none" w:sz="0" w:space="0" w:color="auto"/>
                        <w:left w:val="none" w:sz="0" w:space="0" w:color="auto"/>
                        <w:bottom w:val="none" w:sz="0" w:space="0" w:color="auto"/>
                        <w:right w:val="none" w:sz="0" w:space="0" w:color="auto"/>
                      </w:divBdr>
                    </w:div>
                  </w:divsChild>
                </w:div>
                <w:div w:id="1316911325">
                  <w:marLeft w:val="0"/>
                  <w:marRight w:val="0"/>
                  <w:marTop w:val="0"/>
                  <w:marBottom w:val="0"/>
                  <w:divBdr>
                    <w:top w:val="none" w:sz="0" w:space="0" w:color="auto"/>
                    <w:left w:val="none" w:sz="0" w:space="0" w:color="auto"/>
                    <w:bottom w:val="none" w:sz="0" w:space="0" w:color="auto"/>
                    <w:right w:val="none" w:sz="0" w:space="0" w:color="auto"/>
                  </w:divBdr>
                  <w:divsChild>
                    <w:div w:id="181674909">
                      <w:marLeft w:val="0"/>
                      <w:marRight w:val="0"/>
                      <w:marTop w:val="0"/>
                      <w:marBottom w:val="0"/>
                      <w:divBdr>
                        <w:top w:val="none" w:sz="0" w:space="0" w:color="auto"/>
                        <w:left w:val="none" w:sz="0" w:space="0" w:color="auto"/>
                        <w:bottom w:val="none" w:sz="0" w:space="0" w:color="auto"/>
                        <w:right w:val="none" w:sz="0" w:space="0" w:color="auto"/>
                      </w:divBdr>
                    </w:div>
                  </w:divsChild>
                </w:div>
                <w:div w:id="1337802281">
                  <w:marLeft w:val="0"/>
                  <w:marRight w:val="0"/>
                  <w:marTop w:val="0"/>
                  <w:marBottom w:val="0"/>
                  <w:divBdr>
                    <w:top w:val="none" w:sz="0" w:space="0" w:color="auto"/>
                    <w:left w:val="none" w:sz="0" w:space="0" w:color="auto"/>
                    <w:bottom w:val="none" w:sz="0" w:space="0" w:color="auto"/>
                    <w:right w:val="none" w:sz="0" w:space="0" w:color="auto"/>
                  </w:divBdr>
                  <w:divsChild>
                    <w:div w:id="947271729">
                      <w:marLeft w:val="0"/>
                      <w:marRight w:val="0"/>
                      <w:marTop w:val="0"/>
                      <w:marBottom w:val="0"/>
                      <w:divBdr>
                        <w:top w:val="none" w:sz="0" w:space="0" w:color="auto"/>
                        <w:left w:val="none" w:sz="0" w:space="0" w:color="auto"/>
                        <w:bottom w:val="none" w:sz="0" w:space="0" w:color="auto"/>
                        <w:right w:val="none" w:sz="0" w:space="0" w:color="auto"/>
                      </w:divBdr>
                    </w:div>
                  </w:divsChild>
                </w:div>
                <w:div w:id="1352301189">
                  <w:marLeft w:val="0"/>
                  <w:marRight w:val="0"/>
                  <w:marTop w:val="0"/>
                  <w:marBottom w:val="0"/>
                  <w:divBdr>
                    <w:top w:val="none" w:sz="0" w:space="0" w:color="auto"/>
                    <w:left w:val="none" w:sz="0" w:space="0" w:color="auto"/>
                    <w:bottom w:val="none" w:sz="0" w:space="0" w:color="auto"/>
                    <w:right w:val="none" w:sz="0" w:space="0" w:color="auto"/>
                  </w:divBdr>
                  <w:divsChild>
                    <w:div w:id="1054041647">
                      <w:marLeft w:val="0"/>
                      <w:marRight w:val="0"/>
                      <w:marTop w:val="0"/>
                      <w:marBottom w:val="0"/>
                      <w:divBdr>
                        <w:top w:val="none" w:sz="0" w:space="0" w:color="auto"/>
                        <w:left w:val="none" w:sz="0" w:space="0" w:color="auto"/>
                        <w:bottom w:val="none" w:sz="0" w:space="0" w:color="auto"/>
                        <w:right w:val="none" w:sz="0" w:space="0" w:color="auto"/>
                      </w:divBdr>
                    </w:div>
                  </w:divsChild>
                </w:div>
                <w:div w:id="1352608328">
                  <w:marLeft w:val="0"/>
                  <w:marRight w:val="0"/>
                  <w:marTop w:val="0"/>
                  <w:marBottom w:val="0"/>
                  <w:divBdr>
                    <w:top w:val="none" w:sz="0" w:space="0" w:color="auto"/>
                    <w:left w:val="none" w:sz="0" w:space="0" w:color="auto"/>
                    <w:bottom w:val="none" w:sz="0" w:space="0" w:color="auto"/>
                    <w:right w:val="none" w:sz="0" w:space="0" w:color="auto"/>
                  </w:divBdr>
                  <w:divsChild>
                    <w:div w:id="1336033060">
                      <w:marLeft w:val="0"/>
                      <w:marRight w:val="0"/>
                      <w:marTop w:val="0"/>
                      <w:marBottom w:val="0"/>
                      <w:divBdr>
                        <w:top w:val="none" w:sz="0" w:space="0" w:color="auto"/>
                        <w:left w:val="none" w:sz="0" w:space="0" w:color="auto"/>
                        <w:bottom w:val="none" w:sz="0" w:space="0" w:color="auto"/>
                        <w:right w:val="none" w:sz="0" w:space="0" w:color="auto"/>
                      </w:divBdr>
                    </w:div>
                  </w:divsChild>
                </w:div>
                <w:div w:id="1379471179">
                  <w:marLeft w:val="0"/>
                  <w:marRight w:val="0"/>
                  <w:marTop w:val="0"/>
                  <w:marBottom w:val="0"/>
                  <w:divBdr>
                    <w:top w:val="none" w:sz="0" w:space="0" w:color="auto"/>
                    <w:left w:val="none" w:sz="0" w:space="0" w:color="auto"/>
                    <w:bottom w:val="none" w:sz="0" w:space="0" w:color="auto"/>
                    <w:right w:val="none" w:sz="0" w:space="0" w:color="auto"/>
                  </w:divBdr>
                  <w:divsChild>
                    <w:div w:id="853302350">
                      <w:marLeft w:val="0"/>
                      <w:marRight w:val="0"/>
                      <w:marTop w:val="0"/>
                      <w:marBottom w:val="0"/>
                      <w:divBdr>
                        <w:top w:val="none" w:sz="0" w:space="0" w:color="auto"/>
                        <w:left w:val="none" w:sz="0" w:space="0" w:color="auto"/>
                        <w:bottom w:val="none" w:sz="0" w:space="0" w:color="auto"/>
                        <w:right w:val="none" w:sz="0" w:space="0" w:color="auto"/>
                      </w:divBdr>
                    </w:div>
                  </w:divsChild>
                </w:div>
                <w:div w:id="1384208447">
                  <w:marLeft w:val="0"/>
                  <w:marRight w:val="0"/>
                  <w:marTop w:val="0"/>
                  <w:marBottom w:val="0"/>
                  <w:divBdr>
                    <w:top w:val="none" w:sz="0" w:space="0" w:color="auto"/>
                    <w:left w:val="none" w:sz="0" w:space="0" w:color="auto"/>
                    <w:bottom w:val="none" w:sz="0" w:space="0" w:color="auto"/>
                    <w:right w:val="none" w:sz="0" w:space="0" w:color="auto"/>
                  </w:divBdr>
                  <w:divsChild>
                    <w:div w:id="1567572468">
                      <w:marLeft w:val="0"/>
                      <w:marRight w:val="0"/>
                      <w:marTop w:val="0"/>
                      <w:marBottom w:val="0"/>
                      <w:divBdr>
                        <w:top w:val="none" w:sz="0" w:space="0" w:color="auto"/>
                        <w:left w:val="none" w:sz="0" w:space="0" w:color="auto"/>
                        <w:bottom w:val="none" w:sz="0" w:space="0" w:color="auto"/>
                        <w:right w:val="none" w:sz="0" w:space="0" w:color="auto"/>
                      </w:divBdr>
                    </w:div>
                  </w:divsChild>
                </w:div>
                <w:div w:id="1387291934">
                  <w:marLeft w:val="0"/>
                  <w:marRight w:val="0"/>
                  <w:marTop w:val="0"/>
                  <w:marBottom w:val="0"/>
                  <w:divBdr>
                    <w:top w:val="none" w:sz="0" w:space="0" w:color="auto"/>
                    <w:left w:val="none" w:sz="0" w:space="0" w:color="auto"/>
                    <w:bottom w:val="none" w:sz="0" w:space="0" w:color="auto"/>
                    <w:right w:val="none" w:sz="0" w:space="0" w:color="auto"/>
                  </w:divBdr>
                  <w:divsChild>
                    <w:div w:id="1140658142">
                      <w:marLeft w:val="0"/>
                      <w:marRight w:val="0"/>
                      <w:marTop w:val="0"/>
                      <w:marBottom w:val="0"/>
                      <w:divBdr>
                        <w:top w:val="none" w:sz="0" w:space="0" w:color="auto"/>
                        <w:left w:val="none" w:sz="0" w:space="0" w:color="auto"/>
                        <w:bottom w:val="none" w:sz="0" w:space="0" w:color="auto"/>
                        <w:right w:val="none" w:sz="0" w:space="0" w:color="auto"/>
                      </w:divBdr>
                    </w:div>
                  </w:divsChild>
                </w:div>
                <w:div w:id="1402823329">
                  <w:marLeft w:val="0"/>
                  <w:marRight w:val="0"/>
                  <w:marTop w:val="0"/>
                  <w:marBottom w:val="0"/>
                  <w:divBdr>
                    <w:top w:val="none" w:sz="0" w:space="0" w:color="auto"/>
                    <w:left w:val="none" w:sz="0" w:space="0" w:color="auto"/>
                    <w:bottom w:val="none" w:sz="0" w:space="0" w:color="auto"/>
                    <w:right w:val="none" w:sz="0" w:space="0" w:color="auto"/>
                  </w:divBdr>
                  <w:divsChild>
                    <w:div w:id="1380208284">
                      <w:marLeft w:val="0"/>
                      <w:marRight w:val="0"/>
                      <w:marTop w:val="0"/>
                      <w:marBottom w:val="0"/>
                      <w:divBdr>
                        <w:top w:val="none" w:sz="0" w:space="0" w:color="auto"/>
                        <w:left w:val="none" w:sz="0" w:space="0" w:color="auto"/>
                        <w:bottom w:val="none" w:sz="0" w:space="0" w:color="auto"/>
                        <w:right w:val="none" w:sz="0" w:space="0" w:color="auto"/>
                      </w:divBdr>
                    </w:div>
                  </w:divsChild>
                </w:div>
                <w:div w:id="1429080834">
                  <w:marLeft w:val="0"/>
                  <w:marRight w:val="0"/>
                  <w:marTop w:val="0"/>
                  <w:marBottom w:val="0"/>
                  <w:divBdr>
                    <w:top w:val="none" w:sz="0" w:space="0" w:color="auto"/>
                    <w:left w:val="none" w:sz="0" w:space="0" w:color="auto"/>
                    <w:bottom w:val="none" w:sz="0" w:space="0" w:color="auto"/>
                    <w:right w:val="none" w:sz="0" w:space="0" w:color="auto"/>
                  </w:divBdr>
                  <w:divsChild>
                    <w:div w:id="745999206">
                      <w:marLeft w:val="0"/>
                      <w:marRight w:val="0"/>
                      <w:marTop w:val="0"/>
                      <w:marBottom w:val="0"/>
                      <w:divBdr>
                        <w:top w:val="none" w:sz="0" w:space="0" w:color="auto"/>
                        <w:left w:val="none" w:sz="0" w:space="0" w:color="auto"/>
                        <w:bottom w:val="none" w:sz="0" w:space="0" w:color="auto"/>
                        <w:right w:val="none" w:sz="0" w:space="0" w:color="auto"/>
                      </w:divBdr>
                    </w:div>
                  </w:divsChild>
                </w:div>
                <w:div w:id="1437479087">
                  <w:marLeft w:val="0"/>
                  <w:marRight w:val="0"/>
                  <w:marTop w:val="0"/>
                  <w:marBottom w:val="0"/>
                  <w:divBdr>
                    <w:top w:val="none" w:sz="0" w:space="0" w:color="auto"/>
                    <w:left w:val="none" w:sz="0" w:space="0" w:color="auto"/>
                    <w:bottom w:val="none" w:sz="0" w:space="0" w:color="auto"/>
                    <w:right w:val="none" w:sz="0" w:space="0" w:color="auto"/>
                  </w:divBdr>
                  <w:divsChild>
                    <w:div w:id="669059792">
                      <w:marLeft w:val="0"/>
                      <w:marRight w:val="0"/>
                      <w:marTop w:val="0"/>
                      <w:marBottom w:val="0"/>
                      <w:divBdr>
                        <w:top w:val="none" w:sz="0" w:space="0" w:color="auto"/>
                        <w:left w:val="none" w:sz="0" w:space="0" w:color="auto"/>
                        <w:bottom w:val="none" w:sz="0" w:space="0" w:color="auto"/>
                        <w:right w:val="none" w:sz="0" w:space="0" w:color="auto"/>
                      </w:divBdr>
                    </w:div>
                  </w:divsChild>
                </w:div>
                <w:div w:id="1469980997">
                  <w:marLeft w:val="0"/>
                  <w:marRight w:val="0"/>
                  <w:marTop w:val="0"/>
                  <w:marBottom w:val="0"/>
                  <w:divBdr>
                    <w:top w:val="none" w:sz="0" w:space="0" w:color="auto"/>
                    <w:left w:val="none" w:sz="0" w:space="0" w:color="auto"/>
                    <w:bottom w:val="none" w:sz="0" w:space="0" w:color="auto"/>
                    <w:right w:val="none" w:sz="0" w:space="0" w:color="auto"/>
                  </w:divBdr>
                  <w:divsChild>
                    <w:div w:id="1121651688">
                      <w:marLeft w:val="0"/>
                      <w:marRight w:val="0"/>
                      <w:marTop w:val="0"/>
                      <w:marBottom w:val="0"/>
                      <w:divBdr>
                        <w:top w:val="none" w:sz="0" w:space="0" w:color="auto"/>
                        <w:left w:val="none" w:sz="0" w:space="0" w:color="auto"/>
                        <w:bottom w:val="none" w:sz="0" w:space="0" w:color="auto"/>
                        <w:right w:val="none" w:sz="0" w:space="0" w:color="auto"/>
                      </w:divBdr>
                    </w:div>
                  </w:divsChild>
                </w:div>
                <w:div w:id="1478495804">
                  <w:marLeft w:val="0"/>
                  <w:marRight w:val="0"/>
                  <w:marTop w:val="0"/>
                  <w:marBottom w:val="0"/>
                  <w:divBdr>
                    <w:top w:val="none" w:sz="0" w:space="0" w:color="auto"/>
                    <w:left w:val="none" w:sz="0" w:space="0" w:color="auto"/>
                    <w:bottom w:val="none" w:sz="0" w:space="0" w:color="auto"/>
                    <w:right w:val="none" w:sz="0" w:space="0" w:color="auto"/>
                  </w:divBdr>
                  <w:divsChild>
                    <w:div w:id="1531340743">
                      <w:marLeft w:val="0"/>
                      <w:marRight w:val="0"/>
                      <w:marTop w:val="0"/>
                      <w:marBottom w:val="0"/>
                      <w:divBdr>
                        <w:top w:val="none" w:sz="0" w:space="0" w:color="auto"/>
                        <w:left w:val="none" w:sz="0" w:space="0" w:color="auto"/>
                        <w:bottom w:val="none" w:sz="0" w:space="0" w:color="auto"/>
                        <w:right w:val="none" w:sz="0" w:space="0" w:color="auto"/>
                      </w:divBdr>
                    </w:div>
                  </w:divsChild>
                </w:div>
                <w:div w:id="1480538914">
                  <w:marLeft w:val="0"/>
                  <w:marRight w:val="0"/>
                  <w:marTop w:val="0"/>
                  <w:marBottom w:val="0"/>
                  <w:divBdr>
                    <w:top w:val="none" w:sz="0" w:space="0" w:color="auto"/>
                    <w:left w:val="none" w:sz="0" w:space="0" w:color="auto"/>
                    <w:bottom w:val="none" w:sz="0" w:space="0" w:color="auto"/>
                    <w:right w:val="none" w:sz="0" w:space="0" w:color="auto"/>
                  </w:divBdr>
                  <w:divsChild>
                    <w:div w:id="749691483">
                      <w:marLeft w:val="0"/>
                      <w:marRight w:val="0"/>
                      <w:marTop w:val="0"/>
                      <w:marBottom w:val="0"/>
                      <w:divBdr>
                        <w:top w:val="none" w:sz="0" w:space="0" w:color="auto"/>
                        <w:left w:val="none" w:sz="0" w:space="0" w:color="auto"/>
                        <w:bottom w:val="none" w:sz="0" w:space="0" w:color="auto"/>
                        <w:right w:val="none" w:sz="0" w:space="0" w:color="auto"/>
                      </w:divBdr>
                    </w:div>
                  </w:divsChild>
                </w:div>
                <w:div w:id="1537885377">
                  <w:marLeft w:val="0"/>
                  <w:marRight w:val="0"/>
                  <w:marTop w:val="0"/>
                  <w:marBottom w:val="0"/>
                  <w:divBdr>
                    <w:top w:val="none" w:sz="0" w:space="0" w:color="auto"/>
                    <w:left w:val="none" w:sz="0" w:space="0" w:color="auto"/>
                    <w:bottom w:val="none" w:sz="0" w:space="0" w:color="auto"/>
                    <w:right w:val="none" w:sz="0" w:space="0" w:color="auto"/>
                  </w:divBdr>
                  <w:divsChild>
                    <w:div w:id="1162895342">
                      <w:marLeft w:val="0"/>
                      <w:marRight w:val="0"/>
                      <w:marTop w:val="0"/>
                      <w:marBottom w:val="0"/>
                      <w:divBdr>
                        <w:top w:val="none" w:sz="0" w:space="0" w:color="auto"/>
                        <w:left w:val="none" w:sz="0" w:space="0" w:color="auto"/>
                        <w:bottom w:val="none" w:sz="0" w:space="0" w:color="auto"/>
                        <w:right w:val="none" w:sz="0" w:space="0" w:color="auto"/>
                      </w:divBdr>
                    </w:div>
                  </w:divsChild>
                </w:div>
                <w:div w:id="1568495978">
                  <w:marLeft w:val="0"/>
                  <w:marRight w:val="0"/>
                  <w:marTop w:val="0"/>
                  <w:marBottom w:val="0"/>
                  <w:divBdr>
                    <w:top w:val="none" w:sz="0" w:space="0" w:color="auto"/>
                    <w:left w:val="none" w:sz="0" w:space="0" w:color="auto"/>
                    <w:bottom w:val="none" w:sz="0" w:space="0" w:color="auto"/>
                    <w:right w:val="none" w:sz="0" w:space="0" w:color="auto"/>
                  </w:divBdr>
                  <w:divsChild>
                    <w:div w:id="222058851">
                      <w:marLeft w:val="0"/>
                      <w:marRight w:val="0"/>
                      <w:marTop w:val="0"/>
                      <w:marBottom w:val="0"/>
                      <w:divBdr>
                        <w:top w:val="none" w:sz="0" w:space="0" w:color="auto"/>
                        <w:left w:val="none" w:sz="0" w:space="0" w:color="auto"/>
                        <w:bottom w:val="none" w:sz="0" w:space="0" w:color="auto"/>
                        <w:right w:val="none" w:sz="0" w:space="0" w:color="auto"/>
                      </w:divBdr>
                    </w:div>
                  </w:divsChild>
                </w:div>
                <w:div w:id="1568607894">
                  <w:marLeft w:val="0"/>
                  <w:marRight w:val="0"/>
                  <w:marTop w:val="0"/>
                  <w:marBottom w:val="0"/>
                  <w:divBdr>
                    <w:top w:val="none" w:sz="0" w:space="0" w:color="auto"/>
                    <w:left w:val="none" w:sz="0" w:space="0" w:color="auto"/>
                    <w:bottom w:val="none" w:sz="0" w:space="0" w:color="auto"/>
                    <w:right w:val="none" w:sz="0" w:space="0" w:color="auto"/>
                  </w:divBdr>
                  <w:divsChild>
                    <w:div w:id="1346902227">
                      <w:marLeft w:val="0"/>
                      <w:marRight w:val="0"/>
                      <w:marTop w:val="0"/>
                      <w:marBottom w:val="0"/>
                      <w:divBdr>
                        <w:top w:val="none" w:sz="0" w:space="0" w:color="auto"/>
                        <w:left w:val="none" w:sz="0" w:space="0" w:color="auto"/>
                        <w:bottom w:val="none" w:sz="0" w:space="0" w:color="auto"/>
                        <w:right w:val="none" w:sz="0" w:space="0" w:color="auto"/>
                      </w:divBdr>
                    </w:div>
                  </w:divsChild>
                </w:div>
                <w:div w:id="1581910921">
                  <w:marLeft w:val="0"/>
                  <w:marRight w:val="0"/>
                  <w:marTop w:val="0"/>
                  <w:marBottom w:val="0"/>
                  <w:divBdr>
                    <w:top w:val="none" w:sz="0" w:space="0" w:color="auto"/>
                    <w:left w:val="none" w:sz="0" w:space="0" w:color="auto"/>
                    <w:bottom w:val="none" w:sz="0" w:space="0" w:color="auto"/>
                    <w:right w:val="none" w:sz="0" w:space="0" w:color="auto"/>
                  </w:divBdr>
                  <w:divsChild>
                    <w:div w:id="207453455">
                      <w:marLeft w:val="0"/>
                      <w:marRight w:val="0"/>
                      <w:marTop w:val="0"/>
                      <w:marBottom w:val="0"/>
                      <w:divBdr>
                        <w:top w:val="none" w:sz="0" w:space="0" w:color="auto"/>
                        <w:left w:val="none" w:sz="0" w:space="0" w:color="auto"/>
                        <w:bottom w:val="none" w:sz="0" w:space="0" w:color="auto"/>
                        <w:right w:val="none" w:sz="0" w:space="0" w:color="auto"/>
                      </w:divBdr>
                    </w:div>
                  </w:divsChild>
                </w:div>
                <w:div w:id="1597210553">
                  <w:marLeft w:val="0"/>
                  <w:marRight w:val="0"/>
                  <w:marTop w:val="0"/>
                  <w:marBottom w:val="0"/>
                  <w:divBdr>
                    <w:top w:val="none" w:sz="0" w:space="0" w:color="auto"/>
                    <w:left w:val="none" w:sz="0" w:space="0" w:color="auto"/>
                    <w:bottom w:val="none" w:sz="0" w:space="0" w:color="auto"/>
                    <w:right w:val="none" w:sz="0" w:space="0" w:color="auto"/>
                  </w:divBdr>
                  <w:divsChild>
                    <w:div w:id="1608193124">
                      <w:marLeft w:val="0"/>
                      <w:marRight w:val="0"/>
                      <w:marTop w:val="0"/>
                      <w:marBottom w:val="0"/>
                      <w:divBdr>
                        <w:top w:val="none" w:sz="0" w:space="0" w:color="auto"/>
                        <w:left w:val="none" w:sz="0" w:space="0" w:color="auto"/>
                        <w:bottom w:val="none" w:sz="0" w:space="0" w:color="auto"/>
                        <w:right w:val="none" w:sz="0" w:space="0" w:color="auto"/>
                      </w:divBdr>
                    </w:div>
                  </w:divsChild>
                </w:div>
                <w:div w:id="1598557291">
                  <w:marLeft w:val="0"/>
                  <w:marRight w:val="0"/>
                  <w:marTop w:val="0"/>
                  <w:marBottom w:val="0"/>
                  <w:divBdr>
                    <w:top w:val="none" w:sz="0" w:space="0" w:color="auto"/>
                    <w:left w:val="none" w:sz="0" w:space="0" w:color="auto"/>
                    <w:bottom w:val="none" w:sz="0" w:space="0" w:color="auto"/>
                    <w:right w:val="none" w:sz="0" w:space="0" w:color="auto"/>
                  </w:divBdr>
                  <w:divsChild>
                    <w:div w:id="1133981525">
                      <w:marLeft w:val="0"/>
                      <w:marRight w:val="0"/>
                      <w:marTop w:val="0"/>
                      <w:marBottom w:val="0"/>
                      <w:divBdr>
                        <w:top w:val="none" w:sz="0" w:space="0" w:color="auto"/>
                        <w:left w:val="none" w:sz="0" w:space="0" w:color="auto"/>
                        <w:bottom w:val="none" w:sz="0" w:space="0" w:color="auto"/>
                        <w:right w:val="none" w:sz="0" w:space="0" w:color="auto"/>
                      </w:divBdr>
                    </w:div>
                  </w:divsChild>
                </w:div>
                <w:div w:id="1616670451">
                  <w:marLeft w:val="0"/>
                  <w:marRight w:val="0"/>
                  <w:marTop w:val="0"/>
                  <w:marBottom w:val="0"/>
                  <w:divBdr>
                    <w:top w:val="none" w:sz="0" w:space="0" w:color="auto"/>
                    <w:left w:val="none" w:sz="0" w:space="0" w:color="auto"/>
                    <w:bottom w:val="none" w:sz="0" w:space="0" w:color="auto"/>
                    <w:right w:val="none" w:sz="0" w:space="0" w:color="auto"/>
                  </w:divBdr>
                  <w:divsChild>
                    <w:div w:id="1628899308">
                      <w:marLeft w:val="0"/>
                      <w:marRight w:val="0"/>
                      <w:marTop w:val="0"/>
                      <w:marBottom w:val="0"/>
                      <w:divBdr>
                        <w:top w:val="none" w:sz="0" w:space="0" w:color="auto"/>
                        <w:left w:val="none" w:sz="0" w:space="0" w:color="auto"/>
                        <w:bottom w:val="none" w:sz="0" w:space="0" w:color="auto"/>
                        <w:right w:val="none" w:sz="0" w:space="0" w:color="auto"/>
                      </w:divBdr>
                    </w:div>
                  </w:divsChild>
                </w:div>
                <w:div w:id="1617132027">
                  <w:marLeft w:val="0"/>
                  <w:marRight w:val="0"/>
                  <w:marTop w:val="0"/>
                  <w:marBottom w:val="0"/>
                  <w:divBdr>
                    <w:top w:val="none" w:sz="0" w:space="0" w:color="auto"/>
                    <w:left w:val="none" w:sz="0" w:space="0" w:color="auto"/>
                    <w:bottom w:val="none" w:sz="0" w:space="0" w:color="auto"/>
                    <w:right w:val="none" w:sz="0" w:space="0" w:color="auto"/>
                  </w:divBdr>
                  <w:divsChild>
                    <w:div w:id="58595369">
                      <w:marLeft w:val="0"/>
                      <w:marRight w:val="0"/>
                      <w:marTop w:val="0"/>
                      <w:marBottom w:val="0"/>
                      <w:divBdr>
                        <w:top w:val="none" w:sz="0" w:space="0" w:color="auto"/>
                        <w:left w:val="none" w:sz="0" w:space="0" w:color="auto"/>
                        <w:bottom w:val="none" w:sz="0" w:space="0" w:color="auto"/>
                        <w:right w:val="none" w:sz="0" w:space="0" w:color="auto"/>
                      </w:divBdr>
                    </w:div>
                  </w:divsChild>
                </w:div>
                <w:div w:id="1618216108">
                  <w:marLeft w:val="0"/>
                  <w:marRight w:val="0"/>
                  <w:marTop w:val="0"/>
                  <w:marBottom w:val="0"/>
                  <w:divBdr>
                    <w:top w:val="none" w:sz="0" w:space="0" w:color="auto"/>
                    <w:left w:val="none" w:sz="0" w:space="0" w:color="auto"/>
                    <w:bottom w:val="none" w:sz="0" w:space="0" w:color="auto"/>
                    <w:right w:val="none" w:sz="0" w:space="0" w:color="auto"/>
                  </w:divBdr>
                  <w:divsChild>
                    <w:div w:id="743991389">
                      <w:marLeft w:val="0"/>
                      <w:marRight w:val="0"/>
                      <w:marTop w:val="0"/>
                      <w:marBottom w:val="0"/>
                      <w:divBdr>
                        <w:top w:val="none" w:sz="0" w:space="0" w:color="auto"/>
                        <w:left w:val="none" w:sz="0" w:space="0" w:color="auto"/>
                        <w:bottom w:val="none" w:sz="0" w:space="0" w:color="auto"/>
                        <w:right w:val="none" w:sz="0" w:space="0" w:color="auto"/>
                      </w:divBdr>
                    </w:div>
                  </w:divsChild>
                </w:div>
                <w:div w:id="1639726345">
                  <w:marLeft w:val="0"/>
                  <w:marRight w:val="0"/>
                  <w:marTop w:val="0"/>
                  <w:marBottom w:val="0"/>
                  <w:divBdr>
                    <w:top w:val="none" w:sz="0" w:space="0" w:color="auto"/>
                    <w:left w:val="none" w:sz="0" w:space="0" w:color="auto"/>
                    <w:bottom w:val="none" w:sz="0" w:space="0" w:color="auto"/>
                    <w:right w:val="none" w:sz="0" w:space="0" w:color="auto"/>
                  </w:divBdr>
                  <w:divsChild>
                    <w:div w:id="339814298">
                      <w:marLeft w:val="0"/>
                      <w:marRight w:val="0"/>
                      <w:marTop w:val="0"/>
                      <w:marBottom w:val="0"/>
                      <w:divBdr>
                        <w:top w:val="none" w:sz="0" w:space="0" w:color="auto"/>
                        <w:left w:val="none" w:sz="0" w:space="0" w:color="auto"/>
                        <w:bottom w:val="none" w:sz="0" w:space="0" w:color="auto"/>
                        <w:right w:val="none" w:sz="0" w:space="0" w:color="auto"/>
                      </w:divBdr>
                    </w:div>
                  </w:divsChild>
                </w:div>
                <w:div w:id="1642226498">
                  <w:marLeft w:val="0"/>
                  <w:marRight w:val="0"/>
                  <w:marTop w:val="0"/>
                  <w:marBottom w:val="0"/>
                  <w:divBdr>
                    <w:top w:val="none" w:sz="0" w:space="0" w:color="auto"/>
                    <w:left w:val="none" w:sz="0" w:space="0" w:color="auto"/>
                    <w:bottom w:val="none" w:sz="0" w:space="0" w:color="auto"/>
                    <w:right w:val="none" w:sz="0" w:space="0" w:color="auto"/>
                  </w:divBdr>
                  <w:divsChild>
                    <w:div w:id="464276731">
                      <w:marLeft w:val="0"/>
                      <w:marRight w:val="0"/>
                      <w:marTop w:val="0"/>
                      <w:marBottom w:val="0"/>
                      <w:divBdr>
                        <w:top w:val="none" w:sz="0" w:space="0" w:color="auto"/>
                        <w:left w:val="none" w:sz="0" w:space="0" w:color="auto"/>
                        <w:bottom w:val="none" w:sz="0" w:space="0" w:color="auto"/>
                        <w:right w:val="none" w:sz="0" w:space="0" w:color="auto"/>
                      </w:divBdr>
                    </w:div>
                  </w:divsChild>
                </w:div>
                <w:div w:id="1682318554">
                  <w:marLeft w:val="0"/>
                  <w:marRight w:val="0"/>
                  <w:marTop w:val="0"/>
                  <w:marBottom w:val="0"/>
                  <w:divBdr>
                    <w:top w:val="none" w:sz="0" w:space="0" w:color="auto"/>
                    <w:left w:val="none" w:sz="0" w:space="0" w:color="auto"/>
                    <w:bottom w:val="none" w:sz="0" w:space="0" w:color="auto"/>
                    <w:right w:val="none" w:sz="0" w:space="0" w:color="auto"/>
                  </w:divBdr>
                  <w:divsChild>
                    <w:div w:id="305857158">
                      <w:marLeft w:val="0"/>
                      <w:marRight w:val="0"/>
                      <w:marTop w:val="0"/>
                      <w:marBottom w:val="0"/>
                      <w:divBdr>
                        <w:top w:val="none" w:sz="0" w:space="0" w:color="auto"/>
                        <w:left w:val="none" w:sz="0" w:space="0" w:color="auto"/>
                        <w:bottom w:val="none" w:sz="0" w:space="0" w:color="auto"/>
                        <w:right w:val="none" w:sz="0" w:space="0" w:color="auto"/>
                      </w:divBdr>
                    </w:div>
                  </w:divsChild>
                </w:div>
                <w:div w:id="1682318752">
                  <w:marLeft w:val="0"/>
                  <w:marRight w:val="0"/>
                  <w:marTop w:val="0"/>
                  <w:marBottom w:val="0"/>
                  <w:divBdr>
                    <w:top w:val="none" w:sz="0" w:space="0" w:color="auto"/>
                    <w:left w:val="none" w:sz="0" w:space="0" w:color="auto"/>
                    <w:bottom w:val="none" w:sz="0" w:space="0" w:color="auto"/>
                    <w:right w:val="none" w:sz="0" w:space="0" w:color="auto"/>
                  </w:divBdr>
                  <w:divsChild>
                    <w:div w:id="1325471898">
                      <w:marLeft w:val="0"/>
                      <w:marRight w:val="0"/>
                      <w:marTop w:val="0"/>
                      <w:marBottom w:val="0"/>
                      <w:divBdr>
                        <w:top w:val="none" w:sz="0" w:space="0" w:color="auto"/>
                        <w:left w:val="none" w:sz="0" w:space="0" w:color="auto"/>
                        <w:bottom w:val="none" w:sz="0" w:space="0" w:color="auto"/>
                        <w:right w:val="none" w:sz="0" w:space="0" w:color="auto"/>
                      </w:divBdr>
                    </w:div>
                  </w:divsChild>
                </w:div>
                <w:div w:id="1724409014">
                  <w:marLeft w:val="0"/>
                  <w:marRight w:val="0"/>
                  <w:marTop w:val="0"/>
                  <w:marBottom w:val="0"/>
                  <w:divBdr>
                    <w:top w:val="none" w:sz="0" w:space="0" w:color="auto"/>
                    <w:left w:val="none" w:sz="0" w:space="0" w:color="auto"/>
                    <w:bottom w:val="none" w:sz="0" w:space="0" w:color="auto"/>
                    <w:right w:val="none" w:sz="0" w:space="0" w:color="auto"/>
                  </w:divBdr>
                  <w:divsChild>
                    <w:div w:id="1863592672">
                      <w:marLeft w:val="0"/>
                      <w:marRight w:val="0"/>
                      <w:marTop w:val="0"/>
                      <w:marBottom w:val="0"/>
                      <w:divBdr>
                        <w:top w:val="none" w:sz="0" w:space="0" w:color="auto"/>
                        <w:left w:val="none" w:sz="0" w:space="0" w:color="auto"/>
                        <w:bottom w:val="none" w:sz="0" w:space="0" w:color="auto"/>
                        <w:right w:val="none" w:sz="0" w:space="0" w:color="auto"/>
                      </w:divBdr>
                    </w:div>
                  </w:divsChild>
                </w:div>
                <w:div w:id="1751538477">
                  <w:marLeft w:val="0"/>
                  <w:marRight w:val="0"/>
                  <w:marTop w:val="0"/>
                  <w:marBottom w:val="0"/>
                  <w:divBdr>
                    <w:top w:val="none" w:sz="0" w:space="0" w:color="auto"/>
                    <w:left w:val="none" w:sz="0" w:space="0" w:color="auto"/>
                    <w:bottom w:val="none" w:sz="0" w:space="0" w:color="auto"/>
                    <w:right w:val="none" w:sz="0" w:space="0" w:color="auto"/>
                  </w:divBdr>
                  <w:divsChild>
                    <w:div w:id="780951761">
                      <w:marLeft w:val="0"/>
                      <w:marRight w:val="0"/>
                      <w:marTop w:val="0"/>
                      <w:marBottom w:val="0"/>
                      <w:divBdr>
                        <w:top w:val="none" w:sz="0" w:space="0" w:color="auto"/>
                        <w:left w:val="none" w:sz="0" w:space="0" w:color="auto"/>
                        <w:bottom w:val="none" w:sz="0" w:space="0" w:color="auto"/>
                        <w:right w:val="none" w:sz="0" w:space="0" w:color="auto"/>
                      </w:divBdr>
                    </w:div>
                  </w:divsChild>
                </w:div>
                <w:div w:id="1755468972">
                  <w:marLeft w:val="0"/>
                  <w:marRight w:val="0"/>
                  <w:marTop w:val="0"/>
                  <w:marBottom w:val="0"/>
                  <w:divBdr>
                    <w:top w:val="none" w:sz="0" w:space="0" w:color="auto"/>
                    <w:left w:val="none" w:sz="0" w:space="0" w:color="auto"/>
                    <w:bottom w:val="none" w:sz="0" w:space="0" w:color="auto"/>
                    <w:right w:val="none" w:sz="0" w:space="0" w:color="auto"/>
                  </w:divBdr>
                  <w:divsChild>
                    <w:div w:id="72898669">
                      <w:marLeft w:val="0"/>
                      <w:marRight w:val="0"/>
                      <w:marTop w:val="0"/>
                      <w:marBottom w:val="0"/>
                      <w:divBdr>
                        <w:top w:val="none" w:sz="0" w:space="0" w:color="auto"/>
                        <w:left w:val="none" w:sz="0" w:space="0" w:color="auto"/>
                        <w:bottom w:val="none" w:sz="0" w:space="0" w:color="auto"/>
                        <w:right w:val="none" w:sz="0" w:space="0" w:color="auto"/>
                      </w:divBdr>
                    </w:div>
                  </w:divsChild>
                </w:div>
                <w:div w:id="1802460982">
                  <w:marLeft w:val="0"/>
                  <w:marRight w:val="0"/>
                  <w:marTop w:val="0"/>
                  <w:marBottom w:val="0"/>
                  <w:divBdr>
                    <w:top w:val="none" w:sz="0" w:space="0" w:color="auto"/>
                    <w:left w:val="none" w:sz="0" w:space="0" w:color="auto"/>
                    <w:bottom w:val="none" w:sz="0" w:space="0" w:color="auto"/>
                    <w:right w:val="none" w:sz="0" w:space="0" w:color="auto"/>
                  </w:divBdr>
                  <w:divsChild>
                    <w:div w:id="975792515">
                      <w:marLeft w:val="0"/>
                      <w:marRight w:val="0"/>
                      <w:marTop w:val="0"/>
                      <w:marBottom w:val="0"/>
                      <w:divBdr>
                        <w:top w:val="none" w:sz="0" w:space="0" w:color="auto"/>
                        <w:left w:val="none" w:sz="0" w:space="0" w:color="auto"/>
                        <w:bottom w:val="none" w:sz="0" w:space="0" w:color="auto"/>
                        <w:right w:val="none" w:sz="0" w:space="0" w:color="auto"/>
                      </w:divBdr>
                    </w:div>
                  </w:divsChild>
                </w:div>
                <w:div w:id="1805930514">
                  <w:marLeft w:val="0"/>
                  <w:marRight w:val="0"/>
                  <w:marTop w:val="0"/>
                  <w:marBottom w:val="0"/>
                  <w:divBdr>
                    <w:top w:val="none" w:sz="0" w:space="0" w:color="auto"/>
                    <w:left w:val="none" w:sz="0" w:space="0" w:color="auto"/>
                    <w:bottom w:val="none" w:sz="0" w:space="0" w:color="auto"/>
                    <w:right w:val="none" w:sz="0" w:space="0" w:color="auto"/>
                  </w:divBdr>
                  <w:divsChild>
                    <w:div w:id="436216146">
                      <w:marLeft w:val="0"/>
                      <w:marRight w:val="0"/>
                      <w:marTop w:val="0"/>
                      <w:marBottom w:val="0"/>
                      <w:divBdr>
                        <w:top w:val="none" w:sz="0" w:space="0" w:color="auto"/>
                        <w:left w:val="none" w:sz="0" w:space="0" w:color="auto"/>
                        <w:bottom w:val="none" w:sz="0" w:space="0" w:color="auto"/>
                        <w:right w:val="none" w:sz="0" w:space="0" w:color="auto"/>
                      </w:divBdr>
                    </w:div>
                  </w:divsChild>
                </w:div>
                <w:div w:id="1808620448">
                  <w:marLeft w:val="0"/>
                  <w:marRight w:val="0"/>
                  <w:marTop w:val="0"/>
                  <w:marBottom w:val="0"/>
                  <w:divBdr>
                    <w:top w:val="none" w:sz="0" w:space="0" w:color="auto"/>
                    <w:left w:val="none" w:sz="0" w:space="0" w:color="auto"/>
                    <w:bottom w:val="none" w:sz="0" w:space="0" w:color="auto"/>
                    <w:right w:val="none" w:sz="0" w:space="0" w:color="auto"/>
                  </w:divBdr>
                  <w:divsChild>
                    <w:div w:id="716127092">
                      <w:marLeft w:val="0"/>
                      <w:marRight w:val="0"/>
                      <w:marTop w:val="0"/>
                      <w:marBottom w:val="0"/>
                      <w:divBdr>
                        <w:top w:val="none" w:sz="0" w:space="0" w:color="auto"/>
                        <w:left w:val="none" w:sz="0" w:space="0" w:color="auto"/>
                        <w:bottom w:val="none" w:sz="0" w:space="0" w:color="auto"/>
                        <w:right w:val="none" w:sz="0" w:space="0" w:color="auto"/>
                      </w:divBdr>
                    </w:div>
                  </w:divsChild>
                </w:div>
                <w:div w:id="1809320620">
                  <w:marLeft w:val="0"/>
                  <w:marRight w:val="0"/>
                  <w:marTop w:val="0"/>
                  <w:marBottom w:val="0"/>
                  <w:divBdr>
                    <w:top w:val="none" w:sz="0" w:space="0" w:color="auto"/>
                    <w:left w:val="none" w:sz="0" w:space="0" w:color="auto"/>
                    <w:bottom w:val="none" w:sz="0" w:space="0" w:color="auto"/>
                    <w:right w:val="none" w:sz="0" w:space="0" w:color="auto"/>
                  </w:divBdr>
                  <w:divsChild>
                    <w:div w:id="367923190">
                      <w:marLeft w:val="0"/>
                      <w:marRight w:val="0"/>
                      <w:marTop w:val="0"/>
                      <w:marBottom w:val="0"/>
                      <w:divBdr>
                        <w:top w:val="none" w:sz="0" w:space="0" w:color="auto"/>
                        <w:left w:val="none" w:sz="0" w:space="0" w:color="auto"/>
                        <w:bottom w:val="none" w:sz="0" w:space="0" w:color="auto"/>
                        <w:right w:val="none" w:sz="0" w:space="0" w:color="auto"/>
                      </w:divBdr>
                    </w:div>
                  </w:divsChild>
                </w:div>
                <w:div w:id="1855991424">
                  <w:marLeft w:val="0"/>
                  <w:marRight w:val="0"/>
                  <w:marTop w:val="0"/>
                  <w:marBottom w:val="0"/>
                  <w:divBdr>
                    <w:top w:val="none" w:sz="0" w:space="0" w:color="auto"/>
                    <w:left w:val="none" w:sz="0" w:space="0" w:color="auto"/>
                    <w:bottom w:val="none" w:sz="0" w:space="0" w:color="auto"/>
                    <w:right w:val="none" w:sz="0" w:space="0" w:color="auto"/>
                  </w:divBdr>
                  <w:divsChild>
                    <w:div w:id="263734226">
                      <w:marLeft w:val="0"/>
                      <w:marRight w:val="0"/>
                      <w:marTop w:val="0"/>
                      <w:marBottom w:val="0"/>
                      <w:divBdr>
                        <w:top w:val="none" w:sz="0" w:space="0" w:color="auto"/>
                        <w:left w:val="none" w:sz="0" w:space="0" w:color="auto"/>
                        <w:bottom w:val="none" w:sz="0" w:space="0" w:color="auto"/>
                        <w:right w:val="none" w:sz="0" w:space="0" w:color="auto"/>
                      </w:divBdr>
                    </w:div>
                  </w:divsChild>
                </w:div>
                <w:div w:id="1862163868">
                  <w:marLeft w:val="0"/>
                  <w:marRight w:val="0"/>
                  <w:marTop w:val="0"/>
                  <w:marBottom w:val="0"/>
                  <w:divBdr>
                    <w:top w:val="none" w:sz="0" w:space="0" w:color="auto"/>
                    <w:left w:val="none" w:sz="0" w:space="0" w:color="auto"/>
                    <w:bottom w:val="none" w:sz="0" w:space="0" w:color="auto"/>
                    <w:right w:val="none" w:sz="0" w:space="0" w:color="auto"/>
                  </w:divBdr>
                  <w:divsChild>
                    <w:div w:id="1690794729">
                      <w:marLeft w:val="0"/>
                      <w:marRight w:val="0"/>
                      <w:marTop w:val="0"/>
                      <w:marBottom w:val="0"/>
                      <w:divBdr>
                        <w:top w:val="none" w:sz="0" w:space="0" w:color="auto"/>
                        <w:left w:val="none" w:sz="0" w:space="0" w:color="auto"/>
                        <w:bottom w:val="none" w:sz="0" w:space="0" w:color="auto"/>
                        <w:right w:val="none" w:sz="0" w:space="0" w:color="auto"/>
                      </w:divBdr>
                    </w:div>
                  </w:divsChild>
                </w:div>
                <w:div w:id="1886138142">
                  <w:marLeft w:val="0"/>
                  <w:marRight w:val="0"/>
                  <w:marTop w:val="0"/>
                  <w:marBottom w:val="0"/>
                  <w:divBdr>
                    <w:top w:val="none" w:sz="0" w:space="0" w:color="auto"/>
                    <w:left w:val="none" w:sz="0" w:space="0" w:color="auto"/>
                    <w:bottom w:val="none" w:sz="0" w:space="0" w:color="auto"/>
                    <w:right w:val="none" w:sz="0" w:space="0" w:color="auto"/>
                  </w:divBdr>
                  <w:divsChild>
                    <w:div w:id="469707205">
                      <w:marLeft w:val="0"/>
                      <w:marRight w:val="0"/>
                      <w:marTop w:val="0"/>
                      <w:marBottom w:val="0"/>
                      <w:divBdr>
                        <w:top w:val="none" w:sz="0" w:space="0" w:color="auto"/>
                        <w:left w:val="none" w:sz="0" w:space="0" w:color="auto"/>
                        <w:bottom w:val="none" w:sz="0" w:space="0" w:color="auto"/>
                        <w:right w:val="none" w:sz="0" w:space="0" w:color="auto"/>
                      </w:divBdr>
                    </w:div>
                  </w:divsChild>
                </w:div>
                <w:div w:id="1894732256">
                  <w:marLeft w:val="0"/>
                  <w:marRight w:val="0"/>
                  <w:marTop w:val="0"/>
                  <w:marBottom w:val="0"/>
                  <w:divBdr>
                    <w:top w:val="none" w:sz="0" w:space="0" w:color="auto"/>
                    <w:left w:val="none" w:sz="0" w:space="0" w:color="auto"/>
                    <w:bottom w:val="none" w:sz="0" w:space="0" w:color="auto"/>
                    <w:right w:val="none" w:sz="0" w:space="0" w:color="auto"/>
                  </w:divBdr>
                  <w:divsChild>
                    <w:div w:id="2078359513">
                      <w:marLeft w:val="0"/>
                      <w:marRight w:val="0"/>
                      <w:marTop w:val="0"/>
                      <w:marBottom w:val="0"/>
                      <w:divBdr>
                        <w:top w:val="none" w:sz="0" w:space="0" w:color="auto"/>
                        <w:left w:val="none" w:sz="0" w:space="0" w:color="auto"/>
                        <w:bottom w:val="none" w:sz="0" w:space="0" w:color="auto"/>
                        <w:right w:val="none" w:sz="0" w:space="0" w:color="auto"/>
                      </w:divBdr>
                    </w:div>
                  </w:divsChild>
                </w:div>
                <w:div w:id="1900433766">
                  <w:marLeft w:val="0"/>
                  <w:marRight w:val="0"/>
                  <w:marTop w:val="0"/>
                  <w:marBottom w:val="0"/>
                  <w:divBdr>
                    <w:top w:val="none" w:sz="0" w:space="0" w:color="auto"/>
                    <w:left w:val="none" w:sz="0" w:space="0" w:color="auto"/>
                    <w:bottom w:val="none" w:sz="0" w:space="0" w:color="auto"/>
                    <w:right w:val="none" w:sz="0" w:space="0" w:color="auto"/>
                  </w:divBdr>
                  <w:divsChild>
                    <w:div w:id="963272053">
                      <w:marLeft w:val="0"/>
                      <w:marRight w:val="0"/>
                      <w:marTop w:val="0"/>
                      <w:marBottom w:val="0"/>
                      <w:divBdr>
                        <w:top w:val="none" w:sz="0" w:space="0" w:color="auto"/>
                        <w:left w:val="none" w:sz="0" w:space="0" w:color="auto"/>
                        <w:bottom w:val="none" w:sz="0" w:space="0" w:color="auto"/>
                        <w:right w:val="none" w:sz="0" w:space="0" w:color="auto"/>
                      </w:divBdr>
                    </w:div>
                  </w:divsChild>
                </w:div>
                <w:div w:id="1907719503">
                  <w:marLeft w:val="0"/>
                  <w:marRight w:val="0"/>
                  <w:marTop w:val="0"/>
                  <w:marBottom w:val="0"/>
                  <w:divBdr>
                    <w:top w:val="none" w:sz="0" w:space="0" w:color="auto"/>
                    <w:left w:val="none" w:sz="0" w:space="0" w:color="auto"/>
                    <w:bottom w:val="none" w:sz="0" w:space="0" w:color="auto"/>
                    <w:right w:val="none" w:sz="0" w:space="0" w:color="auto"/>
                  </w:divBdr>
                  <w:divsChild>
                    <w:div w:id="41637747">
                      <w:marLeft w:val="0"/>
                      <w:marRight w:val="0"/>
                      <w:marTop w:val="0"/>
                      <w:marBottom w:val="0"/>
                      <w:divBdr>
                        <w:top w:val="none" w:sz="0" w:space="0" w:color="auto"/>
                        <w:left w:val="none" w:sz="0" w:space="0" w:color="auto"/>
                        <w:bottom w:val="none" w:sz="0" w:space="0" w:color="auto"/>
                        <w:right w:val="none" w:sz="0" w:space="0" w:color="auto"/>
                      </w:divBdr>
                    </w:div>
                  </w:divsChild>
                </w:div>
                <w:div w:id="1914461098">
                  <w:marLeft w:val="0"/>
                  <w:marRight w:val="0"/>
                  <w:marTop w:val="0"/>
                  <w:marBottom w:val="0"/>
                  <w:divBdr>
                    <w:top w:val="none" w:sz="0" w:space="0" w:color="auto"/>
                    <w:left w:val="none" w:sz="0" w:space="0" w:color="auto"/>
                    <w:bottom w:val="none" w:sz="0" w:space="0" w:color="auto"/>
                    <w:right w:val="none" w:sz="0" w:space="0" w:color="auto"/>
                  </w:divBdr>
                  <w:divsChild>
                    <w:div w:id="1695108268">
                      <w:marLeft w:val="0"/>
                      <w:marRight w:val="0"/>
                      <w:marTop w:val="0"/>
                      <w:marBottom w:val="0"/>
                      <w:divBdr>
                        <w:top w:val="none" w:sz="0" w:space="0" w:color="auto"/>
                        <w:left w:val="none" w:sz="0" w:space="0" w:color="auto"/>
                        <w:bottom w:val="none" w:sz="0" w:space="0" w:color="auto"/>
                        <w:right w:val="none" w:sz="0" w:space="0" w:color="auto"/>
                      </w:divBdr>
                    </w:div>
                  </w:divsChild>
                </w:div>
                <w:div w:id="1941864113">
                  <w:marLeft w:val="0"/>
                  <w:marRight w:val="0"/>
                  <w:marTop w:val="0"/>
                  <w:marBottom w:val="0"/>
                  <w:divBdr>
                    <w:top w:val="none" w:sz="0" w:space="0" w:color="auto"/>
                    <w:left w:val="none" w:sz="0" w:space="0" w:color="auto"/>
                    <w:bottom w:val="none" w:sz="0" w:space="0" w:color="auto"/>
                    <w:right w:val="none" w:sz="0" w:space="0" w:color="auto"/>
                  </w:divBdr>
                  <w:divsChild>
                    <w:div w:id="643975199">
                      <w:marLeft w:val="0"/>
                      <w:marRight w:val="0"/>
                      <w:marTop w:val="0"/>
                      <w:marBottom w:val="0"/>
                      <w:divBdr>
                        <w:top w:val="none" w:sz="0" w:space="0" w:color="auto"/>
                        <w:left w:val="none" w:sz="0" w:space="0" w:color="auto"/>
                        <w:bottom w:val="none" w:sz="0" w:space="0" w:color="auto"/>
                        <w:right w:val="none" w:sz="0" w:space="0" w:color="auto"/>
                      </w:divBdr>
                    </w:div>
                  </w:divsChild>
                </w:div>
                <w:div w:id="1944607633">
                  <w:marLeft w:val="0"/>
                  <w:marRight w:val="0"/>
                  <w:marTop w:val="0"/>
                  <w:marBottom w:val="0"/>
                  <w:divBdr>
                    <w:top w:val="none" w:sz="0" w:space="0" w:color="auto"/>
                    <w:left w:val="none" w:sz="0" w:space="0" w:color="auto"/>
                    <w:bottom w:val="none" w:sz="0" w:space="0" w:color="auto"/>
                    <w:right w:val="none" w:sz="0" w:space="0" w:color="auto"/>
                  </w:divBdr>
                  <w:divsChild>
                    <w:div w:id="1652513578">
                      <w:marLeft w:val="0"/>
                      <w:marRight w:val="0"/>
                      <w:marTop w:val="0"/>
                      <w:marBottom w:val="0"/>
                      <w:divBdr>
                        <w:top w:val="none" w:sz="0" w:space="0" w:color="auto"/>
                        <w:left w:val="none" w:sz="0" w:space="0" w:color="auto"/>
                        <w:bottom w:val="none" w:sz="0" w:space="0" w:color="auto"/>
                        <w:right w:val="none" w:sz="0" w:space="0" w:color="auto"/>
                      </w:divBdr>
                    </w:div>
                  </w:divsChild>
                </w:div>
                <w:div w:id="1951206644">
                  <w:marLeft w:val="0"/>
                  <w:marRight w:val="0"/>
                  <w:marTop w:val="0"/>
                  <w:marBottom w:val="0"/>
                  <w:divBdr>
                    <w:top w:val="none" w:sz="0" w:space="0" w:color="auto"/>
                    <w:left w:val="none" w:sz="0" w:space="0" w:color="auto"/>
                    <w:bottom w:val="none" w:sz="0" w:space="0" w:color="auto"/>
                    <w:right w:val="none" w:sz="0" w:space="0" w:color="auto"/>
                  </w:divBdr>
                  <w:divsChild>
                    <w:div w:id="1291671391">
                      <w:marLeft w:val="0"/>
                      <w:marRight w:val="0"/>
                      <w:marTop w:val="0"/>
                      <w:marBottom w:val="0"/>
                      <w:divBdr>
                        <w:top w:val="none" w:sz="0" w:space="0" w:color="auto"/>
                        <w:left w:val="none" w:sz="0" w:space="0" w:color="auto"/>
                        <w:bottom w:val="none" w:sz="0" w:space="0" w:color="auto"/>
                        <w:right w:val="none" w:sz="0" w:space="0" w:color="auto"/>
                      </w:divBdr>
                    </w:div>
                  </w:divsChild>
                </w:div>
                <w:div w:id="1960061593">
                  <w:marLeft w:val="0"/>
                  <w:marRight w:val="0"/>
                  <w:marTop w:val="0"/>
                  <w:marBottom w:val="0"/>
                  <w:divBdr>
                    <w:top w:val="none" w:sz="0" w:space="0" w:color="auto"/>
                    <w:left w:val="none" w:sz="0" w:space="0" w:color="auto"/>
                    <w:bottom w:val="none" w:sz="0" w:space="0" w:color="auto"/>
                    <w:right w:val="none" w:sz="0" w:space="0" w:color="auto"/>
                  </w:divBdr>
                  <w:divsChild>
                    <w:div w:id="1046754334">
                      <w:marLeft w:val="0"/>
                      <w:marRight w:val="0"/>
                      <w:marTop w:val="0"/>
                      <w:marBottom w:val="0"/>
                      <w:divBdr>
                        <w:top w:val="none" w:sz="0" w:space="0" w:color="auto"/>
                        <w:left w:val="none" w:sz="0" w:space="0" w:color="auto"/>
                        <w:bottom w:val="none" w:sz="0" w:space="0" w:color="auto"/>
                        <w:right w:val="none" w:sz="0" w:space="0" w:color="auto"/>
                      </w:divBdr>
                    </w:div>
                  </w:divsChild>
                </w:div>
                <w:div w:id="1964075691">
                  <w:marLeft w:val="0"/>
                  <w:marRight w:val="0"/>
                  <w:marTop w:val="0"/>
                  <w:marBottom w:val="0"/>
                  <w:divBdr>
                    <w:top w:val="none" w:sz="0" w:space="0" w:color="auto"/>
                    <w:left w:val="none" w:sz="0" w:space="0" w:color="auto"/>
                    <w:bottom w:val="none" w:sz="0" w:space="0" w:color="auto"/>
                    <w:right w:val="none" w:sz="0" w:space="0" w:color="auto"/>
                  </w:divBdr>
                  <w:divsChild>
                    <w:div w:id="499152677">
                      <w:marLeft w:val="0"/>
                      <w:marRight w:val="0"/>
                      <w:marTop w:val="0"/>
                      <w:marBottom w:val="0"/>
                      <w:divBdr>
                        <w:top w:val="none" w:sz="0" w:space="0" w:color="auto"/>
                        <w:left w:val="none" w:sz="0" w:space="0" w:color="auto"/>
                        <w:bottom w:val="none" w:sz="0" w:space="0" w:color="auto"/>
                        <w:right w:val="none" w:sz="0" w:space="0" w:color="auto"/>
                      </w:divBdr>
                    </w:div>
                  </w:divsChild>
                </w:div>
                <w:div w:id="1985232120">
                  <w:marLeft w:val="0"/>
                  <w:marRight w:val="0"/>
                  <w:marTop w:val="0"/>
                  <w:marBottom w:val="0"/>
                  <w:divBdr>
                    <w:top w:val="none" w:sz="0" w:space="0" w:color="auto"/>
                    <w:left w:val="none" w:sz="0" w:space="0" w:color="auto"/>
                    <w:bottom w:val="none" w:sz="0" w:space="0" w:color="auto"/>
                    <w:right w:val="none" w:sz="0" w:space="0" w:color="auto"/>
                  </w:divBdr>
                  <w:divsChild>
                    <w:div w:id="381829928">
                      <w:marLeft w:val="0"/>
                      <w:marRight w:val="0"/>
                      <w:marTop w:val="0"/>
                      <w:marBottom w:val="0"/>
                      <w:divBdr>
                        <w:top w:val="none" w:sz="0" w:space="0" w:color="auto"/>
                        <w:left w:val="none" w:sz="0" w:space="0" w:color="auto"/>
                        <w:bottom w:val="none" w:sz="0" w:space="0" w:color="auto"/>
                        <w:right w:val="none" w:sz="0" w:space="0" w:color="auto"/>
                      </w:divBdr>
                    </w:div>
                  </w:divsChild>
                </w:div>
                <w:div w:id="1994336300">
                  <w:marLeft w:val="0"/>
                  <w:marRight w:val="0"/>
                  <w:marTop w:val="0"/>
                  <w:marBottom w:val="0"/>
                  <w:divBdr>
                    <w:top w:val="none" w:sz="0" w:space="0" w:color="auto"/>
                    <w:left w:val="none" w:sz="0" w:space="0" w:color="auto"/>
                    <w:bottom w:val="none" w:sz="0" w:space="0" w:color="auto"/>
                    <w:right w:val="none" w:sz="0" w:space="0" w:color="auto"/>
                  </w:divBdr>
                  <w:divsChild>
                    <w:div w:id="406417302">
                      <w:marLeft w:val="0"/>
                      <w:marRight w:val="0"/>
                      <w:marTop w:val="0"/>
                      <w:marBottom w:val="0"/>
                      <w:divBdr>
                        <w:top w:val="none" w:sz="0" w:space="0" w:color="auto"/>
                        <w:left w:val="none" w:sz="0" w:space="0" w:color="auto"/>
                        <w:bottom w:val="none" w:sz="0" w:space="0" w:color="auto"/>
                        <w:right w:val="none" w:sz="0" w:space="0" w:color="auto"/>
                      </w:divBdr>
                    </w:div>
                  </w:divsChild>
                </w:div>
                <w:div w:id="2007828939">
                  <w:marLeft w:val="0"/>
                  <w:marRight w:val="0"/>
                  <w:marTop w:val="0"/>
                  <w:marBottom w:val="0"/>
                  <w:divBdr>
                    <w:top w:val="none" w:sz="0" w:space="0" w:color="auto"/>
                    <w:left w:val="none" w:sz="0" w:space="0" w:color="auto"/>
                    <w:bottom w:val="none" w:sz="0" w:space="0" w:color="auto"/>
                    <w:right w:val="none" w:sz="0" w:space="0" w:color="auto"/>
                  </w:divBdr>
                  <w:divsChild>
                    <w:div w:id="848954541">
                      <w:marLeft w:val="0"/>
                      <w:marRight w:val="0"/>
                      <w:marTop w:val="0"/>
                      <w:marBottom w:val="0"/>
                      <w:divBdr>
                        <w:top w:val="none" w:sz="0" w:space="0" w:color="auto"/>
                        <w:left w:val="none" w:sz="0" w:space="0" w:color="auto"/>
                        <w:bottom w:val="none" w:sz="0" w:space="0" w:color="auto"/>
                        <w:right w:val="none" w:sz="0" w:space="0" w:color="auto"/>
                      </w:divBdr>
                    </w:div>
                  </w:divsChild>
                </w:div>
                <w:div w:id="2016491281">
                  <w:marLeft w:val="0"/>
                  <w:marRight w:val="0"/>
                  <w:marTop w:val="0"/>
                  <w:marBottom w:val="0"/>
                  <w:divBdr>
                    <w:top w:val="none" w:sz="0" w:space="0" w:color="auto"/>
                    <w:left w:val="none" w:sz="0" w:space="0" w:color="auto"/>
                    <w:bottom w:val="none" w:sz="0" w:space="0" w:color="auto"/>
                    <w:right w:val="none" w:sz="0" w:space="0" w:color="auto"/>
                  </w:divBdr>
                  <w:divsChild>
                    <w:div w:id="847793811">
                      <w:marLeft w:val="0"/>
                      <w:marRight w:val="0"/>
                      <w:marTop w:val="0"/>
                      <w:marBottom w:val="0"/>
                      <w:divBdr>
                        <w:top w:val="none" w:sz="0" w:space="0" w:color="auto"/>
                        <w:left w:val="none" w:sz="0" w:space="0" w:color="auto"/>
                        <w:bottom w:val="none" w:sz="0" w:space="0" w:color="auto"/>
                        <w:right w:val="none" w:sz="0" w:space="0" w:color="auto"/>
                      </w:divBdr>
                    </w:div>
                  </w:divsChild>
                </w:div>
                <w:div w:id="2019379663">
                  <w:marLeft w:val="0"/>
                  <w:marRight w:val="0"/>
                  <w:marTop w:val="0"/>
                  <w:marBottom w:val="0"/>
                  <w:divBdr>
                    <w:top w:val="none" w:sz="0" w:space="0" w:color="auto"/>
                    <w:left w:val="none" w:sz="0" w:space="0" w:color="auto"/>
                    <w:bottom w:val="none" w:sz="0" w:space="0" w:color="auto"/>
                    <w:right w:val="none" w:sz="0" w:space="0" w:color="auto"/>
                  </w:divBdr>
                  <w:divsChild>
                    <w:div w:id="1391267604">
                      <w:marLeft w:val="0"/>
                      <w:marRight w:val="0"/>
                      <w:marTop w:val="0"/>
                      <w:marBottom w:val="0"/>
                      <w:divBdr>
                        <w:top w:val="none" w:sz="0" w:space="0" w:color="auto"/>
                        <w:left w:val="none" w:sz="0" w:space="0" w:color="auto"/>
                        <w:bottom w:val="none" w:sz="0" w:space="0" w:color="auto"/>
                        <w:right w:val="none" w:sz="0" w:space="0" w:color="auto"/>
                      </w:divBdr>
                    </w:div>
                  </w:divsChild>
                </w:div>
                <w:div w:id="2030793603">
                  <w:marLeft w:val="0"/>
                  <w:marRight w:val="0"/>
                  <w:marTop w:val="0"/>
                  <w:marBottom w:val="0"/>
                  <w:divBdr>
                    <w:top w:val="none" w:sz="0" w:space="0" w:color="auto"/>
                    <w:left w:val="none" w:sz="0" w:space="0" w:color="auto"/>
                    <w:bottom w:val="none" w:sz="0" w:space="0" w:color="auto"/>
                    <w:right w:val="none" w:sz="0" w:space="0" w:color="auto"/>
                  </w:divBdr>
                  <w:divsChild>
                    <w:div w:id="651106112">
                      <w:marLeft w:val="0"/>
                      <w:marRight w:val="0"/>
                      <w:marTop w:val="0"/>
                      <w:marBottom w:val="0"/>
                      <w:divBdr>
                        <w:top w:val="none" w:sz="0" w:space="0" w:color="auto"/>
                        <w:left w:val="none" w:sz="0" w:space="0" w:color="auto"/>
                        <w:bottom w:val="none" w:sz="0" w:space="0" w:color="auto"/>
                        <w:right w:val="none" w:sz="0" w:space="0" w:color="auto"/>
                      </w:divBdr>
                    </w:div>
                  </w:divsChild>
                </w:div>
                <w:div w:id="2071464675">
                  <w:marLeft w:val="0"/>
                  <w:marRight w:val="0"/>
                  <w:marTop w:val="0"/>
                  <w:marBottom w:val="0"/>
                  <w:divBdr>
                    <w:top w:val="none" w:sz="0" w:space="0" w:color="auto"/>
                    <w:left w:val="none" w:sz="0" w:space="0" w:color="auto"/>
                    <w:bottom w:val="none" w:sz="0" w:space="0" w:color="auto"/>
                    <w:right w:val="none" w:sz="0" w:space="0" w:color="auto"/>
                  </w:divBdr>
                  <w:divsChild>
                    <w:div w:id="1126580245">
                      <w:marLeft w:val="0"/>
                      <w:marRight w:val="0"/>
                      <w:marTop w:val="0"/>
                      <w:marBottom w:val="0"/>
                      <w:divBdr>
                        <w:top w:val="none" w:sz="0" w:space="0" w:color="auto"/>
                        <w:left w:val="none" w:sz="0" w:space="0" w:color="auto"/>
                        <w:bottom w:val="none" w:sz="0" w:space="0" w:color="auto"/>
                        <w:right w:val="none" w:sz="0" w:space="0" w:color="auto"/>
                      </w:divBdr>
                    </w:div>
                  </w:divsChild>
                </w:div>
                <w:div w:id="2075007146">
                  <w:marLeft w:val="0"/>
                  <w:marRight w:val="0"/>
                  <w:marTop w:val="0"/>
                  <w:marBottom w:val="0"/>
                  <w:divBdr>
                    <w:top w:val="none" w:sz="0" w:space="0" w:color="auto"/>
                    <w:left w:val="none" w:sz="0" w:space="0" w:color="auto"/>
                    <w:bottom w:val="none" w:sz="0" w:space="0" w:color="auto"/>
                    <w:right w:val="none" w:sz="0" w:space="0" w:color="auto"/>
                  </w:divBdr>
                  <w:divsChild>
                    <w:div w:id="688217875">
                      <w:marLeft w:val="0"/>
                      <w:marRight w:val="0"/>
                      <w:marTop w:val="0"/>
                      <w:marBottom w:val="0"/>
                      <w:divBdr>
                        <w:top w:val="none" w:sz="0" w:space="0" w:color="auto"/>
                        <w:left w:val="none" w:sz="0" w:space="0" w:color="auto"/>
                        <w:bottom w:val="none" w:sz="0" w:space="0" w:color="auto"/>
                        <w:right w:val="none" w:sz="0" w:space="0" w:color="auto"/>
                      </w:divBdr>
                    </w:div>
                  </w:divsChild>
                </w:div>
                <w:div w:id="2125070865">
                  <w:marLeft w:val="0"/>
                  <w:marRight w:val="0"/>
                  <w:marTop w:val="0"/>
                  <w:marBottom w:val="0"/>
                  <w:divBdr>
                    <w:top w:val="none" w:sz="0" w:space="0" w:color="auto"/>
                    <w:left w:val="none" w:sz="0" w:space="0" w:color="auto"/>
                    <w:bottom w:val="none" w:sz="0" w:space="0" w:color="auto"/>
                    <w:right w:val="none" w:sz="0" w:space="0" w:color="auto"/>
                  </w:divBdr>
                  <w:divsChild>
                    <w:div w:id="8154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79849">
      <w:bodyDiv w:val="1"/>
      <w:marLeft w:val="0"/>
      <w:marRight w:val="0"/>
      <w:marTop w:val="0"/>
      <w:marBottom w:val="0"/>
      <w:divBdr>
        <w:top w:val="none" w:sz="0" w:space="0" w:color="auto"/>
        <w:left w:val="none" w:sz="0" w:space="0" w:color="auto"/>
        <w:bottom w:val="none" w:sz="0" w:space="0" w:color="auto"/>
        <w:right w:val="none" w:sz="0" w:space="0" w:color="auto"/>
      </w:divBdr>
    </w:div>
    <w:div w:id="2089958380">
      <w:bodyDiv w:val="1"/>
      <w:marLeft w:val="0"/>
      <w:marRight w:val="0"/>
      <w:marTop w:val="0"/>
      <w:marBottom w:val="0"/>
      <w:divBdr>
        <w:top w:val="none" w:sz="0" w:space="0" w:color="auto"/>
        <w:left w:val="none" w:sz="0" w:space="0" w:color="auto"/>
        <w:bottom w:val="none" w:sz="0" w:space="0" w:color="auto"/>
        <w:right w:val="none" w:sz="0" w:space="0" w:color="auto"/>
      </w:divBdr>
    </w:div>
    <w:div w:id="2100254132">
      <w:bodyDiv w:val="1"/>
      <w:marLeft w:val="0"/>
      <w:marRight w:val="0"/>
      <w:marTop w:val="0"/>
      <w:marBottom w:val="0"/>
      <w:divBdr>
        <w:top w:val="none" w:sz="0" w:space="0" w:color="auto"/>
        <w:left w:val="none" w:sz="0" w:space="0" w:color="auto"/>
        <w:bottom w:val="none" w:sz="0" w:space="0" w:color="auto"/>
        <w:right w:val="none" w:sz="0" w:space="0" w:color="auto"/>
      </w:divBdr>
      <w:divsChild>
        <w:div w:id="107505957">
          <w:marLeft w:val="0"/>
          <w:marRight w:val="0"/>
          <w:marTop w:val="0"/>
          <w:marBottom w:val="0"/>
          <w:divBdr>
            <w:top w:val="none" w:sz="0" w:space="0" w:color="auto"/>
            <w:left w:val="none" w:sz="0" w:space="0" w:color="auto"/>
            <w:bottom w:val="none" w:sz="0" w:space="0" w:color="auto"/>
            <w:right w:val="none" w:sz="0" w:space="0" w:color="auto"/>
          </w:divBdr>
        </w:div>
        <w:div w:id="134107322">
          <w:marLeft w:val="0"/>
          <w:marRight w:val="0"/>
          <w:marTop w:val="0"/>
          <w:marBottom w:val="0"/>
          <w:divBdr>
            <w:top w:val="none" w:sz="0" w:space="0" w:color="auto"/>
            <w:left w:val="none" w:sz="0" w:space="0" w:color="auto"/>
            <w:bottom w:val="none" w:sz="0" w:space="0" w:color="auto"/>
            <w:right w:val="none" w:sz="0" w:space="0" w:color="auto"/>
          </w:divBdr>
        </w:div>
        <w:div w:id="369846284">
          <w:marLeft w:val="0"/>
          <w:marRight w:val="0"/>
          <w:marTop w:val="0"/>
          <w:marBottom w:val="0"/>
          <w:divBdr>
            <w:top w:val="none" w:sz="0" w:space="0" w:color="auto"/>
            <w:left w:val="none" w:sz="0" w:space="0" w:color="auto"/>
            <w:bottom w:val="none" w:sz="0" w:space="0" w:color="auto"/>
            <w:right w:val="none" w:sz="0" w:space="0" w:color="auto"/>
          </w:divBdr>
        </w:div>
        <w:div w:id="675619058">
          <w:marLeft w:val="0"/>
          <w:marRight w:val="0"/>
          <w:marTop w:val="0"/>
          <w:marBottom w:val="0"/>
          <w:divBdr>
            <w:top w:val="none" w:sz="0" w:space="0" w:color="auto"/>
            <w:left w:val="none" w:sz="0" w:space="0" w:color="auto"/>
            <w:bottom w:val="none" w:sz="0" w:space="0" w:color="auto"/>
            <w:right w:val="none" w:sz="0" w:space="0" w:color="auto"/>
          </w:divBdr>
        </w:div>
        <w:div w:id="1199780764">
          <w:marLeft w:val="0"/>
          <w:marRight w:val="0"/>
          <w:marTop w:val="0"/>
          <w:marBottom w:val="0"/>
          <w:divBdr>
            <w:top w:val="none" w:sz="0" w:space="0" w:color="auto"/>
            <w:left w:val="none" w:sz="0" w:space="0" w:color="auto"/>
            <w:bottom w:val="none" w:sz="0" w:space="0" w:color="auto"/>
            <w:right w:val="none" w:sz="0" w:space="0" w:color="auto"/>
          </w:divBdr>
        </w:div>
        <w:div w:id="1450122411">
          <w:marLeft w:val="0"/>
          <w:marRight w:val="0"/>
          <w:marTop w:val="0"/>
          <w:marBottom w:val="0"/>
          <w:divBdr>
            <w:top w:val="none" w:sz="0" w:space="0" w:color="auto"/>
            <w:left w:val="none" w:sz="0" w:space="0" w:color="auto"/>
            <w:bottom w:val="none" w:sz="0" w:space="0" w:color="auto"/>
            <w:right w:val="none" w:sz="0" w:space="0" w:color="auto"/>
          </w:divBdr>
        </w:div>
        <w:div w:id="1796630709">
          <w:marLeft w:val="0"/>
          <w:marRight w:val="0"/>
          <w:marTop w:val="0"/>
          <w:marBottom w:val="0"/>
          <w:divBdr>
            <w:top w:val="none" w:sz="0" w:space="0" w:color="auto"/>
            <w:left w:val="none" w:sz="0" w:space="0" w:color="auto"/>
            <w:bottom w:val="none" w:sz="0" w:space="0" w:color="auto"/>
            <w:right w:val="none" w:sz="0" w:space="0" w:color="auto"/>
          </w:divBdr>
        </w:div>
        <w:div w:id="2101827571">
          <w:marLeft w:val="0"/>
          <w:marRight w:val="0"/>
          <w:marTop w:val="0"/>
          <w:marBottom w:val="0"/>
          <w:divBdr>
            <w:top w:val="none" w:sz="0" w:space="0" w:color="auto"/>
            <w:left w:val="none" w:sz="0" w:space="0" w:color="auto"/>
            <w:bottom w:val="none" w:sz="0" w:space="0" w:color="auto"/>
            <w:right w:val="none" w:sz="0" w:space="0" w:color="auto"/>
          </w:divBdr>
        </w:div>
      </w:divsChild>
    </w:div>
    <w:div w:id="2127194373">
      <w:bodyDiv w:val="1"/>
      <w:marLeft w:val="0"/>
      <w:marRight w:val="0"/>
      <w:marTop w:val="0"/>
      <w:marBottom w:val="0"/>
      <w:divBdr>
        <w:top w:val="none" w:sz="0" w:space="0" w:color="auto"/>
        <w:left w:val="none" w:sz="0" w:space="0" w:color="auto"/>
        <w:bottom w:val="none" w:sz="0" w:space="0" w:color="auto"/>
        <w:right w:val="none" w:sz="0" w:space="0" w:color="auto"/>
      </w:divBdr>
      <w:divsChild>
        <w:div w:id="811366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image" Target="media/image11.emf"/><Relationship Id="rId47" Type="http://schemas.openxmlformats.org/officeDocument/2006/relationships/footer" Target="footer9.xml"/><Relationship Id="rId63" Type="http://schemas.openxmlformats.org/officeDocument/2006/relationships/header" Target="header17.xml"/><Relationship Id="rId68" Type="http://schemas.openxmlformats.org/officeDocument/2006/relationships/header" Target="header20.xml"/><Relationship Id="rId84" Type="http://schemas.openxmlformats.org/officeDocument/2006/relationships/footer" Target="footer21.xml"/><Relationship Id="rId89" Type="http://schemas.openxmlformats.org/officeDocument/2006/relationships/footer" Target="footer24.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header" Target="header8.xml"/><Relationship Id="rId37" Type="http://schemas.openxmlformats.org/officeDocument/2006/relationships/image" Target="media/image10.emf"/><Relationship Id="rId53" Type="http://schemas.openxmlformats.org/officeDocument/2006/relationships/header" Target="header15.xml"/><Relationship Id="rId58" Type="http://schemas.openxmlformats.org/officeDocument/2006/relationships/image" Target="media/image14.png"/><Relationship Id="rId74" Type="http://schemas.openxmlformats.org/officeDocument/2006/relationships/header" Target="header23.xml"/><Relationship Id="rId79" Type="http://schemas.openxmlformats.org/officeDocument/2006/relationships/footer" Target="footer19.xml"/><Relationship Id="rId5" Type="http://schemas.openxmlformats.org/officeDocument/2006/relationships/customXml" Target="../customXml/item5.xml"/><Relationship Id="rId90" Type="http://schemas.openxmlformats.org/officeDocument/2006/relationships/hyperlink" Target="https://www.pc.gov.au/about/governance/annual-reports" TargetMode="External"/><Relationship Id="rId95" Type="http://schemas.openxmlformats.org/officeDocument/2006/relationships/footer" Target="footer26.xml"/><Relationship Id="rId22" Type="http://schemas.openxmlformats.org/officeDocument/2006/relationships/image" Target="media/image5.svg"/><Relationship Id="rId27" Type="http://schemas.openxmlformats.org/officeDocument/2006/relationships/header" Target="header6.xml"/><Relationship Id="rId43" Type="http://schemas.openxmlformats.org/officeDocument/2006/relationships/image" Target="media/image12.emf"/><Relationship Id="rId48" Type="http://schemas.openxmlformats.org/officeDocument/2006/relationships/hyperlink" Target="https://www.pc.gov.au/about/governance/audit-committee" TargetMode="External"/><Relationship Id="rId64" Type="http://schemas.openxmlformats.org/officeDocument/2006/relationships/header" Target="header18.xml"/><Relationship Id="rId69" Type="http://schemas.openxmlformats.org/officeDocument/2006/relationships/footer" Target="footer14.xml"/><Relationship Id="rId80" Type="http://schemas.openxmlformats.org/officeDocument/2006/relationships/header" Target="header26.xml"/><Relationship Id="rId85"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oter" Target="footer8.xml"/><Relationship Id="rId59" Type="http://schemas.openxmlformats.org/officeDocument/2006/relationships/image" Target="media/image15.jpeg"/><Relationship Id="rId67" Type="http://schemas.openxmlformats.org/officeDocument/2006/relationships/header" Target="header19.xml"/><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header" Target="header16.xml"/><Relationship Id="rId62" Type="http://schemas.openxmlformats.org/officeDocument/2006/relationships/image" Target="media/image18.png"/><Relationship Id="rId70" Type="http://schemas.openxmlformats.org/officeDocument/2006/relationships/footer" Target="footer15.xml"/><Relationship Id="rId75" Type="http://schemas.openxmlformats.org/officeDocument/2006/relationships/footer" Target="footer17.xml"/><Relationship Id="rId83" Type="http://schemas.openxmlformats.org/officeDocument/2006/relationships/header" Target="header28.xml"/><Relationship Id="rId88" Type="http://schemas.openxmlformats.org/officeDocument/2006/relationships/header" Target="header30.xml"/><Relationship Id="rId91" Type="http://schemas.openxmlformats.org/officeDocument/2006/relationships/hyperlink" Target="https://www.pc.gov.au" TargetMode="Externa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2.png"/><Relationship Id="rId36" Type="http://schemas.openxmlformats.org/officeDocument/2006/relationships/image" Target="media/image9.emf"/><Relationship Id="rId49" Type="http://schemas.openxmlformats.org/officeDocument/2006/relationships/hyperlink" Target="http://www.tenders.gov.au" TargetMode="External"/><Relationship Id="rId57" Type="http://schemas.openxmlformats.org/officeDocument/2006/relationships/image" Target="media/image13.png"/><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hyperlink" Target="http://www.pc.gov.au/about/governance/child-safe-compliance" TargetMode="External"/><Relationship Id="rId60" Type="http://schemas.openxmlformats.org/officeDocument/2006/relationships/image" Target="media/image16.jpg"/><Relationship Id="rId65" Type="http://schemas.openxmlformats.org/officeDocument/2006/relationships/footer" Target="footer12.xml"/><Relationship Id="rId73" Type="http://schemas.openxmlformats.org/officeDocument/2006/relationships/header" Target="header22.xml"/><Relationship Id="rId78" Type="http://schemas.openxmlformats.org/officeDocument/2006/relationships/footer" Target="footer18.xml"/><Relationship Id="rId81" Type="http://schemas.openxmlformats.org/officeDocument/2006/relationships/footer" Target="footer20.xml"/><Relationship Id="rId86" Type="http://schemas.openxmlformats.org/officeDocument/2006/relationships/footer" Target="footer22.xml"/><Relationship Id="rId94" Type="http://schemas.openxmlformats.org/officeDocument/2006/relationships/footer" Target="footer25.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eader" Target="header12.xml"/><Relationship Id="rId34" Type="http://schemas.openxmlformats.org/officeDocument/2006/relationships/image" Target="media/image8.png"/><Relationship Id="rId50" Type="http://schemas.openxmlformats.org/officeDocument/2006/relationships/hyperlink" Target="http://www.apsc.gov.au" TargetMode="External"/><Relationship Id="rId55" Type="http://schemas.openxmlformats.org/officeDocument/2006/relationships/footer" Target="footer10.xml"/><Relationship Id="rId76" Type="http://schemas.openxmlformats.org/officeDocument/2006/relationships/header" Target="header24.xml"/><Relationship Id="rId97" Type="http://schemas.openxmlformats.org/officeDocument/2006/relationships/footer" Target="footer27.xml"/><Relationship Id="rId7" Type="http://schemas.openxmlformats.org/officeDocument/2006/relationships/customXml" Target="../customXml/item7.xml"/><Relationship Id="rId71" Type="http://schemas.openxmlformats.org/officeDocument/2006/relationships/header" Target="header21.xml"/><Relationship Id="rId92"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image" Target="media/image6.svg"/><Relationship Id="rId24" Type="http://schemas.openxmlformats.org/officeDocument/2006/relationships/header" Target="header5.xml"/><Relationship Id="rId40" Type="http://schemas.openxmlformats.org/officeDocument/2006/relationships/footer" Target="footer6.xml"/><Relationship Id="rId45" Type="http://schemas.openxmlformats.org/officeDocument/2006/relationships/header" Target="header14.xml"/><Relationship Id="rId66" Type="http://schemas.openxmlformats.org/officeDocument/2006/relationships/footer" Target="footer13.xml"/><Relationship Id="rId87" Type="http://schemas.openxmlformats.org/officeDocument/2006/relationships/footer" Target="footer23.xml"/><Relationship Id="rId61" Type="http://schemas.openxmlformats.org/officeDocument/2006/relationships/image" Target="media/image17.png"/><Relationship Id="rId8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image" Target="media/image1.jpeg"/><Relationship Id="rId30" Type="http://schemas.openxmlformats.org/officeDocument/2006/relationships/image" Target="media/image7.png"/><Relationship Id="rId35" Type="http://schemas.openxmlformats.org/officeDocument/2006/relationships/header" Target="header10.xml"/><Relationship Id="rId56" Type="http://schemas.openxmlformats.org/officeDocument/2006/relationships/footer" Target="footer11.xml"/><Relationship Id="rId77" Type="http://schemas.openxmlformats.org/officeDocument/2006/relationships/header" Target="header25.xml"/><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pc.au/about/governance/freedom-of-information" TargetMode="External"/><Relationship Id="rId72" Type="http://schemas.openxmlformats.org/officeDocument/2006/relationships/footer" Target="footer16.xml"/><Relationship Id="rId93" Type="http://schemas.openxmlformats.org/officeDocument/2006/relationships/header" Target="header32.xml"/><Relationship Id="rId98"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E442D05D4543649CC4A146B97783B2"/>
        <w:category>
          <w:name w:val="General"/>
          <w:gallery w:val="placeholder"/>
        </w:category>
        <w:types>
          <w:type w:val="bbPlcHdr"/>
        </w:types>
        <w:behaviors>
          <w:behavior w:val="content"/>
        </w:behaviors>
        <w:guid w:val="{AED519A2-0300-467A-A4B8-C246F43F0DCA}"/>
      </w:docPartPr>
      <w:docPartBody>
        <w:p w:rsidR="003D294E" w:rsidRDefault="003D294E">
          <w:pPr>
            <w:pStyle w:val="69E442D05D4543649CC4A146B97783B2"/>
          </w:pPr>
          <w:r w:rsidRPr="00295330">
            <w:rPr>
              <w:rStyle w:val="PlaceholderText"/>
              <w:highlight w:val="darkGray"/>
            </w:rPr>
            <w:t>[Click to add title</w:t>
          </w:r>
          <w:r>
            <w:rPr>
              <w:rStyle w:val="PlaceholderText"/>
              <w:highlight w:val="darkGray"/>
            </w:rPr>
            <w:t xml:space="preserve"> here</w:t>
          </w:r>
          <w:r w:rsidRPr="00295330">
            <w:rPr>
              <w:rStyle w:val="PlaceholderText"/>
              <w:highlight w:val="darkGray"/>
            </w:rPr>
            <w:t xml:space="preserve"> </w:t>
          </w:r>
          <w:r>
            <w:rPr>
              <w:rStyle w:val="PlaceholderText"/>
              <w:highlight w:val="darkGray"/>
            </w:rPr>
            <w:br/>
            <w:t>over one or two lines</w:t>
          </w:r>
          <w:r w:rsidRPr="00295330">
            <w:rPr>
              <w:rStyle w:val="PlaceholderText"/>
              <w:highlight w:val="darkGray"/>
            </w:rPr>
            <w:t>]</w:t>
          </w:r>
        </w:p>
      </w:docPartBody>
    </w:docPart>
    <w:docPart>
      <w:docPartPr>
        <w:name w:val="4A894BEA8BEE4478BA89FBB257D2446E"/>
        <w:category>
          <w:name w:val="General"/>
          <w:gallery w:val="placeholder"/>
        </w:category>
        <w:types>
          <w:type w:val="bbPlcHdr"/>
        </w:types>
        <w:behaviors>
          <w:behavior w:val="content"/>
        </w:behaviors>
        <w:guid w:val="{34D71863-2F75-4A81-B274-7FF57420B921}"/>
      </w:docPartPr>
      <w:docPartBody>
        <w:p w:rsidR="003D294E" w:rsidRDefault="003D294E">
          <w:pPr>
            <w:pStyle w:val="4A894BEA8BEE4478BA89FBB257D2446E"/>
          </w:pPr>
          <w:r w:rsidRPr="000F4488">
            <w:rPr>
              <w:rStyle w:val="Strong"/>
              <w:sz w:val="18"/>
              <w:szCs w:val="18"/>
              <w:highlight w:val="lightGray"/>
            </w:rPr>
            <w:t>[Name]</w:t>
          </w:r>
        </w:p>
      </w:docPartBody>
    </w:docPart>
    <w:docPart>
      <w:docPartPr>
        <w:name w:val="31DCB5ED4BEF4C60A6422DEC10C9434E"/>
        <w:category>
          <w:name w:val="General"/>
          <w:gallery w:val="placeholder"/>
        </w:category>
        <w:types>
          <w:type w:val="bbPlcHdr"/>
        </w:types>
        <w:behaviors>
          <w:behavior w:val="content"/>
        </w:behaviors>
        <w:guid w:val="{A3B5822C-F6AB-4379-8184-E2A1258D89C2}"/>
      </w:docPartPr>
      <w:docPartBody>
        <w:p w:rsidR="003D294E" w:rsidRDefault="003D294E">
          <w:pPr>
            <w:pStyle w:val="31DCB5ED4BEF4C60A6422DEC10C9434E"/>
          </w:pPr>
          <w:r w:rsidRPr="00F2058B">
            <w:rPr>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94E"/>
    <w:rsid w:val="000512DB"/>
    <w:rsid w:val="0006620D"/>
    <w:rsid w:val="00071906"/>
    <w:rsid w:val="000C12CE"/>
    <w:rsid w:val="000E0D4F"/>
    <w:rsid w:val="0014364A"/>
    <w:rsid w:val="00150A0B"/>
    <w:rsid w:val="00161012"/>
    <w:rsid w:val="001B0DAF"/>
    <w:rsid w:val="001C0169"/>
    <w:rsid w:val="001C29E3"/>
    <w:rsid w:val="00281069"/>
    <w:rsid w:val="002B4A14"/>
    <w:rsid w:val="002C646A"/>
    <w:rsid w:val="002D54E1"/>
    <w:rsid w:val="002E0F2E"/>
    <w:rsid w:val="003D294E"/>
    <w:rsid w:val="003D4094"/>
    <w:rsid w:val="004925AD"/>
    <w:rsid w:val="004A4D43"/>
    <w:rsid w:val="004E1C3F"/>
    <w:rsid w:val="0059755F"/>
    <w:rsid w:val="005A4637"/>
    <w:rsid w:val="005C7F16"/>
    <w:rsid w:val="005D3698"/>
    <w:rsid w:val="005E5383"/>
    <w:rsid w:val="006331E2"/>
    <w:rsid w:val="00656F93"/>
    <w:rsid w:val="006C0E8A"/>
    <w:rsid w:val="006C2D89"/>
    <w:rsid w:val="006C39F5"/>
    <w:rsid w:val="006E2222"/>
    <w:rsid w:val="0074004D"/>
    <w:rsid w:val="00755430"/>
    <w:rsid w:val="00781B0F"/>
    <w:rsid w:val="007A0F6D"/>
    <w:rsid w:val="007C2040"/>
    <w:rsid w:val="007E1F63"/>
    <w:rsid w:val="007E6E3A"/>
    <w:rsid w:val="00801FF2"/>
    <w:rsid w:val="00804EE6"/>
    <w:rsid w:val="008102B3"/>
    <w:rsid w:val="00813B84"/>
    <w:rsid w:val="00851850"/>
    <w:rsid w:val="00874127"/>
    <w:rsid w:val="00886BF2"/>
    <w:rsid w:val="008925C4"/>
    <w:rsid w:val="008A396B"/>
    <w:rsid w:val="008A719D"/>
    <w:rsid w:val="0097597B"/>
    <w:rsid w:val="00983C78"/>
    <w:rsid w:val="009A056E"/>
    <w:rsid w:val="009C2D96"/>
    <w:rsid w:val="009D7FE1"/>
    <w:rsid w:val="009E7696"/>
    <w:rsid w:val="00A233EA"/>
    <w:rsid w:val="00AD6580"/>
    <w:rsid w:val="00AF41DE"/>
    <w:rsid w:val="00AF476B"/>
    <w:rsid w:val="00B06361"/>
    <w:rsid w:val="00B22503"/>
    <w:rsid w:val="00B61B12"/>
    <w:rsid w:val="00BB2604"/>
    <w:rsid w:val="00BC6583"/>
    <w:rsid w:val="00BD4A6A"/>
    <w:rsid w:val="00BF3D19"/>
    <w:rsid w:val="00C31A75"/>
    <w:rsid w:val="00C77A13"/>
    <w:rsid w:val="00CF4409"/>
    <w:rsid w:val="00D709A1"/>
    <w:rsid w:val="00D731E6"/>
    <w:rsid w:val="00D75A9C"/>
    <w:rsid w:val="00DE078D"/>
    <w:rsid w:val="00DE3AE2"/>
    <w:rsid w:val="00DF7782"/>
    <w:rsid w:val="00E32C23"/>
    <w:rsid w:val="00E608AE"/>
    <w:rsid w:val="00E77F1D"/>
    <w:rsid w:val="00F12E47"/>
    <w:rsid w:val="00F91DF6"/>
    <w:rsid w:val="00FA4D43"/>
    <w:rsid w:val="00FB36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2604"/>
    <w:rPr>
      <w:color w:val="808080"/>
    </w:rPr>
  </w:style>
  <w:style w:type="paragraph" w:customStyle="1" w:styleId="69E442D05D4543649CC4A146B97783B2">
    <w:name w:val="69E442D05D4543649CC4A146B97783B2"/>
  </w:style>
  <w:style w:type="character" w:styleId="Strong">
    <w:name w:val="Strong"/>
    <w:basedOn w:val="DefaultParagraphFont"/>
    <w:uiPriority w:val="22"/>
    <w:qFormat/>
    <w:rPr>
      <w:rFonts w:asciiTheme="minorHAnsi" w:hAnsiTheme="minorHAnsi"/>
      <w:b/>
      <w:bCs/>
    </w:rPr>
  </w:style>
  <w:style w:type="paragraph" w:customStyle="1" w:styleId="4A894BEA8BEE4478BA89FBB257D2446E">
    <w:name w:val="4A894BEA8BEE4478BA89FBB257D2446E"/>
  </w:style>
  <w:style w:type="paragraph" w:customStyle="1" w:styleId="31DCB5ED4BEF4C60A6422DEC10C9434E">
    <w:name w:val="31DCB5ED4BEF4C60A6422DEC10C9434E"/>
  </w:style>
  <w:style w:type="paragraph" w:customStyle="1" w:styleId="59265968AD6E4FFBAC4F0465C6C013DF">
    <w:name w:val="59265968AD6E4FFBAC4F0465C6C013DF"/>
  </w:style>
  <w:style w:type="paragraph" w:customStyle="1" w:styleId="C5AB7ABF83D443E588C1573E9869D760">
    <w:name w:val="C5AB7ABF83D443E588C1573E9869D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SharedWithUsers xmlns="20393cdf-440a-4521-8f19-00ba43423d00">
      <UserInfo>
        <DisplayName/>
        <AccountId xsi:nil="true"/>
        <AccountType/>
      </UserInfo>
    </SharedWithUsers>
    <_dlc_DocId xmlns="20393cdf-440a-4521-8f19-00ba43423d00">MPWT-2140667901-69615</_dlc_DocId>
    <_dlc_DocIdUrl xmlns="20393cdf-440a-4521-8f19-00ba43423d00">
      <Url>https://pcgov.sharepoint.com/sites/sceteam/_layouts/15/DocIdRedir.aspx?ID=MPWT-2140667901-69615</Url>
      <Description>MPWT-2140667901-69615</Description>
    </_dlc_DocIdUrl>
  </documentManagement>
</p:properti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6a39a5b60f6e4cb839c9d1f8336aa3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720aa0fb0724a4b0527b3814465093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prelims-annual-report","templateDescription":"Prelims for the Annual Report","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7F48F8-75BD-40E8-9330-AAF107B67A3A}">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A57B301B-AF02-4EBC-9D79-C5AD56004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0BA4AD35-92E3-4728-813D-23D329D926FF}">
  <ds:schemaRefs>
    <ds:schemaRef ds:uri="http://schemas.microsoft.com/sharepoint/v3/contenttype/forms"/>
  </ds:schemaRefs>
</ds:datastoreItem>
</file>

<file path=customXml/itemProps7.xml><?xml version="1.0" encoding="utf-8"?>
<ds:datastoreItem xmlns:ds="http://schemas.openxmlformats.org/officeDocument/2006/customXml" ds:itemID="{4DA7A766-87A3-41D4-BB69-F233E17480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34205</TotalTime>
  <Pages>91</Pages>
  <Words>23586</Words>
  <Characters>134441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Annual report 2023-24</vt:lpstr>
    </vt:vector>
  </TitlesOfParts>
  <Company>Productivity Commission</Company>
  <LinksUpToDate>false</LinksUpToDate>
  <CharactersWithSpaces>157712</CharactersWithSpaces>
  <SharedDoc>false</SharedDoc>
  <HLinks>
    <vt:vector size="42" baseType="variant">
      <vt:variant>
        <vt:i4>7602218</vt:i4>
      </vt:variant>
      <vt:variant>
        <vt:i4>114</vt:i4>
      </vt:variant>
      <vt:variant>
        <vt:i4>0</vt:i4>
      </vt:variant>
      <vt:variant>
        <vt:i4>5</vt:i4>
      </vt:variant>
      <vt:variant>
        <vt:lpwstr>https://www.pc.gov.au/</vt:lpwstr>
      </vt:variant>
      <vt:variant>
        <vt:lpwstr/>
      </vt:variant>
      <vt:variant>
        <vt:i4>1966105</vt:i4>
      </vt:variant>
      <vt:variant>
        <vt:i4>111</vt:i4>
      </vt:variant>
      <vt:variant>
        <vt:i4>0</vt:i4>
      </vt:variant>
      <vt:variant>
        <vt:i4>5</vt:i4>
      </vt:variant>
      <vt:variant>
        <vt:lpwstr>https://www.pc.gov.au/about/governance/annual-reports</vt:lpwstr>
      </vt:variant>
      <vt:variant>
        <vt:lpwstr/>
      </vt:variant>
      <vt:variant>
        <vt:i4>3670133</vt:i4>
      </vt:variant>
      <vt:variant>
        <vt:i4>108</vt:i4>
      </vt:variant>
      <vt:variant>
        <vt:i4>0</vt:i4>
      </vt:variant>
      <vt:variant>
        <vt:i4>5</vt:i4>
      </vt:variant>
      <vt:variant>
        <vt:lpwstr>http://www.pc.gov.au/about/governance/child-safe-compliance</vt:lpwstr>
      </vt:variant>
      <vt:variant>
        <vt:lpwstr/>
      </vt:variant>
      <vt:variant>
        <vt:i4>1835029</vt:i4>
      </vt:variant>
      <vt:variant>
        <vt:i4>105</vt:i4>
      </vt:variant>
      <vt:variant>
        <vt:i4>0</vt:i4>
      </vt:variant>
      <vt:variant>
        <vt:i4>5</vt:i4>
      </vt:variant>
      <vt:variant>
        <vt:lpwstr>http://www.pc.au/about/governance/freedom-of-information</vt:lpwstr>
      </vt:variant>
      <vt:variant>
        <vt:lpwstr/>
      </vt:variant>
      <vt:variant>
        <vt:i4>2293811</vt:i4>
      </vt:variant>
      <vt:variant>
        <vt:i4>102</vt:i4>
      </vt:variant>
      <vt:variant>
        <vt:i4>0</vt:i4>
      </vt:variant>
      <vt:variant>
        <vt:i4>5</vt:i4>
      </vt:variant>
      <vt:variant>
        <vt:lpwstr>http://www.apsc.gov.au/</vt:lpwstr>
      </vt:variant>
      <vt:variant>
        <vt:lpwstr/>
      </vt:variant>
      <vt:variant>
        <vt:i4>7864377</vt:i4>
      </vt:variant>
      <vt:variant>
        <vt:i4>99</vt:i4>
      </vt:variant>
      <vt:variant>
        <vt:i4>0</vt:i4>
      </vt:variant>
      <vt:variant>
        <vt:i4>5</vt:i4>
      </vt:variant>
      <vt:variant>
        <vt:lpwstr>http://www.tenders.gov.au/</vt:lpwstr>
      </vt:variant>
      <vt:variant>
        <vt:lpwstr/>
      </vt:variant>
      <vt:variant>
        <vt:i4>2359356</vt:i4>
      </vt:variant>
      <vt:variant>
        <vt:i4>96</vt:i4>
      </vt:variant>
      <vt:variant>
        <vt:i4>0</vt:i4>
      </vt:variant>
      <vt:variant>
        <vt:i4>5</vt:i4>
      </vt:variant>
      <vt:variant>
        <vt:lpwstr>https://www.pc.gov.au/about/governance/audit-committee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2023-24</dc:title>
  <dc:subject/>
  <dc:creator>Productivity Commission</dc:creator>
  <cp:keywords/>
  <dc:description/>
  <cp:lastModifiedBy>Chris Alston</cp:lastModifiedBy>
  <cp:revision>3547</cp:revision>
  <cp:lastPrinted>2024-10-23T03:21:00Z</cp:lastPrinted>
  <dcterms:created xsi:type="dcterms:W3CDTF">2024-07-06T17:32:00Z</dcterms:created>
  <dcterms:modified xsi:type="dcterms:W3CDTF">2024-10-23T03:22:00Z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61d34623-1c07-4431-b22e-db72c5aa0f9d</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637734049685610591</vt:lpwstr>
  </property>
  <property fmtid="{D5CDD505-2E9C-101B-9397-08002B2CF9AE}" pid="8" name="TemplafyUserProfileId">
    <vt:lpwstr>637920573896864112</vt:lpwstr>
  </property>
  <property fmtid="{D5CDD505-2E9C-101B-9397-08002B2CF9AE}" pid="9" name="TemplafyFromBlank">
    <vt:bool>false</vt:bool>
  </property>
  <property fmtid="{D5CDD505-2E9C-101B-9397-08002B2CF9AE}" pid="10" name="GrammarlyDocumentId">
    <vt:lpwstr>99cbc131-d202-457c-adec-5211b443a6cc</vt:lpwstr>
  </property>
  <property fmtid="{D5CDD505-2E9C-101B-9397-08002B2CF9AE}" pid="11" name="MSIP_Label_c1f2b1ce-4212-46db-a901-dd8453f57141_Enabled">
    <vt:lpwstr>true</vt:lpwstr>
  </property>
  <property fmtid="{D5CDD505-2E9C-101B-9397-08002B2CF9AE}" pid="12" name="MSIP_Label_c1f2b1ce-4212-46db-a901-dd8453f57141_SetDate">
    <vt:lpwstr>2024-09-25T05:07:25Z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5622ec10-fce7-4ec5-a1d2-3ed83441b5e9</vt:lpwstr>
  </property>
  <property fmtid="{D5CDD505-2E9C-101B-9397-08002B2CF9AE}" pid="17" name="MSIP_Label_c1f2b1ce-4212-46db-a901-dd8453f57141_ContentBits">
    <vt:lpwstr>0</vt:lpwstr>
  </property>
  <property fmtid="{D5CDD505-2E9C-101B-9397-08002B2CF9AE}" pid="18" name="Order">
    <vt:r8>296600</vt:r8>
  </property>
  <property fmtid="{D5CDD505-2E9C-101B-9397-08002B2CF9AE}" pid="19" name="xd_Signature">
    <vt:bool>false</vt:bool>
  </property>
  <property fmtid="{D5CDD505-2E9C-101B-9397-08002B2CF9AE}" pid="20" name="Complete">
    <vt:bool>false</vt:bool>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Requested">
    <vt:bool>false</vt:bool>
  </property>
  <property fmtid="{D5CDD505-2E9C-101B-9397-08002B2CF9AE}" pid="25" name="_ExtendedDescription">
    <vt:lpwstr/>
  </property>
  <property fmtid="{D5CDD505-2E9C-101B-9397-08002B2CF9AE}" pid="26" name="Readyforupload">
    <vt:bool>false</vt:bool>
  </property>
  <property fmtid="{D5CDD505-2E9C-101B-9397-08002B2CF9AE}" pid="27" name="TriggerFlowInfo">
    <vt:lpwstr/>
  </property>
</Properties>
</file>