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E6A84" w14:textId="49A944BC" w:rsidR="006B637E" w:rsidRPr="00DC5DFF" w:rsidRDefault="006A53DB" w:rsidP="006B637E">
      <w:pPr>
        <w:pStyle w:val="Coverdate"/>
        <w:framePr w:wrap="around"/>
      </w:pPr>
      <w:r>
        <w:t>August 202</w:t>
      </w:r>
      <w:r w:rsidR="00516D11">
        <w:t>4</w:t>
      </w:r>
    </w:p>
    <w:sdt>
      <w:sdtPr>
        <w:id w:val="-228914026"/>
        <w:docPartObj>
          <w:docPartGallery w:val="Cover Pages"/>
          <w:docPartUnique/>
        </w:docPartObj>
      </w:sdtPr>
      <w:sdtEndPr/>
      <w:sdtContent>
        <w:p w14:paraId="41990526" w14:textId="77777777" w:rsidR="00B302FA" w:rsidRDefault="00F33F8D" w:rsidP="00295330">
          <w:pPr>
            <w:pStyle w:val="CoverImage"/>
            <w:framePr w:wrap="around"/>
          </w:pPr>
          <w:r w:rsidRPr="00F33F8D">
            <w:rPr>
              <w:noProof/>
            </w:rPr>
            <w:drawing>
              <wp:inline distT="0" distB="0" distL="0" distR="0" wp14:anchorId="4DD842DA" wp14:editId="1238D97A">
                <wp:extent cx="7560000" cy="2814916"/>
                <wp:effectExtent l="0" t="0" r="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1284" b="1284"/>
                        <a:stretch>
                          <a:fillRect/>
                        </a:stretch>
                      </pic:blipFill>
                      <pic:spPr bwMode="auto">
                        <a:xfrm>
                          <a:off x="0" y="0"/>
                          <a:ext cx="7560000" cy="2814916"/>
                        </a:xfrm>
                        <a:prstGeom prst="rect">
                          <a:avLst/>
                        </a:prstGeom>
                        <a:ln>
                          <a:noFill/>
                        </a:ln>
                        <a:extLst>
                          <a:ext uri="{53640926-AAD7-44D8-BBD7-CCE9431645EC}">
                            <a14:shadowObscured xmlns:a14="http://schemas.microsoft.com/office/drawing/2010/main"/>
                          </a:ext>
                        </a:extLst>
                      </pic:spPr>
                    </pic:pic>
                  </a:graphicData>
                </a:graphic>
              </wp:inline>
            </w:drawing>
          </w:r>
        </w:p>
        <w:p w14:paraId="26674950" w14:textId="77777777" w:rsidR="00295330" w:rsidRPr="00461CE9" w:rsidRDefault="00295330" w:rsidP="00461CE9"/>
        <w:p w14:paraId="637458FA" w14:textId="09FD344C" w:rsidR="00B302FA" w:rsidRDefault="000F5C2B" w:rsidP="00D4296D">
          <w:pPr>
            <w:pStyle w:val="Title"/>
            <w:ind w:right="142"/>
            <w:contextualSpacing w:val="0"/>
            <w:rPr>
              <w:rFonts w:cs="Arial"/>
              <w:b/>
            </w:rPr>
          </w:pPr>
          <w:bookmarkStart w:id="0" w:name="_Toc174951082"/>
          <w:r>
            <w:rPr>
              <w:rFonts w:cs="Arial"/>
              <w:b/>
              <w:bCs/>
            </w:rPr>
            <w:t xml:space="preserve">Corporate </w:t>
          </w:r>
          <w:r w:rsidR="005A5F58">
            <w:rPr>
              <w:rFonts w:cs="Arial"/>
              <w:b/>
              <w:bCs/>
            </w:rPr>
            <w:t>p</w:t>
          </w:r>
          <w:r>
            <w:rPr>
              <w:rFonts w:cs="Arial"/>
              <w:b/>
              <w:bCs/>
            </w:rPr>
            <w:t>lan</w:t>
          </w:r>
          <w:r w:rsidR="00F86E60">
            <w:rPr>
              <w:rFonts w:cs="Arial"/>
              <w:b/>
              <w:bCs/>
            </w:rPr>
            <w:br/>
          </w:r>
          <w:r>
            <w:rPr>
              <w:rFonts w:cs="Arial"/>
              <w:b/>
              <w:bCs/>
            </w:rPr>
            <w:t>202</w:t>
          </w:r>
          <w:r w:rsidR="00516D11">
            <w:rPr>
              <w:rFonts w:cs="Arial"/>
              <w:b/>
              <w:bCs/>
            </w:rPr>
            <w:t>4–</w:t>
          </w:r>
          <w:r>
            <w:rPr>
              <w:rFonts w:cs="Arial"/>
              <w:b/>
              <w:bCs/>
            </w:rPr>
            <w:t>2</w:t>
          </w:r>
          <w:r w:rsidR="00516D11">
            <w:rPr>
              <w:rFonts w:cs="Arial"/>
              <w:b/>
              <w:bCs/>
            </w:rPr>
            <w:t>8</w:t>
          </w:r>
          <w:bookmarkEnd w:id="0"/>
        </w:p>
        <w:p w14:paraId="018663A3" w14:textId="67CAF777" w:rsidR="00B302FA" w:rsidRPr="00497497" w:rsidRDefault="00F46DCA" w:rsidP="00497497">
          <w:pPr>
            <w:pStyle w:val="BodyText"/>
            <w:spacing w:before="720" w:after="480"/>
            <w:ind w:right="142"/>
            <w:rPr>
              <w:color w:val="FFFFFF" w:themeColor="background1"/>
              <w:sz w:val="52"/>
              <w:szCs w:val="52"/>
            </w:rPr>
          </w:pPr>
          <w:bookmarkStart w:id="1" w:name="_Toc174951083"/>
          <w:r w:rsidRPr="00497497">
            <w:rPr>
              <w:color w:val="FFFFFF" w:themeColor="background1"/>
              <w:sz w:val="52"/>
              <w:szCs w:val="52"/>
            </w:rPr>
            <w:t>Helping shape the future of Australia</w:t>
          </w:r>
          <w:bookmarkEnd w:id="1"/>
        </w:p>
        <w:p w14:paraId="1BA91E83" w14:textId="77777777" w:rsidR="00B302FA" w:rsidRDefault="00B302FA">
          <w:pPr>
            <w:spacing w:after="160" w:line="259" w:lineRule="auto"/>
            <w:sectPr w:rsidR="00B302FA" w:rsidSect="002E3F19">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1FA669E" w14:textId="77777777" w:rsidTr="00C14016">
            <w:trPr>
              <w:trHeight w:hRule="exact" w:val="12643"/>
            </w:trPr>
            <w:tc>
              <w:tcPr>
                <w:tcW w:w="9638" w:type="dxa"/>
                <w:tcMar>
                  <w:top w:w="113" w:type="dxa"/>
                </w:tcMar>
              </w:tcPr>
              <w:p w14:paraId="7A9B8869" w14:textId="068439D4" w:rsidR="00D719FA" w:rsidRPr="00D96F65" w:rsidRDefault="00B302FA" w:rsidP="00D719FA">
                <w:pPr>
                  <w:pStyle w:val="Copyrightpage-Heading"/>
                  <w:ind w:right="-284"/>
                </w:pPr>
                <w:r>
                  <w:rPr>
                    <w:rStyle w:val="White"/>
                  </w:rPr>
                  <w:lastRenderedPageBreak/>
                  <w:br w:type="page"/>
                </w:r>
                <w:r w:rsidR="00D719FA">
                  <w:t>Acknowledgement of country</w:t>
                </w:r>
              </w:p>
              <w:p w14:paraId="42044735" w14:textId="3BCD0F5E" w:rsidR="00C31E23" w:rsidRPr="000F4488" w:rsidRDefault="00C31E23">
                <w:pPr>
                  <w:pStyle w:val="Copyrightpage-BodyBold"/>
                  <w:ind w:right="-284"/>
                  <w:rPr>
                    <w:rFonts w:asciiTheme="majorHAnsi" w:hAnsiTheme="majorHAnsi"/>
                  </w:rPr>
                </w:pP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92C8366" w14:textId="77777777" w:rsidR="00C31E23" w:rsidRPr="00F37CB6" w:rsidRDefault="00C31E23">
                <w:pPr>
                  <w:pStyle w:val="Copyrightpage-Keylinenotext"/>
                  <w:ind w:right="-284"/>
                </w:pPr>
              </w:p>
              <w:p w14:paraId="7BB9B89E" w14:textId="77777777" w:rsidR="00C31E23" w:rsidRPr="00D96F65" w:rsidRDefault="00C31E23">
                <w:pPr>
                  <w:pStyle w:val="Copyrightpage-Heading"/>
                  <w:ind w:right="-284"/>
                </w:pPr>
                <w:r w:rsidRPr="00D96F65">
                  <w:t>The Productivity Commission</w:t>
                </w:r>
              </w:p>
              <w:p w14:paraId="1EEC7A10" w14:textId="77777777" w:rsidR="00C31E23" w:rsidRPr="0013722E" w:rsidRDefault="00C31E23">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1138A9B"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15B95180" w14:textId="77777777" w:rsidR="00C31E23" w:rsidRPr="000F4488" w:rsidRDefault="00C31E23">
                <w:pPr>
                  <w:pStyle w:val="Copyrightpage-BodyBold"/>
                </w:pPr>
                <w:r w:rsidRPr="000561CF">
                  <w:t>Further information on the Productivity Commission can be obtained from the Commission’s website (www.pc.gov.au).</w:t>
                </w:r>
              </w:p>
              <w:p w14:paraId="01785247" w14:textId="77777777" w:rsidR="00C31E23" w:rsidRPr="000F4488" w:rsidRDefault="00C31E23">
                <w:pPr>
                  <w:pStyle w:val="Copyrightpage-Keylinenotext"/>
                  <w:ind w:right="-284"/>
                  <w:rPr>
                    <w:b/>
                    <w:bCs/>
                  </w:rPr>
                </w:pPr>
              </w:p>
              <w:p w14:paraId="7FF918CC" w14:textId="193C4E06" w:rsidR="00C31E23" w:rsidRPr="000561CF" w:rsidRDefault="00C31E23">
                <w:pPr>
                  <w:pStyle w:val="Copyrightpage-BodyBold"/>
                </w:pPr>
                <w:r w:rsidRPr="00E72EE0">
                  <w:t>©</w:t>
                </w:r>
                <w:r w:rsidRPr="00137FAB">
                  <w:t xml:space="preserve"> Commonwealth of Australia 20</w:t>
                </w:r>
                <w:r w:rsidR="008B7336">
                  <w:t>2</w:t>
                </w:r>
                <w:r w:rsidR="00077CF3">
                  <w:t>4</w:t>
                </w:r>
              </w:p>
              <w:p w14:paraId="1239545B" w14:textId="77777777" w:rsidR="00C31E23" w:rsidRPr="00E72EE0" w:rsidRDefault="00C31E23">
                <w:pPr>
                  <w:pStyle w:val="Copyrightpage-Heading2"/>
                  <w:spacing w:before="0"/>
                  <w:ind w:right="-284"/>
                  <w:rPr>
                    <w:bCs/>
                  </w:rPr>
                </w:pPr>
                <w:r w:rsidRPr="00E72EE0">
                  <w:rPr>
                    <w:bCs/>
                    <w:noProof/>
                  </w:rPr>
                  <w:drawing>
                    <wp:inline distT="0" distB="0" distL="0" distR="0" wp14:anchorId="4190914E" wp14:editId="62232EC8">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3C65EB05"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2CF5EEFE" w14:textId="77777777" w:rsidR="00C31E23" w:rsidRPr="000F4488" w:rsidRDefault="00C31E23">
                <w:pPr>
                  <w:pStyle w:val="Copyrightpage-BodyBold"/>
                </w:pPr>
                <w:r w:rsidRPr="000561CF">
                  <w:t>The terms under which the Coat of Arms can be used are detailed at: www.pmc.gov.au/government/commonwealth-coat-arms.</w:t>
                </w:r>
              </w:p>
              <w:p w14:paraId="71DE4762"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0A41ECBA" w14:textId="1724C6EC" w:rsidR="00C31E23" w:rsidRPr="00137FAB" w:rsidRDefault="00C31E23">
                <w:pPr>
                  <w:pStyle w:val="Copyrightpage-BodyBold"/>
                </w:pPr>
                <w:r w:rsidRPr="000F4488">
                  <w:t>An appropriate reference for this publication is:</w:t>
                </w:r>
                <w:r>
                  <w:br/>
                </w:r>
                <w:r w:rsidR="00BF3E01">
                  <w:t xml:space="preserve">Productivity Commission </w:t>
                </w:r>
                <w:r w:rsidR="0045458E">
                  <w:t>202</w:t>
                </w:r>
                <w:r w:rsidR="00077CF3">
                  <w:t>4</w:t>
                </w:r>
                <w:r w:rsidR="00BF3E01">
                  <w:t xml:space="preserve">, </w:t>
                </w:r>
                <w:r w:rsidR="0045458E">
                  <w:rPr>
                    <w:i/>
                    <w:iCs/>
                  </w:rPr>
                  <w:t xml:space="preserve">Corporate </w:t>
                </w:r>
                <w:r w:rsidR="005A5F58">
                  <w:rPr>
                    <w:i/>
                    <w:iCs/>
                  </w:rPr>
                  <w:t>p</w:t>
                </w:r>
                <w:r w:rsidR="0045458E">
                  <w:rPr>
                    <w:i/>
                    <w:iCs/>
                  </w:rPr>
                  <w:t>lan 202</w:t>
                </w:r>
                <w:r w:rsidR="00077CF3">
                  <w:rPr>
                    <w:i/>
                    <w:iCs/>
                  </w:rPr>
                  <w:t>4–28</w:t>
                </w:r>
                <w:r w:rsidR="00BF3E01">
                  <w:t>, Canberra</w:t>
                </w:r>
              </w:p>
              <w:p w14:paraId="1E236155" w14:textId="77777777" w:rsidR="00C31E23" w:rsidRDefault="00C31E23">
                <w:pPr>
                  <w:pStyle w:val="Copyrightpage-BodyBold"/>
                  <w:ind w:right="-284"/>
                </w:pPr>
              </w:p>
              <w:p w14:paraId="4E59B17A" w14:textId="7037EE7B" w:rsidR="00C31E23" w:rsidRDefault="00C31E23">
                <w:pPr>
                  <w:pStyle w:val="Copyrightpage-BodyBold"/>
                  <w:ind w:right="-284"/>
                </w:pPr>
                <w:r w:rsidRPr="00E72EE0">
                  <w:t xml:space="preserve">Publication enquiries: </w:t>
                </w:r>
                <w:r>
                  <w:br/>
                </w:r>
                <w:r w:rsidR="008B7336">
                  <w:t>P</w:t>
                </w:r>
                <w:r w:rsidRPr="00137FAB">
                  <w:t xml:space="preserve">hone 03 9653 2244 | </w:t>
                </w:r>
                <w:r w:rsidR="008B7336">
                  <w:t>E</w:t>
                </w:r>
                <w:r w:rsidRPr="00137FAB">
                  <w:t xml:space="preserve">mail </w:t>
                </w:r>
                <w:r w:rsidRPr="00AC587D">
                  <w:t>publications@pc.gov.au</w:t>
                </w:r>
              </w:p>
            </w:tc>
          </w:tr>
        </w:tbl>
        <w:p w14:paraId="5E3F984F"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48C2F188" w14:textId="77777777" w:rsidR="00946C03" w:rsidRDefault="00946C03" w:rsidP="00610627">
      <w:pPr>
        <w:sectPr w:rsidR="00946C03" w:rsidSect="009B64BA">
          <w:headerReference w:type="even" r:id="rId23"/>
          <w:headerReference w:type="default" r:id="rId24"/>
          <w:footerReference w:type="even" r:id="rId25"/>
          <w:footerReference w:type="default" r:id="rId26"/>
          <w:headerReference w:type="first" r:id="rId27"/>
          <w:pgSz w:w="11906" w:h="16838" w:code="9"/>
          <w:pgMar w:top="1134" w:right="1134" w:bottom="1134" w:left="1134" w:header="794" w:footer="510" w:gutter="0"/>
          <w:pgNumType w:start="2"/>
          <w:cols w:space="708"/>
          <w:docGrid w:linePitch="360"/>
        </w:sectPr>
      </w:pPr>
    </w:p>
    <w:p w14:paraId="7C08982C" w14:textId="0E370815" w:rsidR="00CB2E35" w:rsidRDefault="00CB2E35" w:rsidP="00D719FA">
      <w:pPr>
        <w:pStyle w:val="Heading1-nobackground"/>
      </w:pPr>
      <w:bookmarkStart w:id="2" w:name="_Toc173752270"/>
      <w:bookmarkStart w:id="3" w:name="_Toc173752449"/>
      <w:bookmarkStart w:id="4" w:name="_Toc174951084"/>
      <w:r>
        <w:lastRenderedPageBreak/>
        <w:t>Statement of preparation</w:t>
      </w:r>
      <w:bookmarkEnd w:id="2"/>
      <w:bookmarkEnd w:id="3"/>
      <w:bookmarkEnd w:id="4"/>
    </w:p>
    <w:p w14:paraId="70C2DA39" w14:textId="75A144F3" w:rsidR="00CB2E35" w:rsidRDefault="00CB2E35" w:rsidP="00CB2E35">
      <w:pPr>
        <w:pStyle w:val="BodyText"/>
      </w:pPr>
      <w:r>
        <w:t xml:space="preserve">I, Danielle Wood, Chair of the Productivity Commission, as the accountable authority, present the Productivity Commission </w:t>
      </w:r>
      <w:r w:rsidRPr="00F63AAD">
        <w:rPr>
          <w:i/>
          <w:iCs/>
        </w:rPr>
        <w:t>Corporate Plan 2024</w:t>
      </w:r>
      <w:r w:rsidR="006E7DAF" w:rsidRPr="00F63AAD">
        <w:rPr>
          <w:i/>
          <w:iCs/>
        </w:rPr>
        <w:t>–</w:t>
      </w:r>
      <w:r w:rsidRPr="00F63AAD">
        <w:rPr>
          <w:i/>
          <w:iCs/>
        </w:rPr>
        <w:t>28</w:t>
      </w:r>
      <w:r>
        <w:t xml:space="preserve"> (the Corporate Plan), as required under paragraph 35</w:t>
      </w:r>
      <w:r w:rsidR="00C62342">
        <w:t> </w:t>
      </w:r>
      <w:r>
        <w:t xml:space="preserve">(1)(b) of the </w:t>
      </w:r>
      <w:r w:rsidRPr="00226B51">
        <w:rPr>
          <w:i/>
          <w:iCs/>
        </w:rPr>
        <w:t>Public Governance, Performance and Accountability Act 2013</w:t>
      </w:r>
      <w:r>
        <w:t xml:space="preserve"> (Cth) (PGPA Act). </w:t>
      </w:r>
    </w:p>
    <w:p w14:paraId="7E3AC1DA" w14:textId="77777777" w:rsidR="00CB2E35" w:rsidRDefault="00CB2E35" w:rsidP="00CB2E35">
      <w:pPr>
        <w:pStyle w:val="BodyText"/>
      </w:pPr>
      <w:r>
        <w:t xml:space="preserve">The Corporate Plan has been prepared in accordance with the </w:t>
      </w:r>
      <w:r w:rsidRPr="00226B51">
        <w:rPr>
          <w:i/>
          <w:iCs/>
        </w:rPr>
        <w:t>Public Governance, Performance and Accountability Rule 2014</w:t>
      </w:r>
      <w:r>
        <w:rPr>
          <w:i/>
          <w:iCs/>
        </w:rPr>
        <w:t xml:space="preserve"> </w:t>
      </w:r>
      <w:r w:rsidRPr="00C72B40">
        <w:t>(Cth)</w:t>
      </w:r>
      <w:r>
        <w:t xml:space="preserve"> (PGPA Rule). It provides strategic direction to guide our activities from 1 July 2024 through to 30 June 2028. </w:t>
      </w:r>
    </w:p>
    <w:p w14:paraId="2F2BBFDB" w14:textId="77777777" w:rsidR="00CB2E35" w:rsidRDefault="00CB2E35" w:rsidP="00CB2E35">
      <w:pPr>
        <w:pStyle w:val="BodyText"/>
      </w:pPr>
      <w:r>
        <w:t>The Corporate Plan will be reviewed and updated on an annual basis in line with our legislative obligations.</w:t>
      </w:r>
    </w:p>
    <w:p w14:paraId="3C6C118C" w14:textId="41546ADB" w:rsidR="00CB2E35" w:rsidRDefault="00CB2E35" w:rsidP="00CB2E35">
      <w:pPr>
        <w:pStyle w:val="BodyText"/>
      </w:pPr>
      <w:r>
        <w:t xml:space="preserve">The Corporate Plan was provided to the Treasurer and Finance Minister on </w:t>
      </w:r>
      <w:r w:rsidR="007340B9" w:rsidRPr="007340B9">
        <w:t>30 August 2024</w:t>
      </w:r>
      <w:r w:rsidRPr="007340B9">
        <w:t>.</w:t>
      </w:r>
    </w:p>
    <w:p w14:paraId="00E15773" w14:textId="18E9EB4C" w:rsidR="000A5C12" w:rsidRDefault="00CB2E35" w:rsidP="00CB2E35">
      <w:pPr>
        <w:pStyle w:val="BodyText"/>
      </w:pPr>
      <w:r>
        <w:t>In this document, we refer to the Productivity Commission as the PC.</w:t>
      </w:r>
    </w:p>
    <w:p w14:paraId="0DBBCD8E" w14:textId="77777777" w:rsidR="00594400" w:rsidRDefault="00594400" w:rsidP="000A5C12">
      <w:pPr>
        <w:pStyle w:val="BodyText"/>
        <w:sectPr w:rsidR="00594400" w:rsidSect="0013142B">
          <w:headerReference w:type="even" r:id="rId28"/>
          <w:headerReference w:type="default" r:id="rId29"/>
          <w:footerReference w:type="even" r:id="rId30"/>
          <w:footerReference w:type="default" r:id="rId31"/>
          <w:headerReference w:type="first" r:id="rId32"/>
          <w:pgSz w:w="11906" w:h="16838" w:code="9"/>
          <w:pgMar w:top="1134" w:right="1134" w:bottom="1134" w:left="1134" w:header="794" w:footer="510" w:gutter="0"/>
          <w:cols w:space="708"/>
          <w:docGrid w:linePitch="360"/>
        </w:sectPr>
      </w:pPr>
    </w:p>
    <w:p w14:paraId="7C64B254" w14:textId="77777777" w:rsidR="000A5C12" w:rsidRDefault="00594400" w:rsidP="003D207E">
      <w:pPr>
        <w:pStyle w:val="Heading1-nobackground"/>
      </w:pPr>
      <w:bookmarkStart w:id="5" w:name="_Toc174951085"/>
      <w:r>
        <w:lastRenderedPageBreak/>
        <w:t>Contents</w:t>
      </w:r>
      <w:bookmarkEnd w:id="5"/>
    </w:p>
    <w:sdt>
      <w:sdtPr>
        <w:rPr>
          <w:rFonts w:asciiTheme="minorHAnsi" w:hAnsiTheme="minorHAnsi"/>
          <w:color w:val="auto"/>
        </w:rPr>
        <w:id w:val="631210875"/>
        <w:docPartObj>
          <w:docPartGallery w:val="Table of Contents"/>
          <w:docPartUnique/>
        </w:docPartObj>
      </w:sdtPr>
      <w:sdtEndPr>
        <w:rPr>
          <w:b/>
          <w:bCs/>
          <w:noProof/>
        </w:rPr>
      </w:sdtEndPr>
      <w:sdtContent>
        <w:p w14:paraId="4D79AF55" w14:textId="43DCC8E5" w:rsidR="005F2FEE" w:rsidRPr="0036179B" w:rsidRDefault="005F2FEE" w:rsidP="002D4559">
          <w:pPr>
            <w:pStyle w:val="TOC1"/>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174951084" w:history="1">
            <w:r w:rsidRPr="007456DF">
              <w:rPr>
                <w:rStyle w:val="Hyperlink"/>
                <w:noProof/>
              </w:rPr>
              <w:t>Statement of preparation</w:t>
            </w:r>
            <w:r>
              <w:rPr>
                <w:noProof/>
                <w:webHidden/>
              </w:rPr>
              <w:tab/>
            </w:r>
            <w:r>
              <w:rPr>
                <w:noProof/>
                <w:webHidden/>
              </w:rPr>
              <w:fldChar w:fldCharType="begin"/>
            </w:r>
            <w:r>
              <w:rPr>
                <w:noProof/>
                <w:webHidden/>
              </w:rPr>
              <w:instrText xml:space="preserve"> PAGEREF _Toc174951084 \h </w:instrText>
            </w:r>
            <w:r>
              <w:rPr>
                <w:noProof/>
                <w:webHidden/>
              </w:rPr>
            </w:r>
            <w:r>
              <w:rPr>
                <w:noProof/>
                <w:webHidden/>
              </w:rPr>
              <w:fldChar w:fldCharType="separate"/>
            </w:r>
            <w:r w:rsidR="0033156E">
              <w:rPr>
                <w:noProof/>
                <w:webHidden/>
              </w:rPr>
              <w:t>3</w:t>
            </w:r>
            <w:r>
              <w:rPr>
                <w:noProof/>
                <w:webHidden/>
              </w:rPr>
              <w:fldChar w:fldCharType="end"/>
            </w:r>
          </w:hyperlink>
        </w:p>
        <w:p w14:paraId="0B043B50" w14:textId="6B9E0C96" w:rsidR="005F2FEE" w:rsidRPr="00CF798B" w:rsidRDefault="008131FE">
          <w:pPr>
            <w:pStyle w:val="TOC1"/>
            <w:rPr>
              <w:rStyle w:val="Hyperlink"/>
              <w:noProof/>
            </w:rPr>
          </w:pPr>
          <w:hyperlink w:anchor="_Toc174951087" w:history="1">
            <w:r w:rsidR="005F2FEE" w:rsidRPr="00CF798B">
              <w:rPr>
                <w:rStyle w:val="Hyperlink"/>
                <w:noProof/>
              </w:rPr>
              <w:t>Message from the Chair</w:t>
            </w:r>
            <w:r w:rsidR="005F2FEE" w:rsidRPr="00CF798B">
              <w:rPr>
                <w:rStyle w:val="Hyperlink"/>
                <w:noProof/>
                <w:webHidden/>
              </w:rPr>
              <w:tab/>
            </w:r>
            <w:r w:rsidR="005F2FEE" w:rsidRPr="00CF798B">
              <w:rPr>
                <w:rStyle w:val="Hyperlink"/>
                <w:noProof/>
                <w:webHidden/>
              </w:rPr>
              <w:fldChar w:fldCharType="begin"/>
            </w:r>
            <w:r w:rsidR="005F2FEE" w:rsidRPr="00CF798B">
              <w:rPr>
                <w:rStyle w:val="Hyperlink"/>
                <w:noProof/>
                <w:webHidden/>
              </w:rPr>
              <w:instrText xml:space="preserve"> PAGEREF _Toc174951087 \h </w:instrText>
            </w:r>
            <w:r w:rsidR="005F2FEE" w:rsidRPr="00CF798B">
              <w:rPr>
                <w:rStyle w:val="Hyperlink"/>
                <w:noProof/>
                <w:webHidden/>
              </w:rPr>
            </w:r>
            <w:r w:rsidR="005F2FEE" w:rsidRPr="00CF798B">
              <w:rPr>
                <w:rStyle w:val="Hyperlink"/>
                <w:noProof/>
                <w:webHidden/>
              </w:rPr>
              <w:fldChar w:fldCharType="separate"/>
            </w:r>
            <w:r w:rsidR="0033156E">
              <w:rPr>
                <w:rStyle w:val="Hyperlink"/>
                <w:noProof/>
                <w:webHidden/>
              </w:rPr>
              <w:t>5</w:t>
            </w:r>
            <w:r w:rsidR="005F2FEE" w:rsidRPr="00CF798B">
              <w:rPr>
                <w:rStyle w:val="Hyperlink"/>
                <w:noProof/>
                <w:webHidden/>
              </w:rPr>
              <w:fldChar w:fldCharType="end"/>
            </w:r>
          </w:hyperlink>
        </w:p>
        <w:p w14:paraId="3C641BA4" w14:textId="5B934DFF" w:rsidR="005F2FEE" w:rsidRDefault="008131FE" w:rsidP="00AD0681">
          <w:pPr>
            <w:pStyle w:val="TOC1"/>
            <w:rPr>
              <w:rFonts w:eastAsiaTheme="minorEastAsia"/>
              <w:noProof/>
              <w:kern w:val="2"/>
              <w:sz w:val="24"/>
              <w:szCs w:val="24"/>
              <w:lang w:eastAsia="en-AU"/>
              <w14:ligatures w14:val="standardContextual"/>
            </w:rPr>
          </w:pPr>
          <w:hyperlink w:anchor="_Toc174951088" w:history="1">
            <w:r w:rsidR="005F2FEE" w:rsidRPr="007456DF">
              <w:rPr>
                <w:rStyle w:val="Hyperlink"/>
                <w:noProof/>
              </w:rPr>
              <w:t>About us</w:t>
            </w:r>
            <w:r w:rsidR="005F2FEE">
              <w:rPr>
                <w:noProof/>
                <w:webHidden/>
              </w:rPr>
              <w:tab/>
            </w:r>
            <w:r w:rsidR="005F2FEE">
              <w:rPr>
                <w:noProof/>
                <w:webHidden/>
              </w:rPr>
              <w:fldChar w:fldCharType="begin"/>
            </w:r>
            <w:r w:rsidR="005F2FEE">
              <w:rPr>
                <w:noProof/>
                <w:webHidden/>
              </w:rPr>
              <w:instrText xml:space="preserve"> PAGEREF _Toc174951088 \h </w:instrText>
            </w:r>
            <w:r w:rsidR="005F2FEE">
              <w:rPr>
                <w:noProof/>
                <w:webHidden/>
              </w:rPr>
            </w:r>
            <w:r w:rsidR="005F2FEE">
              <w:rPr>
                <w:noProof/>
                <w:webHidden/>
              </w:rPr>
              <w:fldChar w:fldCharType="separate"/>
            </w:r>
            <w:r w:rsidR="0033156E">
              <w:rPr>
                <w:noProof/>
                <w:webHidden/>
              </w:rPr>
              <w:t>7</w:t>
            </w:r>
            <w:r w:rsidR="005F2FEE">
              <w:rPr>
                <w:noProof/>
                <w:webHidden/>
              </w:rPr>
              <w:fldChar w:fldCharType="end"/>
            </w:r>
          </w:hyperlink>
        </w:p>
        <w:p w14:paraId="67854987" w14:textId="2F074B64" w:rsidR="005F2FEE" w:rsidRDefault="008131FE" w:rsidP="00AD0681">
          <w:pPr>
            <w:pStyle w:val="TOC2"/>
            <w:rPr>
              <w:rFonts w:eastAsiaTheme="minorEastAsia"/>
              <w:kern w:val="2"/>
              <w:sz w:val="24"/>
              <w:szCs w:val="24"/>
              <w:lang w:eastAsia="en-AU"/>
              <w14:ligatures w14:val="standardContextual"/>
            </w:rPr>
          </w:pPr>
          <w:hyperlink w:anchor="_Toc174951089" w:history="1">
            <w:r w:rsidR="005F2FEE" w:rsidRPr="007456DF">
              <w:rPr>
                <w:rStyle w:val="Hyperlink"/>
              </w:rPr>
              <w:t>Vision</w:t>
            </w:r>
            <w:r w:rsidR="005F2FEE">
              <w:rPr>
                <w:webHidden/>
              </w:rPr>
              <w:tab/>
            </w:r>
            <w:r w:rsidR="00AD0681">
              <w:rPr>
                <w:webHidden/>
              </w:rPr>
              <w:tab/>
            </w:r>
            <w:r w:rsidR="005F2FEE">
              <w:rPr>
                <w:webHidden/>
              </w:rPr>
              <w:fldChar w:fldCharType="begin"/>
            </w:r>
            <w:r w:rsidR="005F2FEE">
              <w:rPr>
                <w:webHidden/>
              </w:rPr>
              <w:instrText xml:space="preserve"> PAGEREF _Toc174951089 \h </w:instrText>
            </w:r>
            <w:r w:rsidR="005F2FEE">
              <w:rPr>
                <w:webHidden/>
              </w:rPr>
            </w:r>
            <w:r w:rsidR="005F2FEE">
              <w:rPr>
                <w:webHidden/>
              </w:rPr>
              <w:fldChar w:fldCharType="separate"/>
            </w:r>
            <w:r w:rsidR="0033156E">
              <w:rPr>
                <w:webHidden/>
              </w:rPr>
              <w:t>7</w:t>
            </w:r>
            <w:r w:rsidR="005F2FEE">
              <w:rPr>
                <w:webHidden/>
              </w:rPr>
              <w:fldChar w:fldCharType="end"/>
            </w:r>
          </w:hyperlink>
        </w:p>
        <w:p w14:paraId="7F62AFE8" w14:textId="5AC7BBE3" w:rsidR="005F2FEE" w:rsidRDefault="008131FE" w:rsidP="00AD0681">
          <w:pPr>
            <w:pStyle w:val="TOC2"/>
            <w:rPr>
              <w:rFonts w:eastAsiaTheme="minorEastAsia"/>
              <w:kern w:val="2"/>
              <w:sz w:val="24"/>
              <w:szCs w:val="24"/>
              <w:lang w:eastAsia="en-AU"/>
              <w14:ligatures w14:val="standardContextual"/>
            </w:rPr>
          </w:pPr>
          <w:hyperlink w:anchor="_Toc174951090" w:history="1">
            <w:r w:rsidR="005F2FEE" w:rsidRPr="007456DF">
              <w:rPr>
                <w:rStyle w:val="Hyperlink"/>
              </w:rPr>
              <w:t>What we do</w:t>
            </w:r>
            <w:r w:rsidR="005F2FEE">
              <w:rPr>
                <w:webHidden/>
              </w:rPr>
              <w:tab/>
            </w:r>
            <w:r w:rsidR="005F2FEE">
              <w:rPr>
                <w:webHidden/>
              </w:rPr>
              <w:fldChar w:fldCharType="begin"/>
            </w:r>
            <w:r w:rsidR="005F2FEE">
              <w:rPr>
                <w:webHidden/>
              </w:rPr>
              <w:instrText xml:space="preserve"> PAGEREF _Toc174951090 \h </w:instrText>
            </w:r>
            <w:r w:rsidR="005F2FEE">
              <w:rPr>
                <w:webHidden/>
              </w:rPr>
            </w:r>
            <w:r w:rsidR="005F2FEE">
              <w:rPr>
                <w:webHidden/>
              </w:rPr>
              <w:fldChar w:fldCharType="separate"/>
            </w:r>
            <w:r w:rsidR="0033156E">
              <w:rPr>
                <w:webHidden/>
              </w:rPr>
              <w:t>7</w:t>
            </w:r>
            <w:r w:rsidR="005F2FEE">
              <w:rPr>
                <w:webHidden/>
              </w:rPr>
              <w:fldChar w:fldCharType="end"/>
            </w:r>
          </w:hyperlink>
        </w:p>
        <w:p w14:paraId="0456D52E" w14:textId="30FC9A9F" w:rsidR="005F2FEE" w:rsidRDefault="008131FE" w:rsidP="00AD0681">
          <w:pPr>
            <w:pStyle w:val="TOC2"/>
          </w:pPr>
          <w:hyperlink w:anchor="_Toc174951092" w:history="1">
            <w:r w:rsidR="005F2FEE" w:rsidRPr="007456DF">
              <w:rPr>
                <w:rStyle w:val="Hyperlink"/>
              </w:rPr>
              <w:t>How we work</w:t>
            </w:r>
            <w:r w:rsidR="005F2FEE">
              <w:rPr>
                <w:webHidden/>
              </w:rPr>
              <w:tab/>
            </w:r>
            <w:r w:rsidR="005F2FEE">
              <w:rPr>
                <w:webHidden/>
              </w:rPr>
              <w:fldChar w:fldCharType="begin"/>
            </w:r>
            <w:r w:rsidR="005F2FEE">
              <w:rPr>
                <w:webHidden/>
              </w:rPr>
              <w:instrText xml:space="preserve"> PAGEREF _Toc174951092 \h </w:instrText>
            </w:r>
            <w:r w:rsidR="005F2FEE">
              <w:rPr>
                <w:webHidden/>
              </w:rPr>
            </w:r>
            <w:r w:rsidR="005F2FEE">
              <w:rPr>
                <w:webHidden/>
              </w:rPr>
              <w:fldChar w:fldCharType="separate"/>
            </w:r>
            <w:r w:rsidR="0033156E">
              <w:rPr>
                <w:webHidden/>
              </w:rPr>
              <w:t>8</w:t>
            </w:r>
            <w:r w:rsidR="005F2FEE">
              <w:rPr>
                <w:webHidden/>
              </w:rPr>
              <w:fldChar w:fldCharType="end"/>
            </w:r>
          </w:hyperlink>
        </w:p>
        <w:p w14:paraId="77834A8D" w14:textId="41401EBB" w:rsidR="005D658A" w:rsidRPr="005D658A" w:rsidRDefault="008131FE" w:rsidP="005D658A">
          <w:pPr>
            <w:pStyle w:val="TOC2"/>
            <w:rPr>
              <w:rFonts w:eastAsiaTheme="minorEastAsia"/>
              <w:kern w:val="2"/>
              <w:sz w:val="24"/>
              <w:szCs w:val="24"/>
              <w:lang w:eastAsia="en-AU"/>
              <w14:ligatures w14:val="standardContextual"/>
            </w:rPr>
          </w:pPr>
          <w:hyperlink w:anchor="_Toc174951091" w:history="1">
            <w:r w:rsidR="005D658A" w:rsidRPr="007456DF">
              <w:rPr>
                <w:rStyle w:val="Hyperlink"/>
              </w:rPr>
              <w:t>Our legislation and governance</w:t>
            </w:r>
            <w:r w:rsidR="005D658A">
              <w:rPr>
                <w:webHidden/>
              </w:rPr>
              <w:tab/>
            </w:r>
            <w:r w:rsidR="005D658A">
              <w:rPr>
                <w:webHidden/>
              </w:rPr>
              <w:fldChar w:fldCharType="begin"/>
            </w:r>
            <w:r w:rsidR="005D658A">
              <w:rPr>
                <w:webHidden/>
              </w:rPr>
              <w:instrText xml:space="preserve"> PAGEREF _Toc174951091 \h </w:instrText>
            </w:r>
            <w:r w:rsidR="005D658A">
              <w:rPr>
                <w:webHidden/>
              </w:rPr>
            </w:r>
            <w:r w:rsidR="005D658A">
              <w:rPr>
                <w:webHidden/>
              </w:rPr>
              <w:fldChar w:fldCharType="separate"/>
            </w:r>
            <w:r w:rsidR="0033156E">
              <w:rPr>
                <w:webHidden/>
              </w:rPr>
              <w:t>9</w:t>
            </w:r>
            <w:r w:rsidR="005D658A">
              <w:rPr>
                <w:webHidden/>
              </w:rPr>
              <w:fldChar w:fldCharType="end"/>
            </w:r>
          </w:hyperlink>
        </w:p>
        <w:p w14:paraId="1DBA5CBB" w14:textId="7FA916EE" w:rsidR="005F2FEE" w:rsidRDefault="008131FE" w:rsidP="00AD0681">
          <w:pPr>
            <w:pStyle w:val="TOC1"/>
            <w:rPr>
              <w:rFonts w:eastAsiaTheme="minorEastAsia"/>
              <w:noProof/>
              <w:kern w:val="2"/>
              <w:sz w:val="24"/>
              <w:szCs w:val="24"/>
              <w:lang w:eastAsia="en-AU"/>
              <w14:ligatures w14:val="standardContextual"/>
            </w:rPr>
          </w:pPr>
          <w:hyperlink w:anchor="_Toc174951096" w:history="1">
            <w:r w:rsidR="005F2FEE" w:rsidRPr="007456DF">
              <w:rPr>
                <w:rStyle w:val="Hyperlink"/>
                <w:noProof/>
              </w:rPr>
              <w:t>Our operating environment</w:t>
            </w:r>
            <w:r w:rsidR="005F2FEE">
              <w:rPr>
                <w:noProof/>
                <w:webHidden/>
              </w:rPr>
              <w:tab/>
            </w:r>
            <w:r w:rsidR="005F2FEE">
              <w:rPr>
                <w:noProof/>
                <w:webHidden/>
              </w:rPr>
              <w:fldChar w:fldCharType="begin"/>
            </w:r>
            <w:r w:rsidR="005F2FEE">
              <w:rPr>
                <w:noProof/>
                <w:webHidden/>
              </w:rPr>
              <w:instrText xml:space="preserve"> PAGEREF _Toc174951096 \h </w:instrText>
            </w:r>
            <w:r w:rsidR="005F2FEE">
              <w:rPr>
                <w:noProof/>
                <w:webHidden/>
              </w:rPr>
            </w:r>
            <w:r w:rsidR="005F2FEE">
              <w:rPr>
                <w:noProof/>
                <w:webHidden/>
              </w:rPr>
              <w:fldChar w:fldCharType="separate"/>
            </w:r>
            <w:r w:rsidR="0033156E">
              <w:rPr>
                <w:noProof/>
                <w:webHidden/>
              </w:rPr>
              <w:t>10</w:t>
            </w:r>
            <w:r w:rsidR="005F2FEE">
              <w:rPr>
                <w:noProof/>
                <w:webHidden/>
              </w:rPr>
              <w:fldChar w:fldCharType="end"/>
            </w:r>
          </w:hyperlink>
        </w:p>
        <w:p w14:paraId="11842257" w14:textId="31F61D93" w:rsidR="005F2FEE" w:rsidRDefault="008131FE" w:rsidP="00AD0681">
          <w:pPr>
            <w:pStyle w:val="TOC2"/>
            <w:rPr>
              <w:rFonts w:eastAsiaTheme="minorEastAsia"/>
              <w:kern w:val="2"/>
              <w:sz w:val="24"/>
              <w:szCs w:val="24"/>
              <w:lang w:eastAsia="en-AU"/>
              <w14:ligatures w14:val="standardContextual"/>
            </w:rPr>
          </w:pPr>
          <w:hyperlink w:anchor="_Toc174951097" w:history="1">
            <w:r w:rsidR="005F2FEE" w:rsidRPr="007456DF">
              <w:rPr>
                <w:rStyle w:val="Hyperlink"/>
              </w:rPr>
              <w:t>Australian Government sets new expectations for the PC</w:t>
            </w:r>
            <w:r w:rsidR="005F2FEE">
              <w:rPr>
                <w:webHidden/>
              </w:rPr>
              <w:tab/>
            </w:r>
            <w:r w:rsidR="005F2FEE">
              <w:rPr>
                <w:webHidden/>
              </w:rPr>
              <w:fldChar w:fldCharType="begin"/>
            </w:r>
            <w:r w:rsidR="005F2FEE">
              <w:rPr>
                <w:webHidden/>
              </w:rPr>
              <w:instrText xml:space="preserve"> PAGEREF _Toc174951097 \h </w:instrText>
            </w:r>
            <w:r w:rsidR="005F2FEE">
              <w:rPr>
                <w:webHidden/>
              </w:rPr>
            </w:r>
            <w:r w:rsidR="005F2FEE">
              <w:rPr>
                <w:webHidden/>
              </w:rPr>
              <w:fldChar w:fldCharType="separate"/>
            </w:r>
            <w:r w:rsidR="0033156E">
              <w:rPr>
                <w:webHidden/>
              </w:rPr>
              <w:t>10</w:t>
            </w:r>
            <w:r w:rsidR="005F2FEE">
              <w:rPr>
                <w:webHidden/>
              </w:rPr>
              <w:fldChar w:fldCharType="end"/>
            </w:r>
          </w:hyperlink>
        </w:p>
        <w:p w14:paraId="1526241F" w14:textId="33D94930" w:rsidR="005F2FEE" w:rsidRDefault="008131FE" w:rsidP="00AD0681">
          <w:pPr>
            <w:pStyle w:val="TOC2"/>
            <w:rPr>
              <w:rFonts w:eastAsiaTheme="minorEastAsia"/>
              <w:kern w:val="2"/>
              <w:sz w:val="24"/>
              <w:szCs w:val="24"/>
              <w:lang w:eastAsia="en-AU"/>
              <w14:ligatures w14:val="standardContextual"/>
            </w:rPr>
          </w:pPr>
          <w:hyperlink w:anchor="_Toc174951098" w:history="1">
            <w:r w:rsidR="005F2FEE" w:rsidRPr="007456DF">
              <w:rPr>
                <w:rStyle w:val="Hyperlink"/>
              </w:rPr>
              <w:t>Independent performance reporting more important than ever</w:t>
            </w:r>
            <w:r w:rsidR="005F2FEE">
              <w:rPr>
                <w:webHidden/>
              </w:rPr>
              <w:tab/>
            </w:r>
            <w:r w:rsidR="005F2FEE">
              <w:rPr>
                <w:webHidden/>
              </w:rPr>
              <w:fldChar w:fldCharType="begin"/>
            </w:r>
            <w:r w:rsidR="005F2FEE">
              <w:rPr>
                <w:webHidden/>
              </w:rPr>
              <w:instrText xml:space="preserve"> PAGEREF _Toc174951098 \h </w:instrText>
            </w:r>
            <w:r w:rsidR="005F2FEE">
              <w:rPr>
                <w:webHidden/>
              </w:rPr>
            </w:r>
            <w:r w:rsidR="005F2FEE">
              <w:rPr>
                <w:webHidden/>
              </w:rPr>
              <w:fldChar w:fldCharType="separate"/>
            </w:r>
            <w:r w:rsidR="0033156E">
              <w:rPr>
                <w:webHidden/>
              </w:rPr>
              <w:t>11</w:t>
            </w:r>
            <w:r w:rsidR="005F2FEE">
              <w:rPr>
                <w:webHidden/>
              </w:rPr>
              <w:fldChar w:fldCharType="end"/>
            </w:r>
          </w:hyperlink>
        </w:p>
        <w:p w14:paraId="73447BCC" w14:textId="03301D94" w:rsidR="005F2FEE" w:rsidRDefault="008131FE" w:rsidP="00AD0681">
          <w:pPr>
            <w:pStyle w:val="TOC2"/>
            <w:rPr>
              <w:rFonts w:eastAsiaTheme="minorEastAsia"/>
              <w:kern w:val="2"/>
              <w:sz w:val="24"/>
              <w:szCs w:val="24"/>
              <w:lang w:eastAsia="en-AU"/>
              <w14:ligatures w14:val="standardContextual"/>
            </w:rPr>
          </w:pPr>
          <w:hyperlink w:anchor="_Toc174951099" w:history="1">
            <w:r w:rsidR="005F2FEE" w:rsidRPr="007456DF">
              <w:rPr>
                <w:rStyle w:val="Hyperlink"/>
              </w:rPr>
              <w:t>Investing in our organisational culture and capability</w:t>
            </w:r>
            <w:r w:rsidR="005F2FEE">
              <w:rPr>
                <w:webHidden/>
              </w:rPr>
              <w:tab/>
            </w:r>
            <w:r w:rsidR="005F2FEE">
              <w:rPr>
                <w:webHidden/>
              </w:rPr>
              <w:fldChar w:fldCharType="begin"/>
            </w:r>
            <w:r w:rsidR="005F2FEE">
              <w:rPr>
                <w:webHidden/>
              </w:rPr>
              <w:instrText xml:space="preserve"> PAGEREF _Toc174951099 \h </w:instrText>
            </w:r>
            <w:r w:rsidR="005F2FEE">
              <w:rPr>
                <w:webHidden/>
              </w:rPr>
            </w:r>
            <w:r w:rsidR="005F2FEE">
              <w:rPr>
                <w:webHidden/>
              </w:rPr>
              <w:fldChar w:fldCharType="separate"/>
            </w:r>
            <w:r w:rsidR="0033156E">
              <w:rPr>
                <w:webHidden/>
              </w:rPr>
              <w:t>12</w:t>
            </w:r>
            <w:r w:rsidR="005F2FEE">
              <w:rPr>
                <w:webHidden/>
              </w:rPr>
              <w:fldChar w:fldCharType="end"/>
            </w:r>
          </w:hyperlink>
        </w:p>
        <w:p w14:paraId="254E2657" w14:textId="4FD8A15B" w:rsidR="005F2FEE" w:rsidRDefault="008131FE" w:rsidP="00532E78">
          <w:pPr>
            <w:pStyle w:val="TOC3"/>
            <w:rPr>
              <w:rFonts w:eastAsiaTheme="minorEastAsia"/>
              <w:noProof/>
              <w:kern w:val="2"/>
              <w:sz w:val="24"/>
              <w:szCs w:val="24"/>
              <w:lang w:eastAsia="en-AU"/>
              <w14:ligatures w14:val="standardContextual"/>
            </w:rPr>
          </w:pPr>
          <w:hyperlink w:anchor="_Toc174951100" w:history="1">
            <w:r w:rsidR="005F2FEE" w:rsidRPr="007456DF">
              <w:rPr>
                <w:rStyle w:val="Hyperlink"/>
                <w:noProof/>
              </w:rPr>
              <w:t>Our strategy</w:t>
            </w:r>
            <w:r w:rsidR="005F2FEE">
              <w:rPr>
                <w:noProof/>
                <w:webHidden/>
              </w:rPr>
              <w:tab/>
            </w:r>
            <w:r w:rsidR="005F2FEE">
              <w:rPr>
                <w:noProof/>
                <w:webHidden/>
              </w:rPr>
              <w:fldChar w:fldCharType="begin"/>
            </w:r>
            <w:r w:rsidR="005F2FEE">
              <w:rPr>
                <w:noProof/>
                <w:webHidden/>
              </w:rPr>
              <w:instrText xml:space="preserve"> PAGEREF _Toc174951100 \h </w:instrText>
            </w:r>
            <w:r w:rsidR="005F2FEE">
              <w:rPr>
                <w:noProof/>
                <w:webHidden/>
              </w:rPr>
            </w:r>
            <w:r w:rsidR="005F2FEE">
              <w:rPr>
                <w:noProof/>
                <w:webHidden/>
              </w:rPr>
              <w:fldChar w:fldCharType="separate"/>
            </w:r>
            <w:r w:rsidR="0033156E">
              <w:rPr>
                <w:noProof/>
                <w:webHidden/>
              </w:rPr>
              <w:t>13</w:t>
            </w:r>
            <w:r w:rsidR="005F2FEE">
              <w:rPr>
                <w:noProof/>
                <w:webHidden/>
              </w:rPr>
              <w:fldChar w:fldCharType="end"/>
            </w:r>
          </w:hyperlink>
        </w:p>
        <w:p w14:paraId="42219A5E" w14:textId="24CD1454" w:rsidR="005F2FEE" w:rsidRDefault="008131FE" w:rsidP="00532E78">
          <w:pPr>
            <w:pStyle w:val="TOC2"/>
            <w:rPr>
              <w:rFonts w:eastAsiaTheme="minorEastAsia"/>
              <w:kern w:val="2"/>
              <w:sz w:val="24"/>
              <w:szCs w:val="24"/>
              <w:lang w:eastAsia="en-AU"/>
              <w14:ligatures w14:val="standardContextual"/>
            </w:rPr>
          </w:pPr>
          <w:hyperlink w:anchor="_Toc174951101" w:history="1">
            <w:r w:rsidR="005F2FEE" w:rsidRPr="007456DF">
              <w:rPr>
                <w:rStyle w:val="Hyperlink"/>
              </w:rPr>
              <w:t>Our aspirations</w:t>
            </w:r>
            <w:r w:rsidR="005F2FEE">
              <w:rPr>
                <w:webHidden/>
              </w:rPr>
              <w:tab/>
            </w:r>
            <w:r w:rsidR="005F2FEE">
              <w:rPr>
                <w:webHidden/>
              </w:rPr>
              <w:fldChar w:fldCharType="begin"/>
            </w:r>
            <w:r w:rsidR="005F2FEE">
              <w:rPr>
                <w:webHidden/>
              </w:rPr>
              <w:instrText xml:space="preserve"> PAGEREF _Toc174951101 \h </w:instrText>
            </w:r>
            <w:r w:rsidR="005F2FEE">
              <w:rPr>
                <w:webHidden/>
              </w:rPr>
            </w:r>
            <w:r w:rsidR="005F2FEE">
              <w:rPr>
                <w:webHidden/>
              </w:rPr>
              <w:fldChar w:fldCharType="separate"/>
            </w:r>
            <w:r w:rsidR="0033156E">
              <w:rPr>
                <w:webHidden/>
              </w:rPr>
              <w:t>13</w:t>
            </w:r>
            <w:r w:rsidR="005F2FEE">
              <w:rPr>
                <w:webHidden/>
              </w:rPr>
              <w:fldChar w:fldCharType="end"/>
            </w:r>
          </w:hyperlink>
        </w:p>
        <w:p w14:paraId="1E2BDBEC" w14:textId="6E0F4EC9" w:rsidR="005F2FEE" w:rsidRDefault="008131FE" w:rsidP="00532E78">
          <w:pPr>
            <w:pStyle w:val="TOC2"/>
            <w:rPr>
              <w:rFonts w:eastAsiaTheme="minorEastAsia"/>
              <w:kern w:val="2"/>
              <w:sz w:val="24"/>
              <w:szCs w:val="24"/>
              <w:lang w:eastAsia="en-AU"/>
              <w14:ligatures w14:val="standardContextual"/>
            </w:rPr>
          </w:pPr>
          <w:hyperlink w:anchor="_Toc174951102" w:history="1">
            <w:r w:rsidR="005F2FEE" w:rsidRPr="007456DF">
              <w:rPr>
                <w:rStyle w:val="Hyperlink"/>
              </w:rPr>
              <w:t>Our focus areas</w:t>
            </w:r>
            <w:r w:rsidR="005F2FEE">
              <w:rPr>
                <w:webHidden/>
              </w:rPr>
              <w:tab/>
            </w:r>
            <w:r w:rsidR="005F2FEE">
              <w:rPr>
                <w:webHidden/>
              </w:rPr>
              <w:fldChar w:fldCharType="begin"/>
            </w:r>
            <w:r w:rsidR="005F2FEE">
              <w:rPr>
                <w:webHidden/>
              </w:rPr>
              <w:instrText xml:space="preserve"> PAGEREF _Toc174951102 \h </w:instrText>
            </w:r>
            <w:r w:rsidR="005F2FEE">
              <w:rPr>
                <w:webHidden/>
              </w:rPr>
            </w:r>
            <w:r w:rsidR="005F2FEE">
              <w:rPr>
                <w:webHidden/>
              </w:rPr>
              <w:fldChar w:fldCharType="separate"/>
            </w:r>
            <w:r w:rsidR="0033156E">
              <w:rPr>
                <w:webHidden/>
              </w:rPr>
              <w:t>14</w:t>
            </w:r>
            <w:r w:rsidR="005F2FEE">
              <w:rPr>
                <w:webHidden/>
              </w:rPr>
              <w:fldChar w:fldCharType="end"/>
            </w:r>
          </w:hyperlink>
        </w:p>
        <w:p w14:paraId="13A0A30F" w14:textId="4852E4B2" w:rsidR="005F2FEE" w:rsidRDefault="008131FE" w:rsidP="00532E78">
          <w:pPr>
            <w:pStyle w:val="TOC2"/>
            <w:rPr>
              <w:rFonts w:eastAsiaTheme="minorEastAsia"/>
              <w:kern w:val="2"/>
              <w:sz w:val="24"/>
              <w:szCs w:val="24"/>
              <w:lang w:eastAsia="en-AU"/>
              <w14:ligatures w14:val="standardContextual"/>
            </w:rPr>
          </w:pPr>
          <w:hyperlink w:anchor="_Toc174951103" w:history="1">
            <w:r w:rsidR="005F2FEE" w:rsidRPr="007456DF">
              <w:rPr>
                <w:rStyle w:val="Hyperlink"/>
              </w:rPr>
              <w:t>How we will deliver</w:t>
            </w:r>
            <w:r w:rsidR="005F2FEE">
              <w:rPr>
                <w:webHidden/>
              </w:rPr>
              <w:tab/>
            </w:r>
            <w:r w:rsidR="005F2FEE">
              <w:rPr>
                <w:webHidden/>
              </w:rPr>
              <w:fldChar w:fldCharType="begin"/>
            </w:r>
            <w:r w:rsidR="005F2FEE">
              <w:rPr>
                <w:webHidden/>
              </w:rPr>
              <w:instrText xml:space="preserve"> PAGEREF _Toc174951103 \h </w:instrText>
            </w:r>
            <w:r w:rsidR="005F2FEE">
              <w:rPr>
                <w:webHidden/>
              </w:rPr>
            </w:r>
            <w:r w:rsidR="005F2FEE">
              <w:rPr>
                <w:webHidden/>
              </w:rPr>
              <w:fldChar w:fldCharType="separate"/>
            </w:r>
            <w:r w:rsidR="0033156E">
              <w:rPr>
                <w:webHidden/>
              </w:rPr>
              <w:t>15</w:t>
            </w:r>
            <w:r w:rsidR="005F2FEE">
              <w:rPr>
                <w:webHidden/>
              </w:rPr>
              <w:fldChar w:fldCharType="end"/>
            </w:r>
          </w:hyperlink>
        </w:p>
        <w:p w14:paraId="149C4461" w14:textId="6ED9EC3F" w:rsidR="005F2FEE" w:rsidRDefault="008131FE" w:rsidP="00532E78">
          <w:pPr>
            <w:pStyle w:val="TOC1"/>
            <w:rPr>
              <w:rFonts w:eastAsiaTheme="minorEastAsia"/>
              <w:noProof/>
              <w:kern w:val="2"/>
              <w:sz w:val="24"/>
              <w:szCs w:val="24"/>
              <w:lang w:eastAsia="en-AU"/>
              <w14:ligatures w14:val="standardContextual"/>
            </w:rPr>
          </w:pPr>
          <w:hyperlink w:anchor="_Toc174951104" w:history="1">
            <w:r w:rsidR="005F2FEE" w:rsidRPr="007456DF">
              <w:rPr>
                <w:rStyle w:val="Hyperlink"/>
                <w:noProof/>
              </w:rPr>
              <w:t>Our performance</w:t>
            </w:r>
            <w:r w:rsidR="005F2FEE">
              <w:rPr>
                <w:noProof/>
                <w:webHidden/>
              </w:rPr>
              <w:tab/>
            </w:r>
            <w:r w:rsidR="005F2FEE">
              <w:rPr>
                <w:noProof/>
                <w:webHidden/>
              </w:rPr>
              <w:fldChar w:fldCharType="begin"/>
            </w:r>
            <w:r w:rsidR="005F2FEE">
              <w:rPr>
                <w:noProof/>
                <w:webHidden/>
              </w:rPr>
              <w:instrText xml:space="preserve"> PAGEREF _Toc174951104 \h </w:instrText>
            </w:r>
            <w:r w:rsidR="005F2FEE">
              <w:rPr>
                <w:noProof/>
                <w:webHidden/>
              </w:rPr>
            </w:r>
            <w:r w:rsidR="005F2FEE">
              <w:rPr>
                <w:noProof/>
                <w:webHidden/>
              </w:rPr>
              <w:fldChar w:fldCharType="separate"/>
            </w:r>
            <w:r w:rsidR="0033156E">
              <w:rPr>
                <w:noProof/>
                <w:webHidden/>
              </w:rPr>
              <w:t>17</w:t>
            </w:r>
            <w:r w:rsidR="005F2FEE">
              <w:rPr>
                <w:noProof/>
                <w:webHidden/>
              </w:rPr>
              <w:fldChar w:fldCharType="end"/>
            </w:r>
          </w:hyperlink>
        </w:p>
        <w:p w14:paraId="49F7ED1E" w14:textId="46148B62" w:rsidR="005F2FEE" w:rsidRDefault="008131FE" w:rsidP="00532E78">
          <w:pPr>
            <w:pStyle w:val="TOC1"/>
            <w:rPr>
              <w:rFonts w:eastAsiaTheme="minorEastAsia"/>
              <w:noProof/>
              <w:kern w:val="2"/>
              <w:sz w:val="24"/>
              <w:szCs w:val="24"/>
              <w:lang w:eastAsia="en-AU"/>
              <w14:ligatures w14:val="standardContextual"/>
            </w:rPr>
          </w:pPr>
          <w:hyperlink w:anchor="_Toc174951105" w:history="1">
            <w:r w:rsidR="005F2FEE" w:rsidRPr="007456DF">
              <w:rPr>
                <w:rStyle w:val="Hyperlink"/>
                <w:noProof/>
              </w:rPr>
              <w:t>Risk governance</w:t>
            </w:r>
            <w:r w:rsidR="005F2FEE">
              <w:rPr>
                <w:noProof/>
                <w:webHidden/>
              </w:rPr>
              <w:tab/>
            </w:r>
            <w:r w:rsidR="005F2FEE">
              <w:rPr>
                <w:noProof/>
                <w:webHidden/>
              </w:rPr>
              <w:fldChar w:fldCharType="begin"/>
            </w:r>
            <w:r w:rsidR="005F2FEE">
              <w:rPr>
                <w:noProof/>
                <w:webHidden/>
              </w:rPr>
              <w:instrText xml:space="preserve"> PAGEREF _Toc174951105 \h </w:instrText>
            </w:r>
            <w:r w:rsidR="005F2FEE">
              <w:rPr>
                <w:noProof/>
                <w:webHidden/>
              </w:rPr>
            </w:r>
            <w:r w:rsidR="005F2FEE">
              <w:rPr>
                <w:noProof/>
                <w:webHidden/>
              </w:rPr>
              <w:fldChar w:fldCharType="separate"/>
            </w:r>
            <w:r w:rsidR="0033156E">
              <w:rPr>
                <w:noProof/>
                <w:webHidden/>
              </w:rPr>
              <w:t>18</w:t>
            </w:r>
            <w:r w:rsidR="005F2FEE">
              <w:rPr>
                <w:noProof/>
                <w:webHidden/>
              </w:rPr>
              <w:fldChar w:fldCharType="end"/>
            </w:r>
          </w:hyperlink>
        </w:p>
        <w:p w14:paraId="4750745C" w14:textId="6FB34E8A" w:rsidR="005F2FEE" w:rsidRDefault="008131FE" w:rsidP="00532E78">
          <w:pPr>
            <w:pStyle w:val="TOC1"/>
            <w:rPr>
              <w:rFonts w:eastAsiaTheme="minorEastAsia"/>
              <w:noProof/>
              <w:kern w:val="2"/>
              <w:sz w:val="24"/>
              <w:szCs w:val="24"/>
              <w:lang w:eastAsia="en-AU"/>
              <w14:ligatures w14:val="standardContextual"/>
            </w:rPr>
          </w:pPr>
          <w:hyperlink w:anchor="_Toc174951106" w:history="1">
            <w:r w:rsidR="005F2FEE" w:rsidRPr="007456DF">
              <w:rPr>
                <w:rStyle w:val="Hyperlink"/>
                <w:noProof/>
              </w:rPr>
              <w:t>Appendi</w:t>
            </w:r>
            <w:r w:rsidR="005D658A">
              <w:rPr>
                <w:rStyle w:val="Hyperlink"/>
                <w:noProof/>
              </w:rPr>
              <w:t>x</w:t>
            </w:r>
            <w:r w:rsidR="005F2FEE">
              <w:rPr>
                <w:noProof/>
                <w:webHidden/>
              </w:rPr>
              <w:tab/>
            </w:r>
            <w:r w:rsidR="005F2FEE">
              <w:rPr>
                <w:noProof/>
                <w:webHidden/>
              </w:rPr>
              <w:fldChar w:fldCharType="begin"/>
            </w:r>
            <w:r w:rsidR="005F2FEE">
              <w:rPr>
                <w:noProof/>
                <w:webHidden/>
              </w:rPr>
              <w:instrText xml:space="preserve"> PAGEREF _Toc174951106 \h </w:instrText>
            </w:r>
            <w:r w:rsidR="005F2FEE">
              <w:rPr>
                <w:noProof/>
                <w:webHidden/>
              </w:rPr>
            </w:r>
            <w:r w:rsidR="005F2FEE">
              <w:rPr>
                <w:noProof/>
                <w:webHidden/>
              </w:rPr>
              <w:fldChar w:fldCharType="separate"/>
            </w:r>
            <w:r w:rsidR="0033156E">
              <w:rPr>
                <w:noProof/>
                <w:webHidden/>
              </w:rPr>
              <w:t>19</w:t>
            </w:r>
            <w:r w:rsidR="005F2FEE">
              <w:rPr>
                <w:noProof/>
                <w:webHidden/>
              </w:rPr>
              <w:fldChar w:fldCharType="end"/>
            </w:r>
          </w:hyperlink>
        </w:p>
        <w:p w14:paraId="0BEB74CC" w14:textId="7A23469E" w:rsidR="005F2FEE" w:rsidRDefault="005F2FEE">
          <w:r>
            <w:rPr>
              <w:b/>
              <w:bCs/>
              <w:noProof/>
            </w:rPr>
            <w:fldChar w:fldCharType="end"/>
          </w:r>
        </w:p>
      </w:sdtContent>
    </w:sdt>
    <w:p w14:paraId="4538445A" w14:textId="77777777" w:rsidR="00594400" w:rsidRDefault="00594400" w:rsidP="000A5C12">
      <w:pPr>
        <w:pStyle w:val="BodyText"/>
      </w:pPr>
    </w:p>
    <w:p w14:paraId="6CF81D52" w14:textId="1C43CA4C" w:rsidR="003D207E" w:rsidRPr="000A5C12" w:rsidRDefault="003D207E" w:rsidP="000A5C12">
      <w:pPr>
        <w:pStyle w:val="BodyText"/>
        <w:sectPr w:rsidR="003D207E" w:rsidRPr="000A5C12" w:rsidSect="00BE71F1">
          <w:pgSz w:w="11906" w:h="16838" w:code="9"/>
          <w:pgMar w:top="1134" w:right="1134" w:bottom="1134" w:left="1134" w:header="794" w:footer="510" w:gutter="0"/>
          <w:cols w:space="708"/>
          <w:docGrid w:linePitch="360"/>
        </w:sectPr>
      </w:pPr>
    </w:p>
    <w:p w14:paraId="611083FB" w14:textId="0EA5816A" w:rsidR="000D575F" w:rsidRDefault="005D50D2">
      <w:pPr>
        <w:pStyle w:val="Heading1-nonumber"/>
      </w:pPr>
      <w:bookmarkStart w:id="6" w:name="_Toc174951087"/>
      <w:r>
        <w:lastRenderedPageBreak/>
        <w:t>Message f</w:t>
      </w:r>
      <w:r w:rsidR="00E0258F">
        <w:t>rom the Chair</w:t>
      </w:r>
      <w:bookmarkEnd w:id="6"/>
    </w:p>
    <w:p w14:paraId="5B8E6032" w14:textId="28F0B9DF" w:rsidR="000D575F" w:rsidRPr="000B1920" w:rsidRDefault="000D575F" w:rsidP="00806213">
      <w:pPr>
        <w:pStyle w:val="BodyText"/>
        <w:spacing w:line="284" w:lineRule="atLeast"/>
      </w:pPr>
      <w:r w:rsidRPr="000B1920">
        <w:rPr>
          <w:rStyle w:val="A4"/>
          <w:rFonts w:asciiTheme="minorHAnsi" w:hAnsiTheme="minorHAnsi" w:cstheme="minorBidi"/>
          <w:b w:val="0"/>
          <w:bCs w:val="0"/>
          <w:noProof/>
          <w:color w:val="auto"/>
          <w:sz w:val="20"/>
          <w:szCs w:val="20"/>
        </w:rPr>
        <w:drawing>
          <wp:anchor distT="0" distB="71755" distL="215900" distR="114300" simplePos="0" relativeHeight="251658240" behindDoc="0" locked="0" layoutInCell="1" allowOverlap="1" wp14:anchorId="2BD0DD9C" wp14:editId="3A212582">
            <wp:simplePos x="0" y="0"/>
            <wp:positionH relativeFrom="column">
              <wp:posOffset>4812030</wp:posOffset>
            </wp:positionH>
            <wp:positionV relativeFrom="page">
              <wp:posOffset>3007792</wp:posOffset>
            </wp:positionV>
            <wp:extent cx="1273810" cy="1276985"/>
            <wp:effectExtent l="0" t="0" r="2540" b="0"/>
            <wp:wrapSquare wrapText="bothSides"/>
            <wp:docPr id="4" name="Picture 4" descr="Photo of Danielle Wood, Productivity Commissio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Danielle Wood, Productivity Commission Chair"/>
                    <pic:cNvPicPr/>
                  </pic:nvPicPr>
                  <pic:blipFill>
                    <a:blip r:embed="rId33" cstate="print">
                      <a:extLst>
                        <a:ext uri="{28A0092B-C50C-407E-A947-70E740481C1C}">
                          <a14:useLocalDpi xmlns:a14="http://schemas.microsoft.com/office/drawing/2010/main" val="0"/>
                        </a:ext>
                      </a:extLst>
                    </a:blip>
                    <a:srcRect l="105" r="105"/>
                    <a:stretch>
                      <a:fillRect/>
                    </a:stretch>
                  </pic:blipFill>
                  <pic:spPr bwMode="auto">
                    <a:xfrm>
                      <a:off x="0" y="0"/>
                      <a:ext cx="1273810" cy="127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4A1DCA2" w:rsidRPr="000B1920">
        <w:t xml:space="preserve">It is my pleasure to present our </w:t>
      </w:r>
      <w:r w:rsidR="54A1DCA2" w:rsidRPr="004D0E5C">
        <w:rPr>
          <w:i/>
          <w:iCs/>
        </w:rPr>
        <w:t xml:space="preserve">Corporate </w:t>
      </w:r>
      <w:r w:rsidR="005A5F58">
        <w:rPr>
          <w:i/>
          <w:iCs/>
        </w:rPr>
        <w:t>p</w:t>
      </w:r>
      <w:r w:rsidR="54A1DCA2" w:rsidRPr="004D0E5C">
        <w:rPr>
          <w:i/>
          <w:iCs/>
        </w:rPr>
        <w:t>lan 2024</w:t>
      </w:r>
      <w:r w:rsidR="00E712C2" w:rsidRPr="004D0E5C">
        <w:rPr>
          <w:i/>
          <w:iCs/>
        </w:rPr>
        <w:t>–</w:t>
      </w:r>
      <w:r w:rsidR="54A1DCA2" w:rsidRPr="004D0E5C">
        <w:rPr>
          <w:i/>
          <w:iCs/>
        </w:rPr>
        <w:t>28</w:t>
      </w:r>
      <w:r w:rsidR="54A1DCA2" w:rsidRPr="000B1920">
        <w:t>.</w:t>
      </w:r>
    </w:p>
    <w:p w14:paraId="2766EC66" w14:textId="4597F466" w:rsidR="003B520A" w:rsidRPr="00284384" w:rsidRDefault="003B520A" w:rsidP="00806213">
      <w:pPr>
        <w:spacing w:line="284" w:lineRule="atLeast"/>
        <w:rPr>
          <w:spacing w:val="1"/>
        </w:rPr>
      </w:pPr>
      <w:r w:rsidRPr="00284384">
        <w:rPr>
          <w:spacing w:val="1"/>
        </w:rPr>
        <w:t>The Productivity Commission provides independent, evidence-based advice to the Australian Government on the major economic, social and environmental issues facing our nation. Our research spans a broad range of policy areas: from polic</w:t>
      </w:r>
      <w:r w:rsidR="008D5E62" w:rsidRPr="00284384">
        <w:rPr>
          <w:spacing w:val="1"/>
        </w:rPr>
        <w:t>i</w:t>
      </w:r>
      <w:r w:rsidRPr="00284384">
        <w:rPr>
          <w:spacing w:val="1"/>
        </w:rPr>
        <w:t xml:space="preserve">es to support growth to managing the net zero transition, to sustainably managing our water resources, to improving our health and education systems. </w:t>
      </w:r>
      <w:r w:rsidR="00C25B67" w:rsidRPr="00284384">
        <w:rPr>
          <w:spacing w:val="1"/>
        </w:rPr>
        <w:t>I</w:t>
      </w:r>
      <w:r w:rsidR="00C25B67">
        <w:rPr>
          <w:spacing w:val="1"/>
        </w:rPr>
        <w:t> </w:t>
      </w:r>
      <w:r w:rsidRPr="00284384">
        <w:rPr>
          <w:spacing w:val="1"/>
        </w:rPr>
        <w:t xml:space="preserve">am very proud of the work that we do. </w:t>
      </w:r>
    </w:p>
    <w:p w14:paraId="3287C5DE" w14:textId="77777777" w:rsidR="003B520A" w:rsidRDefault="003B520A" w:rsidP="00806213">
      <w:pPr>
        <w:spacing w:line="284" w:lineRule="atLeast"/>
      </w:pPr>
      <w:r>
        <w:t xml:space="preserve">As inflation continues to erode real living standards, our work to improve Australia’s productivity performance is even more vital. Our </w:t>
      </w:r>
      <w:r w:rsidRPr="1E851B5A">
        <w:rPr>
          <w:i/>
          <w:iCs/>
        </w:rPr>
        <w:t>Advancing Prosperity</w:t>
      </w:r>
      <w:r>
        <w:t xml:space="preserve"> report, released last year, continues to set the course for productivity-enhancing reform. We’re building on this research through regular unpacking of productivity trends, more detailed work on potential game changers like AI, as well as through detailed analysis of sectors such as construction.</w:t>
      </w:r>
    </w:p>
    <w:p w14:paraId="066EE9A9" w14:textId="4C90CE60" w:rsidR="0049422C" w:rsidRDefault="0049422C" w:rsidP="00806213">
      <w:pPr>
        <w:spacing w:line="284" w:lineRule="atLeast"/>
      </w:pPr>
      <w:r>
        <w:t xml:space="preserve">Improving wellbeing of Aboriginal and Torres Strait Islander Australians is another area of focus. Our </w:t>
      </w:r>
      <w:r w:rsidR="0018593F" w:rsidRPr="0018593F">
        <w:rPr>
          <w:i/>
          <w:iCs/>
        </w:rPr>
        <w:t>R</w:t>
      </w:r>
      <w:r w:rsidRPr="0018593F">
        <w:rPr>
          <w:i/>
          <w:iCs/>
        </w:rPr>
        <w:t>eview of the Closing the Gap Agreement</w:t>
      </w:r>
      <w:r>
        <w:t>, released earlier this year, is important for anyone seeking to understand our mixed results when it comes to meeting the Closing the Gap targets. And while there are some bright spots, our annual data reporting shows that most targets are not on track to be met. We will continue to help governments make the transformations required to enable self-determination among Aboriginal and Torres Strait Islander communities.</w:t>
      </w:r>
    </w:p>
    <w:p w14:paraId="380E7832" w14:textId="54CE2080" w:rsidR="003B520A" w:rsidRDefault="003B520A" w:rsidP="00806213">
      <w:pPr>
        <w:spacing w:line="284" w:lineRule="atLeast"/>
      </w:pPr>
      <w:r>
        <w:t xml:space="preserve">In 2024-25, and the forward years, the </w:t>
      </w:r>
      <w:r w:rsidR="009249F2">
        <w:t>PC</w:t>
      </w:r>
      <w:r>
        <w:t xml:space="preserve"> will continue to examine a variety of issues through its public inquiry and commissioned work. Commissioned projects underway include assessing the impacts of competition reforms under a revitalised National Competition Policy and looking at priorities for government in the </w:t>
      </w:r>
      <w:r w:rsidR="00822F61">
        <w:t>circular</w:t>
      </w:r>
      <w:r>
        <w:t xml:space="preserve"> </w:t>
      </w:r>
      <w:r w:rsidR="00EA1123">
        <w:t>e</w:t>
      </w:r>
      <w:r>
        <w:t>conomy.</w:t>
      </w:r>
    </w:p>
    <w:p w14:paraId="1E25DA5A" w14:textId="5B07E9C0" w:rsidR="003B520A" w:rsidRDefault="003B520A" w:rsidP="00806213">
      <w:pPr>
        <w:spacing w:line="284" w:lineRule="atLeast"/>
      </w:pPr>
      <w:r>
        <w:t xml:space="preserve">The </w:t>
      </w:r>
      <w:r w:rsidRPr="003B520A">
        <w:rPr>
          <w:i/>
          <w:iCs/>
        </w:rPr>
        <w:t>Report on Government Services</w:t>
      </w:r>
      <w:r>
        <w:t xml:space="preserve"> – for which the PC provides the Secretariat – produces national, consistent data on how governments are performing in delivering a range of critical services. And our competitive neutrality compliance investigation function helps ensure public entities don’t gain an unfair market advantage due to government </w:t>
      </w:r>
      <w:r w:rsidR="000B7C24">
        <w:t>ownership</w:t>
      </w:r>
      <w:r>
        <w:t xml:space="preserve">. </w:t>
      </w:r>
    </w:p>
    <w:p w14:paraId="2D366D69" w14:textId="599F40B1" w:rsidR="003B520A" w:rsidRDefault="003B520A" w:rsidP="00806213">
      <w:pPr>
        <w:spacing w:line="284" w:lineRule="atLeast"/>
      </w:pPr>
      <w:r>
        <w:t xml:space="preserve">We are also navigating a period of renewal and change. The </w:t>
      </w:r>
      <w:r w:rsidRPr="003B520A">
        <w:t>Statement of Expectations</w:t>
      </w:r>
      <w:r>
        <w:t xml:space="preserve">, provided to us from the Treasurer, the Hon Jim Chalmers, is the first of its kind for our organisation. Our response, the </w:t>
      </w:r>
      <w:r w:rsidRPr="003B520A">
        <w:t>Statement of Intent</w:t>
      </w:r>
      <w:r w:rsidR="00DE78AE">
        <w:t>,</w:t>
      </w:r>
      <w:r>
        <w:t xml:space="preserve"> sets ambitious goals for our work. </w:t>
      </w:r>
    </w:p>
    <w:p w14:paraId="1C103043" w14:textId="77777777" w:rsidR="003B520A" w:rsidRDefault="003B520A" w:rsidP="00806213">
      <w:pPr>
        <w:spacing w:line="284" w:lineRule="atLeast"/>
      </w:pPr>
      <w:r>
        <w:t xml:space="preserve">We have committed to enhancing our skills base, data capabilities and analytical frameworks to use the right tools for the research problem at hand. We are improving our communication and external engagement. We have recently expanded our editorial functions and have set high targets for media engagement and public events. We are also undertaking a website redesign to make it easier for our stakeholders to find PC work. </w:t>
      </w:r>
    </w:p>
    <w:p w14:paraId="34182905" w14:textId="77777777" w:rsidR="003B520A" w:rsidRDefault="003B520A" w:rsidP="00806213">
      <w:pPr>
        <w:spacing w:line="284" w:lineRule="atLeast"/>
      </w:pPr>
      <w:r>
        <w:t xml:space="preserve">Importantly, we are strengthening the ways we work together. </w:t>
      </w:r>
    </w:p>
    <w:p w14:paraId="1DEA84E0" w14:textId="59574555" w:rsidR="003B520A" w:rsidRDefault="003B520A" w:rsidP="00806213">
      <w:pPr>
        <w:spacing w:line="284" w:lineRule="atLeast"/>
      </w:pPr>
      <w:r>
        <w:lastRenderedPageBreak/>
        <w:t xml:space="preserve">We have restructured the </w:t>
      </w:r>
      <w:r w:rsidR="00A82179">
        <w:t>PC</w:t>
      </w:r>
      <w:r>
        <w:t xml:space="preserve"> to build expertise in key policy areas. The new workstreams, detailed below, will help our organisation build deeper relationships with stakeholders and allow us to engage on research long after our reports are complete.</w:t>
      </w:r>
    </w:p>
    <w:p w14:paraId="48F859F8" w14:textId="489AE301" w:rsidR="003B520A" w:rsidRPr="00EB6EA1" w:rsidRDefault="003B520A" w:rsidP="00806213">
      <w:pPr>
        <w:spacing w:line="284" w:lineRule="atLeast"/>
      </w:pPr>
      <w:r>
        <w:t xml:space="preserve">We’ve also put enormous effort into cultural renewal. Our staff have helped develop our </w:t>
      </w:r>
      <w:r w:rsidR="008050CC">
        <w:t xml:space="preserve">five </w:t>
      </w:r>
      <w:r>
        <w:t xml:space="preserve">PC values that inform how we work and interact. </w:t>
      </w:r>
    </w:p>
    <w:p w14:paraId="7AA05BB4" w14:textId="77777777" w:rsidR="003B520A" w:rsidRPr="00F742A4" w:rsidRDefault="003B520A" w:rsidP="00806213">
      <w:pPr>
        <w:spacing w:line="284" w:lineRule="atLeast"/>
      </w:pPr>
      <w:r>
        <w:t>Our organisation is set for a busy time over the next four years, but we are well up to the task. I have no doubt we will develop rigorous, relevant, timely and practical advice to steer governments through the many complex policy challenges on the horizon.</w:t>
      </w:r>
    </w:p>
    <w:p w14:paraId="33F48A9E" w14:textId="77777777" w:rsidR="007340B9" w:rsidRDefault="005D50D2" w:rsidP="00E4162A">
      <w:pPr>
        <w:pStyle w:val="BodyText"/>
        <w:spacing w:before="600" w:line="260" w:lineRule="atLeast"/>
        <w:rPr>
          <w:rStyle w:val="A4"/>
          <w:rFonts w:asciiTheme="minorHAnsi" w:hAnsiTheme="minorHAnsi" w:cstheme="minorBidi"/>
          <w:color w:val="265A9A" w:themeColor="background2"/>
          <w:sz w:val="20"/>
          <w:szCs w:val="20"/>
        </w:rPr>
      </w:pPr>
      <w:r>
        <w:rPr>
          <w:rStyle w:val="A4"/>
          <w:rFonts w:asciiTheme="minorHAnsi" w:hAnsiTheme="minorHAnsi" w:cstheme="minorBidi"/>
          <w:color w:val="265A9A" w:themeColor="background2"/>
          <w:sz w:val="20"/>
          <w:szCs w:val="20"/>
        </w:rPr>
        <w:t>Danielle Wood</w:t>
      </w:r>
      <w:r w:rsidR="004F537A">
        <w:rPr>
          <w:rStyle w:val="A4"/>
          <w:rFonts w:asciiTheme="minorHAnsi" w:hAnsiTheme="minorHAnsi" w:cstheme="minorBidi"/>
          <w:color w:val="265A9A" w:themeColor="background2"/>
          <w:sz w:val="20"/>
          <w:szCs w:val="20"/>
        </w:rPr>
        <w:t xml:space="preserve"> </w:t>
      </w:r>
      <w:r w:rsidR="004F537A">
        <w:br/>
      </w:r>
      <w:r w:rsidR="000D575F" w:rsidRPr="00E0258F">
        <w:rPr>
          <w:rStyle w:val="A4"/>
          <w:rFonts w:asciiTheme="minorHAnsi" w:hAnsiTheme="minorHAnsi" w:cstheme="minorBidi"/>
          <w:color w:val="265A9A" w:themeColor="background2"/>
          <w:sz w:val="20"/>
          <w:szCs w:val="20"/>
        </w:rPr>
        <w:t>Chair</w:t>
      </w:r>
    </w:p>
    <w:p w14:paraId="5BE7F922" w14:textId="5DCA4637" w:rsidR="006E7DAF" w:rsidRPr="007340B9" w:rsidRDefault="006E7DAF" w:rsidP="007340B9">
      <w:pPr>
        <w:pStyle w:val="BodyText"/>
        <w:rPr>
          <w:rStyle w:val="A4"/>
          <w:rFonts w:asciiTheme="minorHAnsi" w:hAnsiTheme="minorHAnsi" w:cstheme="minorBidi"/>
          <w:b w:val="0"/>
          <w:bCs w:val="0"/>
          <w:color w:val="auto"/>
          <w:sz w:val="20"/>
          <w:szCs w:val="20"/>
        </w:rPr>
      </w:pPr>
      <w:r w:rsidRPr="007340B9">
        <w:rPr>
          <w:rStyle w:val="A4"/>
          <w:rFonts w:asciiTheme="minorHAnsi" w:hAnsiTheme="minorHAnsi" w:cstheme="minorBidi"/>
          <w:b w:val="0"/>
          <w:bCs w:val="0"/>
          <w:color w:val="auto"/>
          <w:sz w:val="20"/>
          <w:szCs w:val="20"/>
        </w:rPr>
        <w:br w:type="page"/>
      </w:r>
    </w:p>
    <w:p w14:paraId="4001AD1F" w14:textId="77777777" w:rsidR="0031084A" w:rsidRPr="006E589B" w:rsidRDefault="0031084A" w:rsidP="006E589B">
      <w:pPr>
        <w:pStyle w:val="Heading2-nonumber"/>
      </w:pPr>
      <w:bookmarkStart w:id="7" w:name="_Toc174951088"/>
      <w:r w:rsidRPr="006E589B">
        <w:lastRenderedPageBreak/>
        <w:t>About us</w:t>
      </w:r>
      <w:bookmarkEnd w:id="7"/>
    </w:p>
    <w:p w14:paraId="1B5B4286" w14:textId="77777777" w:rsidR="0031084A" w:rsidRDefault="0031084A" w:rsidP="00F40218">
      <w:pPr>
        <w:pStyle w:val="Heading3"/>
      </w:pPr>
      <w:bookmarkStart w:id="8" w:name="_Toc173752274"/>
      <w:bookmarkStart w:id="9" w:name="_Toc174951089"/>
      <w:r>
        <w:t>Vision</w:t>
      </w:r>
      <w:bookmarkEnd w:id="8"/>
      <w:bookmarkEnd w:id="9"/>
    </w:p>
    <w:p w14:paraId="1713D45E" w14:textId="6B2596FC" w:rsidR="0031084A" w:rsidRDefault="0031084A" w:rsidP="0031084A">
      <w:r>
        <w:t xml:space="preserve">Our independent research and advice </w:t>
      </w:r>
      <w:r w:rsidR="009A2804">
        <w:t>helps government make informed</w:t>
      </w:r>
      <w:r>
        <w:t xml:space="preserve"> policy decisions </w:t>
      </w:r>
      <w:r w:rsidR="009A2804">
        <w:t>that benefit</w:t>
      </w:r>
      <w:r>
        <w:t xml:space="preserve"> all Australians.</w:t>
      </w:r>
      <w:r w:rsidR="009A2804">
        <w:t xml:space="preserve"> </w:t>
      </w:r>
    </w:p>
    <w:p w14:paraId="6EC6CAC6" w14:textId="77777777" w:rsidR="0031084A" w:rsidRDefault="0031084A" w:rsidP="0031084A">
      <w:pPr>
        <w:pStyle w:val="Heading3"/>
      </w:pPr>
      <w:bookmarkStart w:id="10" w:name="_Toc173752275"/>
      <w:bookmarkStart w:id="11" w:name="_Toc174951090"/>
      <w:r>
        <w:t>What we do</w:t>
      </w:r>
      <w:bookmarkEnd w:id="10"/>
      <w:bookmarkEnd w:id="11"/>
    </w:p>
    <w:p w14:paraId="5B5E09B6" w14:textId="77777777" w:rsidR="0031084A" w:rsidRPr="0090105D" w:rsidRDefault="0031084A" w:rsidP="00A617A2">
      <w:r>
        <w:t>The PC is the Australian Government's independent research and advisory body on a range of economic, social and environmental issues affecting the welfare of Australians.</w:t>
      </w:r>
    </w:p>
    <w:p w14:paraId="41A767A7" w14:textId="77777777" w:rsidR="0031084A" w:rsidRDefault="0031084A" w:rsidP="00A617A2">
      <w:r>
        <w:t>Our work includes:</w:t>
      </w:r>
    </w:p>
    <w:p w14:paraId="4E405805" w14:textId="77777777" w:rsidR="0031084A" w:rsidRDefault="0031084A" w:rsidP="00A617A2">
      <w:pPr>
        <w:pStyle w:val="ListBullet"/>
      </w:pPr>
      <w:r>
        <w:t>holding public inquiries and delivering reports in response to referrals by the Australian Government</w:t>
      </w:r>
    </w:p>
    <w:p w14:paraId="157D964E" w14:textId="77777777" w:rsidR="0031084A" w:rsidRDefault="0031084A" w:rsidP="00A617A2">
      <w:pPr>
        <w:pStyle w:val="ListBullet"/>
      </w:pPr>
      <w:r>
        <w:t xml:space="preserve">undertaking research on a range of economic, social and environmental issues impacting Australians </w:t>
      </w:r>
    </w:p>
    <w:p w14:paraId="0DFBE3B0" w14:textId="77777777" w:rsidR="0031084A" w:rsidRDefault="0031084A" w:rsidP="00A617A2">
      <w:pPr>
        <w:pStyle w:val="ListBullet"/>
      </w:pPr>
      <w:r>
        <w:t xml:space="preserve">reporting annually on productivity, economic performance, industry assistance and regulation through our </w:t>
      </w:r>
      <w:r w:rsidRPr="00F07FE1">
        <w:rPr>
          <w:i/>
        </w:rPr>
        <w:t>Productivity Bulletin</w:t>
      </w:r>
      <w:r>
        <w:t xml:space="preserve"> and </w:t>
      </w:r>
      <w:r w:rsidRPr="00F07FE1">
        <w:rPr>
          <w:i/>
        </w:rPr>
        <w:t>Trade and Assistance Review</w:t>
      </w:r>
      <w:r>
        <w:t xml:space="preserve"> (TAR)</w:t>
      </w:r>
    </w:p>
    <w:p w14:paraId="135A9701" w14:textId="77777777" w:rsidR="0031084A" w:rsidRDefault="0031084A" w:rsidP="00A617A2">
      <w:pPr>
        <w:pStyle w:val="ListBullet"/>
      </w:pPr>
      <w:r>
        <w:t>providing independent, ongoing reporting for governments including the:</w:t>
      </w:r>
    </w:p>
    <w:p w14:paraId="155FC075" w14:textId="0649464B" w:rsidR="0031084A" w:rsidRDefault="0031084A" w:rsidP="00A617A2">
      <w:pPr>
        <w:pStyle w:val="ListBullet2"/>
      </w:pPr>
      <w:r w:rsidRPr="00F07FE1">
        <w:rPr>
          <w:i/>
        </w:rPr>
        <w:t>Closing the Gap Annual Data Compilation Report</w:t>
      </w:r>
      <w:r>
        <w:t xml:space="preserve"> and </w:t>
      </w:r>
      <w:r w:rsidR="00274530">
        <w:t>d</w:t>
      </w:r>
      <w:r w:rsidR="0086390F">
        <w:t>ashboard</w:t>
      </w:r>
      <w:r w:rsidR="00FE2233">
        <w:t>,</w:t>
      </w:r>
      <w:r>
        <w:t xml:space="preserve"> and</w:t>
      </w:r>
    </w:p>
    <w:p w14:paraId="1566F9BC" w14:textId="77777777" w:rsidR="0031084A" w:rsidRDefault="0031084A" w:rsidP="00A617A2">
      <w:pPr>
        <w:pStyle w:val="ListBullet2"/>
      </w:pPr>
      <w:r w:rsidRPr="00F07FE1">
        <w:rPr>
          <w:i/>
        </w:rPr>
        <w:t>Report on Government Services</w:t>
      </w:r>
      <w:r>
        <w:t xml:space="preserve"> (RoGS)</w:t>
      </w:r>
    </w:p>
    <w:p w14:paraId="2A8761BD" w14:textId="77777777" w:rsidR="0031084A" w:rsidRDefault="0031084A" w:rsidP="00A617A2">
      <w:pPr>
        <w:pStyle w:val="ListBullet"/>
      </w:pPr>
      <w:r>
        <w:t>undertaking reviews of different government agreements and plans including the:</w:t>
      </w:r>
    </w:p>
    <w:p w14:paraId="26BD4B3B" w14:textId="0E7C0038" w:rsidR="0031084A" w:rsidRDefault="0031084A" w:rsidP="00A617A2">
      <w:pPr>
        <w:pStyle w:val="ListBullet2"/>
      </w:pPr>
      <w:r>
        <w:t>National Agreement on Closing the Gap and</w:t>
      </w:r>
    </w:p>
    <w:p w14:paraId="46FBD96B" w14:textId="0D349073" w:rsidR="0031084A" w:rsidRDefault="0031084A" w:rsidP="00A617A2">
      <w:pPr>
        <w:pStyle w:val="ListBullet2"/>
      </w:pPr>
      <w:r>
        <w:t>Murray</w:t>
      </w:r>
      <w:r w:rsidR="00DC3231">
        <w:t>–</w:t>
      </w:r>
      <w:r>
        <w:t>Darling Basin Plan</w:t>
      </w:r>
    </w:p>
    <w:p w14:paraId="46D0C68C" w14:textId="77777777" w:rsidR="0031084A" w:rsidRDefault="0031084A" w:rsidP="00A617A2">
      <w:pPr>
        <w:pStyle w:val="ListBullet"/>
      </w:pPr>
      <w:r>
        <w:t>investigating and reporting on competitive neutrality arrangements and complaints</w:t>
      </w:r>
    </w:p>
    <w:p w14:paraId="525DB92F" w14:textId="77777777" w:rsidR="0031084A" w:rsidRPr="00F52847" w:rsidRDefault="0031084A" w:rsidP="00A617A2">
      <w:pPr>
        <w:pStyle w:val="ListBullet"/>
      </w:pPr>
      <w:r>
        <w:t>promoting public understanding of economic, social and environmental issues impacting Australians.</w:t>
      </w:r>
    </w:p>
    <w:p w14:paraId="6944E35A" w14:textId="1735E62B" w:rsidR="22A7DD52" w:rsidRDefault="5BF4BA56" w:rsidP="00A617A2">
      <w:r w:rsidRPr="14BCD514">
        <w:t>This work is underpinned by the in-house enabling services of strategic communications and engagement, digital technology, human resources, finance, and administrative support.</w:t>
      </w:r>
    </w:p>
    <w:p w14:paraId="50181132" w14:textId="2AC0C330" w:rsidR="00461FA9" w:rsidRDefault="0031084A" w:rsidP="00E76333">
      <w:pPr>
        <w:pStyle w:val="Heading3"/>
      </w:pPr>
      <w:bookmarkStart w:id="12" w:name="_Toc173752276"/>
      <w:bookmarkStart w:id="13" w:name="_Toc174951092"/>
      <w:r>
        <w:lastRenderedPageBreak/>
        <w:t>How we work</w:t>
      </w:r>
      <w:bookmarkEnd w:id="12"/>
      <w:bookmarkEnd w:id="13"/>
    </w:p>
    <w:tbl>
      <w:tblPr>
        <w:tblStyle w:val="Boxtable"/>
        <w:tblW w:w="5000" w:type="pct"/>
        <w:tblLook w:val="04A0" w:firstRow="1" w:lastRow="0" w:firstColumn="1" w:lastColumn="0" w:noHBand="0" w:noVBand="1"/>
      </w:tblPr>
      <w:tblGrid>
        <w:gridCol w:w="1843"/>
        <w:gridCol w:w="7795"/>
      </w:tblGrid>
      <w:tr w:rsidR="008117CE" w14:paraId="76AE7D99" w14:textId="77777777" w:rsidTr="006D5E93">
        <w:tc>
          <w:tcPr>
            <w:tcW w:w="1843" w:type="dxa"/>
            <w:tcMar>
              <w:top w:w="28" w:type="dxa"/>
              <w:left w:w="170" w:type="dxa"/>
              <w:bottom w:w="170" w:type="dxa"/>
              <w:right w:w="170" w:type="dxa"/>
            </w:tcMar>
            <w:vAlign w:val="center"/>
            <w:hideMark/>
          </w:tcPr>
          <w:p w14:paraId="26367D8C" w14:textId="65B83880" w:rsidR="00E96052" w:rsidRPr="00E96052" w:rsidRDefault="00E96052" w:rsidP="00241402">
            <w:pPr>
              <w:pStyle w:val="Heading3"/>
              <w:spacing w:before="120"/>
              <w:jc w:val="center"/>
              <w:rPr>
                <w:noProof/>
              </w:rPr>
            </w:pPr>
            <w:r w:rsidRPr="00E96052">
              <w:rPr>
                <w:noProof/>
              </w:rPr>
              <w:drawing>
                <wp:inline distT="0" distB="0" distL="0" distR="0" wp14:anchorId="4739D02E" wp14:editId="15373A0A">
                  <wp:extent cx="547200" cy="547200"/>
                  <wp:effectExtent l="0" t="0" r="5715" b="5715"/>
                  <wp:docPr id="13165702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70244" name="Picture 1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00" cy="547200"/>
                          </a:xfrm>
                          <a:prstGeom prst="rect">
                            <a:avLst/>
                          </a:prstGeom>
                          <a:noFill/>
                          <a:ln>
                            <a:noFill/>
                          </a:ln>
                        </pic:spPr>
                      </pic:pic>
                    </a:graphicData>
                  </a:graphic>
                </wp:inline>
              </w:drawing>
            </w:r>
          </w:p>
        </w:tc>
        <w:tc>
          <w:tcPr>
            <w:tcW w:w="7795" w:type="dxa"/>
          </w:tcPr>
          <w:p w14:paraId="1592BDDB" w14:textId="005882A3" w:rsidR="000E1F3E" w:rsidRPr="000E1F3E" w:rsidRDefault="008117CE" w:rsidP="0021587A">
            <w:pPr>
              <w:pStyle w:val="Heading3"/>
            </w:pPr>
            <w:r w:rsidRPr="000E1F3E">
              <w:t>We are evidence based</w:t>
            </w:r>
          </w:p>
          <w:p w14:paraId="18C91EC7" w14:textId="6B682650" w:rsidR="008117CE" w:rsidRPr="00E96052" w:rsidRDefault="000E1F3E" w:rsidP="0021587A">
            <w:pPr>
              <w:pStyle w:val="BodyText"/>
              <w:keepNext/>
              <w:keepLines/>
            </w:pPr>
            <w:r w:rsidRPr="00E96052">
              <w:t>O</w:t>
            </w:r>
            <w:r w:rsidR="008117CE" w:rsidRPr="00E96052">
              <w:t xml:space="preserve">ur </w:t>
            </w:r>
            <w:r w:rsidRPr="00E96052">
              <w:t>findings and recommendations are supported by evidence-based</w:t>
            </w:r>
            <w:r w:rsidR="008117CE" w:rsidRPr="00E96052">
              <w:t xml:space="preserve"> research and analysi</w:t>
            </w:r>
            <w:r w:rsidR="007A5C83" w:rsidRPr="00E96052">
              <w:t>s and input from our</w:t>
            </w:r>
            <w:r w:rsidR="008117CE" w:rsidRPr="00E96052">
              <w:t xml:space="preserve"> consultation and </w:t>
            </w:r>
            <w:r w:rsidR="008117CE" w:rsidRPr="009A0748">
              <w:t>engagement</w:t>
            </w:r>
            <w:r w:rsidR="008117CE" w:rsidRPr="00E96052">
              <w:t xml:space="preserve"> </w:t>
            </w:r>
            <w:r w:rsidR="007A5C83" w:rsidRPr="00E96052">
              <w:t>activities</w:t>
            </w:r>
            <w:r w:rsidR="008117CE" w:rsidRPr="00E96052">
              <w:t xml:space="preserve">. </w:t>
            </w:r>
          </w:p>
        </w:tc>
      </w:tr>
      <w:tr w:rsidR="00E96052" w14:paraId="21F7B891" w14:textId="77777777" w:rsidTr="006D5E93">
        <w:tc>
          <w:tcPr>
            <w:tcW w:w="1843" w:type="dxa"/>
            <w:tcMar>
              <w:top w:w="28" w:type="dxa"/>
              <w:left w:w="170" w:type="dxa"/>
              <w:bottom w:w="170" w:type="dxa"/>
              <w:right w:w="170" w:type="dxa"/>
            </w:tcMar>
            <w:vAlign w:val="center"/>
          </w:tcPr>
          <w:p w14:paraId="6D46B3FB" w14:textId="047A3796" w:rsidR="00E96052" w:rsidRPr="00E96052" w:rsidRDefault="00E96052" w:rsidP="00241402">
            <w:pPr>
              <w:pStyle w:val="Heading3"/>
              <w:spacing w:before="0"/>
              <w:ind w:left="57"/>
              <w:jc w:val="center"/>
              <w:rPr>
                <w:noProof/>
              </w:rPr>
            </w:pPr>
            <w:r w:rsidRPr="00FD493D">
              <w:rPr>
                <w:noProof/>
              </w:rPr>
              <w:drawing>
                <wp:inline distT="0" distB="0" distL="0" distR="0" wp14:anchorId="5FB31E1A" wp14:editId="519216F8">
                  <wp:extent cx="726440" cy="51816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6440" cy="518160"/>
                          </a:xfrm>
                          <a:prstGeom prst="rect">
                            <a:avLst/>
                          </a:prstGeom>
                          <a:noFill/>
                          <a:ln>
                            <a:noFill/>
                          </a:ln>
                        </pic:spPr>
                      </pic:pic>
                    </a:graphicData>
                  </a:graphic>
                </wp:inline>
              </w:drawing>
            </w:r>
          </w:p>
        </w:tc>
        <w:tc>
          <w:tcPr>
            <w:tcW w:w="7795" w:type="dxa"/>
          </w:tcPr>
          <w:p w14:paraId="76D83BEB" w14:textId="5BAFDB3A" w:rsidR="00E96052" w:rsidRPr="000100DF" w:rsidRDefault="00E96052" w:rsidP="0021587A">
            <w:pPr>
              <w:pStyle w:val="Heading3"/>
              <w:spacing w:before="0"/>
            </w:pPr>
            <w:bookmarkStart w:id="14" w:name="_Toc174951093"/>
            <w:r w:rsidRPr="000100DF">
              <w:t>We operate independently</w:t>
            </w:r>
            <w:bookmarkEnd w:id="14"/>
          </w:p>
          <w:p w14:paraId="607F9843" w14:textId="53DBE8F9" w:rsidR="00E96052" w:rsidRPr="009427DD" w:rsidRDefault="00E96052" w:rsidP="0021587A">
            <w:pPr>
              <w:pStyle w:val="BodyText"/>
              <w:keepNext/>
              <w:keepLines/>
              <w:spacing w:before="0"/>
              <w:rPr>
                <w:spacing w:val="-4"/>
              </w:rPr>
            </w:pPr>
            <w:r w:rsidRPr="009427DD">
              <w:rPr>
                <w:spacing w:val="-4"/>
              </w:rPr>
              <w:t xml:space="preserve">The PC operates under the powers, protection and guidance of the </w:t>
            </w:r>
            <w:r w:rsidR="009427DD" w:rsidRPr="009427DD">
              <w:rPr>
                <w:i/>
                <w:iCs/>
                <w:spacing w:val="-4"/>
              </w:rPr>
              <w:t xml:space="preserve">Productivity Commission Act 1998 </w:t>
            </w:r>
            <w:r w:rsidR="009427DD" w:rsidRPr="009427DD">
              <w:rPr>
                <w:spacing w:val="-4"/>
              </w:rPr>
              <w:t>(Cth)</w:t>
            </w:r>
            <w:r w:rsidRPr="009427DD">
              <w:rPr>
                <w:spacing w:val="-4"/>
              </w:rPr>
              <w:t xml:space="preserve">. Our independence is formally exercised through the Chair and Commissioners, who are appointed by the </w:t>
            </w:r>
            <w:r w:rsidR="002A4698" w:rsidRPr="009427DD">
              <w:rPr>
                <w:spacing w:val="-4"/>
              </w:rPr>
              <w:t>Governor</w:t>
            </w:r>
            <w:r w:rsidR="002A4698">
              <w:rPr>
                <w:spacing w:val="-4"/>
              </w:rPr>
              <w:t>-</w:t>
            </w:r>
            <w:r w:rsidRPr="009427DD">
              <w:rPr>
                <w:spacing w:val="-4"/>
              </w:rPr>
              <w:t xml:space="preserve">General for fixed periods. </w:t>
            </w:r>
          </w:p>
          <w:p w14:paraId="346BADCF" w14:textId="1A979138" w:rsidR="00E96052" w:rsidRPr="00E96052" w:rsidRDefault="00E96052" w:rsidP="0021587A">
            <w:pPr>
              <w:pStyle w:val="BodyText"/>
              <w:keepNext/>
              <w:keepLines/>
              <w:spacing w:before="0"/>
              <w:rPr>
                <w:spacing w:val="-2"/>
              </w:rPr>
            </w:pPr>
            <w:r>
              <w:rPr>
                <w:spacing w:val="-2"/>
              </w:rPr>
              <w:t xml:space="preserve">We have our </w:t>
            </w:r>
            <w:r w:rsidRPr="00D33391">
              <w:rPr>
                <w:spacing w:val="-2"/>
              </w:rPr>
              <w:t xml:space="preserve">own </w:t>
            </w:r>
            <w:r>
              <w:rPr>
                <w:spacing w:val="-2"/>
              </w:rPr>
              <w:t>budget</w:t>
            </w:r>
            <w:r w:rsidRPr="00D33391">
              <w:rPr>
                <w:spacing w:val="-2"/>
              </w:rPr>
              <w:t xml:space="preserve"> allocation and staff, </w:t>
            </w:r>
            <w:r>
              <w:rPr>
                <w:spacing w:val="-2"/>
              </w:rPr>
              <w:t>which allows us to operate</w:t>
            </w:r>
            <w:r w:rsidRPr="00D33391">
              <w:rPr>
                <w:spacing w:val="-2"/>
              </w:rPr>
              <w:t xml:space="preserve"> at </w:t>
            </w:r>
            <w:r>
              <w:rPr>
                <w:spacing w:val="-2"/>
              </w:rPr>
              <w:t>arm’s</w:t>
            </w:r>
            <w:r w:rsidRPr="00D33391">
              <w:rPr>
                <w:spacing w:val="-2"/>
              </w:rPr>
              <w:t xml:space="preserve"> length from government</w:t>
            </w:r>
            <w:r>
              <w:rPr>
                <w:spacing w:val="-2"/>
              </w:rPr>
              <w:t>.</w:t>
            </w:r>
            <w:r w:rsidRPr="00D33391">
              <w:rPr>
                <w:spacing w:val="-2"/>
              </w:rPr>
              <w:t xml:space="preserve"> While </w:t>
            </w:r>
            <w:r>
              <w:rPr>
                <w:spacing w:val="-2"/>
              </w:rPr>
              <w:t>our work is often initiated by government</w:t>
            </w:r>
            <w:r w:rsidRPr="00D33391">
              <w:rPr>
                <w:spacing w:val="-2"/>
              </w:rPr>
              <w:t xml:space="preserve">, our findings and recommendations are always based on our own analysis and judgments. </w:t>
            </w:r>
          </w:p>
        </w:tc>
      </w:tr>
      <w:tr w:rsidR="00E96052" w14:paraId="471FD537" w14:textId="77777777" w:rsidTr="006D5E93">
        <w:tc>
          <w:tcPr>
            <w:tcW w:w="1843" w:type="dxa"/>
            <w:tcMar>
              <w:top w:w="28" w:type="dxa"/>
              <w:left w:w="170" w:type="dxa"/>
              <w:bottom w:w="170" w:type="dxa"/>
              <w:right w:w="170" w:type="dxa"/>
            </w:tcMar>
            <w:vAlign w:val="center"/>
          </w:tcPr>
          <w:p w14:paraId="2A774962" w14:textId="3F707F6B" w:rsidR="00E96052" w:rsidRPr="00E96052" w:rsidRDefault="00E96052" w:rsidP="00241402">
            <w:pPr>
              <w:pStyle w:val="Heading3"/>
              <w:spacing w:before="0"/>
              <w:jc w:val="center"/>
              <w:rPr>
                <w:noProof/>
              </w:rPr>
            </w:pPr>
            <w:r w:rsidRPr="00FD493D">
              <w:rPr>
                <w:noProof/>
              </w:rPr>
              <w:drawing>
                <wp:inline distT="0" distB="0" distL="0" distR="0" wp14:anchorId="0C18CEB6" wp14:editId="1C8AFFAA">
                  <wp:extent cx="545465" cy="545465"/>
                  <wp:effectExtent l="0" t="0" r="6985" b="698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inline>
              </w:drawing>
            </w:r>
          </w:p>
        </w:tc>
        <w:tc>
          <w:tcPr>
            <w:tcW w:w="7795" w:type="dxa"/>
          </w:tcPr>
          <w:p w14:paraId="4D1A3A6C" w14:textId="77777777" w:rsidR="00E96052" w:rsidRDefault="00E96052" w:rsidP="0021587A">
            <w:pPr>
              <w:pStyle w:val="Heading3"/>
              <w:spacing w:before="0"/>
              <w:rPr>
                <w:noProof/>
              </w:rPr>
            </w:pPr>
            <w:r>
              <w:rPr>
                <w:noProof/>
              </w:rPr>
              <w:t>Our processes are transparent</w:t>
            </w:r>
          </w:p>
          <w:p w14:paraId="699653F5" w14:textId="0240177B" w:rsidR="00E96052" w:rsidRPr="00E96052" w:rsidRDefault="00E96052" w:rsidP="0021587A">
            <w:pPr>
              <w:pStyle w:val="BodyText"/>
              <w:keepNext/>
              <w:keepLines/>
              <w:spacing w:before="0"/>
              <w:rPr>
                <w:noProof/>
              </w:rPr>
            </w:pPr>
            <w:r w:rsidRPr="00E96052">
              <w:rPr>
                <w:spacing w:val="-2"/>
              </w:rPr>
              <w:t>Our inquiry reports and research studies are open to public scrutiny. We publish all working papers and models that have contributed to our conclusions. We run public hearings and use roundtables and seminars to seek input from stakeholders and community members.</w:t>
            </w:r>
          </w:p>
        </w:tc>
      </w:tr>
    </w:tbl>
    <w:p w14:paraId="2F26BC5B" w14:textId="77777777" w:rsidR="00983DD8" w:rsidRDefault="00983DD8" w:rsidP="000C54CC">
      <w:pPr>
        <w:spacing w:before="360"/>
      </w:pPr>
      <w:r>
        <w:t>The PC is committed to building and supporting a positive, safe and productive work culture for all. Our people possess a diverse range of skills and experience and come from a range of different backgrounds. What unites us is our shared commitment to better public policy.</w:t>
      </w:r>
    </w:p>
    <w:p w14:paraId="5BCDD43A" w14:textId="77777777" w:rsidR="0031084A" w:rsidRDefault="0031084A" w:rsidP="0031084A">
      <w:r>
        <w:t xml:space="preserve">Our PC values are the guiding principles for how we work and make decisions. </w:t>
      </w:r>
    </w:p>
    <w:p w14:paraId="0253ABE9" w14:textId="77777777" w:rsidR="0031084A" w:rsidRPr="0014007F" w:rsidRDefault="0031084A" w:rsidP="0031084A">
      <w:r>
        <w:t>Together with the APS values, our values also provide</w:t>
      </w:r>
      <w:r w:rsidRPr="00821AF0">
        <w:t xml:space="preserve"> the foundations we need to adapt and grow so that we meet the needs and expectations of each other, our stakeholders and the Australian community.</w:t>
      </w:r>
    </w:p>
    <w:p w14:paraId="33A04B89" w14:textId="77777777" w:rsidR="0031084A" w:rsidRDefault="0031084A" w:rsidP="007853FB">
      <w:pPr>
        <w:pStyle w:val="Heading4"/>
        <w:spacing w:after="180"/>
        <w:rPr>
          <w:rFonts w:eastAsia="Times New Roman"/>
          <w:bCs/>
          <w:lang w:eastAsia="en-AU"/>
        </w:rPr>
      </w:pPr>
      <w:r w:rsidRPr="00A9538E">
        <w:rPr>
          <w:lang w:eastAsia="en-AU"/>
        </w:rPr>
        <w:t>PC</w:t>
      </w:r>
      <w:r w:rsidRPr="0090105D">
        <w:rPr>
          <w:rFonts w:eastAsia="Times New Roman"/>
          <w:bCs/>
          <w:lang w:eastAsia="en-AU"/>
        </w:rPr>
        <w:t xml:space="preserve"> values</w:t>
      </w:r>
    </w:p>
    <w:p w14:paraId="50813C48" w14:textId="77777777" w:rsidR="005A2310" w:rsidRDefault="00271A97" w:rsidP="008D76EB">
      <w:pPr>
        <w:pStyle w:val="BodyText"/>
        <w:spacing w:after="360"/>
        <w:rPr>
          <w:lang w:eastAsia="en-AU"/>
        </w:rPr>
      </w:pPr>
      <w:r>
        <w:rPr>
          <w:noProof/>
          <w:lang w:eastAsia="en-AU"/>
        </w:rPr>
        <w:drawing>
          <wp:inline distT="0" distB="0" distL="0" distR="0" wp14:anchorId="1AA8E8F0" wp14:editId="36175DD4">
            <wp:extent cx="6122023" cy="1149069"/>
            <wp:effectExtent l="0" t="0" r="0" b="0"/>
            <wp:docPr id="1261801082" name="Picture 3" descr="PC values&#10;• Inclusive&#10;• Collaborative&#10;• Influential&#10;• Respectful&#10;• Suppo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01082" name="Picture 3" descr="PC values&#10;• Inclusive&#10;• Collaborative&#10;• Influential&#10;• Respectful&#10;• Supportive"/>
                    <pic:cNvPicPr/>
                  </pic:nvPicPr>
                  <pic:blipFill rotWithShape="1">
                    <a:blip r:embed="rId37" cstate="print">
                      <a:extLst>
                        <a:ext uri="{28A0092B-C50C-407E-A947-70E740481C1C}">
                          <a14:useLocalDpi xmlns:a14="http://schemas.microsoft.com/office/drawing/2010/main" val="0"/>
                        </a:ext>
                      </a:extLst>
                    </a:blip>
                    <a:srcRect t="-1" b="57010"/>
                    <a:stretch/>
                  </pic:blipFill>
                  <pic:spPr bwMode="auto">
                    <a:xfrm>
                      <a:off x="0" y="0"/>
                      <a:ext cx="6174704" cy="1158957"/>
                    </a:xfrm>
                    <a:prstGeom prst="rect">
                      <a:avLst/>
                    </a:prstGeom>
                    <a:ln>
                      <a:noFill/>
                    </a:ln>
                    <a:extLst>
                      <a:ext uri="{53640926-AAD7-44D8-BBD7-CCE9431645EC}">
                        <a14:shadowObscured xmlns:a14="http://schemas.microsoft.com/office/drawing/2010/main"/>
                      </a:ext>
                    </a:extLst>
                  </pic:spPr>
                </pic:pic>
              </a:graphicData>
            </a:graphic>
          </wp:inline>
        </w:drawing>
      </w:r>
    </w:p>
    <w:p w14:paraId="410DDCEB" w14:textId="77777777" w:rsidR="00D10578" w:rsidRPr="00277DF1" w:rsidRDefault="00D10578" w:rsidP="008D76EB">
      <w:pPr>
        <w:pStyle w:val="BodyText"/>
        <w:spacing w:after="360"/>
        <w:rPr>
          <w:lang w:eastAsia="en-AU"/>
        </w:rPr>
      </w:pPr>
    </w:p>
    <w:p w14:paraId="08F2783E" w14:textId="77777777" w:rsidR="005A2310" w:rsidRDefault="005A2310" w:rsidP="005A2310">
      <w:pPr>
        <w:pStyle w:val="Heading3"/>
      </w:pPr>
      <w:bookmarkStart w:id="15" w:name="_Toc174951091"/>
      <w:r>
        <w:lastRenderedPageBreak/>
        <w:t>Our legislation and governance</w:t>
      </w:r>
      <w:bookmarkEnd w:id="15"/>
    </w:p>
    <w:p w14:paraId="58FB8D15" w14:textId="39079559" w:rsidR="005A2310" w:rsidRPr="009427DD" w:rsidRDefault="005A2310" w:rsidP="005A2310">
      <w:pPr>
        <w:rPr>
          <w:spacing w:val="-2"/>
        </w:rPr>
      </w:pPr>
      <w:r w:rsidRPr="009427DD">
        <w:rPr>
          <w:spacing w:val="-2"/>
        </w:rPr>
        <w:t>The PC is an independent non-corporate Commonwealth entity established under the PC Act</w:t>
      </w:r>
      <w:r w:rsidRPr="009427DD">
        <w:rPr>
          <w:i/>
          <w:spacing w:val="-2"/>
        </w:rPr>
        <w:t xml:space="preserve"> </w:t>
      </w:r>
      <w:r w:rsidRPr="009427DD">
        <w:rPr>
          <w:spacing w:val="-2"/>
        </w:rPr>
        <w:t xml:space="preserve">and PGPA Act. </w:t>
      </w:r>
    </w:p>
    <w:p w14:paraId="45603F10" w14:textId="77777777" w:rsidR="005A2310" w:rsidRDefault="005A2310" w:rsidP="005A2310">
      <w:r>
        <w:t>The PC Act establishes the functions, powers, structure and operations of the PC that are overseen by the Chair, Deputy Chair and Commissioners, who are appointed by the Governor-General. The PC Act also instructs the PC to have regard to:</w:t>
      </w:r>
    </w:p>
    <w:p w14:paraId="186019E3" w14:textId="77777777" w:rsidR="005A2310" w:rsidRDefault="005A2310" w:rsidP="005A2310">
      <w:pPr>
        <w:pStyle w:val="ListBullet"/>
      </w:pPr>
      <w:r>
        <w:t>improving productivity and overall economic performance in Australia</w:t>
      </w:r>
    </w:p>
    <w:p w14:paraId="39CDE179" w14:textId="77777777" w:rsidR="005A2310" w:rsidRDefault="005A2310" w:rsidP="005A2310">
      <w:pPr>
        <w:pStyle w:val="ListBullet"/>
      </w:pPr>
      <w:r>
        <w:t>reducing unnecessary regulation</w:t>
      </w:r>
    </w:p>
    <w:p w14:paraId="2A4FA7CA" w14:textId="77777777" w:rsidR="005A2310" w:rsidRDefault="005A2310" w:rsidP="005A2310">
      <w:pPr>
        <w:pStyle w:val="ListBullet"/>
      </w:pPr>
      <w:r>
        <w:t>encouraging efficient, innovative and internationally competitive Australian industries</w:t>
      </w:r>
    </w:p>
    <w:p w14:paraId="4CE4B923" w14:textId="77777777" w:rsidR="005A2310" w:rsidRDefault="005A2310" w:rsidP="005A2310">
      <w:pPr>
        <w:pStyle w:val="ListBullet"/>
      </w:pPr>
      <w:r>
        <w:t>facilitating structural changes in the economy in a way that avoids economic and social hardship</w:t>
      </w:r>
    </w:p>
    <w:p w14:paraId="7D9F5BDD" w14:textId="77777777" w:rsidR="005A2310" w:rsidRPr="00A11162" w:rsidRDefault="005A2310" w:rsidP="005A2310">
      <w:pPr>
        <w:pStyle w:val="ListBullet"/>
        <w:rPr>
          <w:spacing w:val="-4"/>
        </w:rPr>
      </w:pPr>
      <w:r w:rsidRPr="00A11162">
        <w:rPr>
          <w:spacing w:val="-4"/>
        </w:rPr>
        <w:t>recognising the diverse views and interests of the Australian communities likely to be impacted by our work</w:t>
      </w:r>
    </w:p>
    <w:p w14:paraId="6594198E" w14:textId="77777777" w:rsidR="005A2310" w:rsidRDefault="005A2310" w:rsidP="005A2310">
      <w:pPr>
        <w:pStyle w:val="ListBullet"/>
      </w:pPr>
      <w:r>
        <w:t>increasing employment, including in regional areas</w:t>
      </w:r>
    </w:p>
    <w:p w14:paraId="7DA5488E" w14:textId="77777777" w:rsidR="005A2310" w:rsidRDefault="005A2310" w:rsidP="005A2310">
      <w:pPr>
        <w:pStyle w:val="ListBullet"/>
      </w:pPr>
      <w:r>
        <w:t>promoting regional development</w:t>
      </w:r>
    </w:p>
    <w:p w14:paraId="48DD65F9" w14:textId="77777777" w:rsidR="005A2310" w:rsidRDefault="005A2310" w:rsidP="005A2310">
      <w:pPr>
        <w:pStyle w:val="ListBullet"/>
      </w:pPr>
      <w:r>
        <w:t>recognising the progress made by other countries to reduce barriers to trade with Australia</w:t>
      </w:r>
    </w:p>
    <w:p w14:paraId="709DDAFE" w14:textId="77777777" w:rsidR="005A2310" w:rsidRDefault="005A2310" w:rsidP="005A2310">
      <w:pPr>
        <w:pStyle w:val="ListBullet"/>
      </w:pPr>
      <w:r>
        <w:t>making sure Australian industry develops in ecologically sustainable ways</w:t>
      </w:r>
    </w:p>
    <w:p w14:paraId="72E744CC" w14:textId="77777777" w:rsidR="005A2310" w:rsidRDefault="005A2310" w:rsidP="005A2310">
      <w:pPr>
        <w:pStyle w:val="ListBullet"/>
      </w:pPr>
      <w:r>
        <w:t>making sure Australia meets its international obligations and commitments.</w:t>
      </w:r>
    </w:p>
    <w:p w14:paraId="2D473022" w14:textId="77777777" w:rsidR="005A2310" w:rsidRDefault="005A2310" w:rsidP="005A2310">
      <w:pPr>
        <w:spacing w:before="0" w:after="160"/>
      </w:pPr>
      <w:r>
        <w:t>The Chair is the Accountable Authority for the PC.</w:t>
      </w:r>
    </w:p>
    <w:p w14:paraId="559B19E6" w14:textId="77777777" w:rsidR="000F46CA" w:rsidRPr="00504F82" w:rsidRDefault="000F46CA" w:rsidP="00504F82">
      <w:pPr>
        <w:pStyle w:val="BodyText"/>
      </w:pPr>
      <w:bookmarkStart w:id="16" w:name="_Toc173752278"/>
      <w:bookmarkStart w:id="17" w:name="_Toc173752453"/>
      <w:bookmarkStart w:id="18" w:name="_Toc174951096"/>
      <w:r w:rsidRPr="00504F82">
        <w:br w:type="page"/>
      </w:r>
    </w:p>
    <w:p w14:paraId="33E12A38" w14:textId="77777777" w:rsidR="0031084A" w:rsidRDefault="0031084A" w:rsidP="005F2830">
      <w:pPr>
        <w:pStyle w:val="Heading2-nonumber"/>
        <w:spacing w:before="360"/>
      </w:pPr>
      <w:r>
        <w:lastRenderedPageBreak/>
        <w:t xml:space="preserve">Our operating </w:t>
      </w:r>
      <w:bookmarkEnd w:id="16"/>
      <w:r>
        <w:t>environment</w:t>
      </w:r>
      <w:bookmarkEnd w:id="17"/>
      <w:bookmarkEnd w:id="18"/>
    </w:p>
    <w:p w14:paraId="601D7E88" w14:textId="42B34331" w:rsidR="0031084A" w:rsidRDefault="0031084A" w:rsidP="0031084A">
      <w:r>
        <w:t xml:space="preserve">As the pre-eminent independent research and policy advisory body to the Australian Government, we continually review, assess and consider a wide range of factors, forces, trends and views across all aspects of our work. </w:t>
      </w:r>
    </w:p>
    <w:p w14:paraId="668C1F97" w14:textId="77777777" w:rsidR="0031084A" w:rsidRDefault="0031084A" w:rsidP="0031084A">
      <w:r>
        <w:t xml:space="preserve">This section provides a summary of the internal and external factors we have considered when determining our strategic priorities and workplan. </w:t>
      </w:r>
    </w:p>
    <w:p w14:paraId="28A4CB2F" w14:textId="77777777" w:rsidR="0031084A" w:rsidRPr="00E91484" w:rsidRDefault="0031084A" w:rsidP="0031084A">
      <w:pPr>
        <w:pStyle w:val="Heading3"/>
      </w:pPr>
      <w:bookmarkStart w:id="19" w:name="_Toc173752279"/>
      <w:bookmarkStart w:id="20" w:name="_Toc174951097"/>
      <w:r>
        <w:t>Australian Government sets new expectations for the PC</w:t>
      </w:r>
      <w:bookmarkEnd w:id="19"/>
      <w:bookmarkEnd w:id="20"/>
    </w:p>
    <w:p w14:paraId="5513900E" w14:textId="23F38C15" w:rsidR="0031084A" w:rsidRDefault="0031084A" w:rsidP="0031084A">
      <w:pPr>
        <w:rPr>
          <w:rStyle w:val="Hyperlink"/>
        </w:rPr>
      </w:pPr>
      <w:r w:rsidRPr="00A924BD">
        <w:t>In November 2023, the</w:t>
      </w:r>
      <w:r>
        <w:t xml:space="preserve"> Australian</w:t>
      </w:r>
      <w:r w:rsidRPr="00A924BD">
        <w:t xml:space="preserve"> Government delivered its first </w:t>
      </w:r>
      <w:hyperlink r:id="rId38">
        <w:r w:rsidRPr="64A06530">
          <w:rPr>
            <w:rStyle w:val="Hyperlink"/>
          </w:rPr>
          <w:t>Statement of Expectations</w:t>
        </w:r>
      </w:hyperlink>
      <w:r w:rsidRPr="00A14A8C">
        <w:rPr>
          <w:rStyle w:val="Hyperlink"/>
          <w:u w:val="none"/>
        </w:rPr>
        <w:t xml:space="preserve"> to the PC</w:t>
      </w:r>
      <w:r w:rsidRPr="007F6D31">
        <w:rPr>
          <w:rStyle w:val="Hyperlink"/>
          <w:u w:val="none"/>
        </w:rPr>
        <w:t>, which detailed a range of reform directions it expects the PC to consider in the course of its work (</w:t>
      </w:r>
      <w:r w:rsidR="00154F6B">
        <w:rPr>
          <w:rStyle w:val="Hyperlink"/>
          <w:u w:val="none"/>
        </w:rPr>
        <w:t>box</w:t>
      </w:r>
      <w:r w:rsidR="00154F6B" w:rsidRPr="007F6D31">
        <w:rPr>
          <w:rStyle w:val="Hyperlink"/>
          <w:u w:val="none"/>
        </w:rPr>
        <w:t xml:space="preserve"> </w:t>
      </w:r>
      <w:r w:rsidRPr="007F6D31">
        <w:rPr>
          <w:rStyle w:val="Hyperlink"/>
          <w:u w:val="none"/>
        </w:rPr>
        <w:t>1). These directions build on and complement what is stated in the PC Act.</w:t>
      </w:r>
    </w:p>
    <w:p w14:paraId="365BD1A4" w14:textId="77777777" w:rsidR="00121DDF" w:rsidRDefault="0031084A" w:rsidP="00CD5814">
      <w:pPr>
        <w:spacing w:after="360"/>
        <w:rPr>
          <w:rStyle w:val="Hyperlink"/>
          <w:u w:val="none"/>
        </w:rPr>
      </w:pPr>
      <w:r>
        <w:t xml:space="preserve">In response to the Statement of Expectations, we have outlined how we will deliver on these expectations in our </w:t>
      </w:r>
      <w:hyperlink r:id="rId39">
        <w:r w:rsidRPr="25E86D5D">
          <w:rPr>
            <w:rStyle w:val="Hyperlink"/>
          </w:rPr>
          <w:t>Statement of Intent</w:t>
        </w:r>
      </w:hyperlink>
      <w:r w:rsidRPr="000E37F9">
        <w:rPr>
          <w:rStyle w:val="Hyperlink"/>
          <w:u w:val="none"/>
        </w:rPr>
        <w:t xml:space="preserve"> and </w:t>
      </w:r>
      <w:hyperlink r:id="rId40">
        <w:r w:rsidRPr="25E86D5D">
          <w:rPr>
            <w:rStyle w:val="Hyperlink"/>
          </w:rPr>
          <w:t>Portfolio Budget Statement</w:t>
        </w:r>
      </w:hyperlink>
      <w:r w:rsidRPr="000E37F9">
        <w:rPr>
          <w:rStyle w:val="Hyperlink"/>
          <w:u w:val="none"/>
        </w:rPr>
        <w:t>, and also in this Corporate Plan.</w:t>
      </w:r>
    </w:p>
    <w:tbl>
      <w:tblPr>
        <w:tblStyle w:val="Boxtable"/>
        <w:tblW w:w="5000" w:type="pct"/>
        <w:tblLook w:val="04A0" w:firstRow="1" w:lastRow="0" w:firstColumn="1" w:lastColumn="0" w:noHBand="0" w:noVBand="1"/>
      </w:tblPr>
      <w:tblGrid>
        <w:gridCol w:w="9638"/>
      </w:tblGrid>
      <w:tr w:rsidR="00474251" w14:paraId="2A146D5C" w14:textId="77777777" w:rsidTr="00E408DC">
        <w:trPr>
          <w:tblHeader/>
        </w:trPr>
        <w:tc>
          <w:tcPr>
            <w:tcW w:w="9638" w:type="dxa"/>
            <w:shd w:val="clear" w:color="auto" w:fill="E0F1F7" w:themeFill="text2" w:themeFillTint="33"/>
            <w:tcMar>
              <w:top w:w="170" w:type="dxa"/>
              <w:left w:w="170" w:type="dxa"/>
              <w:bottom w:w="113" w:type="dxa"/>
              <w:right w:w="170" w:type="dxa"/>
            </w:tcMar>
            <w:hideMark/>
          </w:tcPr>
          <w:p w14:paraId="44952E0C" w14:textId="14918B30" w:rsidR="00474251" w:rsidRDefault="00474251">
            <w:pPr>
              <w:pStyle w:val="BoxHeading1"/>
            </w:pPr>
            <w:bookmarkStart w:id="21" w:name="_Ref78902111"/>
            <w:r>
              <w:t>Box</w:t>
            </w:r>
            <w:r w:rsidR="00120977">
              <w:t xml:space="preserve"> 1</w:t>
            </w:r>
            <w:r>
              <w:t xml:space="preserve"> – </w:t>
            </w:r>
            <w:bookmarkEnd w:id="21"/>
            <w:r w:rsidR="00931A68" w:rsidRPr="00931A68">
              <w:t>Overview of reform directions in the Statement of Expectations</w:t>
            </w:r>
          </w:p>
        </w:tc>
      </w:tr>
      <w:tr w:rsidR="00474251" w14:paraId="2CB6FA73" w14:textId="77777777" w:rsidTr="00E408DC">
        <w:tc>
          <w:tcPr>
            <w:tcW w:w="9638" w:type="dxa"/>
            <w:shd w:val="clear" w:color="auto" w:fill="E0F1F7" w:themeFill="text2" w:themeFillTint="33"/>
            <w:tcMar>
              <w:top w:w="28" w:type="dxa"/>
              <w:left w:w="170" w:type="dxa"/>
              <w:bottom w:w="170" w:type="dxa"/>
              <w:right w:w="170" w:type="dxa"/>
            </w:tcMar>
            <w:hideMark/>
          </w:tcPr>
          <w:p w14:paraId="6FF6C6CE" w14:textId="2657330D" w:rsidR="00AF70BD" w:rsidRPr="00F6497E" w:rsidRDefault="00AF70BD" w:rsidP="00F6497E">
            <w:pPr>
              <w:pStyle w:val="BodyText"/>
              <w:spacing w:after="60"/>
              <w:rPr>
                <w:b/>
                <w:bCs/>
              </w:rPr>
            </w:pPr>
            <w:r w:rsidRPr="00F6497E">
              <w:rPr>
                <w:b/>
                <w:bCs/>
              </w:rPr>
              <w:t xml:space="preserve">The PC </w:t>
            </w:r>
            <w:r w:rsidRPr="00F6497E">
              <w:rPr>
                <w:b/>
                <w:bCs/>
                <w:spacing w:val="-4"/>
              </w:rPr>
              <w:t>should</w:t>
            </w:r>
            <w:r w:rsidRPr="00F6497E">
              <w:rPr>
                <w:b/>
                <w:bCs/>
              </w:rPr>
              <w:t xml:space="preserve"> take account of the Australian Government’s productivity agenda</w:t>
            </w:r>
            <w:r w:rsidR="000F479A">
              <w:rPr>
                <w:b/>
                <w:bCs/>
              </w:rPr>
              <w:t xml:space="preserve"> </w:t>
            </w:r>
            <w:r w:rsidR="000F479A" w:rsidRPr="000F479A">
              <w:rPr>
                <w:b/>
                <w:bCs/>
              </w:rPr>
              <w:t>and the practical implications of its recommendations</w:t>
            </w:r>
            <w:r w:rsidR="002B2558">
              <w:rPr>
                <w:b/>
                <w:bCs/>
              </w:rPr>
              <w:t xml:space="preserve"> in relation to</w:t>
            </w:r>
            <w:r w:rsidRPr="00F6497E">
              <w:rPr>
                <w:b/>
                <w:bCs/>
              </w:rPr>
              <w:t>:</w:t>
            </w:r>
          </w:p>
          <w:p w14:paraId="6935BAAE" w14:textId="0ABF69B1" w:rsidR="00AF70BD" w:rsidRDefault="00AF70BD" w:rsidP="00F6497E">
            <w:pPr>
              <w:pStyle w:val="ListBullet"/>
              <w:spacing w:before="60"/>
            </w:pPr>
            <w:r>
              <w:t xml:space="preserve">Creating a more dynamic, competitive, and resilient economy </w:t>
            </w:r>
          </w:p>
          <w:p w14:paraId="4D478A24" w14:textId="66C750C6" w:rsidR="00AF70BD" w:rsidRDefault="00AF70BD" w:rsidP="00447216">
            <w:pPr>
              <w:pStyle w:val="ListBullet"/>
            </w:pPr>
            <w:r>
              <w:t xml:space="preserve">Building a skilled and adaptable workforce </w:t>
            </w:r>
          </w:p>
          <w:p w14:paraId="4C8B5441" w14:textId="55A2CD4D" w:rsidR="00AF70BD" w:rsidRDefault="00AF70BD" w:rsidP="00447216">
            <w:pPr>
              <w:pStyle w:val="ListBullet"/>
            </w:pPr>
            <w:r>
              <w:t xml:space="preserve">Harnessing data and digital technologies </w:t>
            </w:r>
          </w:p>
          <w:p w14:paraId="182C1EE7" w14:textId="74C313C3" w:rsidR="00AF70BD" w:rsidRDefault="00AF70BD" w:rsidP="00447216">
            <w:pPr>
              <w:pStyle w:val="ListBullet"/>
            </w:pPr>
            <w:r>
              <w:t xml:space="preserve">Delivering quality care more efficiently </w:t>
            </w:r>
          </w:p>
          <w:p w14:paraId="6FAA3CDC" w14:textId="1DF20D66" w:rsidR="00AF70BD" w:rsidRDefault="00AF70BD" w:rsidP="00447216">
            <w:pPr>
              <w:pStyle w:val="ListBullet"/>
            </w:pPr>
            <w:r>
              <w:t>Getting to net zero and becoming a renewable energy superpower</w:t>
            </w:r>
          </w:p>
          <w:p w14:paraId="234A9D8F" w14:textId="77777777" w:rsidR="00AF70BD" w:rsidRPr="00F6497E" w:rsidRDefault="00AF70BD" w:rsidP="00F6497E">
            <w:pPr>
              <w:pStyle w:val="BodyText"/>
              <w:spacing w:after="60"/>
              <w:rPr>
                <w:b/>
                <w:bCs/>
              </w:rPr>
            </w:pPr>
            <w:r w:rsidRPr="00F6497E">
              <w:rPr>
                <w:b/>
                <w:bCs/>
              </w:rPr>
              <w:t xml:space="preserve">The PC </w:t>
            </w:r>
            <w:r w:rsidRPr="00F6497E">
              <w:rPr>
                <w:b/>
                <w:bCs/>
                <w:spacing w:val="-4"/>
              </w:rPr>
              <w:t>should</w:t>
            </w:r>
            <w:r w:rsidRPr="00F6497E">
              <w:rPr>
                <w:b/>
                <w:bCs/>
              </w:rPr>
              <w:t xml:space="preserve"> modernise and improve communications and engagement by:</w:t>
            </w:r>
          </w:p>
          <w:p w14:paraId="008B349F" w14:textId="000A35B9" w:rsidR="00AF70BD" w:rsidRDefault="00AF70BD" w:rsidP="00F6497E">
            <w:pPr>
              <w:pStyle w:val="ListBullet"/>
              <w:spacing w:before="60"/>
            </w:pPr>
            <w:r>
              <w:t>Strengthening engagement with federal, state and territory governments, departments and agencies</w:t>
            </w:r>
          </w:p>
          <w:p w14:paraId="776E57AE" w14:textId="22BBB600" w:rsidR="00AF70BD" w:rsidRPr="00F74A0E" w:rsidRDefault="00AF70BD" w:rsidP="00447216">
            <w:pPr>
              <w:pStyle w:val="ListBullet"/>
              <w:rPr>
                <w:spacing w:val="-4"/>
              </w:rPr>
            </w:pPr>
            <w:r w:rsidRPr="00F74A0E">
              <w:rPr>
                <w:spacing w:val="-4"/>
              </w:rPr>
              <w:t xml:space="preserve">Improving our stakeholder and community engagement across the different stages of the research process </w:t>
            </w:r>
          </w:p>
          <w:p w14:paraId="5F269696" w14:textId="1641F5E5" w:rsidR="00AF70BD" w:rsidRDefault="00AF70BD" w:rsidP="00447216">
            <w:pPr>
              <w:pStyle w:val="ListBullet"/>
            </w:pPr>
            <w:r>
              <w:t xml:space="preserve">Making sure our communications and engagement are accessible and inclusive to diverse audiences </w:t>
            </w:r>
          </w:p>
          <w:p w14:paraId="666BDEEB" w14:textId="7B8315C6" w:rsidR="00AF70BD" w:rsidRDefault="00AF70BD" w:rsidP="00447216">
            <w:pPr>
              <w:pStyle w:val="ListBullet"/>
            </w:pPr>
            <w:r>
              <w:t xml:space="preserve">Producing shorter, more timely reports on priority topics </w:t>
            </w:r>
          </w:p>
          <w:p w14:paraId="5353C2D3" w14:textId="3A165090" w:rsidR="00AF70BD" w:rsidRPr="00F6497E" w:rsidRDefault="00AF70BD" w:rsidP="00F6497E">
            <w:pPr>
              <w:pStyle w:val="BodyText"/>
              <w:spacing w:after="60"/>
              <w:rPr>
                <w:b/>
                <w:bCs/>
              </w:rPr>
            </w:pPr>
            <w:r w:rsidRPr="00F6497E">
              <w:rPr>
                <w:b/>
                <w:bCs/>
              </w:rPr>
              <w:t xml:space="preserve">The PC should </w:t>
            </w:r>
            <w:r w:rsidRPr="00F6497E">
              <w:rPr>
                <w:b/>
                <w:bCs/>
                <w:spacing w:val="-4"/>
              </w:rPr>
              <w:t>modernise</w:t>
            </w:r>
            <w:r w:rsidRPr="00F6497E">
              <w:rPr>
                <w:b/>
                <w:bCs/>
              </w:rPr>
              <w:t xml:space="preserve"> and update its analytical and research methods</w:t>
            </w:r>
            <w:r w:rsidR="00BE393E">
              <w:rPr>
                <w:b/>
                <w:bCs/>
              </w:rPr>
              <w:t>, and use more diverse data</w:t>
            </w:r>
            <w:r w:rsidR="0057376A">
              <w:rPr>
                <w:b/>
                <w:bCs/>
              </w:rPr>
              <w:t xml:space="preserve"> sources</w:t>
            </w:r>
            <w:r w:rsidRPr="00F6497E">
              <w:rPr>
                <w:b/>
                <w:bCs/>
              </w:rPr>
              <w:t xml:space="preserve"> by:</w:t>
            </w:r>
          </w:p>
          <w:p w14:paraId="14BE6154" w14:textId="399B2DB4" w:rsidR="00AF70BD" w:rsidRDefault="00AF70BD" w:rsidP="00447216">
            <w:pPr>
              <w:pStyle w:val="ListBullet"/>
            </w:pPr>
            <w:r>
              <w:t>Identifying new priority data assets, modelling capabilities and information management practices</w:t>
            </w:r>
          </w:p>
          <w:p w14:paraId="66A88F15" w14:textId="11352B7C" w:rsidR="00AF70BD" w:rsidRDefault="00AF70BD" w:rsidP="00447216">
            <w:pPr>
              <w:pStyle w:val="ListBullet"/>
            </w:pPr>
            <w:r>
              <w:t>Ensuring its analysis and advice is well-informed by stakeholder and community engagement</w:t>
            </w:r>
          </w:p>
          <w:p w14:paraId="6B8601FA" w14:textId="77777777" w:rsidR="00AF70BD" w:rsidRPr="00F6497E" w:rsidRDefault="00AF70BD" w:rsidP="00F6497E">
            <w:pPr>
              <w:pStyle w:val="BodyText"/>
              <w:spacing w:after="60"/>
              <w:rPr>
                <w:b/>
                <w:bCs/>
              </w:rPr>
            </w:pPr>
            <w:r w:rsidRPr="00F6497E">
              <w:rPr>
                <w:b/>
                <w:bCs/>
              </w:rPr>
              <w:t>The PC should invest in organisational culture and capability including:</w:t>
            </w:r>
          </w:p>
          <w:p w14:paraId="0F06BC80" w14:textId="5846F2F4" w:rsidR="00AF70BD" w:rsidRDefault="00AF70BD" w:rsidP="00F6497E">
            <w:pPr>
              <w:pStyle w:val="ListBullet"/>
              <w:spacing w:before="60"/>
            </w:pPr>
            <w:r>
              <w:t>Recruiting people with diverse skills and expertise</w:t>
            </w:r>
          </w:p>
          <w:p w14:paraId="107A248A" w14:textId="2E8781CD" w:rsidR="00AF70BD" w:rsidRDefault="00AF70BD" w:rsidP="00447216">
            <w:pPr>
              <w:pStyle w:val="ListBullet"/>
            </w:pPr>
            <w:r>
              <w:t>Increasing leadership capabilities</w:t>
            </w:r>
          </w:p>
          <w:p w14:paraId="38D871CA" w14:textId="1F8B6B58" w:rsidR="00AF70BD" w:rsidRDefault="00AF70BD" w:rsidP="00447216">
            <w:pPr>
              <w:pStyle w:val="ListBullet"/>
            </w:pPr>
            <w:r>
              <w:t>Implementing all the recommendations of the Independent Review of Workplace Culture of the PC</w:t>
            </w:r>
          </w:p>
          <w:p w14:paraId="629219F0" w14:textId="77777777" w:rsidR="00AF70BD" w:rsidRPr="00F6497E" w:rsidRDefault="00AF70BD" w:rsidP="00F6497E">
            <w:pPr>
              <w:pStyle w:val="BodyText"/>
              <w:spacing w:after="60"/>
              <w:rPr>
                <w:b/>
                <w:bCs/>
                <w:spacing w:val="-4"/>
              </w:rPr>
            </w:pPr>
            <w:r w:rsidRPr="00F6497E">
              <w:rPr>
                <w:b/>
                <w:bCs/>
                <w:spacing w:val="-4"/>
              </w:rPr>
              <w:t>The PC should invest in organisational governance, transparency and financial management including:</w:t>
            </w:r>
          </w:p>
          <w:p w14:paraId="19F9F7F0" w14:textId="3075944E" w:rsidR="00AF70BD" w:rsidRDefault="00AF70BD" w:rsidP="00F6497E">
            <w:pPr>
              <w:pStyle w:val="ListBullet"/>
              <w:spacing w:before="60"/>
            </w:pPr>
            <w:r>
              <w:t>Introducing a Commissioner Code of Conduct that includes expectations around how conflicts of interest will be managed</w:t>
            </w:r>
          </w:p>
          <w:p w14:paraId="25A96D4F" w14:textId="007CA06E" w:rsidR="00AF70BD" w:rsidRDefault="00AF70BD" w:rsidP="00447216">
            <w:pPr>
              <w:pStyle w:val="ListBullet"/>
            </w:pPr>
            <w:r>
              <w:lastRenderedPageBreak/>
              <w:t>Promoting and upholding the APS Values</w:t>
            </w:r>
          </w:p>
          <w:p w14:paraId="6FD32F3C" w14:textId="45BABD98" w:rsidR="00AF70BD" w:rsidRDefault="00AF70BD" w:rsidP="00447216">
            <w:pPr>
              <w:pStyle w:val="ListBullet"/>
            </w:pPr>
            <w:r>
              <w:t>Ensuring compliance with the whole-government performance management framework</w:t>
            </w:r>
          </w:p>
          <w:p w14:paraId="13C81233" w14:textId="66EEA53D" w:rsidR="00AF70BD" w:rsidRDefault="00AF70BD" w:rsidP="00447216">
            <w:pPr>
              <w:pStyle w:val="ListBullet"/>
            </w:pPr>
            <w:r>
              <w:t xml:space="preserve">Integrating performance measures into the Corporate Plan and reporting on them in the Annual Report </w:t>
            </w:r>
          </w:p>
          <w:p w14:paraId="0CD6EFB7" w14:textId="52DAE0A2" w:rsidR="00474251" w:rsidRDefault="00AF70BD" w:rsidP="00447216">
            <w:pPr>
              <w:pStyle w:val="ListBullet"/>
            </w:pPr>
            <w:r>
              <w:t>Improving governance, transparency and financial management capability</w:t>
            </w:r>
          </w:p>
        </w:tc>
      </w:tr>
      <w:tr w:rsidR="00474251" w14:paraId="24248D4E" w14:textId="77777777">
        <w:trPr>
          <w:hidden/>
        </w:trPr>
        <w:tc>
          <w:tcPr>
            <w:tcW w:w="9638" w:type="dxa"/>
            <w:shd w:val="clear" w:color="auto" w:fill="auto"/>
            <w:tcMar>
              <w:top w:w="0" w:type="dxa"/>
              <w:left w:w="170" w:type="dxa"/>
              <w:bottom w:w="0" w:type="dxa"/>
              <w:right w:w="170" w:type="dxa"/>
            </w:tcMar>
          </w:tcPr>
          <w:p w14:paraId="02B2E5BF" w14:textId="2D337054" w:rsidR="00474251" w:rsidRPr="00465191" w:rsidRDefault="00474251">
            <w:pPr>
              <w:pStyle w:val="BodyText"/>
              <w:spacing w:before="0" w:after="0" w:line="80" w:lineRule="atLeast"/>
              <w:rPr>
                <w:smallCaps/>
                <w:vanish/>
              </w:rPr>
            </w:pPr>
          </w:p>
        </w:tc>
      </w:tr>
    </w:tbl>
    <w:p w14:paraId="2EFCEEE2" w14:textId="77777777" w:rsidR="00FC64D8" w:rsidRDefault="00FC64D8" w:rsidP="00FC64D8">
      <w:pPr>
        <w:pStyle w:val="Heading3"/>
      </w:pPr>
      <w:bookmarkStart w:id="22" w:name="_Toc173752281"/>
      <w:bookmarkStart w:id="23" w:name="_Toc174951098"/>
      <w:r>
        <w:t>Independent performance reporting more important than ever</w:t>
      </w:r>
      <w:bookmarkEnd w:id="22"/>
      <w:bookmarkEnd w:id="23"/>
      <w:r>
        <w:t xml:space="preserve"> </w:t>
      </w:r>
    </w:p>
    <w:p w14:paraId="3865283F" w14:textId="77777777" w:rsidR="00FC64D8" w:rsidRDefault="00FC64D8" w:rsidP="00FC64D8">
      <w:r>
        <w:t xml:space="preserve">In an age of increasing misinformation, disinformation and ‘fake news’, having access to reliable, independent data, analysis and reporting from a trusted public institution is more important than ever. </w:t>
      </w:r>
    </w:p>
    <w:p w14:paraId="1BC5D20E" w14:textId="77777777" w:rsidR="00FC64D8" w:rsidRDefault="00FC64D8" w:rsidP="00FC64D8">
      <w:r>
        <w:t xml:space="preserve">For 50 years we have built a reputation for delivering robust, high quality independent reporting that helps policy makers make informed decisions that will secure a more prosperous future for all Australians. </w:t>
      </w:r>
    </w:p>
    <w:p w14:paraId="0F181C69" w14:textId="77777777" w:rsidR="00FC64D8" w:rsidRPr="00B8307C" w:rsidRDefault="00FC64D8" w:rsidP="00FC64D8">
      <w:pPr>
        <w:rPr>
          <w:spacing w:val="-2"/>
        </w:rPr>
      </w:pPr>
      <w:r w:rsidRPr="00B8307C">
        <w:rPr>
          <w:spacing w:val="-2"/>
        </w:rPr>
        <w:t xml:space="preserve">Our independent and systematic approach to reporting supports transparency, openness and rigour in government and government decision making. Our work continues to generate high levels of interest internationally, with more than 20 meetings held with international organisations and governments in 2023-24. </w:t>
      </w:r>
    </w:p>
    <w:p w14:paraId="2B0699E6" w14:textId="6141A750" w:rsidR="00FC64D8" w:rsidRDefault="00FC64D8" w:rsidP="00FC64D8">
      <w:r>
        <w:t>This year saw the release of the 50</w:t>
      </w:r>
      <w:r w:rsidRPr="4626C05A">
        <w:rPr>
          <w:vertAlign w:val="superscript"/>
        </w:rPr>
        <w:t>th</w:t>
      </w:r>
      <w:r>
        <w:t xml:space="preserve"> annual TAR, which provides data, analysis and reporting around trade and industry policy settings as well as government assistance to industry. While quotas and tariffs at-the-border are largely a thing of the past, governments </w:t>
      </w:r>
      <w:r w:rsidR="003F64E0">
        <w:t>–</w:t>
      </w:r>
      <w:r>
        <w:t xml:space="preserve"> including Australia </w:t>
      </w:r>
      <w:r w:rsidR="00B8307C">
        <w:t>–</w:t>
      </w:r>
      <w:r>
        <w:t xml:space="preserve"> are providing more assistance to industry behind-the-border. Irrespective of the direction of future policy, it is important that governments maintain a continuing commitment to open and transparent data and reporting. Sunlight is the best disinfectant, and Australia is a world leader in tracking government assistance to industry.</w:t>
      </w:r>
    </w:p>
    <w:p w14:paraId="374AD769" w14:textId="12D5B550" w:rsidR="00FC64D8" w:rsidRDefault="00FC64D8" w:rsidP="004A7A97">
      <w:pPr>
        <w:keepNext/>
        <w:keepLines/>
        <w:spacing w:line="270" w:lineRule="atLeast"/>
      </w:pPr>
      <w:r>
        <w:t>Similarly, for nearly 30 years, we have delivered reliable and robust performance reporting on government service delivery to Australians in our role as Review of Government Service Provision (RGSP) Secretariat. The RoGS provides important information on:</w:t>
      </w:r>
    </w:p>
    <w:p w14:paraId="4D369C3A" w14:textId="77777777" w:rsidR="00FC64D8" w:rsidRDefault="00FC64D8" w:rsidP="003C6D7A">
      <w:pPr>
        <w:pStyle w:val="ListBullet"/>
        <w:spacing w:line="270" w:lineRule="atLeast"/>
      </w:pPr>
      <w:r>
        <w:t>access to services (equity of access and timeliness)</w:t>
      </w:r>
    </w:p>
    <w:p w14:paraId="4314490B" w14:textId="42B59CB5" w:rsidR="00FC64D8" w:rsidRDefault="00FC64D8" w:rsidP="003C6D7A">
      <w:pPr>
        <w:pStyle w:val="ListBullet"/>
        <w:spacing w:line="270" w:lineRule="atLeast"/>
      </w:pPr>
      <w:r>
        <w:t xml:space="preserve">service quality and safety and </w:t>
      </w:r>
    </w:p>
    <w:p w14:paraId="7C42FB04" w14:textId="77777777" w:rsidR="00FC64D8" w:rsidRDefault="00FC64D8" w:rsidP="003C6D7A">
      <w:pPr>
        <w:pStyle w:val="ListBullet"/>
        <w:spacing w:line="270" w:lineRule="atLeast"/>
      </w:pPr>
      <w:r>
        <w:t>costs to governments and individuals.</w:t>
      </w:r>
    </w:p>
    <w:p w14:paraId="30A4C85B" w14:textId="77777777" w:rsidR="00FC64D8" w:rsidRPr="00227F3B" w:rsidRDefault="00FC64D8" w:rsidP="003C6D7A">
      <w:pPr>
        <w:spacing w:line="270" w:lineRule="atLeast"/>
        <w:rPr>
          <w:spacing w:val="2"/>
        </w:rPr>
      </w:pPr>
      <w:r w:rsidRPr="00227F3B">
        <w:rPr>
          <w:spacing w:val="2"/>
        </w:rPr>
        <w:t>RoGS indicators are focussed on what is needed to understand performance, rather than data availability. If there isn’t data available, we keep the indicators in the report and work with governments to address these gaps.</w:t>
      </w:r>
    </w:p>
    <w:p w14:paraId="3CA7274C" w14:textId="77777777" w:rsidR="00FC64D8" w:rsidRDefault="00FC64D8" w:rsidP="003C6D7A">
      <w:pPr>
        <w:spacing w:line="270" w:lineRule="atLeast"/>
      </w:pPr>
      <w:r>
        <w:t>At a time when productivity growth is sluggish and unstable, a focus on delivering quality outcomes that represent value for money across the public sector is critical. The availability of this information is particularly vital in sectors where governments are the primary or sole providers and where service users may experience vulnerability.</w:t>
      </w:r>
    </w:p>
    <w:p w14:paraId="739B5916" w14:textId="77777777" w:rsidR="00FC64D8" w:rsidRDefault="00FC64D8" w:rsidP="003C6D7A">
      <w:pPr>
        <w:spacing w:line="270" w:lineRule="atLeast"/>
      </w:pPr>
      <w:r>
        <w:t xml:space="preserve">Last year, National Cabinet instructed the Council on Federal Financial Relations (CFFR) to review the RoGS and the </w:t>
      </w:r>
      <w:hyperlink r:id="rId41">
        <w:r w:rsidRPr="6960FE5B">
          <w:rPr>
            <w:rStyle w:val="Hyperlink"/>
          </w:rPr>
          <w:t>Performance Reporting Dashboard</w:t>
        </w:r>
      </w:hyperlink>
      <w:r>
        <w:t xml:space="preserve"> produced by the PC. </w:t>
      </w:r>
      <w:hyperlink r:id="rId42">
        <w:r w:rsidRPr="00EB489E">
          <w:rPr>
            <w:rStyle w:val="Hyperlink"/>
            <w:u w:val="none"/>
          </w:rPr>
          <w:t xml:space="preserve">Our </w:t>
        </w:r>
        <w:r w:rsidRPr="6960FE5B">
          <w:rPr>
            <w:rStyle w:val="Hyperlink"/>
          </w:rPr>
          <w:t>submission to the Review</w:t>
        </w:r>
      </w:hyperlink>
      <w:r>
        <w:t xml:space="preserve"> details our world-leading approach to performance measurement of government services and the opportunities that exist to:</w:t>
      </w:r>
    </w:p>
    <w:p w14:paraId="29B58FF6" w14:textId="77777777" w:rsidR="00FC64D8" w:rsidRDefault="00FC64D8" w:rsidP="003C6D7A">
      <w:pPr>
        <w:pStyle w:val="ListBullet"/>
        <w:spacing w:line="270" w:lineRule="atLeast"/>
      </w:pPr>
      <w:r>
        <w:t>improve the accessibility, timeliness and use of the report</w:t>
      </w:r>
    </w:p>
    <w:p w14:paraId="3560AAA8" w14:textId="77777777" w:rsidR="00FC64D8" w:rsidRDefault="00FC64D8" w:rsidP="003C6D7A">
      <w:pPr>
        <w:pStyle w:val="ListBullet"/>
        <w:spacing w:line="270" w:lineRule="atLeast"/>
      </w:pPr>
      <w:r>
        <w:t>improve governance, particularly relating to Aboriginal and Torres Strait Islander representation</w:t>
      </w:r>
    </w:p>
    <w:p w14:paraId="587FC426" w14:textId="77777777" w:rsidR="00FC64D8" w:rsidRDefault="00FC64D8" w:rsidP="003C6D7A">
      <w:pPr>
        <w:pStyle w:val="ListBullet"/>
        <w:spacing w:line="270" w:lineRule="atLeast"/>
      </w:pPr>
      <w:r>
        <w:t>reduce administrative burdens while maximising accountability and transparency.</w:t>
      </w:r>
    </w:p>
    <w:p w14:paraId="3894CCD5" w14:textId="77777777" w:rsidR="00FC64D8" w:rsidRDefault="00FC64D8" w:rsidP="003C6D7A">
      <w:pPr>
        <w:spacing w:line="270" w:lineRule="atLeast"/>
      </w:pPr>
      <w:r>
        <w:lastRenderedPageBreak/>
        <w:t xml:space="preserve">Similarly, we have </w:t>
      </w:r>
      <w:r w:rsidRPr="00AE3C0A">
        <w:t>br</w:t>
      </w:r>
      <w:r>
        <w:t>ought</w:t>
      </w:r>
      <w:r w:rsidRPr="00AE3C0A">
        <w:t xml:space="preserve"> much needed transparency </w:t>
      </w:r>
      <w:r>
        <w:t>to</w:t>
      </w:r>
      <w:r w:rsidRPr="00AE3C0A">
        <w:t xml:space="preserve"> the work of governments </w:t>
      </w:r>
      <w:r>
        <w:t>in</w:t>
      </w:r>
      <w:r w:rsidRPr="00AE3C0A">
        <w:t xml:space="preserve"> improv</w:t>
      </w:r>
      <w:r>
        <w:t xml:space="preserve">ing </w:t>
      </w:r>
      <w:r w:rsidRPr="00AE3C0A">
        <w:t>outcomes for Aboriginal and Torres Strait Islander people</w:t>
      </w:r>
      <w:r>
        <w:t xml:space="preserve"> through the:</w:t>
      </w:r>
    </w:p>
    <w:p w14:paraId="3F82D7DA" w14:textId="102D9AC8" w:rsidR="00FC64D8" w:rsidRDefault="008131FE" w:rsidP="003C6D7A">
      <w:pPr>
        <w:pStyle w:val="ListBullet"/>
        <w:spacing w:line="270" w:lineRule="atLeast"/>
      </w:pPr>
      <w:hyperlink r:id="rId43" w:history="1">
        <w:r w:rsidR="00FC64D8" w:rsidRPr="000E5F78">
          <w:rPr>
            <w:rStyle w:val="Hyperlink"/>
            <w:i/>
          </w:rPr>
          <w:t>Closing the Gap Annual Data Compilation Report</w:t>
        </w:r>
      </w:hyperlink>
      <w:r w:rsidR="00FC64D8">
        <w:t xml:space="preserve"> and </w:t>
      </w:r>
    </w:p>
    <w:p w14:paraId="199FA32F" w14:textId="77777777" w:rsidR="00FC64D8" w:rsidRDefault="00FC64D8" w:rsidP="003C6D7A">
      <w:pPr>
        <w:pStyle w:val="ListBullet"/>
        <w:spacing w:line="270" w:lineRule="atLeast"/>
      </w:pPr>
      <w:r>
        <w:t xml:space="preserve">first </w:t>
      </w:r>
      <w:hyperlink r:id="rId44" w:history="1">
        <w:r w:rsidRPr="000E5F78">
          <w:rPr>
            <w:rStyle w:val="Hyperlink"/>
            <w:i/>
          </w:rPr>
          <w:t>Review of the National Agreement on Closing the Gap</w:t>
        </w:r>
      </w:hyperlink>
      <w:r>
        <w:t xml:space="preserve">. </w:t>
      </w:r>
    </w:p>
    <w:p w14:paraId="1C440583" w14:textId="77777777" w:rsidR="00FC64D8" w:rsidRDefault="00FC64D8" w:rsidP="003C6D7A">
      <w:pPr>
        <w:spacing w:line="270" w:lineRule="atLeast"/>
      </w:pPr>
      <w:r>
        <w:t>But there is still more work to be done. While data</w:t>
      </w:r>
      <w:r w:rsidRPr="00116B36">
        <w:t xml:space="preserve"> never gives </w:t>
      </w:r>
      <w:r>
        <w:t xml:space="preserve">us </w:t>
      </w:r>
      <w:r w:rsidRPr="00116B36">
        <w:t>the full story</w:t>
      </w:r>
      <w:r>
        <w:t xml:space="preserve">, extensive data gaps are preventing a full assessment of progress made against Closing the Gap targets. </w:t>
      </w:r>
      <w:r w:rsidRPr="00723CA2">
        <w:t>Giving Aboriginal and Torres Strait Islander people the resources and authority to generate and control their own data in line with Indigenous Data Sovereignty principles will be a vital part of addressing these gaps</w:t>
      </w:r>
      <w:r>
        <w:t xml:space="preserve">. </w:t>
      </w:r>
    </w:p>
    <w:p w14:paraId="78943858" w14:textId="77777777" w:rsidR="00FC64D8" w:rsidRPr="00316501" w:rsidRDefault="00FC64D8" w:rsidP="00FC64D8">
      <w:pPr>
        <w:pStyle w:val="Heading3"/>
      </w:pPr>
      <w:bookmarkStart w:id="24" w:name="_Toc173752282"/>
      <w:bookmarkStart w:id="25" w:name="_Toc174951099"/>
      <w:r>
        <w:t>Investing in our organisational culture and capabilit</w:t>
      </w:r>
      <w:bookmarkEnd w:id="24"/>
      <w:r>
        <w:t>y</w:t>
      </w:r>
      <w:bookmarkEnd w:id="25"/>
    </w:p>
    <w:p w14:paraId="69428C4A" w14:textId="266D2FD7" w:rsidR="00FC64D8" w:rsidRDefault="00FC64D8" w:rsidP="00FC64D8">
      <w:r>
        <w:t xml:space="preserve">The capability and commitment of our people </w:t>
      </w:r>
      <w:r w:rsidR="009701D2">
        <w:t>–</w:t>
      </w:r>
      <w:r>
        <w:t xml:space="preserve"> and the culture and environment in which they work </w:t>
      </w:r>
      <w:r w:rsidR="009701D2">
        <w:t>–</w:t>
      </w:r>
      <w:r>
        <w:t xml:space="preserve"> are two key ingredients for delivering on our vision and purpose</w:t>
      </w:r>
      <w:r w:rsidR="00033267">
        <w:t>.</w:t>
      </w:r>
    </w:p>
    <w:p w14:paraId="390CEAB2" w14:textId="4E3A3C37" w:rsidR="00FC64D8" w:rsidRPr="000E4970" w:rsidRDefault="00FC64D8" w:rsidP="00FC64D8">
      <w:pPr>
        <w:rPr>
          <w:rStyle w:val="Hyperlink"/>
          <w:spacing w:val="-4"/>
        </w:rPr>
      </w:pPr>
      <w:r w:rsidRPr="000E4970">
        <w:rPr>
          <w:spacing w:val="-4"/>
        </w:rPr>
        <w:t xml:space="preserve">Following the release of the </w:t>
      </w:r>
      <w:hyperlink r:id="rId45" w:history="1">
        <w:r w:rsidRPr="000E4970">
          <w:rPr>
            <w:rStyle w:val="Hyperlink"/>
            <w:spacing w:val="-4"/>
          </w:rPr>
          <w:t>Intersection Review</w:t>
        </w:r>
      </w:hyperlink>
      <w:r w:rsidRPr="000E4970">
        <w:rPr>
          <w:rStyle w:val="Hyperlink"/>
          <w:spacing w:val="-4"/>
        </w:rPr>
        <w:t xml:space="preserve"> report</w:t>
      </w:r>
      <w:r w:rsidRPr="000E4970">
        <w:rPr>
          <w:rStyle w:val="Hyperlink"/>
          <w:spacing w:val="-4"/>
          <w:u w:val="none"/>
        </w:rPr>
        <w:t xml:space="preserve"> in October last year, we have invested heavily in building a safe, inclusive and culturally safe work culture for all. We are on-track to implement all 23</w:t>
      </w:r>
      <w:r w:rsidR="002F2B6B" w:rsidRPr="000E4970">
        <w:rPr>
          <w:rStyle w:val="Hyperlink"/>
          <w:spacing w:val="-4"/>
          <w:u w:val="none"/>
        </w:rPr>
        <w:t> </w:t>
      </w:r>
      <w:r w:rsidRPr="000E4970">
        <w:rPr>
          <w:rStyle w:val="Hyperlink"/>
          <w:spacing w:val="-4"/>
          <w:u w:val="none"/>
        </w:rPr>
        <w:t>recommendations and will report on our progress in October 2024.</w:t>
      </w:r>
    </w:p>
    <w:p w14:paraId="3F947326" w14:textId="3C7C467C" w:rsidR="00FC64D8" w:rsidRPr="002F2B6B" w:rsidRDefault="00FC64D8" w:rsidP="00047959">
      <w:pPr>
        <w:keepNext/>
        <w:rPr>
          <w:rStyle w:val="Hyperlink"/>
          <w:u w:val="none"/>
        </w:rPr>
      </w:pPr>
      <w:r w:rsidRPr="002F2B6B">
        <w:rPr>
          <w:rStyle w:val="Hyperlink"/>
          <w:u w:val="none"/>
        </w:rPr>
        <w:t>Some of our recent achievements in building culture and capability include:</w:t>
      </w:r>
    </w:p>
    <w:p w14:paraId="3D125365" w14:textId="77777777" w:rsidR="00FC64D8" w:rsidRPr="002F2B6B" w:rsidRDefault="00FC64D8" w:rsidP="00FC64D8">
      <w:pPr>
        <w:pStyle w:val="ListBullet"/>
        <w:rPr>
          <w:rStyle w:val="Hyperlink"/>
          <w:u w:val="none"/>
        </w:rPr>
      </w:pPr>
      <w:r w:rsidRPr="002F2B6B">
        <w:rPr>
          <w:rStyle w:val="Hyperlink"/>
          <w:u w:val="none"/>
        </w:rPr>
        <w:t>developing a new Project Management Framework that supports greater role clarity, manageable workloads and the efficient and effective delivery of our work</w:t>
      </w:r>
    </w:p>
    <w:p w14:paraId="03161453" w14:textId="77777777" w:rsidR="00FC64D8" w:rsidRPr="002F2B6B" w:rsidRDefault="00FC64D8" w:rsidP="00FC64D8">
      <w:pPr>
        <w:pStyle w:val="ListBullet"/>
        <w:rPr>
          <w:rStyle w:val="Hyperlink"/>
          <w:u w:val="none"/>
        </w:rPr>
      </w:pPr>
      <w:r w:rsidRPr="002F2B6B">
        <w:rPr>
          <w:rStyle w:val="Hyperlink"/>
          <w:u w:val="none"/>
        </w:rPr>
        <w:t>establishing an external complaint handling service for staff to report inappropriate workplace behaviour, supplementing our existing internal reporting mechanisms</w:t>
      </w:r>
    </w:p>
    <w:p w14:paraId="01166456" w14:textId="77777777" w:rsidR="00FC64D8" w:rsidRPr="002F2B6B" w:rsidRDefault="00FC64D8" w:rsidP="00FC64D8">
      <w:pPr>
        <w:pStyle w:val="ListBullet"/>
        <w:rPr>
          <w:rStyle w:val="Hyperlink"/>
          <w:u w:val="none"/>
        </w:rPr>
      </w:pPr>
      <w:r w:rsidRPr="002F2B6B">
        <w:rPr>
          <w:rStyle w:val="Hyperlink"/>
          <w:u w:val="none"/>
        </w:rPr>
        <w:t>co-creating new organisational values for the PC with staff</w:t>
      </w:r>
    </w:p>
    <w:p w14:paraId="5313E2DA" w14:textId="5640DBFD" w:rsidR="00FC64D8" w:rsidRPr="002F2B6B" w:rsidRDefault="00FC64D8" w:rsidP="00FC64D8">
      <w:pPr>
        <w:pStyle w:val="ListBullet"/>
        <w:rPr>
          <w:rStyle w:val="Hyperlink"/>
          <w:u w:val="none"/>
        </w:rPr>
      </w:pPr>
      <w:r w:rsidRPr="002F2B6B">
        <w:rPr>
          <w:rStyle w:val="Hyperlink"/>
          <w:u w:val="none"/>
        </w:rPr>
        <w:t>delivering an updated Inclusion and Diversity Strategy and</w:t>
      </w:r>
    </w:p>
    <w:p w14:paraId="3CF2AB18" w14:textId="1404E560" w:rsidR="009F62E0" w:rsidRDefault="00FC64D8" w:rsidP="00FC64D8">
      <w:pPr>
        <w:pStyle w:val="ListBullet"/>
        <w:rPr>
          <w:rStyle w:val="Hyperlink"/>
          <w:u w:val="none"/>
        </w:rPr>
      </w:pPr>
      <w:r w:rsidRPr="002F2B6B">
        <w:rPr>
          <w:rStyle w:val="Hyperlink"/>
          <w:u w:val="none"/>
        </w:rPr>
        <w:t>delivering a Commissioners’ Charter.</w:t>
      </w:r>
      <w:r w:rsidR="009F62E0">
        <w:rPr>
          <w:rStyle w:val="Hyperlink"/>
          <w:u w:val="none"/>
        </w:rPr>
        <w:br w:type="page"/>
      </w:r>
    </w:p>
    <w:p w14:paraId="761FEB87" w14:textId="6C4B65A2" w:rsidR="00FC64D8" w:rsidRDefault="00FC64D8" w:rsidP="00FC64D8">
      <w:pPr>
        <w:pStyle w:val="Heading2-nonumber"/>
      </w:pPr>
      <w:bookmarkStart w:id="26" w:name="_Toc173752283"/>
      <w:bookmarkStart w:id="27" w:name="_Toc173752454"/>
      <w:bookmarkStart w:id="28" w:name="_Toc174951100"/>
      <w:r>
        <w:lastRenderedPageBreak/>
        <w:t>Our strategy</w:t>
      </w:r>
      <w:bookmarkEnd w:id="26"/>
      <w:bookmarkEnd w:id="27"/>
      <w:bookmarkEnd w:id="28"/>
    </w:p>
    <w:p w14:paraId="419B8D48" w14:textId="441E5338" w:rsidR="00FC64D8" w:rsidRDefault="00F44075" w:rsidP="00FC64D8">
      <w:r>
        <w:t>This</w:t>
      </w:r>
      <w:r w:rsidR="00FC64D8">
        <w:t xml:space="preserve"> section detail</w:t>
      </w:r>
      <w:r w:rsidR="008A0EF0">
        <w:t>s</w:t>
      </w:r>
      <w:r w:rsidR="00FC64D8">
        <w:t xml:space="preserve"> how we will deliver on our vision and purpose over the next 12 months and achieve the </w:t>
      </w:r>
      <w:r w:rsidR="00053F28">
        <w:t xml:space="preserve">key performance indicators </w:t>
      </w:r>
      <w:r w:rsidR="00FC64D8">
        <w:t>listed in the Portfolio Budget Statement.</w:t>
      </w:r>
    </w:p>
    <w:p w14:paraId="03ABC2FF" w14:textId="64D6CFB2" w:rsidR="00743194" w:rsidRDefault="00743194" w:rsidP="00FC64D8">
      <w:r>
        <w:t>A summary of our performance framework is illustrated below</w:t>
      </w:r>
      <w:r w:rsidR="009F62E0">
        <w:t>.</w:t>
      </w:r>
    </w:p>
    <w:tbl>
      <w:tblPr>
        <w:tblStyle w:val="TableGrid"/>
        <w:tblW w:w="9624" w:type="dxa"/>
        <w:tblLayout w:type="fixed"/>
        <w:tblCellMar>
          <w:top w:w="85" w:type="dxa"/>
          <w:bottom w:w="85" w:type="dxa"/>
        </w:tblCellMar>
        <w:tblLook w:val="04A0" w:firstRow="1" w:lastRow="0" w:firstColumn="1" w:lastColumn="0" w:noHBand="0" w:noVBand="1"/>
      </w:tblPr>
      <w:tblGrid>
        <w:gridCol w:w="2253"/>
        <w:gridCol w:w="1701"/>
        <w:gridCol w:w="567"/>
        <w:gridCol w:w="1134"/>
        <w:gridCol w:w="1560"/>
        <w:gridCol w:w="283"/>
        <w:gridCol w:w="2126"/>
      </w:tblGrid>
      <w:tr w:rsidR="003E38F5" w:rsidRPr="00580AD8" w14:paraId="60F644D7" w14:textId="77777777">
        <w:trPr>
          <w:trHeight w:val="667"/>
        </w:trPr>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0F1F7" w:themeFill="text2" w:themeFillTint="33"/>
            <w:vAlign w:val="center"/>
          </w:tcPr>
          <w:p w14:paraId="75102130" w14:textId="77777777" w:rsidR="003E38F5" w:rsidRPr="00987CCD" w:rsidRDefault="003E38F5">
            <w:pPr>
              <w:pStyle w:val="TableHeading"/>
              <w:keepNext/>
              <w:keepLines/>
              <w:rPr>
                <w:rStyle w:val="Emphasis"/>
                <w:i w:val="0"/>
                <w:iCs w:val="0"/>
              </w:rPr>
            </w:pPr>
            <w:r w:rsidRPr="00987CCD">
              <w:rPr>
                <w:rStyle w:val="Emphasis"/>
                <w:i w:val="0"/>
                <w:iCs w:val="0"/>
              </w:rPr>
              <w:t>Our purpose</w:t>
            </w:r>
          </w:p>
        </w:tc>
        <w:tc>
          <w:tcPr>
            <w:tcW w:w="7371"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6D6292D" w14:textId="77777777" w:rsidR="003E38F5" w:rsidRPr="00580AD8" w:rsidRDefault="003E38F5">
            <w:pPr>
              <w:pStyle w:val="NoSpacing"/>
              <w:keepNext/>
              <w:keepLines/>
              <w:spacing w:line="240" w:lineRule="atLeast"/>
              <w:jc w:val="center"/>
              <w:rPr>
                <w:rStyle w:val="Emphasis"/>
                <w:rFonts w:cstheme="minorHAnsi"/>
                <w:b/>
                <w:bCs/>
                <w:i w:val="0"/>
                <w:iCs w:val="0"/>
              </w:rPr>
            </w:pPr>
            <w:r w:rsidRPr="00580AD8">
              <w:rPr>
                <w:rStyle w:val="Emphasis"/>
                <w:rFonts w:cstheme="minorHAnsi"/>
                <w:b/>
                <w:bCs/>
                <w:i w:val="0"/>
                <w:iCs w:val="0"/>
              </w:rPr>
              <w:t>Well-informed policy decision making and public understanding relating to</w:t>
            </w:r>
            <w:r>
              <w:rPr>
                <w:rStyle w:val="Emphasis"/>
                <w:rFonts w:cstheme="minorHAnsi"/>
                <w:b/>
                <w:bCs/>
                <w:i w:val="0"/>
                <w:iCs w:val="0"/>
              </w:rPr>
              <w:t> </w:t>
            </w:r>
            <w:r w:rsidRPr="00580AD8">
              <w:rPr>
                <w:rStyle w:val="Emphasis"/>
                <w:rFonts w:cstheme="minorHAnsi"/>
                <w:b/>
                <w:bCs/>
                <w:i w:val="0"/>
                <w:iCs w:val="0"/>
              </w:rPr>
              <w:t>Australia’s productivity and living standards</w:t>
            </w:r>
          </w:p>
        </w:tc>
      </w:tr>
      <w:tr w:rsidR="003E38F5" w:rsidRPr="00987CCD" w14:paraId="277CF7A5" w14:textId="77777777" w:rsidTr="001D001A">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0F1F7" w:themeFill="text2" w:themeFillTint="33"/>
            <w:vAlign w:val="center"/>
          </w:tcPr>
          <w:p w14:paraId="62BBCD5C" w14:textId="77777777" w:rsidR="003E38F5" w:rsidRPr="00987CCD" w:rsidRDefault="003E38F5">
            <w:pPr>
              <w:pStyle w:val="TableHeading"/>
              <w:keepNext/>
              <w:keepLines/>
              <w:rPr>
                <w:rStyle w:val="Emphasis"/>
                <w:i w:val="0"/>
                <w:iCs w:val="0"/>
              </w:rPr>
            </w:pPr>
            <w:r w:rsidRPr="00987CCD">
              <w:rPr>
                <w:rStyle w:val="Emphasis"/>
                <w:i w:val="0"/>
                <w:iCs w:val="0"/>
              </w:rPr>
              <w:t>What we do</w:t>
            </w:r>
          </w:p>
        </w:tc>
        <w:tc>
          <w:tcPr>
            <w:tcW w:w="2268"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0B2F9510" w14:textId="4E8C6D9A" w:rsidR="003E38F5" w:rsidRPr="00987CCD" w:rsidRDefault="003E38F5">
            <w:pPr>
              <w:pStyle w:val="NoSpacing"/>
              <w:keepNext/>
              <w:keepLines/>
              <w:spacing w:line="240" w:lineRule="atLeast"/>
              <w:jc w:val="center"/>
              <w:rPr>
                <w:rStyle w:val="Emphasis"/>
                <w:rFonts w:cstheme="minorHAnsi"/>
                <w:i w:val="0"/>
                <w:iCs w:val="0"/>
              </w:rPr>
            </w:pPr>
            <w:r w:rsidRPr="00987CCD">
              <w:rPr>
                <w:rStyle w:val="Emphasis"/>
                <w:rFonts w:cstheme="minorHAnsi"/>
                <w:i w:val="0"/>
                <w:iCs w:val="0"/>
              </w:rPr>
              <w:t>I</w:t>
            </w:r>
            <w:r w:rsidRPr="00987CCD">
              <w:rPr>
                <w:rStyle w:val="Emphasis"/>
                <w:rFonts w:cstheme="minorHAnsi"/>
                <w:b/>
                <w:i w:val="0"/>
                <w:iCs w:val="0"/>
              </w:rPr>
              <w:t>nquiries</w:t>
            </w:r>
            <w:r w:rsidR="0085055B">
              <w:rPr>
                <w:rStyle w:val="Emphasis"/>
                <w:rFonts w:cstheme="minorHAnsi"/>
                <w:b/>
                <w:i w:val="0"/>
                <w:iCs w:val="0"/>
              </w:rPr>
              <w:br/>
            </w:r>
            <w:r w:rsidR="0085055B" w:rsidRPr="00987CCD">
              <w:rPr>
                <w:rStyle w:val="Emphasis"/>
                <w:rFonts w:cstheme="minorHAnsi"/>
                <w:i w:val="0"/>
                <w:iCs w:val="0"/>
              </w:rPr>
              <w:t>Government commissioned</w:t>
            </w:r>
            <w:r w:rsidR="0085055B">
              <w:rPr>
                <w:rStyle w:val="Emphasis"/>
                <w:rFonts w:cstheme="minorHAnsi"/>
                <w:i w:val="0"/>
                <w:iCs w:val="0"/>
              </w:rPr>
              <w:br/>
            </w:r>
            <w:r w:rsidR="0085055B" w:rsidRPr="00987CCD">
              <w:rPr>
                <w:rStyle w:val="Emphasis"/>
                <w:rFonts w:cstheme="minorHAnsi"/>
                <w:i w:val="0"/>
                <w:iCs w:val="0"/>
              </w:rPr>
              <w:t>public inquiries</w:t>
            </w:r>
          </w:p>
        </w:tc>
        <w:tc>
          <w:tcPr>
            <w:tcW w:w="2694"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3FB890CD" w14:textId="2CEEFAD0" w:rsidR="003E38F5" w:rsidRPr="00740426" w:rsidRDefault="003E38F5" w:rsidP="00740426">
            <w:pPr>
              <w:pStyle w:val="NoSpacing"/>
              <w:keepNext/>
              <w:keepLines/>
              <w:spacing w:line="240" w:lineRule="atLeast"/>
              <w:jc w:val="center"/>
              <w:rPr>
                <w:rStyle w:val="Emphasis"/>
                <w:rFonts w:cstheme="minorHAnsi"/>
                <w:b/>
                <w:i w:val="0"/>
              </w:rPr>
            </w:pPr>
            <w:r w:rsidRPr="00987CCD">
              <w:rPr>
                <w:rStyle w:val="Emphasis"/>
                <w:rFonts w:cstheme="minorHAnsi"/>
                <w:b/>
                <w:i w:val="0"/>
                <w:iCs w:val="0"/>
              </w:rPr>
              <w:t>Research</w:t>
            </w:r>
            <w:r w:rsidR="00904C15">
              <w:rPr>
                <w:rStyle w:val="Emphasis"/>
                <w:rFonts w:cstheme="minorHAnsi"/>
                <w:b/>
                <w:i w:val="0"/>
                <w:iCs w:val="0"/>
              </w:rPr>
              <w:br/>
            </w:r>
            <w:r w:rsidR="00904C15" w:rsidRPr="007B0A5B">
              <w:rPr>
                <w:rStyle w:val="Emphasis"/>
                <w:rFonts w:cstheme="minorHAnsi"/>
                <w:i w:val="0"/>
                <w:iCs w:val="0"/>
                <w:spacing w:val="-4"/>
              </w:rPr>
              <w:t>Government commissioned and Commission-initiated research</w:t>
            </w:r>
          </w:p>
        </w:tc>
        <w:tc>
          <w:tcPr>
            <w:tcW w:w="2409"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28BE4C2C" w14:textId="3924ECE7" w:rsidR="003E38F5" w:rsidRPr="00987CCD" w:rsidRDefault="003E38F5">
            <w:pPr>
              <w:pStyle w:val="NoSpacing"/>
              <w:keepNext/>
              <w:keepLines/>
              <w:spacing w:line="240" w:lineRule="atLeast"/>
              <w:jc w:val="center"/>
              <w:rPr>
                <w:rStyle w:val="Emphasis"/>
                <w:rFonts w:cstheme="minorHAnsi"/>
                <w:i w:val="0"/>
                <w:iCs w:val="0"/>
              </w:rPr>
            </w:pPr>
            <w:r w:rsidRPr="00987CCD">
              <w:rPr>
                <w:rStyle w:val="Emphasis"/>
                <w:rFonts w:cstheme="minorHAnsi"/>
                <w:b/>
                <w:i w:val="0"/>
                <w:iCs w:val="0"/>
              </w:rPr>
              <w:t xml:space="preserve">Performance reporting </w:t>
            </w:r>
            <w:r w:rsidRPr="00987CCD">
              <w:rPr>
                <w:rStyle w:val="Emphasis"/>
                <w:rFonts w:cstheme="minorHAnsi"/>
                <w:b/>
                <w:i w:val="0"/>
                <w:iCs w:val="0"/>
              </w:rPr>
              <w:br/>
              <w:t>and analysis</w:t>
            </w:r>
          </w:p>
        </w:tc>
      </w:tr>
      <w:tr w:rsidR="003E38F5" w:rsidRPr="00580AD8" w14:paraId="3E242CB6" w14:textId="77777777">
        <w:trPr>
          <w:trHeight w:val="603"/>
        </w:trPr>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0F1F7" w:themeFill="text2" w:themeFillTint="33"/>
            <w:vAlign w:val="center"/>
          </w:tcPr>
          <w:p w14:paraId="00354F9C" w14:textId="77777777" w:rsidR="003E38F5" w:rsidRPr="00987CCD" w:rsidRDefault="003E38F5">
            <w:pPr>
              <w:pStyle w:val="TableHeading"/>
              <w:keepNext/>
              <w:keepLines/>
              <w:rPr>
                <w:rStyle w:val="Emphasis"/>
                <w:i w:val="0"/>
                <w:iCs w:val="0"/>
              </w:rPr>
            </w:pPr>
            <w:r w:rsidRPr="00987CCD">
              <w:rPr>
                <w:rStyle w:val="Emphasis"/>
                <w:i w:val="0"/>
                <w:iCs w:val="0"/>
              </w:rPr>
              <w:t>How we do it</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183BBEE9" w14:textId="77777777" w:rsidR="003E38F5" w:rsidRPr="00580AD8" w:rsidRDefault="003E38F5">
            <w:pPr>
              <w:pStyle w:val="NoSpacing"/>
              <w:keepNext/>
              <w:keepLines/>
              <w:spacing w:line="240" w:lineRule="atLeast"/>
              <w:jc w:val="center"/>
              <w:rPr>
                <w:rStyle w:val="Emphasis"/>
                <w:rFonts w:cstheme="minorHAnsi"/>
                <w:b/>
                <w:bCs/>
                <w:i w:val="0"/>
                <w:iCs w:val="0"/>
              </w:rPr>
            </w:pPr>
            <w:r w:rsidRPr="00580AD8">
              <w:rPr>
                <w:rStyle w:val="Emphasis"/>
                <w:rFonts w:cstheme="minorHAnsi"/>
                <w:b/>
                <w:bCs/>
                <w:i w:val="0"/>
                <w:iCs w:val="0"/>
              </w:rPr>
              <w:t>Transparency</w:t>
            </w:r>
          </w:p>
        </w:tc>
        <w:tc>
          <w:tcPr>
            <w:tcW w:w="170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47179CB4" w14:textId="77777777" w:rsidR="003E38F5" w:rsidRPr="00580AD8" w:rsidRDefault="003E38F5">
            <w:pPr>
              <w:pStyle w:val="NoSpacing"/>
              <w:keepNext/>
              <w:keepLines/>
              <w:spacing w:line="240" w:lineRule="atLeast"/>
              <w:jc w:val="center"/>
              <w:rPr>
                <w:rStyle w:val="Emphasis"/>
                <w:rFonts w:cstheme="minorHAnsi"/>
                <w:b/>
                <w:bCs/>
                <w:i w:val="0"/>
                <w:iCs w:val="0"/>
              </w:rPr>
            </w:pPr>
            <w:r w:rsidRPr="00580AD8">
              <w:rPr>
                <w:rStyle w:val="Emphasis"/>
                <w:rFonts w:cstheme="minorHAnsi"/>
                <w:b/>
                <w:bCs/>
                <w:i w:val="0"/>
                <w:iCs w:val="0"/>
              </w:rPr>
              <w:t>Robust analysis</w:t>
            </w:r>
          </w:p>
        </w:tc>
        <w:tc>
          <w:tcPr>
            <w:tcW w:w="184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6FE3861A" w14:textId="77777777" w:rsidR="003E38F5" w:rsidRPr="00580AD8" w:rsidRDefault="003E38F5">
            <w:pPr>
              <w:pStyle w:val="NoSpacing"/>
              <w:keepNext/>
              <w:keepLines/>
              <w:spacing w:line="240" w:lineRule="atLeast"/>
              <w:jc w:val="center"/>
              <w:rPr>
                <w:rStyle w:val="Emphasis"/>
                <w:rFonts w:cstheme="minorHAnsi"/>
                <w:b/>
                <w:bCs/>
                <w:i w:val="0"/>
                <w:iCs w:val="0"/>
              </w:rPr>
            </w:pPr>
            <w:r w:rsidRPr="00580AD8">
              <w:rPr>
                <w:rStyle w:val="Emphasis"/>
                <w:rFonts w:cstheme="minorHAnsi"/>
                <w:b/>
                <w:bCs/>
                <w:i w:val="0"/>
                <w:iCs w:val="0"/>
              </w:rPr>
              <w:t>Community-wide</w:t>
            </w:r>
            <w:r>
              <w:rPr>
                <w:rStyle w:val="Emphasis"/>
                <w:rFonts w:cstheme="minorHAnsi"/>
                <w:b/>
                <w:bCs/>
                <w:i w:val="0"/>
                <w:iCs w:val="0"/>
              </w:rPr>
              <w:br/>
            </w:r>
            <w:r w:rsidRPr="00580AD8">
              <w:rPr>
                <w:rStyle w:val="Emphasis"/>
                <w:rFonts w:cstheme="minorHAnsi"/>
                <w:b/>
                <w:bCs/>
                <w:i w:val="0"/>
                <w:iCs w:val="0"/>
              </w:rPr>
              <w:t>perspective</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069C8843" w14:textId="77777777" w:rsidR="003E38F5" w:rsidRPr="00580AD8" w:rsidRDefault="003E38F5">
            <w:pPr>
              <w:pStyle w:val="NoSpacing"/>
              <w:keepNext/>
              <w:keepLines/>
              <w:spacing w:line="240" w:lineRule="atLeast"/>
              <w:jc w:val="center"/>
              <w:rPr>
                <w:rStyle w:val="Emphasis"/>
                <w:rFonts w:cstheme="minorHAnsi"/>
                <w:b/>
                <w:bCs/>
                <w:i w:val="0"/>
                <w:iCs w:val="0"/>
              </w:rPr>
            </w:pPr>
            <w:r w:rsidRPr="00495808">
              <w:rPr>
                <w:rStyle w:val="Emphasis"/>
                <w:rFonts w:cstheme="minorHAnsi"/>
                <w:b/>
                <w:bCs/>
                <w:i w:val="0"/>
                <w:iCs w:val="0"/>
              </w:rPr>
              <w:t>Best practice communication activity</w:t>
            </w:r>
          </w:p>
        </w:tc>
      </w:tr>
      <w:tr w:rsidR="003E38F5" w:rsidRPr="00987CCD" w14:paraId="532CB70D" w14:textId="77777777">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0F1F7" w:themeFill="text2" w:themeFillTint="33"/>
            <w:vAlign w:val="center"/>
          </w:tcPr>
          <w:p w14:paraId="0CD408B4" w14:textId="77777777" w:rsidR="003E38F5" w:rsidRPr="00987CCD" w:rsidRDefault="003E38F5">
            <w:pPr>
              <w:pStyle w:val="TableHeading"/>
              <w:keepNext/>
              <w:keepLines/>
              <w:rPr>
                <w:rStyle w:val="Emphasis"/>
                <w:i w:val="0"/>
                <w:iCs w:val="0"/>
              </w:rPr>
            </w:pPr>
            <w:r w:rsidRPr="00987CCD">
              <w:rPr>
                <w:rStyle w:val="Emphasis"/>
                <w:i w:val="0"/>
                <w:iCs w:val="0"/>
              </w:rPr>
              <w:t>Our performance criteria</w:t>
            </w:r>
          </w:p>
        </w:tc>
        <w:tc>
          <w:tcPr>
            <w:tcW w:w="7371"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3D5E98EA" w14:textId="77777777" w:rsidR="003E38F5" w:rsidRPr="00987CCD" w:rsidRDefault="003E38F5">
            <w:pPr>
              <w:pStyle w:val="NoSpacing"/>
              <w:keepNext/>
              <w:keepLines/>
              <w:rPr>
                <w:rStyle w:val="Emphasis"/>
                <w:rFonts w:cstheme="minorHAnsi"/>
                <w:b/>
                <w:i w:val="0"/>
                <w:iCs w:val="0"/>
              </w:rPr>
            </w:pPr>
            <w:r w:rsidRPr="00987CCD">
              <w:rPr>
                <w:rStyle w:val="Emphasis"/>
                <w:rFonts w:cstheme="minorHAnsi"/>
                <w:b/>
                <w:i w:val="0"/>
                <w:iCs w:val="0"/>
              </w:rPr>
              <w:t>Impact</w:t>
            </w:r>
          </w:p>
          <w:p w14:paraId="711D1356" w14:textId="77777777" w:rsidR="003E38F5" w:rsidRPr="00987CCD" w:rsidRDefault="003E38F5">
            <w:pPr>
              <w:pStyle w:val="ListBullet"/>
              <w:keepNext/>
              <w:keepLines/>
              <w:spacing w:before="0"/>
              <w:ind w:left="567"/>
              <w:rPr>
                <w:rStyle w:val="Emphasis"/>
                <w:rFonts w:cstheme="minorHAnsi"/>
                <w:i w:val="0"/>
                <w:iCs w:val="0"/>
              </w:rPr>
            </w:pPr>
            <w:r w:rsidRPr="00987CCD">
              <w:rPr>
                <w:rStyle w:val="Emphasis"/>
                <w:rFonts w:cstheme="minorHAnsi"/>
                <w:i w:val="0"/>
                <w:iCs w:val="0"/>
              </w:rPr>
              <w:t>Valuable source of robust evidence-based analysis to inform public policy in Australia</w:t>
            </w:r>
          </w:p>
          <w:p w14:paraId="037BAB47" w14:textId="77777777" w:rsidR="003E38F5" w:rsidRPr="00987CCD" w:rsidRDefault="003E38F5">
            <w:pPr>
              <w:pStyle w:val="ListBullet"/>
              <w:keepNext/>
              <w:keepLines/>
              <w:ind w:left="567"/>
              <w:rPr>
                <w:rStyle w:val="Emphasis"/>
                <w:rFonts w:cstheme="minorHAnsi"/>
                <w:i w:val="0"/>
                <w:iCs w:val="0"/>
              </w:rPr>
            </w:pPr>
            <w:r w:rsidRPr="00987CCD">
              <w:rPr>
                <w:rStyle w:val="Emphasis"/>
                <w:rFonts w:cstheme="minorHAnsi"/>
                <w:i w:val="0"/>
                <w:iCs w:val="0"/>
              </w:rPr>
              <w:t>Generating effective public debate</w:t>
            </w:r>
          </w:p>
          <w:p w14:paraId="3A667EF6" w14:textId="77777777" w:rsidR="003E38F5" w:rsidRPr="00987CCD" w:rsidRDefault="003E38F5">
            <w:pPr>
              <w:pStyle w:val="ListBullet"/>
              <w:keepNext/>
              <w:keepLines/>
              <w:ind w:left="567"/>
              <w:rPr>
                <w:rStyle w:val="Emphasis"/>
                <w:rFonts w:cstheme="minorHAnsi"/>
                <w:i w:val="0"/>
                <w:iCs w:val="0"/>
              </w:rPr>
            </w:pPr>
            <w:r w:rsidRPr="00987CCD">
              <w:rPr>
                <w:rStyle w:val="Emphasis"/>
                <w:rFonts w:cstheme="minorHAnsi"/>
                <w:i w:val="0"/>
                <w:iCs w:val="0"/>
              </w:rPr>
              <w:t>Recognition that our approach to evidence-based policy analysis is worthy of consideration by other governments</w:t>
            </w:r>
          </w:p>
          <w:p w14:paraId="092177BD" w14:textId="77777777" w:rsidR="003E38F5" w:rsidRPr="00987CCD" w:rsidRDefault="003E38F5">
            <w:pPr>
              <w:pStyle w:val="NoSpacing"/>
              <w:keepNext/>
              <w:keepLines/>
              <w:rPr>
                <w:rStyle w:val="Emphasis"/>
                <w:rFonts w:cstheme="minorHAnsi"/>
                <w:b/>
                <w:i w:val="0"/>
                <w:iCs w:val="0"/>
              </w:rPr>
            </w:pPr>
            <w:r w:rsidRPr="00987CCD">
              <w:rPr>
                <w:rStyle w:val="Emphasis"/>
                <w:rFonts w:cstheme="minorHAnsi"/>
                <w:b/>
                <w:i w:val="0"/>
                <w:iCs w:val="0"/>
              </w:rPr>
              <w:t>Delivery</w:t>
            </w:r>
          </w:p>
          <w:p w14:paraId="63FB555D" w14:textId="77777777" w:rsidR="003E38F5" w:rsidRPr="00987CCD" w:rsidRDefault="003E38F5">
            <w:pPr>
              <w:pStyle w:val="ListBullet"/>
              <w:keepNext/>
              <w:keepLines/>
              <w:spacing w:before="0"/>
              <w:ind w:left="567"/>
              <w:rPr>
                <w:rStyle w:val="Emphasis"/>
                <w:rFonts w:cstheme="minorHAnsi"/>
                <w:i w:val="0"/>
                <w:iCs w:val="0"/>
              </w:rPr>
            </w:pPr>
            <w:r w:rsidRPr="00987CCD">
              <w:rPr>
                <w:rStyle w:val="Emphasis"/>
                <w:rFonts w:cstheme="minorHAnsi"/>
                <w:i w:val="0"/>
                <w:iCs w:val="0"/>
              </w:rPr>
              <w:t>Engaging effectively with the community</w:t>
            </w:r>
          </w:p>
          <w:p w14:paraId="3C06CA78" w14:textId="77777777" w:rsidR="003E38F5" w:rsidRPr="00987CCD" w:rsidRDefault="003E38F5">
            <w:pPr>
              <w:pStyle w:val="ListBullet"/>
              <w:keepNext/>
              <w:keepLines/>
              <w:ind w:left="567"/>
              <w:rPr>
                <w:rStyle w:val="Emphasis"/>
                <w:rFonts w:cstheme="minorHAnsi"/>
                <w:i w:val="0"/>
                <w:iCs w:val="0"/>
              </w:rPr>
            </w:pPr>
            <w:r w:rsidRPr="00987CCD">
              <w:rPr>
                <w:rStyle w:val="Emphasis"/>
                <w:rFonts w:cstheme="minorHAnsi"/>
                <w:i w:val="0"/>
                <w:iCs w:val="0"/>
              </w:rPr>
              <w:t>Open and transparent processes</w:t>
            </w:r>
          </w:p>
          <w:p w14:paraId="6B9236D5" w14:textId="77777777" w:rsidR="003E38F5" w:rsidRDefault="003E38F5">
            <w:pPr>
              <w:pStyle w:val="ListBullet"/>
              <w:keepNext/>
              <w:keepLines/>
              <w:ind w:left="567"/>
              <w:rPr>
                <w:rStyle w:val="Emphasis"/>
                <w:rFonts w:cstheme="minorHAnsi"/>
                <w:i w:val="0"/>
                <w:iCs w:val="0"/>
              </w:rPr>
            </w:pPr>
            <w:r w:rsidRPr="00987CCD">
              <w:rPr>
                <w:rStyle w:val="Emphasis"/>
                <w:rFonts w:cstheme="minorHAnsi"/>
                <w:i w:val="0"/>
                <w:iCs w:val="0"/>
              </w:rPr>
              <w:t>Timely reporting</w:t>
            </w:r>
          </w:p>
          <w:p w14:paraId="634E7007" w14:textId="77777777" w:rsidR="003E38F5" w:rsidRPr="00987CCD" w:rsidRDefault="003E38F5">
            <w:pPr>
              <w:pStyle w:val="ListBullet"/>
              <w:keepNext/>
              <w:keepLines/>
              <w:ind w:left="567"/>
              <w:rPr>
                <w:rStyle w:val="Emphasis"/>
                <w:rFonts w:cstheme="minorHAnsi"/>
                <w:i w:val="0"/>
                <w:iCs w:val="0"/>
              </w:rPr>
            </w:pPr>
            <w:r w:rsidRPr="00250832">
              <w:rPr>
                <w:rStyle w:val="Emphasis"/>
                <w:rFonts w:cstheme="minorHAnsi"/>
                <w:i w:val="0"/>
                <w:iCs w:val="0"/>
              </w:rPr>
              <w:t>Accessible and coordinated communications</w:t>
            </w:r>
          </w:p>
        </w:tc>
      </w:tr>
      <w:tr w:rsidR="003E38F5" w:rsidRPr="00580AD8" w14:paraId="6F6E2F88" w14:textId="77777777">
        <w:tc>
          <w:tcPr>
            <w:tcW w:w="225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0F1F7" w:themeFill="text2" w:themeFillTint="33"/>
            <w:vAlign w:val="center"/>
          </w:tcPr>
          <w:p w14:paraId="757746E2" w14:textId="77777777" w:rsidR="003E38F5" w:rsidRPr="00987CCD" w:rsidRDefault="003E38F5">
            <w:pPr>
              <w:pStyle w:val="TableHeading"/>
              <w:keepNext/>
              <w:keepLines/>
              <w:rPr>
                <w:rStyle w:val="Emphasis"/>
                <w:i w:val="0"/>
                <w:iCs w:val="0"/>
              </w:rPr>
            </w:pPr>
            <w:r w:rsidRPr="00987CCD">
              <w:rPr>
                <w:rStyle w:val="Emphasis"/>
                <w:i w:val="0"/>
                <w:iCs w:val="0"/>
              </w:rPr>
              <w:t>Our core capabilities</w:t>
            </w:r>
          </w:p>
        </w:tc>
        <w:tc>
          <w:tcPr>
            <w:tcW w:w="3402"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7BE75225" w14:textId="77777777" w:rsidR="003E38F5" w:rsidRPr="00580AD8" w:rsidRDefault="003E38F5">
            <w:pPr>
              <w:pStyle w:val="NoSpacing"/>
              <w:keepNext/>
              <w:keepLines/>
              <w:spacing w:line="240" w:lineRule="atLeast"/>
              <w:jc w:val="center"/>
              <w:rPr>
                <w:rStyle w:val="Emphasis"/>
                <w:rFonts w:cstheme="minorHAnsi"/>
                <w:b/>
                <w:bCs/>
                <w:i w:val="0"/>
                <w:iCs w:val="0"/>
              </w:rPr>
            </w:pPr>
            <w:r w:rsidRPr="00580AD8">
              <w:rPr>
                <w:rStyle w:val="Emphasis"/>
                <w:rFonts w:cstheme="minorHAnsi"/>
                <w:b/>
                <w:bCs/>
                <w:i w:val="0"/>
                <w:iCs w:val="0"/>
              </w:rPr>
              <w:t>High calibre staff</w:t>
            </w:r>
          </w:p>
        </w:tc>
        <w:tc>
          <w:tcPr>
            <w:tcW w:w="3969"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vAlign w:val="center"/>
          </w:tcPr>
          <w:p w14:paraId="744753FE" w14:textId="77777777" w:rsidR="003E38F5" w:rsidRPr="00580AD8" w:rsidRDefault="003E38F5">
            <w:pPr>
              <w:pStyle w:val="NoSpacing"/>
              <w:keepNext/>
              <w:keepLines/>
              <w:spacing w:line="240" w:lineRule="atLeast"/>
              <w:jc w:val="center"/>
              <w:rPr>
                <w:rStyle w:val="Emphasis"/>
                <w:rFonts w:cstheme="minorHAnsi"/>
                <w:b/>
                <w:bCs/>
                <w:i w:val="0"/>
                <w:iCs w:val="0"/>
              </w:rPr>
            </w:pPr>
            <w:r w:rsidRPr="00580AD8">
              <w:rPr>
                <w:rStyle w:val="Emphasis"/>
                <w:rFonts w:cstheme="minorHAnsi"/>
                <w:b/>
                <w:bCs/>
                <w:i w:val="0"/>
                <w:iCs w:val="0"/>
              </w:rPr>
              <w:t>Systems and support to engage</w:t>
            </w:r>
            <w:r>
              <w:rPr>
                <w:rStyle w:val="Emphasis"/>
                <w:rFonts w:cstheme="minorHAnsi"/>
                <w:b/>
                <w:bCs/>
                <w:i w:val="0"/>
                <w:iCs w:val="0"/>
              </w:rPr>
              <w:t> </w:t>
            </w:r>
            <w:r w:rsidRPr="00580AD8">
              <w:rPr>
                <w:rStyle w:val="Emphasis"/>
                <w:rFonts w:cstheme="minorHAnsi"/>
                <w:b/>
                <w:bCs/>
                <w:i w:val="0"/>
                <w:iCs w:val="0"/>
              </w:rPr>
              <w:t>effectively</w:t>
            </w:r>
          </w:p>
        </w:tc>
      </w:tr>
    </w:tbl>
    <w:p w14:paraId="0787EB16" w14:textId="3B05FADF" w:rsidR="00FC64D8" w:rsidRDefault="00FC64D8" w:rsidP="008618D3">
      <w:pPr>
        <w:spacing w:before="360"/>
      </w:pPr>
      <w:r>
        <w:t xml:space="preserve">Where necessary, we will adapt and change our strategy and workplans in response to new and emerging priorities and challenges impacting Australia. </w:t>
      </w:r>
    </w:p>
    <w:p w14:paraId="04525C00" w14:textId="77777777" w:rsidR="00FC64D8" w:rsidRPr="00B41D8B" w:rsidRDefault="00FC64D8" w:rsidP="00FC64D8">
      <w:pPr>
        <w:pStyle w:val="Heading3"/>
      </w:pPr>
      <w:bookmarkStart w:id="29" w:name="_Toc173752284"/>
      <w:bookmarkStart w:id="30" w:name="_Toc174951101"/>
      <w:r w:rsidRPr="00B41D8B">
        <w:t>Our aspirations</w:t>
      </w:r>
      <w:bookmarkEnd w:id="29"/>
      <w:bookmarkEnd w:id="30"/>
    </w:p>
    <w:p w14:paraId="66A01788" w14:textId="77777777" w:rsidR="00FC64D8" w:rsidRDefault="00FC64D8" w:rsidP="00FC64D8">
      <w:pPr>
        <w:pStyle w:val="ListBullet"/>
      </w:pPr>
      <w:r w:rsidRPr="00B41D8B">
        <w:t xml:space="preserve">We are a trusted, credible and authoritative leader in economic and public policy discussions in Australia. </w:t>
      </w:r>
    </w:p>
    <w:p w14:paraId="26B3AAB4" w14:textId="77777777" w:rsidR="00FC64D8" w:rsidRDefault="00FC64D8" w:rsidP="00FC64D8">
      <w:pPr>
        <w:pStyle w:val="ListBullet"/>
      </w:pPr>
      <w:r w:rsidRPr="00B41D8B">
        <w:t>We deliver timely, rigorous and impactful research, analysis and advice that drives positive change.</w:t>
      </w:r>
    </w:p>
    <w:p w14:paraId="55A87D40" w14:textId="77777777" w:rsidR="00FC64D8" w:rsidRPr="00132D7C" w:rsidRDefault="00FC64D8" w:rsidP="00FC64D8">
      <w:pPr>
        <w:pStyle w:val="ListBullet"/>
        <w:rPr>
          <w:spacing w:val="-4"/>
        </w:rPr>
      </w:pPr>
      <w:r w:rsidRPr="00132D7C">
        <w:rPr>
          <w:spacing w:val="-4"/>
        </w:rPr>
        <w:t>Our work is shaped and informed by diverse government, stakeholder and community views and perspectives.</w:t>
      </w:r>
    </w:p>
    <w:p w14:paraId="3BD9F37E" w14:textId="77777777" w:rsidR="00FC64D8" w:rsidRDefault="00FC64D8" w:rsidP="00FC64D8">
      <w:pPr>
        <w:pStyle w:val="ListBullet"/>
      </w:pPr>
      <w:r w:rsidRPr="00B41D8B">
        <w:t>We are a high performing, safe and inclusive organisation</w:t>
      </w:r>
      <w:r>
        <w:t>.</w:t>
      </w:r>
    </w:p>
    <w:p w14:paraId="335EEA30" w14:textId="77777777" w:rsidR="00FC64D8" w:rsidRPr="00B447EB" w:rsidRDefault="00FC64D8" w:rsidP="00FC64D8">
      <w:pPr>
        <w:pStyle w:val="Heading3"/>
      </w:pPr>
      <w:bookmarkStart w:id="31" w:name="_Toc173752285"/>
      <w:bookmarkStart w:id="32" w:name="_Toc174951102"/>
      <w:r w:rsidRPr="00B41D8B">
        <w:lastRenderedPageBreak/>
        <w:t>Our focus areas</w:t>
      </w:r>
      <w:bookmarkEnd w:id="31"/>
      <w:bookmarkEnd w:id="32"/>
    </w:p>
    <w:p w14:paraId="165DCBAD" w14:textId="727A81A0" w:rsidR="56B2EDF3" w:rsidRDefault="4E15B67F" w:rsidP="009217D4">
      <w:pPr>
        <w:pStyle w:val="BodyText"/>
        <w:keepNext/>
        <w:keepLines/>
      </w:pPr>
      <w:r w:rsidRPr="56F7A62E">
        <w:t xml:space="preserve">We will respond to government requests for commissioned work as and when requested, </w:t>
      </w:r>
      <w:r w:rsidR="00031865" w:rsidRPr="00031865">
        <w:t>and to help maintain capability for that have identified a number of focus areas for the Commission’s work</w:t>
      </w:r>
      <w:r w:rsidR="000B5D29">
        <w:t>.</w:t>
      </w:r>
    </w:p>
    <w:p w14:paraId="5B4AFCDE" w14:textId="77777777" w:rsidR="00FC64D8" w:rsidRDefault="00FC64D8" w:rsidP="00FC64D8">
      <w:pPr>
        <w:pStyle w:val="Heading4"/>
      </w:pPr>
      <w:r w:rsidRPr="00343AA5">
        <w:t>Aboriginal and Torres Stra</w:t>
      </w:r>
      <w:r>
        <w:t>it Is</w:t>
      </w:r>
      <w:r w:rsidRPr="00343AA5">
        <w:t>land</w:t>
      </w:r>
      <w:r>
        <w:t>er policy and reporting</w:t>
      </w:r>
    </w:p>
    <w:p w14:paraId="66D3AAC9" w14:textId="77777777" w:rsidR="00FC64D8" w:rsidRDefault="00FC64D8" w:rsidP="00FC64D8">
      <w:pPr>
        <w:pStyle w:val="ListBullet"/>
      </w:pPr>
      <w:r>
        <w:t xml:space="preserve">We will make sure our </w:t>
      </w:r>
      <w:r w:rsidRPr="00343AA5">
        <w:t xml:space="preserve">work </w:t>
      </w:r>
      <w:r>
        <w:t>is</w:t>
      </w:r>
      <w:r w:rsidRPr="00343AA5">
        <w:t xml:space="preserve"> guided by </w:t>
      </w:r>
      <w:r>
        <w:t>our responsibilities under the National Agreement on Closing the Gap and</w:t>
      </w:r>
      <w:r w:rsidRPr="00343AA5">
        <w:t xml:space="preserve"> the priorities and aspirations of Aboriginal and Torres Stra</w:t>
      </w:r>
      <w:r>
        <w:t>it Is</w:t>
      </w:r>
      <w:r w:rsidRPr="00343AA5">
        <w:t>lander people.</w:t>
      </w:r>
    </w:p>
    <w:p w14:paraId="614BCE90" w14:textId="77777777" w:rsidR="00FC64D8" w:rsidRPr="00132D7C" w:rsidRDefault="00FC64D8" w:rsidP="00FC64D8">
      <w:pPr>
        <w:pStyle w:val="ListBullet"/>
        <w:rPr>
          <w:spacing w:val="-4"/>
        </w:rPr>
      </w:pPr>
      <w:r w:rsidRPr="00132D7C">
        <w:rPr>
          <w:spacing w:val="-4"/>
        </w:rPr>
        <w:t>We will seek to embed Aboriginal and Torres Strait Islander perspectives in all stages of the research process.</w:t>
      </w:r>
    </w:p>
    <w:p w14:paraId="34405995" w14:textId="523E0F1C" w:rsidR="00FC64D8" w:rsidRPr="00343AA5" w:rsidRDefault="00FC64D8" w:rsidP="00FC64D8">
      <w:pPr>
        <w:pStyle w:val="ListBullet"/>
      </w:pPr>
      <w:r>
        <w:t xml:space="preserve">We will continue to develop and update the Closing the Gap dashboard in line with the </w:t>
      </w:r>
      <w:r w:rsidRPr="00343AA5">
        <w:t>National Agreement on Closing the Gap</w:t>
      </w:r>
      <w:r w:rsidR="002F726B">
        <w:t>.</w:t>
      </w:r>
    </w:p>
    <w:p w14:paraId="23B978DB" w14:textId="77777777" w:rsidR="00FC64D8" w:rsidRPr="0038580B" w:rsidRDefault="00FC64D8" w:rsidP="00FC64D8">
      <w:pPr>
        <w:pStyle w:val="ListBullet"/>
        <w:rPr>
          <w:spacing w:val="-4"/>
        </w:rPr>
      </w:pPr>
      <w:r w:rsidRPr="0038580B">
        <w:rPr>
          <w:spacing w:val="-4"/>
        </w:rPr>
        <w:t xml:space="preserve">We will continue to deliver the </w:t>
      </w:r>
      <w:r w:rsidRPr="002B7B6E">
        <w:rPr>
          <w:i/>
          <w:iCs/>
          <w:spacing w:val="-4"/>
        </w:rPr>
        <w:t>Closing the Gap Annual Data Compilation Report</w:t>
      </w:r>
      <w:r w:rsidRPr="0038580B">
        <w:rPr>
          <w:spacing w:val="-4"/>
        </w:rPr>
        <w:t xml:space="preserve">, which provides a point in time snapshot of progress towards the outcomes committed to under the National Agreement on Closing the Gap. </w:t>
      </w:r>
    </w:p>
    <w:p w14:paraId="1D5E273A" w14:textId="77777777" w:rsidR="00FC64D8" w:rsidRDefault="00FC64D8" w:rsidP="00FC64D8">
      <w:pPr>
        <w:pStyle w:val="ListBullet"/>
      </w:pPr>
      <w:r>
        <w:t>We will undertake the next three-yearly Review of governments’ progress towards implementing their commitments under the National Agreement on Closing the Gap.</w:t>
      </w:r>
    </w:p>
    <w:p w14:paraId="4013A25A" w14:textId="63945F13" w:rsidR="00FC64D8" w:rsidRPr="00343AA5" w:rsidRDefault="00FC64D8" w:rsidP="00FC64D8">
      <w:pPr>
        <w:pStyle w:val="Heading4"/>
      </w:pPr>
      <w:r w:rsidRPr="00343AA5">
        <w:t xml:space="preserve">Climate </w:t>
      </w:r>
      <w:r w:rsidR="00951C71">
        <w:t>c</w:t>
      </w:r>
      <w:r w:rsidR="00951C71" w:rsidRPr="00343AA5">
        <w:t xml:space="preserve">hange </w:t>
      </w:r>
      <w:r w:rsidRPr="00343AA5">
        <w:t xml:space="preserve">and </w:t>
      </w:r>
      <w:r w:rsidR="00951C71">
        <w:t>e</w:t>
      </w:r>
      <w:r w:rsidR="00951C71" w:rsidRPr="00343AA5">
        <w:t xml:space="preserve">nergy </w:t>
      </w:r>
    </w:p>
    <w:p w14:paraId="0AA8705B" w14:textId="39A73C11" w:rsidR="00FC64D8" w:rsidRPr="00343AA5" w:rsidRDefault="00D218A8" w:rsidP="00FC64D8">
      <w:pPr>
        <w:pStyle w:val="ListBullet"/>
      </w:pPr>
      <w:r w:rsidRPr="00D218A8">
        <w:t>We will undertake research and provide policy insights and advice on climate change and energy. This will include looking at ways to make sure Australians have access to secure, reliable and affordable electricity as we transition to net zero. We will also look at ways to improve the way the economy and community responds and adapts to climate change.</w:t>
      </w:r>
    </w:p>
    <w:p w14:paraId="264E4348" w14:textId="4E10446D" w:rsidR="00FC64D8" w:rsidRPr="00343AA5" w:rsidRDefault="00FC64D8" w:rsidP="00FC64D8">
      <w:pPr>
        <w:pStyle w:val="Heading4"/>
      </w:pPr>
      <w:r w:rsidRPr="00343AA5">
        <w:t xml:space="preserve">Environment and </w:t>
      </w:r>
      <w:r w:rsidR="00951C71">
        <w:t>w</w:t>
      </w:r>
      <w:r w:rsidRPr="00343AA5">
        <w:t xml:space="preserve">ater </w:t>
      </w:r>
    </w:p>
    <w:p w14:paraId="2377F36E" w14:textId="77777777" w:rsidR="00FC64D8" w:rsidRDefault="00FC64D8" w:rsidP="00FC64D8">
      <w:pPr>
        <w:pStyle w:val="ListBullet"/>
      </w:pPr>
      <w:r>
        <w:t xml:space="preserve">We will examine </w:t>
      </w:r>
      <w:r w:rsidRPr="00343AA5">
        <w:t>the flow of materials and allocation of resources within the circular economy and provid</w:t>
      </w:r>
      <w:r>
        <w:t>e</w:t>
      </w:r>
      <w:r w:rsidRPr="00343AA5">
        <w:t xml:space="preserve"> actionable</w:t>
      </w:r>
      <w:r>
        <w:t>, useful</w:t>
      </w:r>
      <w:r w:rsidRPr="00343AA5">
        <w:t xml:space="preserve"> policy advice for all levels of governments.</w:t>
      </w:r>
    </w:p>
    <w:p w14:paraId="4BC2875F" w14:textId="77777777" w:rsidR="00FC64D8" w:rsidRDefault="00FC64D8" w:rsidP="00FC64D8">
      <w:pPr>
        <w:pStyle w:val="ListBullet"/>
      </w:pPr>
      <w:r>
        <w:t>We will</w:t>
      </w:r>
      <w:r w:rsidRPr="00343AA5">
        <w:t xml:space="preserve"> continue to engage with governments, communities, industries, scientists and academics to broaden our impact in areas where </w:t>
      </w:r>
      <w:r>
        <w:t xml:space="preserve">environmental concerns and the economy interact. </w:t>
      </w:r>
    </w:p>
    <w:p w14:paraId="00D01B23" w14:textId="35B158B2" w:rsidR="00FC64D8" w:rsidRPr="00E83E6C" w:rsidRDefault="00FC64D8" w:rsidP="00FC64D8">
      <w:pPr>
        <w:pStyle w:val="ListBullet"/>
        <w:rPr>
          <w:spacing w:val="-4"/>
        </w:rPr>
      </w:pPr>
      <w:r w:rsidRPr="00E83E6C">
        <w:rPr>
          <w:spacing w:val="-4"/>
        </w:rPr>
        <w:t xml:space="preserve">We will continue to deliver our responsibilities under the </w:t>
      </w:r>
      <w:r w:rsidRPr="00E83E6C">
        <w:rPr>
          <w:i/>
          <w:spacing w:val="-4"/>
        </w:rPr>
        <w:t>Water Act 2007</w:t>
      </w:r>
      <w:r w:rsidRPr="00E83E6C">
        <w:rPr>
          <w:spacing w:val="-4"/>
        </w:rPr>
        <w:t xml:space="preserve"> (Cth) including our Murray</w:t>
      </w:r>
      <w:r w:rsidR="00F56882">
        <w:rPr>
          <w:spacing w:val="-4"/>
        </w:rPr>
        <w:t>–</w:t>
      </w:r>
      <w:r w:rsidRPr="00E83E6C">
        <w:rPr>
          <w:spacing w:val="-4"/>
        </w:rPr>
        <w:t>Darling Basin Plan and the National Water Initiative assessments.</w:t>
      </w:r>
    </w:p>
    <w:p w14:paraId="4AADB61A" w14:textId="611DF259" w:rsidR="00FC64D8" w:rsidRPr="00343AA5" w:rsidRDefault="00FC64D8" w:rsidP="00FC64D8">
      <w:pPr>
        <w:pStyle w:val="Heading4"/>
      </w:pPr>
      <w:r w:rsidRPr="00343AA5">
        <w:t xml:space="preserve">Health and </w:t>
      </w:r>
      <w:r w:rsidR="00951C71">
        <w:t>a</w:t>
      </w:r>
      <w:r w:rsidRPr="00343AA5">
        <w:t xml:space="preserve">geing </w:t>
      </w:r>
    </w:p>
    <w:p w14:paraId="51095AC6" w14:textId="585B1437" w:rsidR="001A4EF2" w:rsidRPr="001A4EF2" w:rsidRDefault="001A4EF2" w:rsidP="001A4EF2">
      <w:pPr>
        <w:pStyle w:val="ListBullet"/>
        <w:rPr>
          <w:spacing w:val="-4"/>
        </w:rPr>
      </w:pPr>
      <w:r w:rsidRPr="001A4EF2">
        <w:t xml:space="preserve">We </w:t>
      </w:r>
      <w:r w:rsidR="5987C5B7">
        <w:t>will</w:t>
      </w:r>
      <w:r w:rsidRPr="001A4EF2">
        <w:t xml:space="preserve"> </w:t>
      </w:r>
      <w:r>
        <w:t>undertak</w:t>
      </w:r>
      <w:r w:rsidR="3F4E3065">
        <w:t>e</w:t>
      </w:r>
      <w:r w:rsidRPr="001A4EF2">
        <w:t xml:space="preserve"> research and </w:t>
      </w:r>
      <w:r>
        <w:t>provid</w:t>
      </w:r>
      <w:r w:rsidR="1D4D55ED">
        <w:t>e</w:t>
      </w:r>
      <w:r w:rsidRPr="001A4EF2">
        <w:t xml:space="preserve"> policy insights on how to ease system pressures without sacrificing quality of care.</w:t>
      </w:r>
    </w:p>
    <w:p w14:paraId="17BC3CFF" w14:textId="60BD6709" w:rsidR="00FC64D8" w:rsidRPr="00343AA5" w:rsidRDefault="001A4EF2" w:rsidP="00FC64D8">
      <w:pPr>
        <w:pStyle w:val="ListBullet"/>
      </w:pPr>
      <w:r>
        <w:t xml:space="preserve">We </w:t>
      </w:r>
      <w:r w:rsidR="3E8CFAE8">
        <w:t xml:space="preserve">will </w:t>
      </w:r>
      <w:r>
        <w:t>explor</w:t>
      </w:r>
      <w:r w:rsidR="77A79613">
        <w:t>e</w:t>
      </w:r>
      <w:r>
        <w:t xml:space="preserve"> how financial mechanisms can be used to drive better value healthcare and examin</w:t>
      </w:r>
      <w:r w:rsidR="39A9DDD1">
        <w:t>e</w:t>
      </w:r>
      <w:r>
        <w:t xml:space="preserve"> patterns of hospital service use across public and private patients.</w:t>
      </w:r>
    </w:p>
    <w:p w14:paraId="2B7CB7C3" w14:textId="77777777" w:rsidR="00FC64D8" w:rsidRPr="00343AA5" w:rsidRDefault="00FC64D8" w:rsidP="00FC64D8">
      <w:pPr>
        <w:pStyle w:val="Heading4"/>
      </w:pPr>
      <w:r w:rsidRPr="00343AA5">
        <w:t>Productivity</w:t>
      </w:r>
    </w:p>
    <w:p w14:paraId="6AA2855C" w14:textId="77777777" w:rsidR="00FC64D8" w:rsidRPr="00026C94" w:rsidRDefault="00FC64D8" w:rsidP="00FC64D8">
      <w:pPr>
        <w:pStyle w:val="ListBullet"/>
        <w:rPr>
          <w:u w:val="single"/>
        </w:rPr>
      </w:pPr>
      <w:r>
        <w:t xml:space="preserve">We will continue to build on the findings and recommendations of our </w:t>
      </w:r>
      <w:r w:rsidRPr="00174E21">
        <w:rPr>
          <w:i/>
          <w:iCs/>
        </w:rPr>
        <w:t>Advancing Prosperity</w:t>
      </w:r>
      <w:r>
        <w:t xml:space="preserve"> report.</w:t>
      </w:r>
    </w:p>
    <w:p w14:paraId="77E30C3C" w14:textId="11B6C8E8" w:rsidR="00FC64D8" w:rsidRPr="0077546B" w:rsidRDefault="002743CD" w:rsidP="00FC64D8">
      <w:pPr>
        <w:pStyle w:val="ListBullet"/>
        <w:rPr>
          <w:u w:val="single"/>
        </w:rPr>
      </w:pPr>
      <w:r w:rsidRPr="002743CD">
        <w:t>We will explore the issues affecting productivity in the construction sector and services industries more broadly</w:t>
      </w:r>
      <w:r>
        <w:t>.</w:t>
      </w:r>
    </w:p>
    <w:p w14:paraId="6A5D29A4" w14:textId="77777777" w:rsidR="00FC64D8" w:rsidRPr="00343AA5" w:rsidRDefault="00FC64D8" w:rsidP="00FC64D8">
      <w:pPr>
        <w:pStyle w:val="ListBullet"/>
      </w:pPr>
      <w:r>
        <w:t>We will</w:t>
      </w:r>
      <w:r w:rsidRPr="00F614F2">
        <w:t xml:space="preserve"> continue to </w:t>
      </w:r>
      <w:r>
        <w:t xml:space="preserve">unpack productivity statistics and examine trends and developments in our quarterly </w:t>
      </w:r>
      <w:r w:rsidRPr="00D43AE1">
        <w:rPr>
          <w:i/>
          <w:iCs/>
        </w:rPr>
        <w:t>Productivity Bulletin</w:t>
      </w:r>
      <w:r>
        <w:t>.</w:t>
      </w:r>
    </w:p>
    <w:p w14:paraId="1313598A" w14:textId="77777777" w:rsidR="00FC64D8" w:rsidRDefault="00FC64D8" w:rsidP="00FC64D8">
      <w:pPr>
        <w:pStyle w:val="Heading4"/>
      </w:pPr>
      <w:r>
        <w:lastRenderedPageBreak/>
        <w:t>Report on Government Services</w:t>
      </w:r>
    </w:p>
    <w:p w14:paraId="685EB841" w14:textId="4082200E" w:rsidR="00FC64D8" w:rsidRDefault="00FC64D8" w:rsidP="00FC64D8">
      <w:pPr>
        <w:pStyle w:val="ListBullet"/>
      </w:pPr>
      <w:r>
        <w:t>We will continue to provide information on the equity, effectiveness and efficiency of government services through the release of the RoGS.</w:t>
      </w:r>
    </w:p>
    <w:p w14:paraId="797432F3" w14:textId="5B148523" w:rsidR="00FC64D8" w:rsidRPr="00343AA5" w:rsidRDefault="00FC64D8" w:rsidP="00FC64D8">
      <w:pPr>
        <w:pStyle w:val="Heading4"/>
      </w:pPr>
      <w:r>
        <w:t xml:space="preserve">Trade and </w:t>
      </w:r>
      <w:r w:rsidR="00951C71">
        <w:t>i</w:t>
      </w:r>
      <w:r>
        <w:t>ndustry</w:t>
      </w:r>
    </w:p>
    <w:p w14:paraId="7B9B9DEC" w14:textId="6F03CA85" w:rsidR="009D5653" w:rsidRDefault="009D5653" w:rsidP="00CB2BB7">
      <w:pPr>
        <w:pStyle w:val="ListBullet"/>
      </w:pPr>
      <w:r>
        <w:t>We will continue to deliver the annual TAR report ensuring high levels of transparency around industry assistance and protection, and providing intelligence about trade policies around the world as they affect Australian industries.</w:t>
      </w:r>
    </w:p>
    <w:p w14:paraId="69BF1C5E" w14:textId="4055C2A6" w:rsidR="00FC64D8" w:rsidRDefault="00FC64D8" w:rsidP="00CB2BB7">
      <w:pPr>
        <w:pStyle w:val="ListBullet"/>
      </w:pPr>
      <w:r>
        <w:t>We will</w:t>
      </w:r>
      <w:r w:rsidR="00DE0AC9">
        <w:t xml:space="preserve"> </w:t>
      </w:r>
      <w:r w:rsidR="00000110" w:rsidRPr="00000110">
        <w:t>continue to</w:t>
      </w:r>
      <w:r>
        <w:t xml:space="preserve"> </w:t>
      </w:r>
      <w:r w:rsidRPr="00343AA5">
        <w:t xml:space="preserve">research new and emerging issues in industry and trade policy including the National Interest Framework </w:t>
      </w:r>
      <w:r>
        <w:t xml:space="preserve">(NIF) </w:t>
      </w:r>
      <w:r w:rsidRPr="00343AA5">
        <w:t xml:space="preserve">which supports the Future Made in Australia (FMIA) policy agenda. </w:t>
      </w:r>
    </w:p>
    <w:p w14:paraId="2F1BE7BE" w14:textId="0A73CB19" w:rsidR="009313E5" w:rsidRPr="00343AA5" w:rsidRDefault="009313E5" w:rsidP="009313E5">
      <w:pPr>
        <w:pStyle w:val="Heading4"/>
      </w:pPr>
      <w:r>
        <w:t>Competitive neutrality</w:t>
      </w:r>
    </w:p>
    <w:p w14:paraId="33C9C54D" w14:textId="289139A6" w:rsidR="009313E5" w:rsidRPr="00904517" w:rsidRDefault="009313E5" w:rsidP="000E5F78">
      <w:pPr>
        <w:pStyle w:val="ListBullet"/>
        <w:rPr>
          <w:u w:val="single"/>
        </w:rPr>
      </w:pPr>
      <w:r>
        <w:t xml:space="preserve">We will continue to operate the </w:t>
      </w:r>
      <w:r w:rsidRPr="008C2BD9">
        <w:t xml:space="preserve">Australian Government Competitive Neutrality Complaints Office (AGCNCO) </w:t>
      </w:r>
      <w:r>
        <w:t xml:space="preserve">and meet our legislative obligations in relation to competitive neutrality. </w:t>
      </w:r>
    </w:p>
    <w:p w14:paraId="5B14A1B4" w14:textId="5714C3AA" w:rsidR="02ACF380" w:rsidRDefault="02ACF380" w:rsidP="21AFE1BF">
      <w:pPr>
        <w:pStyle w:val="Heading4"/>
      </w:pPr>
      <w:r w:rsidRPr="21AFE1BF">
        <w:t>Corporate</w:t>
      </w:r>
    </w:p>
    <w:p w14:paraId="1D9A6307" w14:textId="2AE11703" w:rsidR="02ACF380" w:rsidRDefault="02ACF380" w:rsidP="21AFE1BF">
      <w:pPr>
        <w:pStyle w:val="ListBullet"/>
      </w:pPr>
      <w:r w:rsidRPr="21AFE1BF">
        <w:t xml:space="preserve">We continue to provide in-house support to the </w:t>
      </w:r>
      <w:r w:rsidR="007D0EAF">
        <w:t>PC</w:t>
      </w:r>
      <w:r w:rsidRPr="21AFE1BF">
        <w:t xml:space="preserve"> with the provision of Digital Technology, Finance and Human Resource expertise.</w:t>
      </w:r>
    </w:p>
    <w:p w14:paraId="16375C2B" w14:textId="06DA9CED" w:rsidR="02ACF380" w:rsidRDefault="02ACF380" w:rsidP="5E9D91AA">
      <w:pPr>
        <w:pStyle w:val="Heading4"/>
        <w:rPr>
          <w:szCs w:val="22"/>
        </w:rPr>
      </w:pPr>
      <w:r w:rsidRPr="5E9D91AA">
        <w:rPr>
          <w:szCs w:val="22"/>
        </w:rPr>
        <w:t xml:space="preserve">Strategic </w:t>
      </w:r>
      <w:r w:rsidR="007A1A0F">
        <w:rPr>
          <w:szCs w:val="22"/>
        </w:rPr>
        <w:t>c</w:t>
      </w:r>
      <w:r w:rsidRPr="5E9D91AA">
        <w:rPr>
          <w:szCs w:val="22"/>
        </w:rPr>
        <w:t xml:space="preserve">ommunications and </w:t>
      </w:r>
      <w:r w:rsidR="007A1A0F">
        <w:rPr>
          <w:szCs w:val="22"/>
        </w:rPr>
        <w:t>e</w:t>
      </w:r>
      <w:r w:rsidRPr="5E9D91AA">
        <w:rPr>
          <w:szCs w:val="22"/>
        </w:rPr>
        <w:t>ngagement</w:t>
      </w:r>
    </w:p>
    <w:p w14:paraId="5642B1D7" w14:textId="4E8CF96D" w:rsidR="21AFE1BF" w:rsidRDefault="02ACF380" w:rsidP="3FD02127">
      <w:pPr>
        <w:pStyle w:val="ListBullet"/>
      </w:pPr>
      <w:r>
        <w:t xml:space="preserve">We will continue to provide in-house support to the </w:t>
      </w:r>
      <w:r w:rsidR="007D0EAF">
        <w:t xml:space="preserve">PC </w:t>
      </w:r>
      <w:r>
        <w:t>with the provision of strategic communications and engagement expertise.</w:t>
      </w:r>
    </w:p>
    <w:p w14:paraId="7DFD132E" w14:textId="3A5F4DC0" w:rsidR="00FC64D8" w:rsidRDefault="00FC64D8" w:rsidP="00FC64D8">
      <w:pPr>
        <w:pStyle w:val="Heading3"/>
      </w:pPr>
      <w:bookmarkStart w:id="33" w:name="_Toc173752286"/>
      <w:bookmarkStart w:id="34" w:name="_Toc174951103"/>
      <w:r>
        <w:t>How we will deliver</w:t>
      </w:r>
      <w:bookmarkEnd w:id="33"/>
      <w:bookmarkEnd w:id="34"/>
    </w:p>
    <w:p w14:paraId="70D5D487" w14:textId="77777777" w:rsidR="00FC64D8" w:rsidRDefault="00FC64D8" w:rsidP="00FC64D8">
      <w:pPr>
        <w:pStyle w:val="Heading4"/>
        <w:rPr>
          <w:lang w:eastAsia="en-AU"/>
        </w:rPr>
      </w:pPr>
      <w:r w:rsidRPr="12D2CA23">
        <w:rPr>
          <w:lang w:eastAsia="en-AU"/>
        </w:rPr>
        <w:t>We will</w:t>
      </w:r>
      <w:r w:rsidRPr="00B22EB3">
        <w:rPr>
          <w:lang w:eastAsia="en-AU"/>
        </w:rPr>
        <w:t xml:space="preserve"> lead public conversations on economic and public policy issues impacting Australians</w:t>
      </w:r>
    </w:p>
    <w:p w14:paraId="564732F5" w14:textId="77777777" w:rsidR="00FC64D8" w:rsidRDefault="00FC64D8" w:rsidP="00FC64D8">
      <w:pPr>
        <w:pStyle w:val="ListBullet"/>
        <w:rPr>
          <w:lang w:eastAsia="en-AU"/>
        </w:rPr>
      </w:pPr>
      <w:r w:rsidRPr="12D2CA23">
        <w:rPr>
          <w:lang w:eastAsia="en-AU"/>
        </w:rPr>
        <w:t>We will</w:t>
      </w:r>
      <w:r>
        <w:rPr>
          <w:lang w:eastAsia="en-AU"/>
        </w:rPr>
        <w:t xml:space="preserve"> proactively attend and speak about our work at a wide range of events and conferences.</w:t>
      </w:r>
    </w:p>
    <w:p w14:paraId="047ABAD9" w14:textId="70898681" w:rsidR="00FC64D8" w:rsidRDefault="00FC64D8" w:rsidP="00FC64D8">
      <w:pPr>
        <w:pStyle w:val="ListBullet"/>
        <w:rPr>
          <w:lang w:eastAsia="en-AU"/>
        </w:rPr>
      </w:pPr>
      <w:r w:rsidRPr="12D2CA23">
        <w:rPr>
          <w:lang w:eastAsia="en-AU"/>
        </w:rPr>
        <w:t>We will</w:t>
      </w:r>
      <w:r>
        <w:rPr>
          <w:lang w:eastAsia="en-AU"/>
        </w:rPr>
        <w:t xml:space="preserve"> deliver a new website that meets the diverse information needs and expectations of our stakeholders and the broader community. </w:t>
      </w:r>
    </w:p>
    <w:p w14:paraId="735EC223" w14:textId="77777777" w:rsidR="00FC64D8" w:rsidRDefault="00FC64D8" w:rsidP="00FC64D8">
      <w:pPr>
        <w:pStyle w:val="ListBullet"/>
        <w:rPr>
          <w:lang w:eastAsia="en-AU"/>
        </w:rPr>
      </w:pPr>
      <w:r w:rsidRPr="12D2CA23">
        <w:rPr>
          <w:lang w:eastAsia="en-AU"/>
        </w:rPr>
        <w:t>We will</w:t>
      </w:r>
      <w:r>
        <w:rPr>
          <w:lang w:eastAsia="en-AU"/>
        </w:rPr>
        <w:t xml:space="preserve"> deliver high quality public events </w:t>
      </w:r>
      <w:r w:rsidRPr="12D2CA23">
        <w:rPr>
          <w:lang w:eastAsia="en-AU"/>
        </w:rPr>
        <w:t>on a range of economic and public policy issues</w:t>
      </w:r>
      <w:r>
        <w:rPr>
          <w:lang w:eastAsia="en-AU"/>
        </w:rPr>
        <w:t>.</w:t>
      </w:r>
    </w:p>
    <w:p w14:paraId="154AB878" w14:textId="77777777" w:rsidR="00FC64D8" w:rsidRPr="00BF74A7" w:rsidRDefault="00FC64D8" w:rsidP="00FC64D8">
      <w:pPr>
        <w:pStyle w:val="ListBullet"/>
        <w:rPr>
          <w:lang w:eastAsia="en-AU"/>
        </w:rPr>
      </w:pPr>
      <w:r w:rsidRPr="12D2CA23">
        <w:rPr>
          <w:lang w:eastAsia="en-AU"/>
        </w:rPr>
        <w:t>We will</w:t>
      </w:r>
      <w:r>
        <w:rPr>
          <w:lang w:eastAsia="en-AU"/>
        </w:rPr>
        <w:t xml:space="preserve"> build our capability to </w:t>
      </w:r>
      <w:r w:rsidRPr="12D2CA23">
        <w:rPr>
          <w:lang w:eastAsia="en-AU"/>
        </w:rPr>
        <w:t>communicate</w:t>
      </w:r>
      <w:r>
        <w:rPr>
          <w:lang w:eastAsia="en-AU"/>
        </w:rPr>
        <w:t xml:space="preserve"> plainly so that our </w:t>
      </w:r>
      <w:r w:rsidRPr="12D2CA23">
        <w:rPr>
          <w:lang w:eastAsia="en-AU"/>
        </w:rPr>
        <w:t>work is</w:t>
      </w:r>
      <w:r>
        <w:rPr>
          <w:lang w:eastAsia="en-AU"/>
        </w:rPr>
        <w:t xml:space="preserve"> easy to read and understand.</w:t>
      </w:r>
    </w:p>
    <w:p w14:paraId="30B6A0EA" w14:textId="77777777" w:rsidR="00FC64D8" w:rsidRPr="0096573F" w:rsidRDefault="00FC64D8" w:rsidP="00FC64D8">
      <w:pPr>
        <w:pStyle w:val="Heading4"/>
        <w:rPr>
          <w:lang w:eastAsia="en-AU"/>
        </w:rPr>
      </w:pPr>
      <w:r w:rsidRPr="12D2CA23">
        <w:rPr>
          <w:lang w:eastAsia="en-AU"/>
        </w:rPr>
        <w:t>We will</w:t>
      </w:r>
      <w:r w:rsidRPr="00B22EB3">
        <w:rPr>
          <w:lang w:eastAsia="en-AU"/>
        </w:rPr>
        <w:t xml:space="preserve"> build deep subject matter expertise and stakeholder relationships in our focus areas</w:t>
      </w:r>
    </w:p>
    <w:p w14:paraId="6947F8DD" w14:textId="67F0753E" w:rsidR="00FC64D8" w:rsidRPr="004C5573" w:rsidRDefault="00FC64D8" w:rsidP="00FC64D8">
      <w:pPr>
        <w:pStyle w:val="ListBullet"/>
        <w:rPr>
          <w:lang w:eastAsia="en-AU"/>
        </w:rPr>
      </w:pPr>
      <w:r>
        <w:rPr>
          <w:lang w:eastAsia="en-AU"/>
        </w:rPr>
        <w:t xml:space="preserve">We will </w:t>
      </w:r>
      <w:r w:rsidR="00FB1BBA">
        <w:rPr>
          <w:lang w:eastAsia="en-AU"/>
        </w:rPr>
        <w:t>continue to make</w:t>
      </w:r>
      <w:r>
        <w:rPr>
          <w:lang w:eastAsia="en-AU"/>
        </w:rPr>
        <w:t xml:space="preserve"> use of secondments and short-term transfers </w:t>
      </w:r>
      <w:r>
        <w:t>to broaden and deepen our</w:t>
      </w:r>
      <w:r w:rsidRPr="0008556A">
        <w:t xml:space="preserve"> knowledge and capability, increase workforce diversity</w:t>
      </w:r>
      <w:r w:rsidR="006D00F8">
        <w:t xml:space="preserve"> </w:t>
      </w:r>
      <w:r w:rsidRPr="0008556A">
        <w:t>and support a greater focus on implementation.</w:t>
      </w:r>
    </w:p>
    <w:p w14:paraId="0923178C" w14:textId="77777777" w:rsidR="00FC64D8" w:rsidRDefault="00FC64D8" w:rsidP="00FC64D8">
      <w:pPr>
        <w:pStyle w:val="ListBullet"/>
        <w:rPr>
          <w:lang w:eastAsia="en-AU"/>
        </w:rPr>
      </w:pPr>
      <w:r>
        <w:t xml:space="preserve">We will continue to provide a broad range of professional development opportunities to our staff including coaching and mentoring, formal courses and training, support to attend or present at professional conferences and events, as well as study leave and assistance. </w:t>
      </w:r>
    </w:p>
    <w:p w14:paraId="224B007F" w14:textId="77777777" w:rsidR="00FC64D8" w:rsidRPr="009649A0" w:rsidRDefault="00FC64D8" w:rsidP="00FC64D8">
      <w:pPr>
        <w:pStyle w:val="ListBullet"/>
        <w:rPr>
          <w:lang w:eastAsia="en-AU"/>
        </w:rPr>
      </w:pPr>
      <w:r w:rsidRPr="009649A0">
        <w:rPr>
          <w:lang w:eastAsia="en-AU"/>
        </w:rPr>
        <w:t>We will explore new and innovative approaches to stakeholder and community engagement.</w:t>
      </w:r>
    </w:p>
    <w:p w14:paraId="325EC92D" w14:textId="77777777" w:rsidR="00FC64D8" w:rsidRPr="009649A0" w:rsidRDefault="00FC64D8" w:rsidP="00FC64D8">
      <w:pPr>
        <w:pStyle w:val="ListBullet"/>
        <w:rPr>
          <w:lang w:eastAsia="en-AU"/>
        </w:rPr>
      </w:pPr>
      <w:r w:rsidRPr="009649A0">
        <w:rPr>
          <w:lang w:eastAsia="en-AU"/>
        </w:rPr>
        <w:t>We will measure stakeholder sentiment and satisfaction through an Annual Stakeholder Survey and report on it each year in our Annual Report.</w:t>
      </w:r>
    </w:p>
    <w:p w14:paraId="7958904C" w14:textId="77777777" w:rsidR="00FC64D8" w:rsidRDefault="00FC64D8" w:rsidP="00FC64D8">
      <w:pPr>
        <w:pStyle w:val="Heading4"/>
        <w:rPr>
          <w:lang w:eastAsia="en-AU"/>
        </w:rPr>
      </w:pPr>
      <w:r w:rsidRPr="12D2CA23">
        <w:rPr>
          <w:lang w:eastAsia="en-AU"/>
        </w:rPr>
        <w:lastRenderedPageBreak/>
        <w:t>We will</w:t>
      </w:r>
      <w:r w:rsidRPr="00B22EB3">
        <w:rPr>
          <w:lang w:eastAsia="en-AU"/>
        </w:rPr>
        <w:t xml:space="preserve"> use a range of frameworks, methodologies and approaches in our work</w:t>
      </w:r>
    </w:p>
    <w:p w14:paraId="55A4A25A" w14:textId="77777777" w:rsidR="00FC64D8" w:rsidRPr="007A490D" w:rsidRDefault="00FC64D8" w:rsidP="00FC64D8">
      <w:pPr>
        <w:pStyle w:val="ListBullet"/>
        <w:rPr>
          <w:lang w:eastAsia="en-AU"/>
        </w:rPr>
      </w:pPr>
      <w:r w:rsidRPr="12D2CA23">
        <w:rPr>
          <w:lang w:eastAsia="en-AU"/>
        </w:rPr>
        <w:t>We will</w:t>
      </w:r>
      <w:r>
        <w:rPr>
          <w:lang w:eastAsia="en-AU"/>
        </w:rPr>
        <w:t xml:space="preserve"> strengthen our data analytics and modelling capabilities through the development and implementation of a Data Strategy</w:t>
      </w:r>
      <w:r w:rsidRPr="12D2CA23">
        <w:rPr>
          <w:lang w:eastAsia="en-AU"/>
        </w:rPr>
        <w:t>.</w:t>
      </w:r>
    </w:p>
    <w:p w14:paraId="087C4791" w14:textId="77777777" w:rsidR="008946DF" w:rsidRDefault="008946DF" w:rsidP="008946DF">
      <w:pPr>
        <w:pStyle w:val="ListBullet"/>
        <w:rPr>
          <w:rFonts w:cs="Arial"/>
        </w:rPr>
      </w:pPr>
      <w:r>
        <w:t xml:space="preserve">We will continue to explore the use of different datasets including building our use of linked administrative data particularly the </w:t>
      </w:r>
      <w:r w:rsidRPr="0C88E56E">
        <w:rPr>
          <w:rFonts w:cs="Arial"/>
        </w:rPr>
        <w:t>Person Level Integrated Data Asset.</w:t>
      </w:r>
    </w:p>
    <w:p w14:paraId="0705AA68" w14:textId="00ED360F" w:rsidR="00FC64D8" w:rsidRDefault="00FC64D8" w:rsidP="00FC64D8">
      <w:pPr>
        <w:pStyle w:val="ListBullet"/>
      </w:pPr>
      <w:r>
        <w:t xml:space="preserve">We will </w:t>
      </w:r>
      <w:r w:rsidR="00DB7BE5">
        <w:t>develop</w:t>
      </w:r>
      <w:r>
        <w:t xml:space="preserve"> how we use qualitative data and evidence to address limitations in quantitative research, fill gaps in quantitative evidence and discover unexpected blind spots.</w:t>
      </w:r>
    </w:p>
    <w:p w14:paraId="7F671332" w14:textId="77777777" w:rsidR="00FC64D8" w:rsidRDefault="00FC64D8" w:rsidP="00FC64D8">
      <w:pPr>
        <w:pStyle w:val="ListBullet"/>
      </w:pPr>
      <w:r>
        <w:t xml:space="preserve">We will continue to develop our use of Indigenous research methods along with other qualitative and quantitative methods to ensure our analysis and policy advice reflects Aboriginal and Torres Strait Islander views and experiences in a respectful and culturally safe way. </w:t>
      </w:r>
    </w:p>
    <w:p w14:paraId="305866F1" w14:textId="77777777" w:rsidR="00FC64D8" w:rsidRPr="007A490D" w:rsidRDefault="00FC64D8" w:rsidP="00FC64D8">
      <w:pPr>
        <w:pStyle w:val="ListBullet"/>
      </w:pPr>
      <w:r>
        <w:t>We will work to adopt and embed Indigenous data governance and sovereignty principles and practices when collecting, managing, analysing and storing Aboriginal and Torres Strait Islander data.</w:t>
      </w:r>
    </w:p>
    <w:p w14:paraId="4A71F61B" w14:textId="77777777" w:rsidR="00FC64D8" w:rsidRDefault="00FC64D8" w:rsidP="00FC64D8">
      <w:pPr>
        <w:pStyle w:val="ListBullet"/>
        <w:rPr>
          <w:lang w:eastAsia="en-AU"/>
        </w:rPr>
      </w:pPr>
      <w:r w:rsidRPr="12D2CA23">
        <w:rPr>
          <w:lang w:eastAsia="en-AU"/>
        </w:rPr>
        <w:t>We will continue to improve our approach to project and change management to support the timely delivery and public release of advice and reports.</w:t>
      </w:r>
    </w:p>
    <w:p w14:paraId="10FB3963" w14:textId="77777777" w:rsidR="00FC64D8" w:rsidRPr="00A36A98" w:rsidRDefault="00FC64D8" w:rsidP="00FC64D8">
      <w:pPr>
        <w:pStyle w:val="Heading4"/>
        <w:rPr>
          <w:spacing w:val="-4"/>
          <w:lang w:eastAsia="en-AU"/>
        </w:rPr>
      </w:pPr>
      <w:r w:rsidRPr="00A36A98">
        <w:rPr>
          <w:spacing w:val="-4"/>
          <w:lang w:eastAsia="en-AU"/>
        </w:rPr>
        <w:t>We will seek out and listen to diverse views and perspectives to inform our work</w:t>
      </w:r>
    </w:p>
    <w:p w14:paraId="10D53AB3" w14:textId="77777777" w:rsidR="00FC64D8" w:rsidRPr="00D311FD" w:rsidRDefault="00FC64D8" w:rsidP="00FC64D8">
      <w:pPr>
        <w:pStyle w:val="ListBullet"/>
        <w:rPr>
          <w:lang w:eastAsia="en-AU"/>
        </w:rPr>
      </w:pPr>
      <w:r w:rsidRPr="12D2CA23">
        <w:t>We will invest in digital tools and technology that will make it easier for stakeholders and community members to engage with our work.</w:t>
      </w:r>
    </w:p>
    <w:p w14:paraId="5F398D30" w14:textId="77777777" w:rsidR="00FC64D8" w:rsidRPr="00900214" w:rsidRDefault="00FC64D8" w:rsidP="00FC64D8">
      <w:pPr>
        <w:pStyle w:val="ListBullet"/>
        <w:rPr>
          <w:lang w:eastAsia="en-AU"/>
        </w:rPr>
      </w:pPr>
      <w:r w:rsidRPr="12D2CA23">
        <w:t>We will build our cultural capability in engaging with Aboriginal and Torres Strait Islander people through the implementation of new guidance, resources and peer-led training.</w:t>
      </w:r>
    </w:p>
    <w:p w14:paraId="3DEA5210" w14:textId="77777777" w:rsidR="00FC64D8" w:rsidRPr="007F5B9C" w:rsidRDefault="00FC64D8" w:rsidP="00FC64D8">
      <w:pPr>
        <w:pStyle w:val="ListBullet"/>
        <w:rPr>
          <w:lang w:eastAsia="en-AU"/>
        </w:rPr>
      </w:pPr>
      <w:r>
        <w:t>We will share what we have heard from stakeholders and community members and how their views have informed our work in our reports.</w:t>
      </w:r>
    </w:p>
    <w:p w14:paraId="615B11AB" w14:textId="77777777" w:rsidR="00FC64D8" w:rsidRDefault="00FC64D8" w:rsidP="00FC64D8">
      <w:pPr>
        <w:pStyle w:val="Heading4"/>
        <w:rPr>
          <w:lang w:eastAsia="en-AU"/>
        </w:rPr>
      </w:pPr>
      <w:r w:rsidRPr="12D2CA23">
        <w:rPr>
          <w:lang w:eastAsia="en-AU"/>
        </w:rPr>
        <w:t>We will</w:t>
      </w:r>
      <w:r w:rsidRPr="00B22EB3">
        <w:rPr>
          <w:lang w:eastAsia="en-AU"/>
        </w:rPr>
        <w:t xml:space="preserve"> attract and retain a talented and skilled workforce</w:t>
      </w:r>
    </w:p>
    <w:p w14:paraId="7DC1AF80" w14:textId="77777777" w:rsidR="00FC64D8" w:rsidRDefault="00FC64D8" w:rsidP="00FC64D8">
      <w:pPr>
        <w:pStyle w:val="ListBullet"/>
        <w:rPr>
          <w:lang w:eastAsia="en-AU"/>
        </w:rPr>
      </w:pPr>
      <w:r w:rsidRPr="12D2CA23">
        <w:rPr>
          <w:lang w:eastAsia="en-AU"/>
        </w:rPr>
        <w:t>We will continue to</w:t>
      </w:r>
      <w:r>
        <w:rPr>
          <w:lang w:eastAsia="en-AU"/>
        </w:rPr>
        <w:t xml:space="preserve"> build a positive, safe and inclusive work culture that ensures we are an employer-of-choice for talent and skilled people from a range of backgrounds and disciplines.</w:t>
      </w:r>
    </w:p>
    <w:p w14:paraId="5960F543" w14:textId="5439A837" w:rsidR="00CB5290" w:rsidRDefault="00CB5290" w:rsidP="00CB5290">
      <w:pPr>
        <w:pStyle w:val="ListBullet"/>
        <w:rPr>
          <w:lang w:eastAsia="en-AU"/>
        </w:rPr>
      </w:pPr>
      <w:r w:rsidRPr="55FFAB55">
        <w:rPr>
          <w:lang w:eastAsia="en-AU"/>
        </w:rPr>
        <w:t xml:space="preserve">We will develop and implement a </w:t>
      </w:r>
      <w:r>
        <w:rPr>
          <w:lang w:eastAsia="en-AU"/>
        </w:rPr>
        <w:t xml:space="preserve">five-year </w:t>
      </w:r>
      <w:r w:rsidRPr="55FFAB55">
        <w:rPr>
          <w:lang w:eastAsia="en-AU"/>
        </w:rPr>
        <w:t xml:space="preserve">Workforce </w:t>
      </w:r>
      <w:r>
        <w:rPr>
          <w:lang w:eastAsia="en-AU"/>
        </w:rPr>
        <w:t>Strategy</w:t>
      </w:r>
      <w:r w:rsidRPr="55FFAB55">
        <w:rPr>
          <w:lang w:eastAsia="en-AU"/>
        </w:rPr>
        <w:t xml:space="preserve"> that </w:t>
      </w:r>
      <w:r>
        <w:rPr>
          <w:lang w:eastAsia="en-AU"/>
        </w:rPr>
        <w:t xml:space="preserve">is </w:t>
      </w:r>
      <w:r w:rsidRPr="004610CD">
        <w:rPr>
          <w:lang w:eastAsia="en-AU"/>
        </w:rPr>
        <w:t xml:space="preserve">aligned to the strategic aims of the </w:t>
      </w:r>
      <w:r w:rsidR="00CF2694">
        <w:rPr>
          <w:lang w:eastAsia="en-AU"/>
        </w:rPr>
        <w:t>PC</w:t>
      </w:r>
      <w:r w:rsidRPr="004610CD">
        <w:rPr>
          <w:lang w:eastAsia="en-AU"/>
        </w:rPr>
        <w:t xml:space="preserve"> and supports the strategic considerations required to build and safeguard the workforce of the future</w:t>
      </w:r>
      <w:r>
        <w:rPr>
          <w:lang w:eastAsia="en-AU"/>
        </w:rPr>
        <w:t>.</w:t>
      </w:r>
    </w:p>
    <w:p w14:paraId="06096990" w14:textId="3E2F5364" w:rsidR="00FC64D8" w:rsidRPr="007A490D" w:rsidRDefault="00FC64D8" w:rsidP="00FC64D8">
      <w:pPr>
        <w:pStyle w:val="ListBullet"/>
        <w:rPr>
          <w:lang w:eastAsia="en-AU"/>
        </w:rPr>
      </w:pPr>
      <w:r>
        <w:t>We will</w:t>
      </w:r>
      <w:r w:rsidRPr="003C0DAD">
        <w:t xml:space="preserve"> review our internal performance frameworks, embedding a culture of transparency and accountability for </w:t>
      </w:r>
      <w:r w:rsidR="00D61DC2">
        <w:t xml:space="preserve">all staff </w:t>
      </w:r>
      <w:r w:rsidR="00C40CC2">
        <w:t>including</w:t>
      </w:r>
      <w:r w:rsidR="007A00D6">
        <w:t xml:space="preserve"> </w:t>
      </w:r>
      <w:r w:rsidRPr="003C0DAD">
        <w:t>our senior leaders</w:t>
      </w:r>
      <w:r>
        <w:t>.</w:t>
      </w:r>
    </w:p>
    <w:p w14:paraId="524D4955" w14:textId="63E1B7CA" w:rsidR="00121DDF" w:rsidRDefault="00121DDF">
      <w:pPr>
        <w:pStyle w:val="NoSpacing"/>
      </w:pPr>
      <w:r>
        <w:br w:type="page"/>
      </w:r>
    </w:p>
    <w:p w14:paraId="7B211544" w14:textId="77777777" w:rsidR="00AC1319" w:rsidRDefault="00AC1319" w:rsidP="00AC1319">
      <w:pPr>
        <w:pStyle w:val="Heading2-nonumber"/>
      </w:pPr>
      <w:bookmarkStart w:id="35" w:name="_Toc173752287"/>
      <w:bookmarkStart w:id="36" w:name="_Toc173752455"/>
      <w:bookmarkStart w:id="37" w:name="_Toc174951104"/>
      <w:r>
        <w:lastRenderedPageBreak/>
        <w:t>Our performance</w:t>
      </w:r>
      <w:bookmarkEnd w:id="35"/>
      <w:bookmarkEnd w:id="36"/>
      <w:bookmarkEnd w:id="37"/>
    </w:p>
    <w:p w14:paraId="3D780E35" w14:textId="3F31E94B" w:rsidR="002A70D7" w:rsidRPr="002A70D7" w:rsidRDefault="00AC1319" w:rsidP="002A70D7">
      <w:pPr>
        <w:rPr>
          <w:i/>
          <w:iCs/>
        </w:rPr>
      </w:pPr>
      <w:r>
        <w:t xml:space="preserve">Our key performance outcome, outlined in the </w:t>
      </w:r>
      <w:r w:rsidRPr="00820AEC">
        <w:t>Portfolio Budget Statement</w:t>
      </w:r>
      <w:r w:rsidR="000E5F78">
        <w:t xml:space="preserve">, </w:t>
      </w:r>
      <w:r>
        <w:rPr>
          <w:i/>
          <w:iCs/>
        </w:rPr>
        <w:t>is to deliver w</w:t>
      </w:r>
      <w:r w:rsidRPr="00776F5A">
        <w:rPr>
          <w:i/>
          <w:iCs/>
        </w:rPr>
        <w:t>ell-informed policy decision-making and public understanding on matters relating to Australia’s productivity and living standards, based on independent and transparent analysis from a community-wide perspective.</w:t>
      </w:r>
      <w:r w:rsidR="002A70D7" w:rsidRPr="002A70D7">
        <w:t xml:space="preserve"> </w:t>
      </w:r>
      <w:r w:rsidR="002A70D7" w:rsidRPr="002A70D7">
        <w:rPr>
          <w:i/>
          <w:iCs/>
        </w:rPr>
        <w:t>However, we have also developed a</w:t>
      </w:r>
      <w:r w:rsidR="00C30894">
        <w:rPr>
          <w:i/>
          <w:iCs/>
        </w:rPr>
        <w:t xml:space="preserve"> </w:t>
      </w:r>
      <w:r w:rsidR="002A70D7">
        <w:rPr>
          <w:i/>
          <w:iCs/>
        </w:rPr>
        <w:t xml:space="preserve">wide </w:t>
      </w:r>
      <w:r w:rsidR="006145C3">
        <w:rPr>
          <w:i/>
          <w:iCs/>
        </w:rPr>
        <w:t>ranging</w:t>
      </w:r>
      <w:r w:rsidR="002A70D7" w:rsidRPr="002A70D7">
        <w:rPr>
          <w:i/>
          <w:iCs/>
        </w:rPr>
        <w:t xml:space="preserve"> and ambitious set of performance indicators to track whether we are aligning with our broader performance aspirations.</w:t>
      </w:r>
    </w:p>
    <w:p w14:paraId="0E3A1CBA" w14:textId="41C5DBFF" w:rsidR="00AC1319" w:rsidRDefault="00AC1319" w:rsidP="009E45A6">
      <w:pPr>
        <w:pStyle w:val="NoSpacing"/>
      </w:pPr>
    </w:p>
    <w:tbl>
      <w:tblPr>
        <w:tblStyle w:val="TableGrid"/>
        <w:tblW w:w="5074"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bottom w:w="113" w:type="dxa"/>
        </w:tblCellMar>
        <w:tblLook w:val="04A0" w:firstRow="1" w:lastRow="0" w:firstColumn="1" w:lastColumn="0" w:noHBand="0" w:noVBand="1"/>
      </w:tblPr>
      <w:tblGrid>
        <w:gridCol w:w="2679"/>
        <w:gridCol w:w="7071"/>
      </w:tblGrid>
      <w:tr w:rsidR="00174770" w:rsidRPr="002A3B2D" w14:paraId="71751B0D" w14:textId="77777777" w:rsidTr="00332B29">
        <w:trPr>
          <w:trHeight w:val="340"/>
          <w:tblHeader/>
        </w:trPr>
        <w:tc>
          <w:tcPr>
            <w:tcW w:w="1374" w:type="pct"/>
            <w:shd w:val="clear" w:color="auto" w:fill="E0F1F7" w:themeFill="text2" w:themeFillTint="33"/>
            <w:tcMar>
              <w:top w:w="85" w:type="dxa"/>
              <w:bottom w:w="85" w:type="dxa"/>
            </w:tcMar>
            <w:vAlign w:val="center"/>
          </w:tcPr>
          <w:p w14:paraId="2784A72F" w14:textId="213960F4" w:rsidR="005741FD" w:rsidRPr="002A3B2D" w:rsidRDefault="00FD7CD7" w:rsidP="00836DA4">
            <w:pPr>
              <w:pStyle w:val="TableHeading"/>
              <w:spacing w:before="0" w:after="80"/>
              <w:rPr>
                <w:rStyle w:val="Emphasis"/>
                <w:i w:val="0"/>
                <w:iCs w:val="0"/>
                <w:sz w:val="18"/>
                <w:szCs w:val="18"/>
              </w:rPr>
            </w:pPr>
            <w:r w:rsidRPr="006F6837">
              <w:rPr>
                <w:sz w:val="18"/>
                <w:szCs w:val="18"/>
              </w:rPr>
              <w:t>Performance measures</w:t>
            </w:r>
          </w:p>
        </w:tc>
        <w:tc>
          <w:tcPr>
            <w:tcW w:w="3626" w:type="pct"/>
            <w:shd w:val="clear" w:color="auto" w:fill="F2F2F2" w:themeFill="background1" w:themeFillShade="F2"/>
            <w:tcMar>
              <w:top w:w="85" w:type="dxa"/>
              <w:bottom w:w="85" w:type="dxa"/>
            </w:tcMar>
            <w:vAlign w:val="center"/>
          </w:tcPr>
          <w:p w14:paraId="270E7A43" w14:textId="6849B4B7" w:rsidR="005741FD" w:rsidRPr="00387A9C" w:rsidRDefault="00053F28" w:rsidP="00836DA4">
            <w:pPr>
              <w:pStyle w:val="NoSpacing"/>
              <w:spacing w:after="80"/>
              <w:ind w:right="57"/>
              <w:rPr>
                <w:rStyle w:val="Emphasis"/>
                <w:b/>
                <w:bCs/>
                <w:i w:val="0"/>
                <w:iCs w:val="0"/>
                <w:sz w:val="18"/>
                <w:szCs w:val="18"/>
              </w:rPr>
            </w:pPr>
            <w:r w:rsidRPr="00387A9C">
              <w:rPr>
                <w:b/>
                <w:bCs/>
                <w:sz w:val="18"/>
                <w:szCs w:val="18"/>
              </w:rPr>
              <w:t>Key performance indicators</w:t>
            </w:r>
          </w:p>
        </w:tc>
      </w:tr>
      <w:tr w:rsidR="00174770" w:rsidRPr="002A3B2D" w14:paraId="065DF621" w14:textId="77777777" w:rsidTr="00174770">
        <w:trPr>
          <w:trHeight w:val="1288"/>
        </w:trPr>
        <w:tc>
          <w:tcPr>
            <w:tcW w:w="1374" w:type="pct"/>
            <w:shd w:val="clear" w:color="auto" w:fill="E0F1F7" w:themeFill="text2" w:themeFillTint="33"/>
            <w:tcMar>
              <w:top w:w="85" w:type="dxa"/>
              <w:bottom w:w="85" w:type="dxa"/>
            </w:tcMar>
          </w:tcPr>
          <w:p w14:paraId="7EFF87B2" w14:textId="23765DC4" w:rsidR="00141A8A" w:rsidRPr="002A3B2D" w:rsidRDefault="0075161D" w:rsidP="00174770">
            <w:pPr>
              <w:pStyle w:val="TableHeading"/>
              <w:spacing w:before="0" w:line="260" w:lineRule="atLeast"/>
              <w:rPr>
                <w:rStyle w:val="Emphasis"/>
                <w:b w:val="0"/>
                <w:i w:val="0"/>
                <w:iCs w:val="0"/>
                <w:sz w:val="18"/>
                <w:szCs w:val="18"/>
              </w:rPr>
            </w:pPr>
            <w:r>
              <w:rPr>
                <w:sz w:val="18"/>
                <w:szCs w:val="18"/>
              </w:rPr>
              <w:t>P</w:t>
            </w:r>
            <w:r w:rsidRPr="0075161D">
              <w:rPr>
                <w:sz w:val="18"/>
                <w:szCs w:val="18"/>
              </w:rPr>
              <w:t>roviding a valuable source of robust evidence-based analysis</w:t>
            </w:r>
          </w:p>
        </w:tc>
        <w:tc>
          <w:tcPr>
            <w:tcW w:w="3626" w:type="pct"/>
            <w:shd w:val="clear" w:color="auto" w:fill="F2F2F2" w:themeFill="background1" w:themeFillShade="F2"/>
            <w:tcMar>
              <w:top w:w="85" w:type="dxa"/>
              <w:bottom w:w="85" w:type="dxa"/>
            </w:tcMar>
          </w:tcPr>
          <w:p w14:paraId="5A8611B1" w14:textId="2D44CBE7" w:rsidR="004E2C1C" w:rsidRDefault="004E2C1C" w:rsidP="00174770">
            <w:pPr>
              <w:pStyle w:val="BodyText"/>
              <w:spacing w:before="0" w:after="80" w:line="200" w:lineRule="atLeast"/>
              <w:rPr>
                <w:b/>
                <w:bCs/>
                <w:sz w:val="18"/>
                <w:szCs w:val="18"/>
              </w:rPr>
            </w:pPr>
            <w:r w:rsidRPr="004E2C1C">
              <w:rPr>
                <w:b/>
                <w:bCs/>
                <w:sz w:val="18"/>
                <w:szCs w:val="18"/>
              </w:rPr>
              <w:t xml:space="preserve">80% of respondents </w:t>
            </w:r>
            <w:r w:rsidRPr="004037CA">
              <w:rPr>
                <w:sz w:val="18"/>
                <w:szCs w:val="18"/>
              </w:rPr>
              <w:t xml:space="preserve">in the Annual Stakeholder Surveys consider the </w:t>
            </w:r>
            <w:r w:rsidR="00914CDB">
              <w:rPr>
                <w:sz w:val="18"/>
                <w:szCs w:val="18"/>
              </w:rPr>
              <w:t>PC</w:t>
            </w:r>
            <w:r w:rsidR="00914CDB" w:rsidRPr="004037CA">
              <w:rPr>
                <w:sz w:val="18"/>
                <w:szCs w:val="18"/>
              </w:rPr>
              <w:t xml:space="preserve">’s </w:t>
            </w:r>
            <w:r w:rsidRPr="004037CA">
              <w:rPr>
                <w:sz w:val="18"/>
                <w:szCs w:val="18"/>
              </w:rPr>
              <w:t>work high quality</w:t>
            </w:r>
            <w:r w:rsidRPr="004E2C1C">
              <w:rPr>
                <w:b/>
                <w:bCs/>
                <w:sz w:val="18"/>
                <w:szCs w:val="18"/>
              </w:rPr>
              <w:t xml:space="preserve"> </w:t>
            </w:r>
          </w:p>
          <w:p w14:paraId="102250B7" w14:textId="232F35D5" w:rsidR="004E2C1C" w:rsidRPr="004037CA" w:rsidRDefault="004E2C1C" w:rsidP="00174770">
            <w:pPr>
              <w:pStyle w:val="BodyText"/>
              <w:spacing w:before="0" w:after="80" w:line="200" w:lineRule="atLeast"/>
              <w:rPr>
                <w:sz w:val="18"/>
                <w:szCs w:val="18"/>
              </w:rPr>
            </w:pPr>
            <w:r w:rsidRPr="004E2C1C">
              <w:rPr>
                <w:b/>
                <w:bCs/>
                <w:sz w:val="18"/>
                <w:szCs w:val="18"/>
              </w:rPr>
              <w:t xml:space="preserve">&gt;6 reports </w:t>
            </w:r>
            <w:r w:rsidRPr="004037CA">
              <w:rPr>
                <w:sz w:val="18"/>
                <w:szCs w:val="18"/>
              </w:rPr>
              <w:t xml:space="preserve">Inquiry or commissioned study draft or final reports released  </w:t>
            </w:r>
          </w:p>
          <w:p w14:paraId="18C2149B" w14:textId="77777777" w:rsidR="004037CA" w:rsidRDefault="004E2C1C" w:rsidP="00174770">
            <w:pPr>
              <w:pStyle w:val="BodyText"/>
              <w:spacing w:before="0" w:after="80" w:line="200" w:lineRule="atLeast"/>
              <w:rPr>
                <w:b/>
                <w:bCs/>
                <w:sz w:val="18"/>
                <w:szCs w:val="18"/>
              </w:rPr>
            </w:pPr>
            <w:r w:rsidRPr="004E2C1C">
              <w:rPr>
                <w:b/>
                <w:bCs/>
                <w:sz w:val="18"/>
                <w:szCs w:val="18"/>
              </w:rPr>
              <w:t xml:space="preserve">&gt;10 papers </w:t>
            </w:r>
            <w:r w:rsidRPr="004037CA">
              <w:rPr>
                <w:sz w:val="18"/>
                <w:szCs w:val="18"/>
              </w:rPr>
              <w:t>released, including research papers, productivity bulletins, Trade and Assistance Review reports and other ongoing products</w:t>
            </w:r>
            <w:r w:rsidRPr="004E2C1C">
              <w:rPr>
                <w:b/>
                <w:bCs/>
                <w:sz w:val="18"/>
                <w:szCs w:val="18"/>
              </w:rPr>
              <w:t xml:space="preserve"> </w:t>
            </w:r>
          </w:p>
          <w:p w14:paraId="7BA49906" w14:textId="77777777" w:rsidR="004037CA" w:rsidRPr="004037CA" w:rsidRDefault="004E2C1C" w:rsidP="00174770">
            <w:pPr>
              <w:pStyle w:val="BodyText"/>
              <w:spacing w:before="0" w:after="80" w:line="200" w:lineRule="atLeast"/>
              <w:rPr>
                <w:sz w:val="18"/>
                <w:szCs w:val="18"/>
              </w:rPr>
            </w:pPr>
            <w:r w:rsidRPr="004E2C1C">
              <w:rPr>
                <w:b/>
                <w:bCs/>
                <w:sz w:val="18"/>
                <w:szCs w:val="18"/>
              </w:rPr>
              <w:t xml:space="preserve">100% </w:t>
            </w:r>
            <w:r w:rsidRPr="00102D1E">
              <w:rPr>
                <w:b/>
                <w:bCs/>
                <w:sz w:val="18"/>
                <w:szCs w:val="18"/>
              </w:rPr>
              <w:t>of commissioned work</w:t>
            </w:r>
            <w:r w:rsidRPr="004037CA">
              <w:rPr>
                <w:sz w:val="18"/>
                <w:szCs w:val="18"/>
              </w:rPr>
              <w:t xml:space="preserve"> completed on time </w:t>
            </w:r>
          </w:p>
          <w:p w14:paraId="5F28064F" w14:textId="77777777" w:rsidR="004037CA" w:rsidRDefault="004E2C1C" w:rsidP="00174770">
            <w:pPr>
              <w:pStyle w:val="BodyText"/>
              <w:spacing w:before="0" w:after="80" w:line="200" w:lineRule="atLeast"/>
              <w:rPr>
                <w:b/>
                <w:bCs/>
                <w:sz w:val="18"/>
                <w:szCs w:val="18"/>
              </w:rPr>
            </w:pPr>
            <w:r w:rsidRPr="004E2C1C">
              <w:rPr>
                <w:b/>
                <w:bCs/>
                <w:sz w:val="18"/>
                <w:szCs w:val="18"/>
              </w:rPr>
              <w:t xml:space="preserve">100% </w:t>
            </w:r>
            <w:r w:rsidRPr="00102D1E">
              <w:rPr>
                <w:b/>
                <w:bCs/>
                <w:sz w:val="18"/>
                <w:szCs w:val="18"/>
              </w:rPr>
              <w:t>of ongoing products</w:t>
            </w:r>
            <w:r w:rsidRPr="004037CA">
              <w:rPr>
                <w:sz w:val="18"/>
                <w:szCs w:val="18"/>
              </w:rPr>
              <w:t xml:space="preserve"> delivered on time and to agreed scope</w:t>
            </w:r>
            <w:r w:rsidRPr="004E2C1C">
              <w:rPr>
                <w:b/>
                <w:bCs/>
                <w:sz w:val="18"/>
                <w:szCs w:val="18"/>
              </w:rPr>
              <w:t xml:space="preserve"> </w:t>
            </w:r>
          </w:p>
          <w:p w14:paraId="6A5D1EBA" w14:textId="77777777" w:rsidR="004037CA" w:rsidRDefault="004E2C1C" w:rsidP="00174770">
            <w:pPr>
              <w:pStyle w:val="BodyText"/>
              <w:spacing w:before="0" w:after="80" w:line="200" w:lineRule="atLeast"/>
              <w:rPr>
                <w:b/>
                <w:bCs/>
                <w:sz w:val="18"/>
                <w:szCs w:val="18"/>
              </w:rPr>
            </w:pPr>
            <w:r w:rsidRPr="004E2C1C">
              <w:rPr>
                <w:b/>
                <w:bCs/>
                <w:sz w:val="18"/>
                <w:szCs w:val="18"/>
              </w:rPr>
              <w:t xml:space="preserve">180,000 </w:t>
            </w:r>
            <w:r w:rsidRPr="004037CA">
              <w:rPr>
                <w:sz w:val="18"/>
                <w:szCs w:val="18"/>
              </w:rPr>
              <w:t>report downloads</w:t>
            </w:r>
            <w:r w:rsidRPr="004E2C1C">
              <w:rPr>
                <w:b/>
                <w:bCs/>
                <w:sz w:val="18"/>
                <w:szCs w:val="18"/>
              </w:rPr>
              <w:t xml:space="preserve"> </w:t>
            </w:r>
          </w:p>
          <w:p w14:paraId="0F94E8D7" w14:textId="77777777" w:rsidR="004037CA" w:rsidRDefault="004E2C1C" w:rsidP="00174770">
            <w:pPr>
              <w:pStyle w:val="BodyText"/>
              <w:spacing w:before="0" w:after="80" w:line="200" w:lineRule="atLeast"/>
              <w:rPr>
                <w:b/>
                <w:bCs/>
                <w:sz w:val="18"/>
                <w:szCs w:val="18"/>
              </w:rPr>
            </w:pPr>
            <w:r w:rsidRPr="004E2C1C">
              <w:rPr>
                <w:b/>
                <w:bCs/>
                <w:sz w:val="18"/>
                <w:szCs w:val="18"/>
              </w:rPr>
              <w:t xml:space="preserve">&gt;150 </w:t>
            </w:r>
            <w:r w:rsidRPr="00102D1E">
              <w:rPr>
                <w:b/>
                <w:bCs/>
                <w:sz w:val="18"/>
                <w:szCs w:val="18"/>
              </w:rPr>
              <w:t>academic citations</w:t>
            </w:r>
            <w:r w:rsidRPr="004037CA">
              <w:rPr>
                <w:sz w:val="18"/>
                <w:szCs w:val="18"/>
              </w:rPr>
              <w:t xml:space="preserve"> per year</w:t>
            </w:r>
            <w:r w:rsidRPr="004E2C1C">
              <w:rPr>
                <w:b/>
                <w:bCs/>
                <w:sz w:val="18"/>
                <w:szCs w:val="18"/>
              </w:rPr>
              <w:t xml:space="preserve"> </w:t>
            </w:r>
          </w:p>
          <w:p w14:paraId="2F1C1D14" w14:textId="77777777" w:rsidR="004037CA" w:rsidRDefault="004E2C1C" w:rsidP="00174770">
            <w:pPr>
              <w:pStyle w:val="BodyText"/>
              <w:spacing w:before="0" w:after="80" w:line="200" w:lineRule="atLeast"/>
              <w:rPr>
                <w:b/>
                <w:bCs/>
                <w:sz w:val="18"/>
                <w:szCs w:val="18"/>
              </w:rPr>
            </w:pPr>
            <w:r w:rsidRPr="004E2C1C">
              <w:rPr>
                <w:b/>
                <w:bCs/>
                <w:sz w:val="18"/>
                <w:szCs w:val="18"/>
              </w:rPr>
              <w:t>&gt;10 per year</w:t>
            </w:r>
            <w:r w:rsidRPr="004037CA">
              <w:rPr>
                <w:sz w:val="18"/>
                <w:szCs w:val="18"/>
              </w:rPr>
              <w:t xml:space="preserve"> international engagements</w:t>
            </w:r>
            <w:r w:rsidRPr="004E2C1C">
              <w:rPr>
                <w:b/>
                <w:bCs/>
                <w:sz w:val="18"/>
                <w:szCs w:val="18"/>
              </w:rPr>
              <w:t xml:space="preserve"> </w:t>
            </w:r>
          </w:p>
          <w:p w14:paraId="41A29CE4" w14:textId="77777777" w:rsidR="004037CA" w:rsidRPr="004037CA" w:rsidRDefault="004E2C1C" w:rsidP="00174770">
            <w:pPr>
              <w:pStyle w:val="BodyText"/>
              <w:spacing w:before="0" w:after="80" w:line="200" w:lineRule="atLeast"/>
              <w:rPr>
                <w:sz w:val="18"/>
                <w:szCs w:val="18"/>
              </w:rPr>
            </w:pPr>
            <w:r w:rsidRPr="004E2C1C">
              <w:rPr>
                <w:b/>
                <w:bCs/>
                <w:sz w:val="18"/>
                <w:szCs w:val="18"/>
              </w:rPr>
              <w:t xml:space="preserve">Modelling results and methodology </w:t>
            </w:r>
            <w:r w:rsidRPr="004037CA">
              <w:rPr>
                <w:sz w:val="18"/>
                <w:szCs w:val="18"/>
              </w:rPr>
              <w:t>are made available for</w:t>
            </w:r>
            <w:r w:rsidRPr="004E2C1C">
              <w:rPr>
                <w:b/>
                <w:bCs/>
                <w:sz w:val="18"/>
                <w:szCs w:val="18"/>
              </w:rPr>
              <w:t xml:space="preserve"> </w:t>
            </w:r>
            <w:r w:rsidRPr="004037CA">
              <w:rPr>
                <w:sz w:val="18"/>
                <w:szCs w:val="18"/>
              </w:rPr>
              <w:t xml:space="preserve">100% publicly released reports </w:t>
            </w:r>
          </w:p>
          <w:p w14:paraId="07DE1417" w14:textId="7BD1FAAA" w:rsidR="00141A8A" w:rsidRPr="00B96D52" w:rsidRDefault="004E2C1C" w:rsidP="00174770">
            <w:pPr>
              <w:pStyle w:val="BodyText"/>
              <w:spacing w:before="0" w:after="80" w:line="200" w:lineRule="atLeast"/>
              <w:rPr>
                <w:rStyle w:val="Emphasis"/>
                <w:b/>
                <w:i w:val="0"/>
                <w:sz w:val="18"/>
                <w:szCs w:val="18"/>
              </w:rPr>
            </w:pPr>
            <w:r w:rsidRPr="004E2C1C">
              <w:rPr>
                <w:b/>
                <w:bCs/>
                <w:sz w:val="18"/>
                <w:szCs w:val="18"/>
              </w:rPr>
              <w:t xml:space="preserve">100% of released chart and table data </w:t>
            </w:r>
            <w:r w:rsidRPr="004037CA">
              <w:rPr>
                <w:sz w:val="18"/>
                <w:szCs w:val="18"/>
              </w:rPr>
              <w:t>made available in a usable and accessible format (excel or CSV files)</w:t>
            </w:r>
          </w:p>
        </w:tc>
      </w:tr>
      <w:tr w:rsidR="00B96D52" w:rsidRPr="002A3B2D" w14:paraId="7CB479C1" w14:textId="77777777" w:rsidTr="00174770">
        <w:trPr>
          <w:trHeight w:val="1288"/>
        </w:trPr>
        <w:tc>
          <w:tcPr>
            <w:tcW w:w="1374" w:type="pct"/>
            <w:shd w:val="clear" w:color="auto" w:fill="E0F1F7" w:themeFill="text2" w:themeFillTint="33"/>
            <w:tcMar>
              <w:top w:w="85" w:type="dxa"/>
              <w:bottom w:w="85" w:type="dxa"/>
            </w:tcMar>
          </w:tcPr>
          <w:p w14:paraId="19C6D8B1" w14:textId="60701E1D" w:rsidR="00B96D52" w:rsidRDefault="00B96D52" w:rsidP="00174770">
            <w:pPr>
              <w:pStyle w:val="TableHeading"/>
              <w:spacing w:before="0" w:line="260" w:lineRule="atLeast"/>
              <w:rPr>
                <w:sz w:val="18"/>
                <w:szCs w:val="18"/>
              </w:rPr>
            </w:pPr>
            <w:r w:rsidRPr="007E1DBB">
              <w:rPr>
                <w:sz w:val="18"/>
                <w:szCs w:val="18"/>
              </w:rPr>
              <w:t>Generating effective public debate</w:t>
            </w:r>
          </w:p>
        </w:tc>
        <w:tc>
          <w:tcPr>
            <w:tcW w:w="3626" w:type="pct"/>
            <w:shd w:val="clear" w:color="auto" w:fill="F2F2F2" w:themeFill="background1" w:themeFillShade="F2"/>
            <w:tcMar>
              <w:top w:w="85" w:type="dxa"/>
              <w:bottom w:w="85" w:type="dxa"/>
            </w:tcMar>
          </w:tcPr>
          <w:p w14:paraId="01C58315" w14:textId="0F4620D6" w:rsidR="00B96D52" w:rsidRDefault="00B96D52" w:rsidP="00B96D52">
            <w:pPr>
              <w:pStyle w:val="BodyText"/>
              <w:spacing w:before="0" w:after="80" w:line="200" w:lineRule="atLeast"/>
              <w:rPr>
                <w:b/>
                <w:bCs/>
                <w:sz w:val="18"/>
                <w:szCs w:val="18"/>
              </w:rPr>
            </w:pPr>
            <w:r w:rsidRPr="004E2C1C">
              <w:rPr>
                <w:b/>
                <w:bCs/>
                <w:sz w:val="18"/>
                <w:szCs w:val="18"/>
              </w:rPr>
              <w:t>&gt;8</w:t>
            </w:r>
            <w:r w:rsidR="00066509">
              <w:rPr>
                <w:b/>
                <w:bCs/>
                <w:sz w:val="18"/>
                <w:szCs w:val="18"/>
              </w:rPr>
              <w:t>,</w:t>
            </w:r>
            <w:r w:rsidRPr="004E2C1C">
              <w:rPr>
                <w:b/>
                <w:bCs/>
                <w:sz w:val="18"/>
                <w:szCs w:val="18"/>
              </w:rPr>
              <w:t xml:space="preserve">000 </w:t>
            </w:r>
            <w:r w:rsidRPr="008D37CD">
              <w:rPr>
                <w:b/>
                <w:bCs/>
                <w:sz w:val="18"/>
                <w:szCs w:val="18"/>
              </w:rPr>
              <w:t>media mentions</w:t>
            </w:r>
            <w:r w:rsidRPr="004037CA">
              <w:rPr>
                <w:sz w:val="18"/>
                <w:szCs w:val="18"/>
              </w:rPr>
              <w:t xml:space="preserve"> per year</w:t>
            </w:r>
            <w:r w:rsidRPr="004E2C1C">
              <w:rPr>
                <w:b/>
                <w:bCs/>
                <w:sz w:val="18"/>
                <w:szCs w:val="18"/>
              </w:rPr>
              <w:t xml:space="preserve"> </w:t>
            </w:r>
          </w:p>
          <w:p w14:paraId="11427D25" w14:textId="77777777" w:rsidR="00B96D52" w:rsidRDefault="00B96D52" w:rsidP="00B96D52">
            <w:pPr>
              <w:pStyle w:val="BodyText"/>
              <w:spacing w:before="0" w:after="80" w:line="200" w:lineRule="atLeast"/>
              <w:rPr>
                <w:b/>
                <w:bCs/>
                <w:sz w:val="18"/>
                <w:szCs w:val="18"/>
              </w:rPr>
            </w:pPr>
            <w:r w:rsidRPr="004E2C1C">
              <w:rPr>
                <w:b/>
                <w:bCs/>
                <w:sz w:val="18"/>
                <w:szCs w:val="18"/>
              </w:rPr>
              <w:t xml:space="preserve">&gt;20 Op-eds </w:t>
            </w:r>
            <w:r w:rsidRPr="004037CA">
              <w:rPr>
                <w:sz w:val="18"/>
                <w:szCs w:val="18"/>
              </w:rPr>
              <w:t>released per year</w:t>
            </w:r>
            <w:r w:rsidRPr="004E2C1C">
              <w:rPr>
                <w:b/>
                <w:bCs/>
                <w:sz w:val="18"/>
                <w:szCs w:val="18"/>
              </w:rPr>
              <w:t xml:space="preserve"> </w:t>
            </w:r>
          </w:p>
          <w:p w14:paraId="3EC7B6FB" w14:textId="77777777" w:rsidR="00B96D52" w:rsidRDefault="00B96D52" w:rsidP="00B96D52">
            <w:pPr>
              <w:pStyle w:val="BodyText"/>
              <w:spacing w:before="0" w:after="80" w:line="200" w:lineRule="atLeast"/>
              <w:rPr>
                <w:b/>
                <w:bCs/>
                <w:sz w:val="18"/>
                <w:szCs w:val="18"/>
              </w:rPr>
            </w:pPr>
            <w:r w:rsidRPr="004E2C1C">
              <w:rPr>
                <w:b/>
                <w:bCs/>
                <w:sz w:val="18"/>
                <w:szCs w:val="18"/>
              </w:rPr>
              <w:t xml:space="preserve">&gt;22,000 </w:t>
            </w:r>
            <w:r w:rsidRPr="008D37CD">
              <w:rPr>
                <w:b/>
                <w:bCs/>
                <w:sz w:val="18"/>
                <w:szCs w:val="18"/>
              </w:rPr>
              <w:t>social media</w:t>
            </w:r>
            <w:r w:rsidRPr="004037CA">
              <w:rPr>
                <w:sz w:val="18"/>
                <w:szCs w:val="18"/>
              </w:rPr>
              <w:t xml:space="preserve"> followers</w:t>
            </w:r>
            <w:r w:rsidRPr="004E2C1C">
              <w:rPr>
                <w:b/>
                <w:bCs/>
                <w:sz w:val="18"/>
                <w:szCs w:val="18"/>
              </w:rPr>
              <w:t xml:space="preserve"> </w:t>
            </w:r>
          </w:p>
          <w:p w14:paraId="0EC3910E" w14:textId="77777777" w:rsidR="00B96D52" w:rsidRPr="004037CA" w:rsidRDefault="00B96D52" w:rsidP="00B96D52">
            <w:pPr>
              <w:pStyle w:val="BodyText"/>
              <w:spacing w:before="0" w:after="80" w:line="200" w:lineRule="atLeast"/>
              <w:rPr>
                <w:sz w:val="18"/>
                <w:szCs w:val="18"/>
              </w:rPr>
            </w:pPr>
            <w:r w:rsidRPr="004E2C1C">
              <w:rPr>
                <w:b/>
                <w:bCs/>
                <w:sz w:val="18"/>
                <w:szCs w:val="18"/>
              </w:rPr>
              <w:t xml:space="preserve">&gt;150 speeches and panels </w:t>
            </w:r>
            <w:r w:rsidRPr="004037CA">
              <w:rPr>
                <w:sz w:val="18"/>
                <w:szCs w:val="18"/>
              </w:rPr>
              <w:t xml:space="preserve">per year, by Commissioners and Senior Executive Service (SES) </w:t>
            </w:r>
          </w:p>
          <w:p w14:paraId="7FA07FB4" w14:textId="77777777" w:rsidR="00B96D52" w:rsidRDefault="00B96D52" w:rsidP="00B96D52">
            <w:pPr>
              <w:pStyle w:val="BodyText"/>
              <w:spacing w:before="0" w:after="80" w:line="200" w:lineRule="atLeast"/>
              <w:rPr>
                <w:b/>
                <w:bCs/>
                <w:sz w:val="18"/>
                <w:szCs w:val="18"/>
              </w:rPr>
            </w:pPr>
            <w:r w:rsidRPr="004E2C1C">
              <w:rPr>
                <w:b/>
                <w:bCs/>
                <w:sz w:val="18"/>
                <w:szCs w:val="18"/>
              </w:rPr>
              <w:t xml:space="preserve">&gt;155 </w:t>
            </w:r>
            <w:r w:rsidRPr="008D37CD">
              <w:rPr>
                <w:b/>
                <w:bCs/>
                <w:sz w:val="18"/>
                <w:szCs w:val="18"/>
              </w:rPr>
              <w:t>parliamentary mentions</w:t>
            </w:r>
            <w:r w:rsidRPr="004037CA">
              <w:rPr>
                <w:sz w:val="18"/>
                <w:szCs w:val="18"/>
              </w:rPr>
              <w:t xml:space="preserve"> per year</w:t>
            </w:r>
            <w:r w:rsidRPr="004E2C1C">
              <w:rPr>
                <w:b/>
                <w:bCs/>
                <w:sz w:val="18"/>
                <w:szCs w:val="18"/>
              </w:rPr>
              <w:t xml:space="preserve"> </w:t>
            </w:r>
          </w:p>
          <w:p w14:paraId="7C73ACAE" w14:textId="4B501061" w:rsidR="00B96D52" w:rsidRPr="004E2C1C" w:rsidRDefault="00B96D52" w:rsidP="00B96D52">
            <w:pPr>
              <w:pStyle w:val="BodyText"/>
              <w:spacing w:before="0" w:after="80" w:line="200" w:lineRule="atLeast"/>
              <w:rPr>
                <w:b/>
                <w:bCs/>
                <w:sz w:val="18"/>
                <w:szCs w:val="18"/>
              </w:rPr>
            </w:pPr>
            <w:r w:rsidRPr="004E2C1C">
              <w:rPr>
                <w:b/>
                <w:bCs/>
                <w:sz w:val="18"/>
                <w:szCs w:val="18"/>
              </w:rPr>
              <w:t xml:space="preserve">Participation in &gt;5 parliamentary </w:t>
            </w:r>
            <w:r w:rsidRPr="004037CA">
              <w:rPr>
                <w:sz w:val="18"/>
                <w:szCs w:val="18"/>
              </w:rPr>
              <w:t>hearings per year</w:t>
            </w:r>
          </w:p>
        </w:tc>
      </w:tr>
      <w:tr w:rsidR="00174770" w:rsidRPr="002A3B2D" w14:paraId="6325F486" w14:textId="77777777" w:rsidTr="00174770">
        <w:trPr>
          <w:trHeight w:val="1288"/>
        </w:trPr>
        <w:tc>
          <w:tcPr>
            <w:tcW w:w="1374" w:type="pct"/>
            <w:shd w:val="clear" w:color="auto" w:fill="E0F1F7" w:themeFill="text2" w:themeFillTint="33"/>
            <w:tcMar>
              <w:top w:w="85" w:type="dxa"/>
              <w:bottom w:w="85" w:type="dxa"/>
            </w:tcMar>
          </w:tcPr>
          <w:p w14:paraId="0245D351" w14:textId="786AC713" w:rsidR="00141A8A" w:rsidRPr="002A3B2D" w:rsidRDefault="00B37B98" w:rsidP="00174770">
            <w:pPr>
              <w:pStyle w:val="TableHeading"/>
              <w:spacing w:before="0" w:line="260" w:lineRule="atLeast"/>
              <w:rPr>
                <w:rStyle w:val="Emphasis"/>
                <w:i w:val="0"/>
                <w:iCs w:val="0"/>
                <w:sz w:val="18"/>
                <w:szCs w:val="18"/>
              </w:rPr>
            </w:pPr>
            <w:r w:rsidRPr="00B17CA1">
              <w:rPr>
                <w:sz w:val="18"/>
                <w:szCs w:val="18"/>
              </w:rPr>
              <w:t>Engaging effectively with the government and community</w:t>
            </w:r>
          </w:p>
        </w:tc>
        <w:tc>
          <w:tcPr>
            <w:tcW w:w="3626" w:type="pct"/>
            <w:shd w:val="clear" w:color="auto" w:fill="F2F2F2" w:themeFill="background1" w:themeFillShade="F2"/>
            <w:tcMar>
              <w:top w:w="85" w:type="dxa"/>
              <w:bottom w:w="85" w:type="dxa"/>
            </w:tcMar>
          </w:tcPr>
          <w:p w14:paraId="332E9135" w14:textId="77777777" w:rsidR="00892E21" w:rsidRPr="00102D1E" w:rsidRDefault="00892E21" w:rsidP="00174770">
            <w:pPr>
              <w:pStyle w:val="BodyText"/>
              <w:spacing w:before="0" w:after="80" w:line="200" w:lineRule="atLeast"/>
              <w:rPr>
                <w:sz w:val="18"/>
                <w:szCs w:val="18"/>
              </w:rPr>
            </w:pPr>
            <w:r w:rsidRPr="00892E21">
              <w:rPr>
                <w:b/>
                <w:bCs/>
                <w:sz w:val="18"/>
                <w:szCs w:val="18"/>
              </w:rPr>
              <w:t xml:space="preserve">&gt;80% respondents </w:t>
            </w:r>
            <w:r w:rsidRPr="00102D1E">
              <w:rPr>
                <w:sz w:val="18"/>
                <w:szCs w:val="18"/>
              </w:rPr>
              <w:t xml:space="preserve">in Annual Stakeholder Survey find PC reports easy to read and engaging </w:t>
            </w:r>
          </w:p>
          <w:p w14:paraId="01EA0002" w14:textId="77777777" w:rsidR="00102D1E" w:rsidRPr="00102D1E" w:rsidRDefault="00892E21" w:rsidP="00174770">
            <w:pPr>
              <w:pStyle w:val="BodyText"/>
              <w:spacing w:before="0" w:after="80" w:line="200" w:lineRule="atLeast"/>
              <w:rPr>
                <w:sz w:val="18"/>
                <w:szCs w:val="18"/>
              </w:rPr>
            </w:pPr>
            <w:r w:rsidRPr="00892E21">
              <w:rPr>
                <w:b/>
                <w:bCs/>
                <w:sz w:val="18"/>
                <w:szCs w:val="18"/>
              </w:rPr>
              <w:t xml:space="preserve">Web Content Accessibility Guidelines </w:t>
            </w:r>
            <w:r w:rsidRPr="00102D1E">
              <w:rPr>
                <w:sz w:val="18"/>
                <w:szCs w:val="18"/>
              </w:rPr>
              <w:t xml:space="preserve">(WCAG) level AA compliance standards met </w:t>
            </w:r>
          </w:p>
          <w:p w14:paraId="1D31B778" w14:textId="34E6DCB7" w:rsidR="00102D1E" w:rsidRDefault="00892E21" w:rsidP="00174770">
            <w:pPr>
              <w:pStyle w:val="BodyText"/>
              <w:spacing w:before="0" w:after="80" w:line="200" w:lineRule="atLeast"/>
              <w:rPr>
                <w:b/>
                <w:bCs/>
                <w:sz w:val="18"/>
                <w:szCs w:val="18"/>
              </w:rPr>
            </w:pPr>
            <w:r w:rsidRPr="00892E21">
              <w:rPr>
                <w:b/>
                <w:bCs/>
                <w:sz w:val="18"/>
                <w:szCs w:val="18"/>
              </w:rPr>
              <w:t xml:space="preserve">&gt;2,000,000 </w:t>
            </w:r>
            <w:r w:rsidRPr="008D37CD">
              <w:rPr>
                <w:b/>
                <w:bCs/>
                <w:sz w:val="18"/>
                <w:szCs w:val="18"/>
              </w:rPr>
              <w:t>website page</w:t>
            </w:r>
            <w:r w:rsidRPr="00102D1E">
              <w:rPr>
                <w:sz w:val="18"/>
                <w:szCs w:val="18"/>
              </w:rPr>
              <w:t xml:space="preserve"> views</w:t>
            </w:r>
            <w:r w:rsidRPr="00892E21">
              <w:rPr>
                <w:b/>
                <w:bCs/>
                <w:sz w:val="18"/>
                <w:szCs w:val="18"/>
              </w:rPr>
              <w:t xml:space="preserve"> </w:t>
            </w:r>
          </w:p>
          <w:p w14:paraId="7BFD4B46" w14:textId="77777777" w:rsidR="00102D1E" w:rsidRDefault="00892E21" w:rsidP="00174770">
            <w:pPr>
              <w:pStyle w:val="BodyText"/>
              <w:spacing w:before="0" w:after="80" w:line="200" w:lineRule="atLeast"/>
              <w:rPr>
                <w:b/>
                <w:bCs/>
                <w:sz w:val="18"/>
                <w:szCs w:val="18"/>
              </w:rPr>
            </w:pPr>
            <w:r w:rsidRPr="00892E21">
              <w:rPr>
                <w:b/>
                <w:bCs/>
                <w:sz w:val="18"/>
                <w:szCs w:val="18"/>
              </w:rPr>
              <w:t xml:space="preserve">&gt;500 submissions </w:t>
            </w:r>
            <w:r w:rsidRPr="00102D1E">
              <w:rPr>
                <w:sz w:val="18"/>
                <w:szCs w:val="18"/>
              </w:rPr>
              <w:t>received per year</w:t>
            </w:r>
            <w:r w:rsidRPr="00892E21">
              <w:rPr>
                <w:b/>
                <w:bCs/>
                <w:sz w:val="18"/>
                <w:szCs w:val="18"/>
              </w:rPr>
              <w:t xml:space="preserve"> </w:t>
            </w:r>
          </w:p>
          <w:p w14:paraId="3B5E4F4D" w14:textId="026B3566" w:rsidR="00102D1E" w:rsidRDefault="00892E21" w:rsidP="00174770">
            <w:pPr>
              <w:pStyle w:val="BodyText"/>
              <w:spacing w:before="0" w:after="80" w:line="200" w:lineRule="atLeast"/>
              <w:rPr>
                <w:b/>
                <w:bCs/>
                <w:sz w:val="18"/>
                <w:szCs w:val="18"/>
              </w:rPr>
            </w:pPr>
            <w:r w:rsidRPr="00892E21">
              <w:rPr>
                <w:b/>
                <w:bCs/>
                <w:sz w:val="18"/>
                <w:szCs w:val="18"/>
              </w:rPr>
              <w:t>&gt;1</w:t>
            </w:r>
            <w:r w:rsidR="00D835AE">
              <w:rPr>
                <w:b/>
                <w:bCs/>
                <w:sz w:val="18"/>
                <w:szCs w:val="18"/>
              </w:rPr>
              <w:t>,</w:t>
            </w:r>
            <w:r w:rsidRPr="00892E21">
              <w:rPr>
                <w:b/>
                <w:bCs/>
                <w:sz w:val="18"/>
                <w:szCs w:val="18"/>
              </w:rPr>
              <w:t xml:space="preserve">000 meetings </w:t>
            </w:r>
            <w:r w:rsidRPr="00102D1E">
              <w:rPr>
                <w:sz w:val="18"/>
                <w:szCs w:val="18"/>
              </w:rPr>
              <w:t>per year held with the community, by Commissioners and SES</w:t>
            </w:r>
            <w:r w:rsidRPr="00892E21">
              <w:rPr>
                <w:b/>
                <w:bCs/>
                <w:sz w:val="18"/>
                <w:szCs w:val="18"/>
              </w:rPr>
              <w:t xml:space="preserve"> </w:t>
            </w:r>
          </w:p>
          <w:p w14:paraId="7F1BC1EB" w14:textId="77777777" w:rsidR="00102D1E" w:rsidRPr="00DF4B0E" w:rsidRDefault="00892E21" w:rsidP="00174770">
            <w:pPr>
              <w:pStyle w:val="BodyText"/>
              <w:spacing w:before="0" w:after="80" w:line="200" w:lineRule="atLeast"/>
              <w:rPr>
                <w:spacing w:val="-2"/>
                <w:sz w:val="18"/>
                <w:szCs w:val="18"/>
              </w:rPr>
            </w:pPr>
            <w:r w:rsidRPr="00892E21">
              <w:rPr>
                <w:b/>
                <w:bCs/>
                <w:sz w:val="18"/>
                <w:szCs w:val="18"/>
              </w:rPr>
              <w:t>&gt;</w:t>
            </w:r>
            <w:r w:rsidRPr="00DF4B0E">
              <w:rPr>
                <w:b/>
                <w:bCs/>
                <w:spacing w:val="-2"/>
                <w:sz w:val="18"/>
                <w:szCs w:val="18"/>
              </w:rPr>
              <w:t>50 meetings</w:t>
            </w:r>
            <w:r w:rsidRPr="00DF4B0E">
              <w:rPr>
                <w:spacing w:val="-2"/>
                <w:sz w:val="18"/>
                <w:szCs w:val="18"/>
              </w:rPr>
              <w:t xml:space="preserve"> per year with government on policy issues, by Commissioners and SES </w:t>
            </w:r>
          </w:p>
          <w:p w14:paraId="59FE6C01" w14:textId="77777777" w:rsidR="00102D1E" w:rsidRDefault="00892E21" w:rsidP="00174770">
            <w:pPr>
              <w:pStyle w:val="BodyText"/>
              <w:spacing w:before="0" w:after="80" w:line="200" w:lineRule="atLeast"/>
              <w:rPr>
                <w:b/>
                <w:bCs/>
                <w:sz w:val="18"/>
                <w:szCs w:val="18"/>
              </w:rPr>
            </w:pPr>
            <w:r w:rsidRPr="00892E21">
              <w:rPr>
                <w:b/>
                <w:bCs/>
                <w:sz w:val="18"/>
                <w:szCs w:val="18"/>
              </w:rPr>
              <w:t xml:space="preserve">Australian Government </w:t>
            </w:r>
            <w:r w:rsidRPr="00102D1E">
              <w:rPr>
                <w:sz w:val="18"/>
                <w:szCs w:val="18"/>
              </w:rPr>
              <w:t>is offered briefings at the completion of all commissioned inquiries and reviews</w:t>
            </w:r>
            <w:r w:rsidRPr="00892E21">
              <w:rPr>
                <w:b/>
                <w:bCs/>
                <w:sz w:val="18"/>
                <w:szCs w:val="18"/>
              </w:rPr>
              <w:t xml:space="preserve"> </w:t>
            </w:r>
          </w:p>
          <w:p w14:paraId="05DA29D1" w14:textId="77777777" w:rsidR="00102D1E" w:rsidRDefault="00892E21" w:rsidP="00174770">
            <w:pPr>
              <w:pStyle w:val="BodyText"/>
              <w:spacing w:before="0" w:after="80" w:line="200" w:lineRule="atLeast"/>
              <w:rPr>
                <w:b/>
                <w:bCs/>
                <w:sz w:val="18"/>
                <w:szCs w:val="18"/>
              </w:rPr>
            </w:pPr>
            <w:r w:rsidRPr="00892E21">
              <w:rPr>
                <w:b/>
                <w:bCs/>
                <w:sz w:val="18"/>
                <w:szCs w:val="18"/>
              </w:rPr>
              <w:t xml:space="preserve">100% of inquiries/commissioned studies </w:t>
            </w:r>
            <w:r w:rsidRPr="00102D1E">
              <w:rPr>
                <w:sz w:val="18"/>
                <w:szCs w:val="18"/>
              </w:rPr>
              <w:t xml:space="preserve">consider preparation of an Aboriginal and Torres Strait Islander engagement plan </w:t>
            </w:r>
          </w:p>
          <w:p w14:paraId="6F072A7C" w14:textId="77777777" w:rsidR="00102D1E" w:rsidRDefault="00892E21" w:rsidP="00174770">
            <w:pPr>
              <w:pStyle w:val="BodyText"/>
              <w:spacing w:before="0" w:after="80" w:line="200" w:lineRule="atLeast"/>
              <w:rPr>
                <w:b/>
                <w:bCs/>
                <w:sz w:val="18"/>
                <w:szCs w:val="18"/>
              </w:rPr>
            </w:pPr>
            <w:r w:rsidRPr="00892E21">
              <w:rPr>
                <w:b/>
                <w:bCs/>
                <w:sz w:val="18"/>
                <w:szCs w:val="18"/>
              </w:rPr>
              <w:t xml:space="preserve">&gt;90% </w:t>
            </w:r>
            <w:r w:rsidRPr="008D37CD">
              <w:rPr>
                <w:b/>
                <w:bCs/>
                <w:sz w:val="18"/>
                <w:szCs w:val="18"/>
              </w:rPr>
              <w:t>of people are satisfied</w:t>
            </w:r>
            <w:r w:rsidRPr="00102D1E">
              <w:rPr>
                <w:sz w:val="18"/>
                <w:szCs w:val="18"/>
              </w:rPr>
              <w:t xml:space="preserve"> with their experience in engaging with the Commission</w:t>
            </w:r>
            <w:r w:rsidRPr="00892E21">
              <w:rPr>
                <w:b/>
                <w:bCs/>
                <w:sz w:val="18"/>
                <w:szCs w:val="18"/>
              </w:rPr>
              <w:t xml:space="preserve"> </w:t>
            </w:r>
          </w:p>
          <w:p w14:paraId="4BC86DB7" w14:textId="25D4C7F1" w:rsidR="00141A8A" w:rsidRPr="002A3B2D" w:rsidRDefault="00892E21" w:rsidP="00174770">
            <w:pPr>
              <w:pStyle w:val="BodyText"/>
              <w:spacing w:before="0" w:after="80" w:line="200" w:lineRule="atLeast"/>
              <w:rPr>
                <w:rStyle w:val="Emphasis"/>
                <w:b/>
                <w:bCs/>
                <w:i w:val="0"/>
                <w:iCs w:val="0"/>
                <w:spacing w:val="-4"/>
                <w:sz w:val="18"/>
                <w:szCs w:val="18"/>
              </w:rPr>
            </w:pPr>
            <w:r w:rsidRPr="00892E21">
              <w:rPr>
                <w:b/>
                <w:bCs/>
                <w:sz w:val="18"/>
                <w:szCs w:val="18"/>
              </w:rPr>
              <w:t xml:space="preserve">&gt;10 public events </w:t>
            </w:r>
            <w:r w:rsidRPr="00102D1E">
              <w:rPr>
                <w:sz w:val="18"/>
                <w:szCs w:val="18"/>
              </w:rPr>
              <w:t>held per year</w:t>
            </w:r>
          </w:p>
        </w:tc>
      </w:tr>
    </w:tbl>
    <w:p w14:paraId="70ABB4E7" w14:textId="77777777" w:rsidR="00B54444" w:rsidRDefault="00B54444" w:rsidP="00AE1823">
      <w:pPr>
        <w:pStyle w:val="Heading2-nonumber"/>
      </w:pPr>
      <w:bookmarkStart w:id="38" w:name="_Toc173752288"/>
      <w:bookmarkStart w:id="39" w:name="_Toc173752456"/>
      <w:bookmarkStart w:id="40" w:name="_Toc174951105"/>
      <w:r>
        <w:lastRenderedPageBreak/>
        <w:t>Risk governance</w:t>
      </w:r>
      <w:bookmarkEnd w:id="38"/>
      <w:bookmarkEnd w:id="39"/>
      <w:bookmarkEnd w:id="40"/>
    </w:p>
    <w:p w14:paraId="0647F683" w14:textId="77777777" w:rsidR="00B54444" w:rsidRDefault="00B54444" w:rsidP="00B54444">
      <w:pPr>
        <w:pStyle w:val="BodyText"/>
      </w:pPr>
      <w:r>
        <w:t>Our approach to risk management is to embed an understanding of risk, controls and mitigations in every aspect of the organisation from business planning, reporting, decision making and operations.</w:t>
      </w:r>
    </w:p>
    <w:p w14:paraId="11C8A4FB" w14:textId="065873C7" w:rsidR="00B54444" w:rsidRPr="00E13067" w:rsidRDefault="00B54444" w:rsidP="00B54444">
      <w:pPr>
        <w:pStyle w:val="BodyText"/>
        <w:rPr>
          <w:spacing w:val="-2"/>
        </w:rPr>
      </w:pPr>
      <w:r w:rsidRPr="00E13067">
        <w:rPr>
          <w:spacing w:val="-2"/>
        </w:rPr>
        <w:t xml:space="preserve">Consistent with our practice of identifying, escalating and mitigating key risks, we have identified </w:t>
      </w:r>
      <w:r w:rsidR="00587A03" w:rsidRPr="00E13067">
        <w:rPr>
          <w:spacing w:val="-2"/>
        </w:rPr>
        <w:t>four</w:t>
      </w:r>
      <w:r w:rsidRPr="00E13067">
        <w:rPr>
          <w:spacing w:val="-2"/>
        </w:rPr>
        <w:t xml:space="preserve"> enterprise risks that have the potential to adversely impact our performance, and plans to manage these risks:</w:t>
      </w:r>
    </w:p>
    <w:p w14:paraId="596DFD29" w14:textId="77777777" w:rsidR="00B54444" w:rsidRDefault="00B54444" w:rsidP="00F55461">
      <w:pPr>
        <w:pStyle w:val="ListNumber"/>
        <w:ind w:left="340" w:hanging="340"/>
      </w:pPr>
      <w:r>
        <w:t xml:space="preserve">Our reputation for high quality, independent and influential work (rigorous and transparent analysis) with the opportunity to contribute to public debate and policy is not maintained. </w:t>
      </w:r>
    </w:p>
    <w:p w14:paraId="6B95EEC6" w14:textId="77777777" w:rsidR="00B54444" w:rsidRDefault="00B54444" w:rsidP="001B01DA">
      <w:pPr>
        <w:pStyle w:val="ListNumber"/>
        <w:ind w:left="340" w:hanging="340"/>
      </w:pPr>
      <w:r>
        <w:t xml:space="preserve">We are unable to demonstrate our commitment to Priority Reform 3 under the National Agreement on Closing the Gap. </w:t>
      </w:r>
    </w:p>
    <w:p w14:paraId="71F61CCF" w14:textId="77777777" w:rsidR="00B54444" w:rsidRDefault="00B54444" w:rsidP="001B01DA">
      <w:pPr>
        <w:pStyle w:val="ListNumber"/>
        <w:ind w:left="340" w:hanging="340"/>
      </w:pPr>
      <w:r>
        <w:t xml:space="preserve">We are unable to attract and recruit high quality staff and develop, retain and reinvigorate staff and leadership. </w:t>
      </w:r>
    </w:p>
    <w:p w14:paraId="09BC2D36" w14:textId="77777777" w:rsidR="00B54444" w:rsidRDefault="00B54444" w:rsidP="00F55461">
      <w:pPr>
        <w:pStyle w:val="ListNumber"/>
        <w:ind w:left="340" w:hanging="340"/>
      </w:pPr>
      <w:r>
        <w:t>Our critical business systems fail, including cybersecurity breaches, data loss, compliance, violations, ICT system failures, third-party risks and insider threats.</w:t>
      </w:r>
    </w:p>
    <w:p w14:paraId="31535661" w14:textId="63A762BA" w:rsidR="00A14F8B" w:rsidRPr="006F6092" w:rsidRDefault="00E61F57" w:rsidP="00B54444">
      <w:pPr>
        <w:pStyle w:val="BodyText"/>
        <w:rPr>
          <w:spacing w:val="2"/>
        </w:rPr>
      </w:pPr>
      <w:r w:rsidRPr="006F6092">
        <w:rPr>
          <w:spacing w:val="2"/>
        </w:rPr>
        <w:t>All staff have a responsibility to be risk aware</w:t>
      </w:r>
      <w:r w:rsidR="00B842E3" w:rsidRPr="006F6092">
        <w:rPr>
          <w:spacing w:val="2"/>
        </w:rPr>
        <w:t>.</w:t>
      </w:r>
      <w:r w:rsidR="00C37CBB" w:rsidRPr="006F6092">
        <w:rPr>
          <w:spacing w:val="2"/>
        </w:rPr>
        <w:t xml:space="preserve"> </w:t>
      </w:r>
      <w:r w:rsidRPr="006F6092">
        <w:rPr>
          <w:spacing w:val="2"/>
        </w:rPr>
        <w:t xml:space="preserve">The Chair is assisted by the Head of Office, the First Assistant Commissioners, and the Assistant Commissioner, Corporate </w:t>
      </w:r>
      <w:r w:rsidR="00B842E3" w:rsidRPr="006F6092">
        <w:rPr>
          <w:spacing w:val="2"/>
        </w:rPr>
        <w:t>to</w:t>
      </w:r>
      <w:r w:rsidR="00A14F8B" w:rsidRPr="006F6092">
        <w:rPr>
          <w:spacing w:val="2"/>
        </w:rPr>
        <w:t xml:space="preserve"> support </w:t>
      </w:r>
      <w:r w:rsidR="00E97075" w:rsidRPr="006F6092">
        <w:rPr>
          <w:spacing w:val="2"/>
        </w:rPr>
        <w:t xml:space="preserve">a culture </w:t>
      </w:r>
      <w:r w:rsidR="00A14F8B" w:rsidRPr="006F6092">
        <w:rPr>
          <w:spacing w:val="2"/>
        </w:rPr>
        <w:t>of risk management. This includes:</w:t>
      </w:r>
    </w:p>
    <w:p w14:paraId="5FF75CC8" w14:textId="320BFEAC" w:rsidR="00A14F8B" w:rsidRDefault="00A14F8B" w:rsidP="004977AA">
      <w:pPr>
        <w:pStyle w:val="ListBullet"/>
      </w:pPr>
      <w:r>
        <w:t xml:space="preserve">regular </w:t>
      </w:r>
      <w:r w:rsidR="00E61F57" w:rsidRPr="00C37CBB">
        <w:t>communication to staff about risk</w:t>
      </w:r>
    </w:p>
    <w:p w14:paraId="359F70EE" w14:textId="1135D3F8" w:rsidR="00A14F8B" w:rsidRDefault="00E61F57" w:rsidP="004977AA">
      <w:pPr>
        <w:pStyle w:val="ListBullet"/>
      </w:pPr>
      <w:r w:rsidRPr="00C37CBB">
        <w:t xml:space="preserve">promoting the benefits of risk management and </w:t>
      </w:r>
    </w:p>
    <w:p w14:paraId="65754356" w14:textId="6525CB80" w:rsidR="00A14F8B" w:rsidRDefault="00E61F57" w:rsidP="004977AA">
      <w:pPr>
        <w:pStyle w:val="ListBullet"/>
      </w:pPr>
      <w:r w:rsidRPr="00C37CBB">
        <w:t xml:space="preserve">risk management training. </w:t>
      </w:r>
    </w:p>
    <w:p w14:paraId="131F1569" w14:textId="1B81D649" w:rsidR="00B54444" w:rsidRDefault="00E26CC1" w:rsidP="00A14F8B">
      <w:pPr>
        <w:pStyle w:val="BodyText"/>
      </w:pPr>
      <w:r>
        <w:t xml:space="preserve">Risk management is also supported </w:t>
      </w:r>
      <w:r w:rsidR="00E61F57" w:rsidRPr="00C37CBB">
        <w:t>by other plans and policies</w:t>
      </w:r>
      <w:r w:rsidR="000D0430">
        <w:t>,</w:t>
      </w:r>
      <w:r w:rsidR="00E61F57" w:rsidRPr="00C37CBB">
        <w:t xml:space="preserve"> </w:t>
      </w:r>
      <w:r w:rsidR="00631586">
        <w:t>i</w:t>
      </w:r>
      <w:r w:rsidR="00E61F57" w:rsidRPr="00C37CBB">
        <w:t>n addition, and</w:t>
      </w:r>
      <w:r w:rsidR="00E61F57" w:rsidRPr="00B96589">
        <w:t xml:space="preserve"> </w:t>
      </w:r>
      <w:r w:rsidR="000E26D3" w:rsidRPr="00B96589">
        <w:t>i</w:t>
      </w:r>
      <w:r w:rsidR="00B54444">
        <w:t>n accordance with the PGPA Act and Rules, we have an Audit and Risk Committee which:</w:t>
      </w:r>
    </w:p>
    <w:p w14:paraId="2A8517BD" w14:textId="77777777" w:rsidR="00B54444" w:rsidRDefault="00B54444" w:rsidP="00B54444">
      <w:pPr>
        <w:pStyle w:val="ListBullet"/>
      </w:pPr>
      <w:r>
        <w:t>provides independent advice and assurance to the Accountable Authority, the Chair, on the PC’s financial and performance reporting responsibilities, risk oversight and management, and system of internal control</w:t>
      </w:r>
    </w:p>
    <w:p w14:paraId="6F9145DF" w14:textId="77777777" w:rsidR="00AE1823" w:rsidRDefault="00B54444" w:rsidP="00B54444">
      <w:pPr>
        <w:pStyle w:val="ListBullet"/>
      </w:pPr>
      <w:r>
        <w:t xml:space="preserve">is assisted by the entity’s contracted internal auditors who deliver an internal audit program in line with the Audit and Risk Committee’s guidance and subject to approval by the Head of Office or delegate. </w:t>
      </w:r>
    </w:p>
    <w:p w14:paraId="20820725" w14:textId="0A39BA29" w:rsidR="00664704" w:rsidRPr="00D503E5" w:rsidRDefault="00664704" w:rsidP="00C37CBB">
      <w:pPr>
        <w:pStyle w:val="BodyText"/>
      </w:pPr>
      <w:r w:rsidRPr="00D503E5">
        <w:t>We periodically report to the A</w:t>
      </w:r>
      <w:r w:rsidR="000D0430">
        <w:t xml:space="preserve">udit and Risk Committee </w:t>
      </w:r>
      <w:r w:rsidRPr="00D503E5">
        <w:t xml:space="preserve">and meet with them quarterly to review our Enterprise Risk Management Plan </w:t>
      </w:r>
      <w:r w:rsidR="006574FA">
        <w:t>and</w:t>
      </w:r>
      <w:r w:rsidRPr="00D503E5">
        <w:t xml:space="preserve"> ensure the risks we are monitoring are managed effectively.</w:t>
      </w:r>
    </w:p>
    <w:p w14:paraId="41CF385D" w14:textId="7857E192" w:rsidR="00712319" w:rsidRDefault="00712319" w:rsidP="00B54444">
      <w:pPr>
        <w:pStyle w:val="ListBullet"/>
      </w:pPr>
      <w:r>
        <w:br w:type="page"/>
      </w:r>
    </w:p>
    <w:p w14:paraId="4F8D0954" w14:textId="4E721686" w:rsidR="00B54444" w:rsidRDefault="00AE1823" w:rsidP="00AE1823">
      <w:pPr>
        <w:pStyle w:val="Heading2-nonumber"/>
      </w:pPr>
      <w:bookmarkStart w:id="41" w:name="_Toc174951106"/>
      <w:r>
        <w:lastRenderedPageBreak/>
        <w:t>Appendi</w:t>
      </w:r>
      <w:bookmarkEnd w:id="41"/>
      <w:r w:rsidR="00A140BC">
        <w:t>x</w:t>
      </w:r>
    </w:p>
    <w:p w14:paraId="33D61B88" w14:textId="450F34F4" w:rsidR="00E41E0B" w:rsidRDefault="00E41E0B" w:rsidP="00F75C21">
      <w:pPr>
        <w:pStyle w:val="FigureTableHeading"/>
      </w:pPr>
      <w:r>
        <w:t xml:space="preserve">Table </w:t>
      </w:r>
      <w:r w:rsidR="00AC0F0E" w:rsidRPr="00820AEC">
        <w:t>–</w:t>
      </w:r>
      <w:r>
        <w:t xml:space="preserve"> Portfolio Budget Statement four</w:t>
      </w:r>
      <w:r w:rsidR="00AC0F0E" w:rsidRPr="001F3129">
        <w:t>-</w:t>
      </w:r>
      <w:r>
        <w:t xml:space="preserve">year estimates ($m) in 2023-24 and 2024-25 </w:t>
      </w:r>
    </w:p>
    <w:tbl>
      <w:tblPr>
        <w:tblStyle w:val="TableGrid"/>
        <w:tblW w:w="5000" w:type="pct"/>
        <w:tblBorders>
          <w:top w:val="none" w:sz="0" w:space="0" w:color="auto"/>
          <w:left w:val="none" w:sz="0" w:space="0" w:color="auto"/>
          <w:bottom w:val="single" w:sz="4" w:space="0" w:color="B3B3B3"/>
          <w:right w:val="none" w:sz="0" w:space="0" w:color="auto"/>
          <w:insideH w:val="single" w:sz="4" w:space="0" w:color="B3B3B3"/>
          <w:insideV w:val="none" w:sz="0" w:space="0" w:color="auto"/>
        </w:tblBorders>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607"/>
        <w:gridCol w:w="1607"/>
        <w:gridCol w:w="1606"/>
        <w:gridCol w:w="1606"/>
        <w:gridCol w:w="1606"/>
        <w:gridCol w:w="1606"/>
      </w:tblGrid>
      <w:tr w:rsidR="001E45AD" w:rsidRPr="001E45AD" w14:paraId="5727FEBB" w14:textId="77777777" w:rsidTr="001E45AD">
        <w:trPr>
          <w:tblHeader/>
        </w:trPr>
        <w:tc>
          <w:tcPr>
            <w:tcW w:w="834" w:type="pct"/>
            <w:shd w:val="clear" w:color="auto" w:fill="auto"/>
            <w:vAlign w:val="bottom"/>
          </w:tcPr>
          <w:p w14:paraId="37EB0D51" w14:textId="77777777" w:rsidR="00E41E0B" w:rsidRPr="001E45AD" w:rsidRDefault="00E41E0B" w:rsidP="001E45AD">
            <w:pPr>
              <w:spacing w:before="45" w:after="45"/>
              <w:ind w:left="57" w:right="108"/>
              <w:rPr>
                <w:rFonts w:ascii="Arial (Body)" w:hAnsi="Arial (Body)"/>
                <w:b/>
                <w:color w:val="265A9A"/>
                <w:sz w:val="18"/>
              </w:rPr>
            </w:pPr>
          </w:p>
        </w:tc>
        <w:tc>
          <w:tcPr>
            <w:tcW w:w="834" w:type="pct"/>
            <w:shd w:val="clear" w:color="auto" w:fill="auto"/>
            <w:vAlign w:val="bottom"/>
          </w:tcPr>
          <w:p w14:paraId="4F6ABF41" w14:textId="6C20581D" w:rsidR="00E41E0B" w:rsidRPr="001E45AD" w:rsidRDefault="00E41E0B" w:rsidP="001E45AD">
            <w:pPr>
              <w:spacing w:before="45" w:after="45"/>
              <w:ind w:left="57" w:right="108"/>
              <w:jc w:val="right"/>
              <w:rPr>
                <w:rFonts w:ascii="Arial (Body)" w:hAnsi="Arial (Body)"/>
                <w:b/>
                <w:bCs/>
                <w:color w:val="265A9A"/>
                <w:sz w:val="18"/>
              </w:rPr>
            </w:pPr>
            <w:r w:rsidRPr="001E45AD">
              <w:rPr>
                <w:rFonts w:ascii="Arial (Body)" w:hAnsi="Arial (Body)"/>
                <w:b/>
                <w:bCs/>
                <w:color w:val="265A9A"/>
                <w:sz w:val="18"/>
              </w:rPr>
              <w:t>FY</w:t>
            </w:r>
            <w:r w:rsidR="00E25AED">
              <w:rPr>
                <w:rFonts w:ascii="Arial (Body)" w:hAnsi="Arial (Body)"/>
                <w:b/>
                <w:bCs/>
                <w:color w:val="265A9A"/>
                <w:sz w:val="18"/>
              </w:rPr>
              <w:t xml:space="preserve"> </w:t>
            </w:r>
            <w:r w:rsidRPr="001E45AD">
              <w:rPr>
                <w:rFonts w:ascii="Arial (Body)" w:hAnsi="Arial (Body)"/>
                <w:b/>
                <w:bCs/>
                <w:color w:val="265A9A"/>
                <w:sz w:val="18"/>
              </w:rPr>
              <w:t>2023-24</w:t>
            </w:r>
          </w:p>
        </w:tc>
        <w:tc>
          <w:tcPr>
            <w:tcW w:w="833" w:type="pct"/>
            <w:shd w:val="clear" w:color="auto" w:fill="auto"/>
            <w:vAlign w:val="bottom"/>
          </w:tcPr>
          <w:p w14:paraId="4D3810DB" w14:textId="77777777" w:rsidR="00E41E0B" w:rsidRPr="001E45AD" w:rsidRDefault="00E41E0B" w:rsidP="001E45AD">
            <w:pPr>
              <w:spacing w:before="45" w:after="45"/>
              <w:ind w:left="57" w:right="108"/>
              <w:jc w:val="right"/>
              <w:rPr>
                <w:rFonts w:ascii="Arial (Body)" w:hAnsi="Arial (Body)"/>
                <w:b/>
                <w:bCs/>
                <w:color w:val="265A9A"/>
                <w:sz w:val="18"/>
              </w:rPr>
            </w:pPr>
            <w:r w:rsidRPr="001E45AD">
              <w:rPr>
                <w:rFonts w:ascii="Arial (Body)" w:hAnsi="Arial (Body)"/>
                <w:b/>
                <w:bCs/>
                <w:color w:val="265A9A"/>
                <w:sz w:val="18"/>
              </w:rPr>
              <w:t>FY 2024-25</w:t>
            </w:r>
          </w:p>
        </w:tc>
        <w:tc>
          <w:tcPr>
            <w:tcW w:w="833" w:type="pct"/>
            <w:shd w:val="clear" w:color="auto" w:fill="auto"/>
            <w:vAlign w:val="bottom"/>
          </w:tcPr>
          <w:p w14:paraId="7AEB7F24" w14:textId="77777777" w:rsidR="00E41E0B" w:rsidRPr="001E45AD" w:rsidRDefault="00E41E0B" w:rsidP="001E45AD">
            <w:pPr>
              <w:spacing w:before="45" w:after="45"/>
              <w:ind w:left="57" w:right="108"/>
              <w:jc w:val="right"/>
              <w:rPr>
                <w:rFonts w:ascii="Arial (Body)" w:hAnsi="Arial (Body)"/>
                <w:b/>
                <w:bCs/>
                <w:color w:val="265A9A"/>
                <w:sz w:val="18"/>
              </w:rPr>
            </w:pPr>
            <w:r w:rsidRPr="001E45AD">
              <w:rPr>
                <w:rFonts w:ascii="Arial (Body)" w:hAnsi="Arial (Body)"/>
                <w:b/>
                <w:bCs/>
                <w:color w:val="265A9A"/>
                <w:sz w:val="18"/>
              </w:rPr>
              <w:t>FY 2025-26</w:t>
            </w:r>
          </w:p>
        </w:tc>
        <w:tc>
          <w:tcPr>
            <w:tcW w:w="833" w:type="pct"/>
            <w:shd w:val="clear" w:color="auto" w:fill="auto"/>
            <w:vAlign w:val="bottom"/>
          </w:tcPr>
          <w:p w14:paraId="37798343" w14:textId="77777777" w:rsidR="00E41E0B" w:rsidRPr="001E45AD" w:rsidRDefault="00E41E0B" w:rsidP="001E45AD">
            <w:pPr>
              <w:spacing w:before="45" w:after="45"/>
              <w:ind w:left="57" w:right="108"/>
              <w:jc w:val="right"/>
              <w:rPr>
                <w:rFonts w:ascii="Arial (Body)" w:hAnsi="Arial (Body)"/>
                <w:b/>
                <w:bCs/>
                <w:color w:val="265A9A"/>
                <w:sz w:val="18"/>
              </w:rPr>
            </w:pPr>
            <w:r w:rsidRPr="001E45AD">
              <w:rPr>
                <w:rFonts w:ascii="Arial (Body)" w:hAnsi="Arial (Body)"/>
                <w:b/>
                <w:bCs/>
                <w:color w:val="265A9A"/>
                <w:sz w:val="18"/>
              </w:rPr>
              <w:t>FY 2026-27</w:t>
            </w:r>
          </w:p>
        </w:tc>
        <w:tc>
          <w:tcPr>
            <w:tcW w:w="833" w:type="pct"/>
            <w:shd w:val="clear" w:color="auto" w:fill="auto"/>
            <w:vAlign w:val="bottom"/>
          </w:tcPr>
          <w:p w14:paraId="4BAD6C7E" w14:textId="5AF497EB" w:rsidR="00E41E0B" w:rsidRPr="001E45AD" w:rsidRDefault="00E41E0B" w:rsidP="001E45AD">
            <w:pPr>
              <w:spacing w:before="45" w:after="45"/>
              <w:ind w:left="57" w:right="108"/>
              <w:jc w:val="right"/>
              <w:rPr>
                <w:rFonts w:ascii="Arial (Body)" w:hAnsi="Arial (Body)"/>
                <w:b/>
                <w:bCs/>
                <w:color w:val="265A9A"/>
                <w:sz w:val="18"/>
              </w:rPr>
            </w:pPr>
            <w:r w:rsidRPr="001E45AD">
              <w:rPr>
                <w:rFonts w:ascii="Arial (Body)" w:hAnsi="Arial (Body)"/>
                <w:b/>
                <w:bCs/>
                <w:color w:val="265A9A"/>
                <w:sz w:val="18"/>
              </w:rPr>
              <w:t>FY</w:t>
            </w:r>
            <w:r w:rsidR="00E25AED">
              <w:rPr>
                <w:rFonts w:ascii="Arial (Body)" w:hAnsi="Arial (Body)"/>
                <w:b/>
                <w:bCs/>
                <w:color w:val="265A9A"/>
                <w:sz w:val="18"/>
              </w:rPr>
              <w:t xml:space="preserve"> </w:t>
            </w:r>
            <w:r w:rsidRPr="001E45AD">
              <w:rPr>
                <w:rFonts w:ascii="Arial (Body)" w:hAnsi="Arial (Body)"/>
                <w:b/>
                <w:bCs/>
                <w:color w:val="265A9A"/>
                <w:sz w:val="18"/>
              </w:rPr>
              <w:t>2027-28</w:t>
            </w:r>
          </w:p>
        </w:tc>
      </w:tr>
      <w:tr w:rsidR="001E45AD" w:rsidRPr="001E45AD" w14:paraId="7A4DCF4A" w14:textId="77777777" w:rsidTr="001E45AD">
        <w:tc>
          <w:tcPr>
            <w:tcW w:w="834" w:type="pct"/>
            <w:shd w:val="clear" w:color="auto" w:fill="auto"/>
          </w:tcPr>
          <w:p w14:paraId="3464276C" w14:textId="77777777" w:rsidR="00E41E0B" w:rsidRPr="001E45AD" w:rsidRDefault="00E41E0B" w:rsidP="001E45AD">
            <w:pPr>
              <w:spacing w:before="45" w:after="45"/>
              <w:ind w:left="57" w:right="108"/>
              <w:rPr>
                <w:rFonts w:ascii="Arial (Body)" w:hAnsi="Arial (Body)"/>
                <w:b/>
                <w:bCs/>
                <w:color w:val="265A9A"/>
                <w:sz w:val="18"/>
              </w:rPr>
            </w:pPr>
            <w:r w:rsidRPr="001E45AD">
              <w:rPr>
                <w:rFonts w:ascii="Arial (Body)" w:hAnsi="Arial (Body)"/>
                <w:b/>
                <w:bCs/>
                <w:color w:val="265A9A"/>
                <w:sz w:val="18"/>
              </w:rPr>
              <w:t>2023-24</w:t>
            </w:r>
          </w:p>
        </w:tc>
        <w:tc>
          <w:tcPr>
            <w:tcW w:w="834" w:type="pct"/>
            <w:shd w:val="clear" w:color="auto" w:fill="auto"/>
          </w:tcPr>
          <w:p w14:paraId="01492BC3" w14:textId="3CE83B7F" w:rsidR="00E41E0B" w:rsidRPr="001E45AD" w:rsidRDefault="7FFF8E52" w:rsidP="001E45AD">
            <w:pPr>
              <w:spacing w:before="45" w:after="45"/>
              <w:ind w:left="57" w:right="108"/>
              <w:jc w:val="right"/>
              <w:rPr>
                <w:rFonts w:ascii="Arial (Body)" w:hAnsi="Arial (Body)"/>
                <w:color w:val="000000"/>
                <w:sz w:val="18"/>
                <w:szCs w:val="18"/>
              </w:rPr>
            </w:pPr>
            <w:r w:rsidRPr="4E298034">
              <w:rPr>
                <w:rFonts w:ascii="Arial (Body)" w:hAnsi="Arial (Body)"/>
                <w:color w:val="000000" w:themeColor="text1"/>
                <w:sz w:val="18"/>
                <w:szCs w:val="18"/>
              </w:rPr>
              <w:t>37,023</w:t>
            </w:r>
          </w:p>
        </w:tc>
        <w:tc>
          <w:tcPr>
            <w:tcW w:w="833" w:type="pct"/>
            <w:shd w:val="clear" w:color="auto" w:fill="auto"/>
          </w:tcPr>
          <w:p w14:paraId="6F207CED" w14:textId="1EDDD8BB" w:rsidR="00E41E0B" w:rsidRPr="001E45AD" w:rsidRDefault="7D379745" w:rsidP="001E45AD">
            <w:pPr>
              <w:spacing w:before="45" w:after="45"/>
              <w:ind w:left="57" w:right="108"/>
              <w:jc w:val="right"/>
              <w:rPr>
                <w:rFonts w:ascii="Arial (Body)" w:hAnsi="Arial (Body)"/>
                <w:color w:val="000000"/>
                <w:sz w:val="18"/>
                <w:szCs w:val="18"/>
              </w:rPr>
            </w:pPr>
            <w:r w:rsidRPr="4E298034">
              <w:rPr>
                <w:rFonts w:ascii="Arial (Body)" w:hAnsi="Arial (Body)"/>
                <w:color w:val="000000" w:themeColor="text1"/>
                <w:sz w:val="18"/>
                <w:szCs w:val="18"/>
              </w:rPr>
              <w:t>37,817</w:t>
            </w:r>
          </w:p>
        </w:tc>
        <w:tc>
          <w:tcPr>
            <w:tcW w:w="833" w:type="pct"/>
            <w:shd w:val="clear" w:color="auto" w:fill="auto"/>
          </w:tcPr>
          <w:p w14:paraId="4C658CEE" w14:textId="1159661E" w:rsidR="00E41E0B" w:rsidRPr="001E45AD" w:rsidRDefault="5554C608" w:rsidP="001E45AD">
            <w:pPr>
              <w:spacing w:before="45" w:after="45"/>
              <w:ind w:left="57" w:right="108"/>
              <w:jc w:val="right"/>
              <w:rPr>
                <w:rFonts w:ascii="Arial (Body)" w:hAnsi="Arial (Body)"/>
                <w:color w:val="000000"/>
                <w:sz w:val="18"/>
                <w:szCs w:val="18"/>
              </w:rPr>
            </w:pPr>
            <w:r w:rsidRPr="0C535F92">
              <w:rPr>
                <w:rFonts w:ascii="Arial (Body)" w:hAnsi="Arial (Body)"/>
                <w:color w:val="000000" w:themeColor="text1"/>
                <w:sz w:val="18"/>
                <w:szCs w:val="18"/>
              </w:rPr>
              <w:t>38,329</w:t>
            </w:r>
          </w:p>
        </w:tc>
        <w:tc>
          <w:tcPr>
            <w:tcW w:w="833" w:type="pct"/>
            <w:shd w:val="clear" w:color="auto" w:fill="auto"/>
          </w:tcPr>
          <w:p w14:paraId="6EDC5D00" w14:textId="0A8DB763" w:rsidR="00E41E0B" w:rsidRPr="001E45AD" w:rsidRDefault="1EE4F6E1" w:rsidP="001E45AD">
            <w:pPr>
              <w:spacing w:before="45" w:after="45"/>
              <w:ind w:left="57" w:right="108"/>
              <w:jc w:val="right"/>
              <w:rPr>
                <w:rFonts w:ascii="Arial (Body)" w:hAnsi="Arial (Body)"/>
                <w:color w:val="000000"/>
                <w:sz w:val="18"/>
                <w:szCs w:val="18"/>
              </w:rPr>
            </w:pPr>
            <w:r w:rsidRPr="0C535F92">
              <w:rPr>
                <w:rFonts w:ascii="Arial (Body)" w:hAnsi="Arial (Body)"/>
                <w:color w:val="000000" w:themeColor="text1"/>
                <w:sz w:val="18"/>
                <w:szCs w:val="18"/>
              </w:rPr>
              <w:t>38,853</w:t>
            </w:r>
          </w:p>
        </w:tc>
        <w:tc>
          <w:tcPr>
            <w:tcW w:w="833" w:type="pct"/>
            <w:shd w:val="clear" w:color="auto" w:fill="auto"/>
          </w:tcPr>
          <w:p w14:paraId="16E8C156" w14:textId="2046D3E4" w:rsidR="00E41E0B" w:rsidRPr="001E45AD" w:rsidRDefault="3D456320" w:rsidP="001E45AD">
            <w:pPr>
              <w:spacing w:before="45" w:after="45"/>
              <w:ind w:left="57" w:right="108"/>
              <w:jc w:val="right"/>
              <w:rPr>
                <w:rFonts w:ascii="Arial (Body)" w:hAnsi="Arial (Body)"/>
                <w:color w:val="000000"/>
                <w:sz w:val="18"/>
                <w:szCs w:val="18"/>
              </w:rPr>
            </w:pPr>
            <w:r w:rsidRPr="0C535F92">
              <w:rPr>
                <w:rFonts w:ascii="Arial (Body)" w:hAnsi="Arial (Body)"/>
                <w:color w:val="000000" w:themeColor="text1"/>
                <w:sz w:val="18"/>
                <w:szCs w:val="18"/>
              </w:rPr>
              <w:t>N/A</w:t>
            </w:r>
          </w:p>
        </w:tc>
      </w:tr>
      <w:tr w:rsidR="001E45AD" w:rsidRPr="001E45AD" w14:paraId="1CF9D750" w14:textId="77777777" w:rsidTr="001E45AD">
        <w:tc>
          <w:tcPr>
            <w:tcW w:w="834" w:type="pct"/>
            <w:shd w:val="clear" w:color="auto" w:fill="auto"/>
          </w:tcPr>
          <w:p w14:paraId="16163BED" w14:textId="77777777" w:rsidR="00E41E0B" w:rsidRPr="001E45AD" w:rsidRDefault="00E41E0B" w:rsidP="001E45AD">
            <w:pPr>
              <w:spacing w:before="45" w:after="45"/>
              <w:ind w:left="57" w:right="108"/>
              <w:rPr>
                <w:rFonts w:ascii="Arial (Body)" w:hAnsi="Arial (Body)"/>
                <w:b/>
                <w:bCs/>
                <w:color w:val="265A9A"/>
                <w:sz w:val="18"/>
              </w:rPr>
            </w:pPr>
            <w:r w:rsidRPr="001E45AD">
              <w:rPr>
                <w:rFonts w:ascii="Arial (Body)" w:hAnsi="Arial (Body)"/>
                <w:b/>
                <w:bCs/>
                <w:color w:val="265A9A"/>
                <w:sz w:val="18"/>
              </w:rPr>
              <w:t>2024-25</w:t>
            </w:r>
          </w:p>
        </w:tc>
        <w:tc>
          <w:tcPr>
            <w:tcW w:w="834" w:type="pct"/>
            <w:shd w:val="clear" w:color="auto" w:fill="auto"/>
          </w:tcPr>
          <w:p w14:paraId="6E05B841" w14:textId="6FDAEC9D" w:rsidR="00E41E0B" w:rsidRPr="001E45AD" w:rsidRDefault="62283B8A" w:rsidP="001E45AD">
            <w:pPr>
              <w:spacing w:before="45" w:after="45"/>
              <w:ind w:left="57" w:right="108"/>
              <w:jc w:val="right"/>
              <w:rPr>
                <w:rFonts w:ascii="Arial (Body)" w:hAnsi="Arial (Body)"/>
                <w:color w:val="000000"/>
                <w:sz w:val="18"/>
                <w:szCs w:val="18"/>
              </w:rPr>
            </w:pPr>
            <w:r w:rsidRPr="4E298034">
              <w:rPr>
                <w:rFonts w:ascii="Arial (Body)" w:hAnsi="Arial (Body)"/>
                <w:color w:val="000000" w:themeColor="text1"/>
                <w:sz w:val="18"/>
                <w:szCs w:val="18"/>
              </w:rPr>
              <w:t>37,023</w:t>
            </w:r>
          </w:p>
        </w:tc>
        <w:tc>
          <w:tcPr>
            <w:tcW w:w="833" w:type="pct"/>
            <w:shd w:val="clear" w:color="auto" w:fill="auto"/>
          </w:tcPr>
          <w:p w14:paraId="6C7A888D" w14:textId="473C1879" w:rsidR="00E41E0B" w:rsidRPr="001E45AD" w:rsidRDefault="607D3514" w:rsidP="001E45AD">
            <w:pPr>
              <w:spacing w:before="45" w:after="45"/>
              <w:ind w:left="57" w:right="108"/>
              <w:jc w:val="right"/>
              <w:rPr>
                <w:rFonts w:ascii="Arial (Body)" w:hAnsi="Arial (Body)"/>
                <w:color w:val="000000"/>
                <w:sz w:val="18"/>
                <w:szCs w:val="18"/>
              </w:rPr>
            </w:pPr>
            <w:r w:rsidRPr="4E298034">
              <w:rPr>
                <w:rFonts w:ascii="Arial (Body)" w:hAnsi="Arial (Body)"/>
                <w:color w:val="000000" w:themeColor="text1"/>
                <w:sz w:val="18"/>
                <w:szCs w:val="18"/>
              </w:rPr>
              <w:t>37,788</w:t>
            </w:r>
          </w:p>
        </w:tc>
        <w:tc>
          <w:tcPr>
            <w:tcW w:w="833" w:type="pct"/>
            <w:shd w:val="clear" w:color="auto" w:fill="auto"/>
          </w:tcPr>
          <w:p w14:paraId="33D57BA4" w14:textId="236B4A55" w:rsidR="00E41E0B" w:rsidRPr="001E45AD" w:rsidRDefault="2C412565" w:rsidP="001E45AD">
            <w:pPr>
              <w:spacing w:before="45" w:after="45"/>
              <w:ind w:left="57" w:right="108"/>
              <w:jc w:val="right"/>
              <w:rPr>
                <w:rFonts w:ascii="Arial (Body)" w:hAnsi="Arial (Body)"/>
                <w:color w:val="000000"/>
                <w:sz w:val="18"/>
                <w:szCs w:val="18"/>
              </w:rPr>
            </w:pPr>
            <w:r w:rsidRPr="0C535F92">
              <w:rPr>
                <w:rFonts w:ascii="Arial (Body)" w:hAnsi="Arial (Body)"/>
                <w:color w:val="000000" w:themeColor="text1"/>
                <w:sz w:val="18"/>
                <w:szCs w:val="18"/>
              </w:rPr>
              <w:t>38,260</w:t>
            </w:r>
          </w:p>
        </w:tc>
        <w:tc>
          <w:tcPr>
            <w:tcW w:w="833" w:type="pct"/>
            <w:shd w:val="clear" w:color="auto" w:fill="auto"/>
          </w:tcPr>
          <w:p w14:paraId="1FF50425" w14:textId="2FB41E9C" w:rsidR="00E41E0B" w:rsidRPr="001E45AD" w:rsidRDefault="13FFBB8A" w:rsidP="001E45AD">
            <w:pPr>
              <w:spacing w:before="45" w:after="45"/>
              <w:ind w:left="57" w:right="108"/>
              <w:jc w:val="right"/>
              <w:rPr>
                <w:rFonts w:ascii="Arial (Body)" w:hAnsi="Arial (Body)"/>
                <w:color w:val="000000"/>
                <w:sz w:val="18"/>
                <w:szCs w:val="18"/>
              </w:rPr>
            </w:pPr>
            <w:r w:rsidRPr="0C535F92">
              <w:rPr>
                <w:rFonts w:ascii="Arial (Body)" w:hAnsi="Arial (Body)"/>
                <w:color w:val="000000" w:themeColor="text1"/>
                <w:sz w:val="18"/>
                <w:szCs w:val="18"/>
              </w:rPr>
              <w:t>38,826</w:t>
            </w:r>
          </w:p>
        </w:tc>
        <w:tc>
          <w:tcPr>
            <w:tcW w:w="833" w:type="pct"/>
            <w:shd w:val="clear" w:color="auto" w:fill="auto"/>
          </w:tcPr>
          <w:p w14:paraId="15ACB073" w14:textId="1A79A6C6" w:rsidR="00E41E0B" w:rsidRPr="001E45AD" w:rsidRDefault="0CBFF55C" w:rsidP="001E45AD">
            <w:pPr>
              <w:spacing w:before="45" w:after="45"/>
              <w:ind w:left="57" w:right="108"/>
              <w:jc w:val="right"/>
              <w:rPr>
                <w:rFonts w:ascii="Arial (Body)" w:hAnsi="Arial (Body)"/>
                <w:color w:val="000000"/>
                <w:sz w:val="18"/>
                <w:szCs w:val="18"/>
              </w:rPr>
            </w:pPr>
            <w:r w:rsidRPr="0C535F92">
              <w:rPr>
                <w:rFonts w:ascii="Arial (Body)" w:hAnsi="Arial (Body)"/>
                <w:color w:val="000000" w:themeColor="text1"/>
                <w:sz w:val="18"/>
                <w:szCs w:val="18"/>
              </w:rPr>
              <w:t>39,103</w:t>
            </w:r>
          </w:p>
        </w:tc>
      </w:tr>
    </w:tbl>
    <w:p w14:paraId="67964477" w14:textId="77777777" w:rsidR="00FC64D8" w:rsidRDefault="00FC64D8">
      <w:pPr>
        <w:pStyle w:val="NoSpacing"/>
      </w:pPr>
    </w:p>
    <w:sectPr w:rsidR="00FC64D8" w:rsidSect="00332B29">
      <w:headerReference w:type="even" r:id="rId46"/>
      <w:footerReference w:type="default" r:id="rId47"/>
      <w:headerReference w:type="first" r:id="rId48"/>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B1147" w14:textId="77777777" w:rsidR="00B8157F" w:rsidRDefault="00B8157F" w:rsidP="008017BC">
      <w:r>
        <w:separator/>
      </w:r>
    </w:p>
    <w:p w14:paraId="31E29A13" w14:textId="77777777" w:rsidR="00B8157F" w:rsidRDefault="00B8157F"/>
  </w:endnote>
  <w:endnote w:type="continuationSeparator" w:id="0">
    <w:p w14:paraId="1EDAB63C" w14:textId="77777777" w:rsidR="00B8157F" w:rsidRDefault="00B8157F" w:rsidP="008017BC">
      <w:r>
        <w:continuationSeparator/>
      </w:r>
    </w:p>
    <w:p w14:paraId="478DE3F4" w14:textId="77777777" w:rsidR="00B8157F" w:rsidRDefault="00B8157F"/>
  </w:endnote>
  <w:endnote w:type="continuationNotice" w:id="1">
    <w:p w14:paraId="1D5722A9" w14:textId="77777777" w:rsidR="00B8157F" w:rsidRDefault="00B8157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535E2"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0AC0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46211"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0" behindDoc="0" locked="1" layoutInCell="1" allowOverlap="1" wp14:anchorId="254C5ECD" wp14:editId="3D1B9C1D">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C9B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80483" id="Rectangle 11" o:spid="_x0000_s1026" alt="&quot;&quot;" style="position:absolute;margin-left:0;margin-top:0;width:595.3pt;height:566.9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" fillcolor="#2c9bc2"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E757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45724B8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AEDC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369707"/>
      <w:docPartObj>
        <w:docPartGallery w:val="Page Numbers (Bottom of Page)"/>
        <w:docPartUnique/>
      </w:docPartObj>
    </w:sdtPr>
    <w:sdtEndPr/>
    <w:sdtContent>
      <w:sdt>
        <w:sdtPr>
          <w:id w:val="-917635668"/>
          <w:docPartObj>
            <w:docPartGallery w:val="Page Numbers (Top of Page)"/>
            <w:docPartUnique/>
          </w:docPartObj>
        </w:sdtPr>
        <w:sdtEndPr/>
        <w:sdtContent>
          <w:p w14:paraId="432B282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9508640"/>
      <w:docPartObj>
        <w:docPartGallery w:val="Page Numbers (Bottom of Page)"/>
        <w:docPartUnique/>
      </w:docPartObj>
    </w:sdtPr>
    <w:sdtEndPr/>
    <w:sdtContent>
      <w:sdt>
        <w:sdtPr>
          <w:id w:val="-1935661825"/>
          <w:docPartObj>
            <w:docPartGallery w:val="Page Numbers (Top of Page)"/>
            <w:docPartUnique/>
          </w:docPartObj>
        </w:sdtPr>
        <w:sdtEndPr/>
        <w:sdtContent>
          <w:p w14:paraId="4B14160E" w14:textId="77777777" w:rsidR="00335923" w:rsidRDefault="00335923" w:rsidP="00304237">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75D37" w14:textId="77777777" w:rsidR="00B8157F" w:rsidRPr="00C238D1" w:rsidRDefault="00B8157F" w:rsidP="00273E86">
      <w:pPr>
        <w:spacing w:after="0" w:line="240" w:lineRule="auto"/>
        <w:rPr>
          <w:rStyle w:val="ColourDarkBlue"/>
        </w:rPr>
      </w:pPr>
      <w:r w:rsidRPr="00C238D1">
        <w:rPr>
          <w:rStyle w:val="ColourDarkBlue"/>
        </w:rPr>
        <w:continuationSeparator/>
      </w:r>
    </w:p>
  </w:footnote>
  <w:footnote w:type="continuationSeparator" w:id="0">
    <w:p w14:paraId="5E75D69E" w14:textId="77777777" w:rsidR="00B8157F" w:rsidRPr="001D7D9B" w:rsidRDefault="00B8157F" w:rsidP="001D7D9B">
      <w:pPr>
        <w:spacing w:after="0" w:line="240" w:lineRule="auto"/>
        <w:rPr>
          <w:color w:val="265A9A" w:themeColor="background2"/>
        </w:rPr>
      </w:pPr>
      <w:r w:rsidRPr="00C238D1">
        <w:rPr>
          <w:rStyle w:val="ColourDarkBlue"/>
        </w:rPr>
        <w:continuationSeparator/>
      </w:r>
    </w:p>
  </w:footnote>
  <w:footnote w:type="continuationNotice" w:id="1">
    <w:p w14:paraId="38DF1033" w14:textId="77777777" w:rsidR="00B8157F" w:rsidRDefault="00B815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A1476" w14:textId="730F0841" w:rsidR="006D4212" w:rsidRDefault="00612644" w:rsidP="00946C03">
    <w:pPr>
      <w:pStyle w:val="Header-Keyline"/>
    </w:pPr>
    <w:r>
      <w:rPr>
        <w:rStyle w:val="Strong"/>
      </w:rPr>
      <w:t>Productivity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9AE4F" w14:textId="555AB677" w:rsidR="00023B61" w:rsidRDefault="00E60E09" w:rsidP="00E60E09">
    <w:pPr>
      <w:pStyle w:val="Header-Keyline"/>
    </w:pPr>
    <w:r w:rsidRPr="004408BC">
      <w:rPr>
        <w:rStyle w:val="Strong"/>
        <w:b w:val="0"/>
        <w:bCs w:val="0"/>
      </w:rPr>
      <w:t>Productivity Commission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C11D5" w14:textId="19DEBB32" w:rsidR="00023B61" w:rsidRDefault="00023B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4EE72" w14:textId="38909669" w:rsidR="006D4212" w:rsidRDefault="006D4212" w:rsidP="006D4212">
    <w:pPr>
      <w:pStyle w:val="Header-KeylineRight"/>
    </w:pPr>
    <w:r>
      <w:fldChar w:fldCharType="begin"/>
    </w:r>
    <w:r>
      <w:instrText xml:space="preserve"> STYLEREF  "Heading 1"  \* MERGEFORMAT </w:instrText>
    </w:r>
    <w:r>
      <w:fldChar w:fldCharType="separate"/>
    </w:r>
    <w:r w:rsidR="0033156E">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9C8CF" w14:textId="2E7553E5" w:rsidR="00F04EA7" w:rsidRPr="007215EF" w:rsidRDefault="00F04EA7" w:rsidP="007215EF">
    <w:r w:rsidRPr="007215EF">
      <w:rPr>
        <w:noProof/>
      </w:rPr>
      <w:drawing>
        <wp:anchor distT="0" distB="0" distL="114300" distR="114300" simplePos="0" relativeHeight="251658241" behindDoc="0" locked="1" layoutInCell="1" allowOverlap="1" wp14:anchorId="61739A18" wp14:editId="2AEB709F">
          <wp:simplePos x="0" y="0"/>
          <wp:positionH relativeFrom="margin">
            <wp:align>left</wp:align>
          </wp:positionH>
          <wp:positionV relativeFrom="page">
            <wp:align>top</wp:align>
          </wp:positionV>
          <wp:extent cx="2235600" cy="1058400"/>
          <wp:effectExtent l="0" t="0" r="0" b="8890"/>
          <wp:wrapNone/>
          <wp:docPr id="9746220" name="Logo"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961CD"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8BB89" w14:textId="7BDFFE11" w:rsidR="00BE57ED" w:rsidRDefault="00916078" w:rsidP="00916078">
    <w:pPr>
      <w:pStyle w:val="Header-Keyline"/>
    </w:pPr>
    <w:r>
      <w:t>Productivity Commission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95E73" w14:textId="1A40DDF5" w:rsidR="00BE57ED" w:rsidRDefault="00BE57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AB02" w14:textId="45B6EE26" w:rsidR="00BE57ED" w:rsidRDefault="00BE57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650E5" w14:textId="7B5D83FD" w:rsidR="00605CC3" w:rsidRPr="00612644" w:rsidRDefault="000A4D4F" w:rsidP="00F70253">
    <w:pPr>
      <w:pStyle w:val="Header-Keyline"/>
      <w:tabs>
        <w:tab w:val="clear" w:pos="4513"/>
        <w:tab w:val="clear" w:pos="9026"/>
        <w:tab w:val="center" w:pos="4819"/>
      </w:tabs>
      <w:rPr>
        <w:lang w:val="en-US"/>
      </w:rPr>
    </w:pPr>
    <w:r w:rsidRPr="00B04563">
      <w:rPr>
        <w:rStyle w:val="Strong"/>
        <w:b w:val="0"/>
        <w:lang w:val="en-US"/>
      </w:rPr>
      <w:t>Productivity Commission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B508E" w14:textId="5662088A" w:rsidR="00FC1F52" w:rsidRPr="00F939CB" w:rsidRDefault="00D0205E" w:rsidP="00916078">
    <w:pPr>
      <w:pStyle w:val="Header-KeylineRight"/>
      <w:rPr>
        <w:b/>
      </w:rPr>
    </w:pPr>
    <w:r w:rsidRPr="00F939CB">
      <w:rPr>
        <w:rStyle w:val="Strong"/>
        <w:b w:val="0"/>
      </w:rPr>
      <w:t>Corporate plan 2024–28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B08F9" w14:textId="7A8B7BB6" w:rsidR="00BE57ED" w:rsidRDefault="00BE5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7AC679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7D45FDD"/>
    <w:multiLevelType w:val="hybridMultilevel"/>
    <w:tmpl w:val="F3C2E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CB2ECD"/>
    <w:multiLevelType w:val="multilevel"/>
    <w:tmpl w:val="F236A284"/>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D876A45"/>
    <w:multiLevelType w:val="multilevel"/>
    <w:tmpl w:val="67A0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18B130D"/>
    <w:multiLevelType w:val="hybridMultilevel"/>
    <w:tmpl w:val="210E8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665246"/>
    <w:multiLevelType w:val="multilevel"/>
    <w:tmpl w:val="55366B42"/>
    <w:numStyleLink w:val="LetteredList"/>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6134636A"/>
    <w:multiLevelType w:val="multilevel"/>
    <w:tmpl w:val="1FA8DC2A"/>
    <w:numStyleLink w:val="Numbering"/>
  </w:abstractNum>
  <w:abstractNum w:abstractNumId="20" w15:restartNumberingAfterBreak="0">
    <w:nsid w:val="6C3122C2"/>
    <w:multiLevelType w:val="hybridMultilevel"/>
    <w:tmpl w:val="FFFFFFFF"/>
    <w:lvl w:ilvl="0" w:tplc="D7C07448">
      <w:start w:val="1"/>
      <w:numFmt w:val="bullet"/>
      <w:lvlText w:val="•"/>
      <w:lvlJc w:val="left"/>
      <w:pPr>
        <w:ind w:left="720" w:hanging="360"/>
      </w:pPr>
      <w:rPr>
        <w:rFonts w:ascii="Times New Roman" w:hAnsi="Times New Roman" w:hint="default"/>
      </w:rPr>
    </w:lvl>
    <w:lvl w:ilvl="1" w:tplc="5A16587A">
      <w:start w:val="1"/>
      <w:numFmt w:val="bullet"/>
      <w:lvlText w:val="o"/>
      <w:lvlJc w:val="left"/>
      <w:pPr>
        <w:ind w:left="1440" w:hanging="360"/>
      </w:pPr>
      <w:rPr>
        <w:rFonts w:ascii="Courier New" w:hAnsi="Courier New" w:hint="default"/>
      </w:rPr>
    </w:lvl>
    <w:lvl w:ilvl="2" w:tplc="97EA83DC">
      <w:start w:val="1"/>
      <w:numFmt w:val="bullet"/>
      <w:lvlText w:val=""/>
      <w:lvlJc w:val="left"/>
      <w:pPr>
        <w:ind w:left="2160" w:hanging="360"/>
      </w:pPr>
      <w:rPr>
        <w:rFonts w:ascii="Wingdings" w:hAnsi="Wingdings" w:hint="default"/>
      </w:rPr>
    </w:lvl>
    <w:lvl w:ilvl="3" w:tplc="F0E631D8">
      <w:start w:val="1"/>
      <w:numFmt w:val="bullet"/>
      <w:lvlText w:val=""/>
      <w:lvlJc w:val="left"/>
      <w:pPr>
        <w:ind w:left="2880" w:hanging="360"/>
      </w:pPr>
      <w:rPr>
        <w:rFonts w:ascii="Symbol" w:hAnsi="Symbol" w:hint="default"/>
      </w:rPr>
    </w:lvl>
    <w:lvl w:ilvl="4" w:tplc="9D5AFA80">
      <w:start w:val="1"/>
      <w:numFmt w:val="bullet"/>
      <w:lvlText w:val="o"/>
      <w:lvlJc w:val="left"/>
      <w:pPr>
        <w:ind w:left="3600" w:hanging="360"/>
      </w:pPr>
      <w:rPr>
        <w:rFonts w:ascii="Courier New" w:hAnsi="Courier New" w:hint="default"/>
      </w:rPr>
    </w:lvl>
    <w:lvl w:ilvl="5" w:tplc="C74AEFCA">
      <w:start w:val="1"/>
      <w:numFmt w:val="bullet"/>
      <w:lvlText w:val=""/>
      <w:lvlJc w:val="left"/>
      <w:pPr>
        <w:ind w:left="4320" w:hanging="360"/>
      </w:pPr>
      <w:rPr>
        <w:rFonts w:ascii="Wingdings" w:hAnsi="Wingdings" w:hint="default"/>
      </w:rPr>
    </w:lvl>
    <w:lvl w:ilvl="6" w:tplc="97B8DDC8">
      <w:start w:val="1"/>
      <w:numFmt w:val="bullet"/>
      <w:lvlText w:val=""/>
      <w:lvlJc w:val="left"/>
      <w:pPr>
        <w:ind w:left="5040" w:hanging="360"/>
      </w:pPr>
      <w:rPr>
        <w:rFonts w:ascii="Symbol" w:hAnsi="Symbol" w:hint="default"/>
      </w:rPr>
    </w:lvl>
    <w:lvl w:ilvl="7" w:tplc="FAAE7190">
      <w:start w:val="1"/>
      <w:numFmt w:val="bullet"/>
      <w:lvlText w:val="o"/>
      <w:lvlJc w:val="left"/>
      <w:pPr>
        <w:ind w:left="5760" w:hanging="360"/>
      </w:pPr>
      <w:rPr>
        <w:rFonts w:ascii="Courier New" w:hAnsi="Courier New" w:hint="default"/>
      </w:rPr>
    </w:lvl>
    <w:lvl w:ilvl="8" w:tplc="296679AE">
      <w:start w:val="1"/>
      <w:numFmt w:val="bullet"/>
      <w:lvlText w:val=""/>
      <w:lvlJc w:val="left"/>
      <w:pPr>
        <w:ind w:left="6480" w:hanging="360"/>
      </w:pPr>
      <w:rPr>
        <w:rFonts w:ascii="Wingdings" w:hAnsi="Wingdings" w:hint="default"/>
      </w:rPr>
    </w:lvl>
  </w:abstractNum>
  <w:abstractNum w:abstractNumId="21" w15:restartNumberingAfterBreak="0">
    <w:nsid w:val="761B4A1B"/>
    <w:multiLevelType w:val="multilevel"/>
    <w:tmpl w:val="4F48000A"/>
    <w:numStyleLink w:val="Alphalist"/>
  </w:abstractNum>
  <w:num w:numId="1" w16cid:durableId="94711703">
    <w:abstractNumId w:val="0"/>
  </w:num>
  <w:num w:numId="2" w16cid:durableId="169490952">
    <w:abstractNumId w:val="18"/>
  </w:num>
  <w:num w:numId="3" w16cid:durableId="311452870">
    <w:abstractNumId w:val="6"/>
  </w:num>
  <w:num w:numId="4" w16cid:durableId="1125540038">
    <w:abstractNumId w:val="4"/>
  </w:num>
  <w:num w:numId="5" w16cid:durableId="1974099275">
    <w:abstractNumId w:val="8"/>
  </w:num>
  <w:num w:numId="6" w16cid:durableId="894001745">
    <w:abstractNumId w:val="15"/>
  </w:num>
  <w:num w:numId="7" w16cid:durableId="1811484441">
    <w:abstractNumId w:val="16"/>
  </w:num>
  <w:num w:numId="8" w16cid:durableId="1673534326">
    <w:abstractNumId w:val="17"/>
  </w:num>
  <w:num w:numId="9" w16cid:durableId="741374660">
    <w:abstractNumId w:val="7"/>
  </w:num>
  <w:num w:numId="10" w16cid:durableId="1788431592">
    <w:abstractNumId w:val="19"/>
  </w:num>
  <w:num w:numId="11" w16cid:durableId="1024940283">
    <w:abstractNumId w:val="14"/>
  </w:num>
  <w:num w:numId="12" w16cid:durableId="1168251652">
    <w:abstractNumId w:val="21"/>
  </w:num>
  <w:num w:numId="13" w16cid:durableId="1630624688">
    <w:abstractNumId w:val="2"/>
  </w:num>
  <w:num w:numId="14" w16cid:durableId="1894465161">
    <w:abstractNumId w:val="5"/>
  </w:num>
  <w:num w:numId="15" w16cid:durableId="954873013">
    <w:abstractNumId w:val="12"/>
  </w:num>
  <w:num w:numId="16" w16cid:durableId="491024008">
    <w:abstractNumId w:val="10"/>
  </w:num>
  <w:num w:numId="17" w16cid:durableId="2091537991">
    <w:abstractNumId w:val="3"/>
  </w:num>
  <w:num w:numId="18" w16cid:durableId="2012680512">
    <w:abstractNumId w:val="5"/>
  </w:num>
  <w:num w:numId="19" w16cid:durableId="1098864411">
    <w:abstractNumId w:val="5"/>
  </w:num>
  <w:num w:numId="20" w16cid:durableId="946428612">
    <w:abstractNumId w:val="5"/>
  </w:num>
  <w:num w:numId="21" w16cid:durableId="1720132375">
    <w:abstractNumId w:val="5"/>
  </w:num>
  <w:num w:numId="22" w16cid:durableId="1576894064">
    <w:abstractNumId w:val="5"/>
  </w:num>
  <w:num w:numId="23" w16cid:durableId="1981229858">
    <w:abstractNumId w:val="20"/>
  </w:num>
  <w:num w:numId="24" w16cid:durableId="2131051923">
    <w:abstractNumId w:val="11"/>
  </w:num>
  <w:num w:numId="25" w16cid:durableId="79565839">
    <w:abstractNumId w:val="1"/>
  </w:num>
  <w:num w:numId="26" w16cid:durableId="731194854">
    <w:abstractNumId w:val="9"/>
  </w:num>
  <w:num w:numId="27" w16cid:durableId="599529980">
    <w:abstractNumId w:val="13"/>
  </w:num>
  <w:num w:numId="28" w16cid:durableId="704210206">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DB"/>
    <w:rsid w:val="00000075"/>
    <w:rsid w:val="00000110"/>
    <w:rsid w:val="00000F3C"/>
    <w:rsid w:val="00001C27"/>
    <w:rsid w:val="00003B33"/>
    <w:rsid w:val="00004489"/>
    <w:rsid w:val="00004923"/>
    <w:rsid w:val="00005C79"/>
    <w:rsid w:val="00005ED0"/>
    <w:rsid w:val="000145FD"/>
    <w:rsid w:val="00015A47"/>
    <w:rsid w:val="00017E59"/>
    <w:rsid w:val="000208D3"/>
    <w:rsid w:val="00020C08"/>
    <w:rsid w:val="00021621"/>
    <w:rsid w:val="0002367D"/>
    <w:rsid w:val="00023B61"/>
    <w:rsid w:val="00026C04"/>
    <w:rsid w:val="00027A03"/>
    <w:rsid w:val="000300AF"/>
    <w:rsid w:val="000304DE"/>
    <w:rsid w:val="00030B1C"/>
    <w:rsid w:val="00030D9A"/>
    <w:rsid w:val="00031865"/>
    <w:rsid w:val="000331E4"/>
    <w:rsid w:val="0003324C"/>
    <w:rsid w:val="00033267"/>
    <w:rsid w:val="0003338D"/>
    <w:rsid w:val="00033619"/>
    <w:rsid w:val="0003610F"/>
    <w:rsid w:val="00041BA8"/>
    <w:rsid w:val="00043366"/>
    <w:rsid w:val="00045F49"/>
    <w:rsid w:val="00046A52"/>
    <w:rsid w:val="00047262"/>
    <w:rsid w:val="00047894"/>
    <w:rsid w:val="00047959"/>
    <w:rsid w:val="00047E42"/>
    <w:rsid w:val="00047F2F"/>
    <w:rsid w:val="00047F71"/>
    <w:rsid w:val="000513C0"/>
    <w:rsid w:val="0005151B"/>
    <w:rsid w:val="0005274B"/>
    <w:rsid w:val="00053F28"/>
    <w:rsid w:val="00054533"/>
    <w:rsid w:val="00054761"/>
    <w:rsid w:val="00054C95"/>
    <w:rsid w:val="000550A9"/>
    <w:rsid w:val="00055194"/>
    <w:rsid w:val="0005574F"/>
    <w:rsid w:val="000561CF"/>
    <w:rsid w:val="0005774F"/>
    <w:rsid w:val="00060E92"/>
    <w:rsid w:val="000615B8"/>
    <w:rsid w:val="00061829"/>
    <w:rsid w:val="00061E4F"/>
    <w:rsid w:val="00062A44"/>
    <w:rsid w:val="00063FC1"/>
    <w:rsid w:val="00064121"/>
    <w:rsid w:val="0006567F"/>
    <w:rsid w:val="0006647B"/>
    <w:rsid w:val="00066509"/>
    <w:rsid w:val="00070FEF"/>
    <w:rsid w:val="00072169"/>
    <w:rsid w:val="000724AE"/>
    <w:rsid w:val="00072A66"/>
    <w:rsid w:val="00072CD1"/>
    <w:rsid w:val="00073E5D"/>
    <w:rsid w:val="00076E59"/>
    <w:rsid w:val="0007776A"/>
    <w:rsid w:val="00077A76"/>
    <w:rsid w:val="00077CF3"/>
    <w:rsid w:val="0008037D"/>
    <w:rsid w:val="00080D49"/>
    <w:rsid w:val="00083625"/>
    <w:rsid w:val="00084660"/>
    <w:rsid w:val="00085FB9"/>
    <w:rsid w:val="000860F0"/>
    <w:rsid w:val="000865A5"/>
    <w:rsid w:val="000865CD"/>
    <w:rsid w:val="000869BB"/>
    <w:rsid w:val="00086DF1"/>
    <w:rsid w:val="000874A2"/>
    <w:rsid w:val="00091286"/>
    <w:rsid w:val="00092DAF"/>
    <w:rsid w:val="00093D5A"/>
    <w:rsid w:val="00094582"/>
    <w:rsid w:val="000953C9"/>
    <w:rsid w:val="000967D5"/>
    <w:rsid w:val="00097AEE"/>
    <w:rsid w:val="000A0F08"/>
    <w:rsid w:val="000A1E19"/>
    <w:rsid w:val="000A33C6"/>
    <w:rsid w:val="000A38AA"/>
    <w:rsid w:val="000A3D54"/>
    <w:rsid w:val="000A452A"/>
    <w:rsid w:val="000A4D4F"/>
    <w:rsid w:val="000A5AF8"/>
    <w:rsid w:val="000A5C12"/>
    <w:rsid w:val="000A66BA"/>
    <w:rsid w:val="000A69F0"/>
    <w:rsid w:val="000A73DB"/>
    <w:rsid w:val="000A7B8B"/>
    <w:rsid w:val="000B10E7"/>
    <w:rsid w:val="000B1920"/>
    <w:rsid w:val="000B497F"/>
    <w:rsid w:val="000B4A72"/>
    <w:rsid w:val="000B5105"/>
    <w:rsid w:val="000B5D29"/>
    <w:rsid w:val="000B7C24"/>
    <w:rsid w:val="000C0235"/>
    <w:rsid w:val="000C0D4A"/>
    <w:rsid w:val="000C1E6F"/>
    <w:rsid w:val="000C239F"/>
    <w:rsid w:val="000C368D"/>
    <w:rsid w:val="000C369C"/>
    <w:rsid w:val="000C3932"/>
    <w:rsid w:val="000C54CC"/>
    <w:rsid w:val="000C5BCD"/>
    <w:rsid w:val="000C6B77"/>
    <w:rsid w:val="000C6D6D"/>
    <w:rsid w:val="000C7DE0"/>
    <w:rsid w:val="000C7F6A"/>
    <w:rsid w:val="000D0430"/>
    <w:rsid w:val="000D0FB7"/>
    <w:rsid w:val="000D1AA3"/>
    <w:rsid w:val="000D2958"/>
    <w:rsid w:val="000D3BA3"/>
    <w:rsid w:val="000D4923"/>
    <w:rsid w:val="000D4C40"/>
    <w:rsid w:val="000D5164"/>
    <w:rsid w:val="000D575F"/>
    <w:rsid w:val="000D703F"/>
    <w:rsid w:val="000E11BA"/>
    <w:rsid w:val="000E1E37"/>
    <w:rsid w:val="000E1F3E"/>
    <w:rsid w:val="000E21C0"/>
    <w:rsid w:val="000E26D3"/>
    <w:rsid w:val="000E37F9"/>
    <w:rsid w:val="000E4343"/>
    <w:rsid w:val="000E43B0"/>
    <w:rsid w:val="000E4970"/>
    <w:rsid w:val="000E5F78"/>
    <w:rsid w:val="000E64D3"/>
    <w:rsid w:val="000F04E8"/>
    <w:rsid w:val="000F0AC0"/>
    <w:rsid w:val="000F2690"/>
    <w:rsid w:val="000F4488"/>
    <w:rsid w:val="000F46CA"/>
    <w:rsid w:val="000F479A"/>
    <w:rsid w:val="000F555C"/>
    <w:rsid w:val="000F5C2B"/>
    <w:rsid w:val="000F6456"/>
    <w:rsid w:val="000F7673"/>
    <w:rsid w:val="000F7FE7"/>
    <w:rsid w:val="0010020E"/>
    <w:rsid w:val="0010053B"/>
    <w:rsid w:val="00100FAB"/>
    <w:rsid w:val="00100FBC"/>
    <w:rsid w:val="0010126D"/>
    <w:rsid w:val="00101E6C"/>
    <w:rsid w:val="00101FC5"/>
    <w:rsid w:val="00102D1E"/>
    <w:rsid w:val="00103E0F"/>
    <w:rsid w:val="001050EB"/>
    <w:rsid w:val="00106924"/>
    <w:rsid w:val="0011077B"/>
    <w:rsid w:val="00111DBE"/>
    <w:rsid w:val="0011217E"/>
    <w:rsid w:val="00112E8F"/>
    <w:rsid w:val="001133A9"/>
    <w:rsid w:val="00115772"/>
    <w:rsid w:val="00115A6E"/>
    <w:rsid w:val="00120792"/>
    <w:rsid w:val="00120977"/>
    <w:rsid w:val="0012191B"/>
    <w:rsid w:val="00121973"/>
    <w:rsid w:val="00121DDF"/>
    <w:rsid w:val="0012622C"/>
    <w:rsid w:val="001268BC"/>
    <w:rsid w:val="001304FD"/>
    <w:rsid w:val="0013122F"/>
    <w:rsid w:val="0013142B"/>
    <w:rsid w:val="0013232F"/>
    <w:rsid w:val="00132CBC"/>
    <w:rsid w:val="00132D7C"/>
    <w:rsid w:val="0013361D"/>
    <w:rsid w:val="00133D21"/>
    <w:rsid w:val="00133D6F"/>
    <w:rsid w:val="00133EC8"/>
    <w:rsid w:val="001344C9"/>
    <w:rsid w:val="00135678"/>
    <w:rsid w:val="00135CFC"/>
    <w:rsid w:val="001364CA"/>
    <w:rsid w:val="00136D7B"/>
    <w:rsid w:val="0013722E"/>
    <w:rsid w:val="0013746B"/>
    <w:rsid w:val="0013756E"/>
    <w:rsid w:val="00137FAB"/>
    <w:rsid w:val="00141194"/>
    <w:rsid w:val="00141A8A"/>
    <w:rsid w:val="00142864"/>
    <w:rsid w:val="00144774"/>
    <w:rsid w:val="001501EE"/>
    <w:rsid w:val="00151774"/>
    <w:rsid w:val="00152FCA"/>
    <w:rsid w:val="00153102"/>
    <w:rsid w:val="00154E0D"/>
    <w:rsid w:val="00154F2A"/>
    <w:rsid w:val="00154F6B"/>
    <w:rsid w:val="0015759E"/>
    <w:rsid w:val="00157CF3"/>
    <w:rsid w:val="001600E9"/>
    <w:rsid w:val="00160FEC"/>
    <w:rsid w:val="001610E5"/>
    <w:rsid w:val="00161BC8"/>
    <w:rsid w:val="00162239"/>
    <w:rsid w:val="001659C7"/>
    <w:rsid w:val="0016655A"/>
    <w:rsid w:val="00166A97"/>
    <w:rsid w:val="001706B3"/>
    <w:rsid w:val="001714F3"/>
    <w:rsid w:val="001717F8"/>
    <w:rsid w:val="00174562"/>
    <w:rsid w:val="00174770"/>
    <w:rsid w:val="00174E21"/>
    <w:rsid w:val="00175852"/>
    <w:rsid w:val="00176134"/>
    <w:rsid w:val="00177B86"/>
    <w:rsid w:val="00180782"/>
    <w:rsid w:val="001807A5"/>
    <w:rsid w:val="00182439"/>
    <w:rsid w:val="00182782"/>
    <w:rsid w:val="00183091"/>
    <w:rsid w:val="00183126"/>
    <w:rsid w:val="001832D7"/>
    <w:rsid w:val="00183C3E"/>
    <w:rsid w:val="0018593F"/>
    <w:rsid w:val="001864A1"/>
    <w:rsid w:val="0018652E"/>
    <w:rsid w:val="00187DF0"/>
    <w:rsid w:val="00187F05"/>
    <w:rsid w:val="0019089A"/>
    <w:rsid w:val="001913F5"/>
    <w:rsid w:val="001934A6"/>
    <w:rsid w:val="00194F00"/>
    <w:rsid w:val="001957BF"/>
    <w:rsid w:val="001A0D77"/>
    <w:rsid w:val="001A196A"/>
    <w:rsid w:val="001A1C13"/>
    <w:rsid w:val="001A1D95"/>
    <w:rsid w:val="001A2565"/>
    <w:rsid w:val="001A3F7F"/>
    <w:rsid w:val="001A4346"/>
    <w:rsid w:val="001A4EF2"/>
    <w:rsid w:val="001A5A46"/>
    <w:rsid w:val="001A7388"/>
    <w:rsid w:val="001A7CE7"/>
    <w:rsid w:val="001A7E0E"/>
    <w:rsid w:val="001B01DA"/>
    <w:rsid w:val="001B1762"/>
    <w:rsid w:val="001B17AC"/>
    <w:rsid w:val="001B2AC8"/>
    <w:rsid w:val="001B3718"/>
    <w:rsid w:val="001B4388"/>
    <w:rsid w:val="001B588D"/>
    <w:rsid w:val="001C19EA"/>
    <w:rsid w:val="001C39BE"/>
    <w:rsid w:val="001C39EC"/>
    <w:rsid w:val="001C4B50"/>
    <w:rsid w:val="001C6051"/>
    <w:rsid w:val="001C662F"/>
    <w:rsid w:val="001C7835"/>
    <w:rsid w:val="001D001A"/>
    <w:rsid w:val="001D2C7E"/>
    <w:rsid w:val="001D4050"/>
    <w:rsid w:val="001D4171"/>
    <w:rsid w:val="001D4AFE"/>
    <w:rsid w:val="001D55E4"/>
    <w:rsid w:val="001D7D9B"/>
    <w:rsid w:val="001E32C2"/>
    <w:rsid w:val="001E37E0"/>
    <w:rsid w:val="001E45AD"/>
    <w:rsid w:val="001E4A7E"/>
    <w:rsid w:val="001E6B6F"/>
    <w:rsid w:val="001E6BBD"/>
    <w:rsid w:val="001E6C4C"/>
    <w:rsid w:val="001E7662"/>
    <w:rsid w:val="001E7EA6"/>
    <w:rsid w:val="001F0667"/>
    <w:rsid w:val="001F095F"/>
    <w:rsid w:val="001F11E0"/>
    <w:rsid w:val="001F13C1"/>
    <w:rsid w:val="001F1E9A"/>
    <w:rsid w:val="001F1F82"/>
    <w:rsid w:val="001F2051"/>
    <w:rsid w:val="001F3129"/>
    <w:rsid w:val="001F32B8"/>
    <w:rsid w:val="001F33C7"/>
    <w:rsid w:val="001F446D"/>
    <w:rsid w:val="001F6B0A"/>
    <w:rsid w:val="001F6B0B"/>
    <w:rsid w:val="001F6E67"/>
    <w:rsid w:val="00201320"/>
    <w:rsid w:val="0020138D"/>
    <w:rsid w:val="002017EC"/>
    <w:rsid w:val="0020204A"/>
    <w:rsid w:val="002031DB"/>
    <w:rsid w:val="002035BA"/>
    <w:rsid w:val="00203C31"/>
    <w:rsid w:val="00205BD0"/>
    <w:rsid w:val="00210E3D"/>
    <w:rsid w:val="002112EC"/>
    <w:rsid w:val="0021258B"/>
    <w:rsid w:val="00212767"/>
    <w:rsid w:val="00212B22"/>
    <w:rsid w:val="00214A4B"/>
    <w:rsid w:val="0021587A"/>
    <w:rsid w:val="00216047"/>
    <w:rsid w:val="00217A4D"/>
    <w:rsid w:val="00217CC4"/>
    <w:rsid w:val="00221800"/>
    <w:rsid w:val="00221AB7"/>
    <w:rsid w:val="0022276A"/>
    <w:rsid w:val="00224D9E"/>
    <w:rsid w:val="00225145"/>
    <w:rsid w:val="002259CC"/>
    <w:rsid w:val="00225E27"/>
    <w:rsid w:val="00227712"/>
    <w:rsid w:val="00227F3B"/>
    <w:rsid w:val="00230FF0"/>
    <w:rsid w:val="002325CA"/>
    <w:rsid w:val="00233D74"/>
    <w:rsid w:val="00235054"/>
    <w:rsid w:val="0023655F"/>
    <w:rsid w:val="002367E7"/>
    <w:rsid w:val="00240379"/>
    <w:rsid w:val="00241402"/>
    <w:rsid w:val="0024180E"/>
    <w:rsid w:val="00243539"/>
    <w:rsid w:val="0024400E"/>
    <w:rsid w:val="00244522"/>
    <w:rsid w:val="00244523"/>
    <w:rsid w:val="002457DE"/>
    <w:rsid w:val="00245BEB"/>
    <w:rsid w:val="00246435"/>
    <w:rsid w:val="00246BCF"/>
    <w:rsid w:val="002470E1"/>
    <w:rsid w:val="00247205"/>
    <w:rsid w:val="002472BD"/>
    <w:rsid w:val="002477D2"/>
    <w:rsid w:val="00250420"/>
    <w:rsid w:val="00250832"/>
    <w:rsid w:val="00251245"/>
    <w:rsid w:val="00251CA2"/>
    <w:rsid w:val="002520B0"/>
    <w:rsid w:val="00256CE9"/>
    <w:rsid w:val="00256E18"/>
    <w:rsid w:val="002601BB"/>
    <w:rsid w:val="00265918"/>
    <w:rsid w:val="0026624A"/>
    <w:rsid w:val="00267A47"/>
    <w:rsid w:val="00270834"/>
    <w:rsid w:val="00270898"/>
    <w:rsid w:val="00270D03"/>
    <w:rsid w:val="00271A97"/>
    <w:rsid w:val="002727D6"/>
    <w:rsid w:val="00273E86"/>
    <w:rsid w:val="002743CD"/>
    <w:rsid w:val="00274530"/>
    <w:rsid w:val="00277DF1"/>
    <w:rsid w:val="002814E6"/>
    <w:rsid w:val="00281A54"/>
    <w:rsid w:val="002822DB"/>
    <w:rsid w:val="00282AE5"/>
    <w:rsid w:val="00282BDF"/>
    <w:rsid w:val="00284384"/>
    <w:rsid w:val="002847E1"/>
    <w:rsid w:val="002849AD"/>
    <w:rsid w:val="0028534B"/>
    <w:rsid w:val="0028553B"/>
    <w:rsid w:val="00285A74"/>
    <w:rsid w:val="00287114"/>
    <w:rsid w:val="00287378"/>
    <w:rsid w:val="002873C3"/>
    <w:rsid w:val="00287A78"/>
    <w:rsid w:val="00287BFA"/>
    <w:rsid w:val="00292067"/>
    <w:rsid w:val="002936B4"/>
    <w:rsid w:val="002951E6"/>
    <w:rsid w:val="00295330"/>
    <w:rsid w:val="00296383"/>
    <w:rsid w:val="002A1350"/>
    <w:rsid w:val="002A3A16"/>
    <w:rsid w:val="002A3B2D"/>
    <w:rsid w:val="002A3EDD"/>
    <w:rsid w:val="002A4698"/>
    <w:rsid w:val="002A580D"/>
    <w:rsid w:val="002A65DD"/>
    <w:rsid w:val="002A70D7"/>
    <w:rsid w:val="002B0577"/>
    <w:rsid w:val="002B0B7C"/>
    <w:rsid w:val="002B18A2"/>
    <w:rsid w:val="002B1A12"/>
    <w:rsid w:val="002B1FD8"/>
    <w:rsid w:val="002B2558"/>
    <w:rsid w:val="002B281C"/>
    <w:rsid w:val="002B2D62"/>
    <w:rsid w:val="002B3674"/>
    <w:rsid w:val="002B3797"/>
    <w:rsid w:val="002B43E8"/>
    <w:rsid w:val="002B6E33"/>
    <w:rsid w:val="002B6F2E"/>
    <w:rsid w:val="002B7B6E"/>
    <w:rsid w:val="002C00B3"/>
    <w:rsid w:val="002C3634"/>
    <w:rsid w:val="002C5F0A"/>
    <w:rsid w:val="002C6335"/>
    <w:rsid w:val="002C793A"/>
    <w:rsid w:val="002C797E"/>
    <w:rsid w:val="002D0D26"/>
    <w:rsid w:val="002D0FF6"/>
    <w:rsid w:val="002D1FD9"/>
    <w:rsid w:val="002D4276"/>
    <w:rsid w:val="002D453C"/>
    <w:rsid w:val="002D4559"/>
    <w:rsid w:val="002D50CB"/>
    <w:rsid w:val="002D5689"/>
    <w:rsid w:val="002D58CC"/>
    <w:rsid w:val="002E0BE7"/>
    <w:rsid w:val="002E31D4"/>
    <w:rsid w:val="002E3348"/>
    <w:rsid w:val="002E3E16"/>
    <w:rsid w:val="002E3E22"/>
    <w:rsid w:val="002E3F19"/>
    <w:rsid w:val="002E4504"/>
    <w:rsid w:val="002E51D2"/>
    <w:rsid w:val="002E5F25"/>
    <w:rsid w:val="002E654D"/>
    <w:rsid w:val="002E6635"/>
    <w:rsid w:val="002E735A"/>
    <w:rsid w:val="002E78DC"/>
    <w:rsid w:val="002E7A0E"/>
    <w:rsid w:val="002E7EFA"/>
    <w:rsid w:val="002F0C7F"/>
    <w:rsid w:val="002F10DD"/>
    <w:rsid w:val="002F230F"/>
    <w:rsid w:val="002F2B6B"/>
    <w:rsid w:val="002F346A"/>
    <w:rsid w:val="002F3A1F"/>
    <w:rsid w:val="002F3A23"/>
    <w:rsid w:val="002F3B4A"/>
    <w:rsid w:val="002F4533"/>
    <w:rsid w:val="002F499F"/>
    <w:rsid w:val="002F6386"/>
    <w:rsid w:val="002F726B"/>
    <w:rsid w:val="00300129"/>
    <w:rsid w:val="00301DB1"/>
    <w:rsid w:val="00302A5F"/>
    <w:rsid w:val="00302EDA"/>
    <w:rsid w:val="003033C6"/>
    <w:rsid w:val="00303704"/>
    <w:rsid w:val="00303F1C"/>
    <w:rsid w:val="00304237"/>
    <w:rsid w:val="00305171"/>
    <w:rsid w:val="00305FFC"/>
    <w:rsid w:val="003062BB"/>
    <w:rsid w:val="00306C7F"/>
    <w:rsid w:val="003102A6"/>
    <w:rsid w:val="0031084A"/>
    <w:rsid w:val="00311097"/>
    <w:rsid w:val="00311F58"/>
    <w:rsid w:val="0031707E"/>
    <w:rsid w:val="00323288"/>
    <w:rsid w:val="00323400"/>
    <w:rsid w:val="003234D1"/>
    <w:rsid w:val="00324DFD"/>
    <w:rsid w:val="003263E7"/>
    <w:rsid w:val="00326A36"/>
    <w:rsid w:val="003310F6"/>
    <w:rsid w:val="0033156E"/>
    <w:rsid w:val="00331BCF"/>
    <w:rsid w:val="00332B29"/>
    <w:rsid w:val="00332F08"/>
    <w:rsid w:val="00334614"/>
    <w:rsid w:val="003356DB"/>
    <w:rsid w:val="00335923"/>
    <w:rsid w:val="00335948"/>
    <w:rsid w:val="00336CE2"/>
    <w:rsid w:val="00336ECB"/>
    <w:rsid w:val="00340646"/>
    <w:rsid w:val="003412DF"/>
    <w:rsid w:val="003413ED"/>
    <w:rsid w:val="0034217C"/>
    <w:rsid w:val="003421DD"/>
    <w:rsid w:val="00342B0F"/>
    <w:rsid w:val="0034680A"/>
    <w:rsid w:val="00346E40"/>
    <w:rsid w:val="00347D0E"/>
    <w:rsid w:val="00350377"/>
    <w:rsid w:val="00350BC7"/>
    <w:rsid w:val="00350C08"/>
    <w:rsid w:val="00351525"/>
    <w:rsid w:val="00352D2E"/>
    <w:rsid w:val="0035334E"/>
    <w:rsid w:val="00354696"/>
    <w:rsid w:val="0035489C"/>
    <w:rsid w:val="00354A7F"/>
    <w:rsid w:val="0035519A"/>
    <w:rsid w:val="00356027"/>
    <w:rsid w:val="003561CE"/>
    <w:rsid w:val="003567B8"/>
    <w:rsid w:val="0036059A"/>
    <w:rsid w:val="0036179B"/>
    <w:rsid w:val="00361897"/>
    <w:rsid w:val="00362E8F"/>
    <w:rsid w:val="00363FF8"/>
    <w:rsid w:val="003640E1"/>
    <w:rsid w:val="00364C4F"/>
    <w:rsid w:val="003677FB"/>
    <w:rsid w:val="003708DD"/>
    <w:rsid w:val="00373089"/>
    <w:rsid w:val="003744A8"/>
    <w:rsid w:val="00376491"/>
    <w:rsid w:val="0037708D"/>
    <w:rsid w:val="0037721D"/>
    <w:rsid w:val="0038102A"/>
    <w:rsid w:val="0038163B"/>
    <w:rsid w:val="00382421"/>
    <w:rsid w:val="003830E4"/>
    <w:rsid w:val="003833B4"/>
    <w:rsid w:val="003838E8"/>
    <w:rsid w:val="00384328"/>
    <w:rsid w:val="00384620"/>
    <w:rsid w:val="0038497F"/>
    <w:rsid w:val="0038580B"/>
    <w:rsid w:val="00387A9C"/>
    <w:rsid w:val="00393DC4"/>
    <w:rsid w:val="00394B9E"/>
    <w:rsid w:val="003970CB"/>
    <w:rsid w:val="00397484"/>
    <w:rsid w:val="003A045D"/>
    <w:rsid w:val="003A0E5B"/>
    <w:rsid w:val="003A1B8C"/>
    <w:rsid w:val="003A3715"/>
    <w:rsid w:val="003A5AF1"/>
    <w:rsid w:val="003A5F32"/>
    <w:rsid w:val="003A6102"/>
    <w:rsid w:val="003A743E"/>
    <w:rsid w:val="003A76F4"/>
    <w:rsid w:val="003A7ADE"/>
    <w:rsid w:val="003A7F97"/>
    <w:rsid w:val="003B02D9"/>
    <w:rsid w:val="003B22C1"/>
    <w:rsid w:val="003B2A34"/>
    <w:rsid w:val="003B3C94"/>
    <w:rsid w:val="003B520A"/>
    <w:rsid w:val="003B5ED0"/>
    <w:rsid w:val="003B65B9"/>
    <w:rsid w:val="003B6B3B"/>
    <w:rsid w:val="003B6D35"/>
    <w:rsid w:val="003B6E2C"/>
    <w:rsid w:val="003B7DB1"/>
    <w:rsid w:val="003C01D4"/>
    <w:rsid w:val="003C1EEE"/>
    <w:rsid w:val="003C2450"/>
    <w:rsid w:val="003C2734"/>
    <w:rsid w:val="003C2952"/>
    <w:rsid w:val="003C2CC3"/>
    <w:rsid w:val="003C4D3E"/>
    <w:rsid w:val="003C5C8A"/>
    <w:rsid w:val="003C696E"/>
    <w:rsid w:val="003C69BF"/>
    <w:rsid w:val="003C6D7A"/>
    <w:rsid w:val="003C7C7D"/>
    <w:rsid w:val="003D09EE"/>
    <w:rsid w:val="003D207E"/>
    <w:rsid w:val="003D23A3"/>
    <w:rsid w:val="003D2C4D"/>
    <w:rsid w:val="003D3A1A"/>
    <w:rsid w:val="003D5856"/>
    <w:rsid w:val="003D6136"/>
    <w:rsid w:val="003D6A89"/>
    <w:rsid w:val="003D7055"/>
    <w:rsid w:val="003D7F64"/>
    <w:rsid w:val="003E2BCB"/>
    <w:rsid w:val="003E38F5"/>
    <w:rsid w:val="003E3AF4"/>
    <w:rsid w:val="003E4B20"/>
    <w:rsid w:val="003E6055"/>
    <w:rsid w:val="003E70A3"/>
    <w:rsid w:val="003E7CA9"/>
    <w:rsid w:val="003F1243"/>
    <w:rsid w:val="003F174C"/>
    <w:rsid w:val="003F3A6C"/>
    <w:rsid w:val="003F61C8"/>
    <w:rsid w:val="003F64E0"/>
    <w:rsid w:val="003F6D8E"/>
    <w:rsid w:val="003F6F1A"/>
    <w:rsid w:val="0040060F"/>
    <w:rsid w:val="0040202D"/>
    <w:rsid w:val="00403276"/>
    <w:rsid w:val="004037CA"/>
    <w:rsid w:val="00404D1D"/>
    <w:rsid w:val="00404E23"/>
    <w:rsid w:val="00404E4F"/>
    <w:rsid w:val="00405D8F"/>
    <w:rsid w:val="004060E4"/>
    <w:rsid w:val="004064F7"/>
    <w:rsid w:val="00406869"/>
    <w:rsid w:val="004102C3"/>
    <w:rsid w:val="004111BC"/>
    <w:rsid w:val="00411272"/>
    <w:rsid w:val="00411782"/>
    <w:rsid w:val="00411D39"/>
    <w:rsid w:val="0041362E"/>
    <w:rsid w:val="00413983"/>
    <w:rsid w:val="00414CDE"/>
    <w:rsid w:val="00415382"/>
    <w:rsid w:val="0041615D"/>
    <w:rsid w:val="00416A4A"/>
    <w:rsid w:val="00416E27"/>
    <w:rsid w:val="004207B7"/>
    <w:rsid w:val="00420AA0"/>
    <w:rsid w:val="00420AD3"/>
    <w:rsid w:val="00420CFA"/>
    <w:rsid w:val="00420EC6"/>
    <w:rsid w:val="00420F0E"/>
    <w:rsid w:val="0042327E"/>
    <w:rsid w:val="0042339A"/>
    <w:rsid w:val="00423B15"/>
    <w:rsid w:val="00423B85"/>
    <w:rsid w:val="00423F09"/>
    <w:rsid w:val="00424CB8"/>
    <w:rsid w:val="0042508F"/>
    <w:rsid w:val="00425560"/>
    <w:rsid w:val="00425B1D"/>
    <w:rsid w:val="00426386"/>
    <w:rsid w:val="0042707B"/>
    <w:rsid w:val="004277EF"/>
    <w:rsid w:val="00427DA0"/>
    <w:rsid w:val="00430180"/>
    <w:rsid w:val="00430AC9"/>
    <w:rsid w:val="004322B6"/>
    <w:rsid w:val="004322EA"/>
    <w:rsid w:val="0043326D"/>
    <w:rsid w:val="00433C8D"/>
    <w:rsid w:val="004363A4"/>
    <w:rsid w:val="004379C2"/>
    <w:rsid w:val="004400E8"/>
    <w:rsid w:val="004408BC"/>
    <w:rsid w:val="00441506"/>
    <w:rsid w:val="00442B9E"/>
    <w:rsid w:val="00442DA1"/>
    <w:rsid w:val="00442E9E"/>
    <w:rsid w:val="004450D3"/>
    <w:rsid w:val="00447216"/>
    <w:rsid w:val="00450B73"/>
    <w:rsid w:val="00450C80"/>
    <w:rsid w:val="00450CBA"/>
    <w:rsid w:val="0045182B"/>
    <w:rsid w:val="00452F56"/>
    <w:rsid w:val="0045327E"/>
    <w:rsid w:val="00453B13"/>
    <w:rsid w:val="004541BB"/>
    <w:rsid w:val="004544D6"/>
    <w:rsid w:val="0045458E"/>
    <w:rsid w:val="00455806"/>
    <w:rsid w:val="004579B3"/>
    <w:rsid w:val="00457DB6"/>
    <w:rsid w:val="004614C2"/>
    <w:rsid w:val="00461CE9"/>
    <w:rsid w:val="00461FA9"/>
    <w:rsid w:val="00462407"/>
    <w:rsid w:val="004628BA"/>
    <w:rsid w:val="00462F8C"/>
    <w:rsid w:val="004631DD"/>
    <w:rsid w:val="004635FD"/>
    <w:rsid w:val="004643A5"/>
    <w:rsid w:val="0046464B"/>
    <w:rsid w:val="00465424"/>
    <w:rsid w:val="00470129"/>
    <w:rsid w:val="00470DDF"/>
    <w:rsid w:val="00471081"/>
    <w:rsid w:val="0047143A"/>
    <w:rsid w:val="00471506"/>
    <w:rsid w:val="004728A0"/>
    <w:rsid w:val="00472E97"/>
    <w:rsid w:val="004737FA"/>
    <w:rsid w:val="00474251"/>
    <w:rsid w:val="004742DD"/>
    <w:rsid w:val="00475231"/>
    <w:rsid w:val="00475963"/>
    <w:rsid w:val="004779F8"/>
    <w:rsid w:val="004809B2"/>
    <w:rsid w:val="00481205"/>
    <w:rsid w:val="00481636"/>
    <w:rsid w:val="004824E9"/>
    <w:rsid w:val="00482B6B"/>
    <w:rsid w:val="00482FE5"/>
    <w:rsid w:val="00483294"/>
    <w:rsid w:val="00484E96"/>
    <w:rsid w:val="00484F88"/>
    <w:rsid w:val="004853EF"/>
    <w:rsid w:val="0048773E"/>
    <w:rsid w:val="00487A16"/>
    <w:rsid w:val="00490D15"/>
    <w:rsid w:val="00492782"/>
    <w:rsid w:val="00493B76"/>
    <w:rsid w:val="0049422C"/>
    <w:rsid w:val="004947C1"/>
    <w:rsid w:val="00495808"/>
    <w:rsid w:val="00496700"/>
    <w:rsid w:val="004972E6"/>
    <w:rsid w:val="00497497"/>
    <w:rsid w:val="004977AA"/>
    <w:rsid w:val="004A035E"/>
    <w:rsid w:val="004A19C2"/>
    <w:rsid w:val="004A274F"/>
    <w:rsid w:val="004A2B6D"/>
    <w:rsid w:val="004A2F11"/>
    <w:rsid w:val="004A2FB8"/>
    <w:rsid w:val="004A5586"/>
    <w:rsid w:val="004A6237"/>
    <w:rsid w:val="004A7A97"/>
    <w:rsid w:val="004B0278"/>
    <w:rsid w:val="004B1531"/>
    <w:rsid w:val="004B21A9"/>
    <w:rsid w:val="004B447D"/>
    <w:rsid w:val="004B498B"/>
    <w:rsid w:val="004B4F31"/>
    <w:rsid w:val="004B609E"/>
    <w:rsid w:val="004B7826"/>
    <w:rsid w:val="004C082D"/>
    <w:rsid w:val="004C0AFF"/>
    <w:rsid w:val="004C1892"/>
    <w:rsid w:val="004C2F04"/>
    <w:rsid w:val="004C2F88"/>
    <w:rsid w:val="004C34D2"/>
    <w:rsid w:val="004C37B3"/>
    <w:rsid w:val="004C4823"/>
    <w:rsid w:val="004D0057"/>
    <w:rsid w:val="004D0E5C"/>
    <w:rsid w:val="004D100F"/>
    <w:rsid w:val="004D22DC"/>
    <w:rsid w:val="004D28F5"/>
    <w:rsid w:val="004D325D"/>
    <w:rsid w:val="004D63CD"/>
    <w:rsid w:val="004D7405"/>
    <w:rsid w:val="004E1233"/>
    <w:rsid w:val="004E28C6"/>
    <w:rsid w:val="004E2C1C"/>
    <w:rsid w:val="004E6DE1"/>
    <w:rsid w:val="004E7639"/>
    <w:rsid w:val="004F0FD2"/>
    <w:rsid w:val="004F10E0"/>
    <w:rsid w:val="004F138F"/>
    <w:rsid w:val="004F2D0A"/>
    <w:rsid w:val="004F420C"/>
    <w:rsid w:val="004F537A"/>
    <w:rsid w:val="004F6775"/>
    <w:rsid w:val="00500123"/>
    <w:rsid w:val="00500418"/>
    <w:rsid w:val="0050219E"/>
    <w:rsid w:val="005026D7"/>
    <w:rsid w:val="00504F82"/>
    <w:rsid w:val="0050670B"/>
    <w:rsid w:val="00510B99"/>
    <w:rsid w:val="00511B29"/>
    <w:rsid w:val="005124ED"/>
    <w:rsid w:val="00512806"/>
    <w:rsid w:val="00512B5B"/>
    <w:rsid w:val="0051398B"/>
    <w:rsid w:val="00513AD0"/>
    <w:rsid w:val="005141E8"/>
    <w:rsid w:val="005147B9"/>
    <w:rsid w:val="00516A89"/>
    <w:rsid w:val="00516D11"/>
    <w:rsid w:val="00517257"/>
    <w:rsid w:val="00517559"/>
    <w:rsid w:val="00520E9E"/>
    <w:rsid w:val="0052219E"/>
    <w:rsid w:val="00525968"/>
    <w:rsid w:val="005263B7"/>
    <w:rsid w:val="00526D8A"/>
    <w:rsid w:val="00527A18"/>
    <w:rsid w:val="005324F3"/>
    <w:rsid w:val="005325B0"/>
    <w:rsid w:val="00532B31"/>
    <w:rsid w:val="00532E78"/>
    <w:rsid w:val="005334E3"/>
    <w:rsid w:val="00533CE5"/>
    <w:rsid w:val="00534408"/>
    <w:rsid w:val="00535707"/>
    <w:rsid w:val="00537720"/>
    <w:rsid w:val="00540B70"/>
    <w:rsid w:val="0054372E"/>
    <w:rsid w:val="00544045"/>
    <w:rsid w:val="005441AF"/>
    <w:rsid w:val="00544297"/>
    <w:rsid w:val="00544E90"/>
    <w:rsid w:val="00545A41"/>
    <w:rsid w:val="00545DA0"/>
    <w:rsid w:val="0055092A"/>
    <w:rsid w:val="00550C99"/>
    <w:rsid w:val="00552121"/>
    <w:rsid w:val="00553413"/>
    <w:rsid w:val="00553B1C"/>
    <w:rsid w:val="00553D6A"/>
    <w:rsid w:val="00554E6F"/>
    <w:rsid w:val="005559BB"/>
    <w:rsid w:val="00555AB2"/>
    <w:rsid w:val="005564C2"/>
    <w:rsid w:val="00556578"/>
    <w:rsid w:val="00561129"/>
    <w:rsid w:val="00562410"/>
    <w:rsid w:val="00563CD3"/>
    <w:rsid w:val="0056687F"/>
    <w:rsid w:val="00566FD7"/>
    <w:rsid w:val="005670F0"/>
    <w:rsid w:val="005700F4"/>
    <w:rsid w:val="00571371"/>
    <w:rsid w:val="00571C54"/>
    <w:rsid w:val="00572EE4"/>
    <w:rsid w:val="0057376A"/>
    <w:rsid w:val="0057377F"/>
    <w:rsid w:val="005741FD"/>
    <w:rsid w:val="00574BCE"/>
    <w:rsid w:val="00575051"/>
    <w:rsid w:val="005754AB"/>
    <w:rsid w:val="00577D96"/>
    <w:rsid w:val="00580AD8"/>
    <w:rsid w:val="00580B36"/>
    <w:rsid w:val="005817B7"/>
    <w:rsid w:val="005825C8"/>
    <w:rsid w:val="005826F4"/>
    <w:rsid w:val="0058369E"/>
    <w:rsid w:val="0058404D"/>
    <w:rsid w:val="005844B8"/>
    <w:rsid w:val="005846A9"/>
    <w:rsid w:val="005851C2"/>
    <w:rsid w:val="00585395"/>
    <w:rsid w:val="005862E4"/>
    <w:rsid w:val="0058758C"/>
    <w:rsid w:val="00587A03"/>
    <w:rsid w:val="00590D09"/>
    <w:rsid w:val="00590D0B"/>
    <w:rsid w:val="00590D79"/>
    <w:rsid w:val="00590EA8"/>
    <w:rsid w:val="005914A9"/>
    <w:rsid w:val="0059156A"/>
    <w:rsid w:val="005929D6"/>
    <w:rsid w:val="00593314"/>
    <w:rsid w:val="0059368E"/>
    <w:rsid w:val="00593BF5"/>
    <w:rsid w:val="00593D4D"/>
    <w:rsid w:val="00594400"/>
    <w:rsid w:val="00594496"/>
    <w:rsid w:val="005956D3"/>
    <w:rsid w:val="00595C29"/>
    <w:rsid w:val="00596365"/>
    <w:rsid w:val="005965BC"/>
    <w:rsid w:val="005A2310"/>
    <w:rsid w:val="005A35F6"/>
    <w:rsid w:val="005A5236"/>
    <w:rsid w:val="005A5E87"/>
    <w:rsid w:val="005A5F58"/>
    <w:rsid w:val="005A604A"/>
    <w:rsid w:val="005A75C4"/>
    <w:rsid w:val="005A7E78"/>
    <w:rsid w:val="005B03ED"/>
    <w:rsid w:val="005B1776"/>
    <w:rsid w:val="005B1A35"/>
    <w:rsid w:val="005B1BA3"/>
    <w:rsid w:val="005B1D99"/>
    <w:rsid w:val="005B32FB"/>
    <w:rsid w:val="005B3438"/>
    <w:rsid w:val="005B539A"/>
    <w:rsid w:val="005B7FE4"/>
    <w:rsid w:val="005C044D"/>
    <w:rsid w:val="005C05E0"/>
    <w:rsid w:val="005C14D3"/>
    <w:rsid w:val="005C1A5E"/>
    <w:rsid w:val="005C37E0"/>
    <w:rsid w:val="005C3F29"/>
    <w:rsid w:val="005C54B9"/>
    <w:rsid w:val="005C5A1C"/>
    <w:rsid w:val="005C6618"/>
    <w:rsid w:val="005C7127"/>
    <w:rsid w:val="005C7485"/>
    <w:rsid w:val="005C79B4"/>
    <w:rsid w:val="005C7B7E"/>
    <w:rsid w:val="005D0189"/>
    <w:rsid w:val="005D1B40"/>
    <w:rsid w:val="005D21F7"/>
    <w:rsid w:val="005D2622"/>
    <w:rsid w:val="005D43B5"/>
    <w:rsid w:val="005D496C"/>
    <w:rsid w:val="005D4A8B"/>
    <w:rsid w:val="005D50D2"/>
    <w:rsid w:val="005D5DF9"/>
    <w:rsid w:val="005D6039"/>
    <w:rsid w:val="005D658A"/>
    <w:rsid w:val="005D6A77"/>
    <w:rsid w:val="005D6E58"/>
    <w:rsid w:val="005D72E9"/>
    <w:rsid w:val="005D7D76"/>
    <w:rsid w:val="005E0228"/>
    <w:rsid w:val="005E0AF4"/>
    <w:rsid w:val="005E0EE2"/>
    <w:rsid w:val="005E33D0"/>
    <w:rsid w:val="005E3741"/>
    <w:rsid w:val="005E3F46"/>
    <w:rsid w:val="005E4470"/>
    <w:rsid w:val="005E5794"/>
    <w:rsid w:val="005E73AA"/>
    <w:rsid w:val="005F07F6"/>
    <w:rsid w:val="005F1793"/>
    <w:rsid w:val="005F1902"/>
    <w:rsid w:val="005F2830"/>
    <w:rsid w:val="005F2FEE"/>
    <w:rsid w:val="005F4128"/>
    <w:rsid w:val="00600AF8"/>
    <w:rsid w:val="00600D67"/>
    <w:rsid w:val="00601EBB"/>
    <w:rsid w:val="00602182"/>
    <w:rsid w:val="006021F1"/>
    <w:rsid w:val="00603D10"/>
    <w:rsid w:val="00603FD5"/>
    <w:rsid w:val="00605841"/>
    <w:rsid w:val="00605CC3"/>
    <w:rsid w:val="0060734C"/>
    <w:rsid w:val="00607F03"/>
    <w:rsid w:val="00610627"/>
    <w:rsid w:val="00610F6C"/>
    <w:rsid w:val="0061130E"/>
    <w:rsid w:val="00612644"/>
    <w:rsid w:val="0061404A"/>
    <w:rsid w:val="006145C3"/>
    <w:rsid w:val="0061498E"/>
    <w:rsid w:val="006157FB"/>
    <w:rsid w:val="00616DC8"/>
    <w:rsid w:val="00616E3E"/>
    <w:rsid w:val="00620548"/>
    <w:rsid w:val="006216CB"/>
    <w:rsid w:val="00624B90"/>
    <w:rsid w:val="00630F02"/>
    <w:rsid w:val="00631586"/>
    <w:rsid w:val="00632A6A"/>
    <w:rsid w:val="00633656"/>
    <w:rsid w:val="006337F4"/>
    <w:rsid w:val="00633FDA"/>
    <w:rsid w:val="00635950"/>
    <w:rsid w:val="00636699"/>
    <w:rsid w:val="00637533"/>
    <w:rsid w:val="006400FB"/>
    <w:rsid w:val="00643E9C"/>
    <w:rsid w:val="00646FA0"/>
    <w:rsid w:val="006475BD"/>
    <w:rsid w:val="00651188"/>
    <w:rsid w:val="006514B4"/>
    <w:rsid w:val="006527FF"/>
    <w:rsid w:val="00656A8A"/>
    <w:rsid w:val="006574FA"/>
    <w:rsid w:val="00661D56"/>
    <w:rsid w:val="00662209"/>
    <w:rsid w:val="00663A82"/>
    <w:rsid w:val="00664704"/>
    <w:rsid w:val="0067047E"/>
    <w:rsid w:val="006704B7"/>
    <w:rsid w:val="00671483"/>
    <w:rsid w:val="00671708"/>
    <w:rsid w:val="00675685"/>
    <w:rsid w:val="00676395"/>
    <w:rsid w:val="00676A7C"/>
    <w:rsid w:val="00677988"/>
    <w:rsid w:val="00680446"/>
    <w:rsid w:val="006809B2"/>
    <w:rsid w:val="006813A6"/>
    <w:rsid w:val="00681434"/>
    <w:rsid w:val="00681671"/>
    <w:rsid w:val="00683846"/>
    <w:rsid w:val="00684307"/>
    <w:rsid w:val="006858BC"/>
    <w:rsid w:val="00685A3C"/>
    <w:rsid w:val="0068724F"/>
    <w:rsid w:val="00690283"/>
    <w:rsid w:val="006938C7"/>
    <w:rsid w:val="00693ECE"/>
    <w:rsid w:val="00694834"/>
    <w:rsid w:val="006A01F4"/>
    <w:rsid w:val="006A1DEF"/>
    <w:rsid w:val="006A42E1"/>
    <w:rsid w:val="006A53DB"/>
    <w:rsid w:val="006A621C"/>
    <w:rsid w:val="006A6725"/>
    <w:rsid w:val="006A6D9B"/>
    <w:rsid w:val="006A7069"/>
    <w:rsid w:val="006A71CF"/>
    <w:rsid w:val="006A7334"/>
    <w:rsid w:val="006B0A49"/>
    <w:rsid w:val="006B0CA7"/>
    <w:rsid w:val="006B0E85"/>
    <w:rsid w:val="006B0F30"/>
    <w:rsid w:val="006B11EF"/>
    <w:rsid w:val="006B168A"/>
    <w:rsid w:val="006B23FF"/>
    <w:rsid w:val="006B4792"/>
    <w:rsid w:val="006B637E"/>
    <w:rsid w:val="006C36D5"/>
    <w:rsid w:val="006C4AF4"/>
    <w:rsid w:val="006C4C82"/>
    <w:rsid w:val="006C7488"/>
    <w:rsid w:val="006D00F8"/>
    <w:rsid w:val="006D0648"/>
    <w:rsid w:val="006D095B"/>
    <w:rsid w:val="006D0A90"/>
    <w:rsid w:val="006D1463"/>
    <w:rsid w:val="006D2663"/>
    <w:rsid w:val="006D2BB8"/>
    <w:rsid w:val="006D3D35"/>
    <w:rsid w:val="006D3F2F"/>
    <w:rsid w:val="006D4212"/>
    <w:rsid w:val="006D45FC"/>
    <w:rsid w:val="006D4966"/>
    <w:rsid w:val="006D4D32"/>
    <w:rsid w:val="006D4F09"/>
    <w:rsid w:val="006D5E93"/>
    <w:rsid w:val="006D5F4F"/>
    <w:rsid w:val="006D7105"/>
    <w:rsid w:val="006D768F"/>
    <w:rsid w:val="006E0308"/>
    <w:rsid w:val="006E0469"/>
    <w:rsid w:val="006E1CAB"/>
    <w:rsid w:val="006E2D4E"/>
    <w:rsid w:val="006E3536"/>
    <w:rsid w:val="006E4B41"/>
    <w:rsid w:val="006E4B5B"/>
    <w:rsid w:val="006E589B"/>
    <w:rsid w:val="006E6231"/>
    <w:rsid w:val="006E6E3E"/>
    <w:rsid w:val="006E6F27"/>
    <w:rsid w:val="006E7DAF"/>
    <w:rsid w:val="006F25A5"/>
    <w:rsid w:val="006F292A"/>
    <w:rsid w:val="006F2B77"/>
    <w:rsid w:val="006F3394"/>
    <w:rsid w:val="006F4BB6"/>
    <w:rsid w:val="006F4D37"/>
    <w:rsid w:val="006F5A90"/>
    <w:rsid w:val="006F6092"/>
    <w:rsid w:val="006F66EF"/>
    <w:rsid w:val="006F6837"/>
    <w:rsid w:val="00701100"/>
    <w:rsid w:val="00706C5A"/>
    <w:rsid w:val="00707202"/>
    <w:rsid w:val="0071014D"/>
    <w:rsid w:val="00712319"/>
    <w:rsid w:val="00714488"/>
    <w:rsid w:val="00715548"/>
    <w:rsid w:val="0071565B"/>
    <w:rsid w:val="00715778"/>
    <w:rsid w:val="007158C6"/>
    <w:rsid w:val="00717C5E"/>
    <w:rsid w:val="0072048D"/>
    <w:rsid w:val="00720507"/>
    <w:rsid w:val="007215EF"/>
    <w:rsid w:val="0072166B"/>
    <w:rsid w:val="00721ADC"/>
    <w:rsid w:val="0072289B"/>
    <w:rsid w:val="00722B2A"/>
    <w:rsid w:val="00723B1F"/>
    <w:rsid w:val="00725778"/>
    <w:rsid w:val="0072584E"/>
    <w:rsid w:val="00727C57"/>
    <w:rsid w:val="007301C9"/>
    <w:rsid w:val="007319EA"/>
    <w:rsid w:val="007331DC"/>
    <w:rsid w:val="007340B9"/>
    <w:rsid w:val="00735CBB"/>
    <w:rsid w:val="00736DFA"/>
    <w:rsid w:val="007373F6"/>
    <w:rsid w:val="0073752D"/>
    <w:rsid w:val="00737EA2"/>
    <w:rsid w:val="00740426"/>
    <w:rsid w:val="00740E06"/>
    <w:rsid w:val="00740FF6"/>
    <w:rsid w:val="00741C6E"/>
    <w:rsid w:val="00742923"/>
    <w:rsid w:val="00742F0D"/>
    <w:rsid w:val="00743194"/>
    <w:rsid w:val="00743548"/>
    <w:rsid w:val="00743573"/>
    <w:rsid w:val="00744120"/>
    <w:rsid w:val="007447C9"/>
    <w:rsid w:val="007466E0"/>
    <w:rsid w:val="007469A5"/>
    <w:rsid w:val="007479BF"/>
    <w:rsid w:val="007501F6"/>
    <w:rsid w:val="0075161D"/>
    <w:rsid w:val="00751910"/>
    <w:rsid w:val="0075386F"/>
    <w:rsid w:val="00754548"/>
    <w:rsid w:val="007558B1"/>
    <w:rsid w:val="00756462"/>
    <w:rsid w:val="00756D4F"/>
    <w:rsid w:val="00760304"/>
    <w:rsid w:val="00760E1B"/>
    <w:rsid w:val="007610BB"/>
    <w:rsid w:val="007612A4"/>
    <w:rsid w:val="00762BB9"/>
    <w:rsid w:val="00762DE5"/>
    <w:rsid w:val="00762F69"/>
    <w:rsid w:val="00763561"/>
    <w:rsid w:val="00763B74"/>
    <w:rsid w:val="0076435E"/>
    <w:rsid w:val="00764D05"/>
    <w:rsid w:val="00764FE1"/>
    <w:rsid w:val="00766169"/>
    <w:rsid w:val="007669DE"/>
    <w:rsid w:val="00767B8B"/>
    <w:rsid w:val="00767EAE"/>
    <w:rsid w:val="00770DB0"/>
    <w:rsid w:val="007716E6"/>
    <w:rsid w:val="00771980"/>
    <w:rsid w:val="0077363B"/>
    <w:rsid w:val="00773725"/>
    <w:rsid w:val="0077405A"/>
    <w:rsid w:val="00775165"/>
    <w:rsid w:val="007755C5"/>
    <w:rsid w:val="00776C28"/>
    <w:rsid w:val="00780C76"/>
    <w:rsid w:val="0078533C"/>
    <w:rsid w:val="007853FB"/>
    <w:rsid w:val="00786427"/>
    <w:rsid w:val="00787683"/>
    <w:rsid w:val="00787BA7"/>
    <w:rsid w:val="007908B8"/>
    <w:rsid w:val="00790CC0"/>
    <w:rsid w:val="007958B7"/>
    <w:rsid w:val="007960EF"/>
    <w:rsid w:val="007A00D6"/>
    <w:rsid w:val="007A0363"/>
    <w:rsid w:val="007A05E3"/>
    <w:rsid w:val="007A0949"/>
    <w:rsid w:val="007A1474"/>
    <w:rsid w:val="007A1A0F"/>
    <w:rsid w:val="007A1A23"/>
    <w:rsid w:val="007A1E17"/>
    <w:rsid w:val="007A5C83"/>
    <w:rsid w:val="007A5FED"/>
    <w:rsid w:val="007A7D1D"/>
    <w:rsid w:val="007B3916"/>
    <w:rsid w:val="007B6AF5"/>
    <w:rsid w:val="007B6F7A"/>
    <w:rsid w:val="007B7DAB"/>
    <w:rsid w:val="007C08E8"/>
    <w:rsid w:val="007C1082"/>
    <w:rsid w:val="007C13E8"/>
    <w:rsid w:val="007C184A"/>
    <w:rsid w:val="007C1FAA"/>
    <w:rsid w:val="007C3475"/>
    <w:rsid w:val="007C4365"/>
    <w:rsid w:val="007C5948"/>
    <w:rsid w:val="007C6101"/>
    <w:rsid w:val="007C6C29"/>
    <w:rsid w:val="007C70B0"/>
    <w:rsid w:val="007C71C8"/>
    <w:rsid w:val="007D02ED"/>
    <w:rsid w:val="007D0EAF"/>
    <w:rsid w:val="007D1569"/>
    <w:rsid w:val="007D17F8"/>
    <w:rsid w:val="007D186F"/>
    <w:rsid w:val="007D25EB"/>
    <w:rsid w:val="007D26B0"/>
    <w:rsid w:val="007D5E49"/>
    <w:rsid w:val="007D60B6"/>
    <w:rsid w:val="007D6D21"/>
    <w:rsid w:val="007D7D88"/>
    <w:rsid w:val="007E1676"/>
    <w:rsid w:val="007E1A38"/>
    <w:rsid w:val="007E1D1E"/>
    <w:rsid w:val="007E1DBB"/>
    <w:rsid w:val="007E31F4"/>
    <w:rsid w:val="007E5B07"/>
    <w:rsid w:val="007E6747"/>
    <w:rsid w:val="007E6E95"/>
    <w:rsid w:val="007E7EF9"/>
    <w:rsid w:val="007F15C7"/>
    <w:rsid w:val="007F286B"/>
    <w:rsid w:val="007F2D05"/>
    <w:rsid w:val="007F2DC5"/>
    <w:rsid w:val="007F2FCE"/>
    <w:rsid w:val="007F34AD"/>
    <w:rsid w:val="007F3AD2"/>
    <w:rsid w:val="007F4FB6"/>
    <w:rsid w:val="007F6D31"/>
    <w:rsid w:val="008017BC"/>
    <w:rsid w:val="00801922"/>
    <w:rsid w:val="0080278B"/>
    <w:rsid w:val="0080322B"/>
    <w:rsid w:val="008035C3"/>
    <w:rsid w:val="00803F26"/>
    <w:rsid w:val="00804B8B"/>
    <w:rsid w:val="00804DBC"/>
    <w:rsid w:val="008050CC"/>
    <w:rsid w:val="00806213"/>
    <w:rsid w:val="00806A4B"/>
    <w:rsid w:val="00806F63"/>
    <w:rsid w:val="008076E4"/>
    <w:rsid w:val="00807F06"/>
    <w:rsid w:val="00811196"/>
    <w:rsid w:val="008117CE"/>
    <w:rsid w:val="008123E7"/>
    <w:rsid w:val="0081396B"/>
    <w:rsid w:val="00814954"/>
    <w:rsid w:val="00814C82"/>
    <w:rsid w:val="0081533C"/>
    <w:rsid w:val="008161D7"/>
    <w:rsid w:val="00817710"/>
    <w:rsid w:val="0082047B"/>
    <w:rsid w:val="00820661"/>
    <w:rsid w:val="00820AEC"/>
    <w:rsid w:val="00821B1F"/>
    <w:rsid w:val="00822877"/>
    <w:rsid w:val="00822F61"/>
    <w:rsid w:val="00823E0A"/>
    <w:rsid w:val="0082437F"/>
    <w:rsid w:val="00824DF2"/>
    <w:rsid w:val="00826543"/>
    <w:rsid w:val="00826B17"/>
    <w:rsid w:val="00826B2F"/>
    <w:rsid w:val="00832C67"/>
    <w:rsid w:val="00833FC9"/>
    <w:rsid w:val="0083572F"/>
    <w:rsid w:val="00836262"/>
    <w:rsid w:val="00836DA4"/>
    <w:rsid w:val="00836E3A"/>
    <w:rsid w:val="00837210"/>
    <w:rsid w:val="00840378"/>
    <w:rsid w:val="0084065D"/>
    <w:rsid w:val="0084238D"/>
    <w:rsid w:val="00842EC6"/>
    <w:rsid w:val="008441D2"/>
    <w:rsid w:val="008472B8"/>
    <w:rsid w:val="00847C5E"/>
    <w:rsid w:val="0085055B"/>
    <w:rsid w:val="008508B0"/>
    <w:rsid w:val="00850A8D"/>
    <w:rsid w:val="00850F22"/>
    <w:rsid w:val="00851CEF"/>
    <w:rsid w:val="008529A2"/>
    <w:rsid w:val="00853A52"/>
    <w:rsid w:val="0085439B"/>
    <w:rsid w:val="008544AD"/>
    <w:rsid w:val="00855F0C"/>
    <w:rsid w:val="008579B4"/>
    <w:rsid w:val="00860A51"/>
    <w:rsid w:val="00860E10"/>
    <w:rsid w:val="00861074"/>
    <w:rsid w:val="00861857"/>
    <w:rsid w:val="008618D3"/>
    <w:rsid w:val="00863489"/>
    <w:rsid w:val="0086390F"/>
    <w:rsid w:val="00864B47"/>
    <w:rsid w:val="008657FE"/>
    <w:rsid w:val="00871A6C"/>
    <w:rsid w:val="00872A6F"/>
    <w:rsid w:val="00872AC9"/>
    <w:rsid w:val="00873510"/>
    <w:rsid w:val="00875293"/>
    <w:rsid w:val="00875CCB"/>
    <w:rsid w:val="0088185F"/>
    <w:rsid w:val="0088316E"/>
    <w:rsid w:val="008833F3"/>
    <w:rsid w:val="008836DD"/>
    <w:rsid w:val="00891BC5"/>
    <w:rsid w:val="00891D68"/>
    <w:rsid w:val="00892BCF"/>
    <w:rsid w:val="00892E21"/>
    <w:rsid w:val="008946DF"/>
    <w:rsid w:val="00895FEE"/>
    <w:rsid w:val="008962CD"/>
    <w:rsid w:val="00896636"/>
    <w:rsid w:val="008968FC"/>
    <w:rsid w:val="00897793"/>
    <w:rsid w:val="008A0A35"/>
    <w:rsid w:val="008A0EF0"/>
    <w:rsid w:val="008A1632"/>
    <w:rsid w:val="008A2885"/>
    <w:rsid w:val="008A301E"/>
    <w:rsid w:val="008A43E7"/>
    <w:rsid w:val="008A4F0C"/>
    <w:rsid w:val="008A50D0"/>
    <w:rsid w:val="008A6110"/>
    <w:rsid w:val="008A6F83"/>
    <w:rsid w:val="008A7D68"/>
    <w:rsid w:val="008B05C3"/>
    <w:rsid w:val="008B1676"/>
    <w:rsid w:val="008B3793"/>
    <w:rsid w:val="008B3A67"/>
    <w:rsid w:val="008B4965"/>
    <w:rsid w:val="008B4E19"/>
    <w:rsid w:val="008B5979"/>
    <w:rsid w:val="008B5E7E"/>
    <w:rsid w:val="008B6B21"/>
    <w:rsid w:val="008B7336"/>
    <w:rsid w:val="008B78B1"/>
    <w:rsid w:val="008C1405"/>
    <w:rsid w:val="008C1CCF"/>
    <w:rsid w:val="008C2EE2"/>
    <w:rsid w:val="008D0064"/>
    <w:rsid w:val="008D0679"/>
    <w:rsid w:val="008D0990"/>
    <w:rsid w:val="008D19FD"/>
    <w:rsid w:val="008D1ABD"/>
    <w:rsid w:val="008D232A"/>
    <w:rsid w:val="008D2F00"/>
    <w:rsid w:val="008D37CD"/>
    <w:rsid w:val="008D3A0D"/>
    <w:rsid w:val="008D4FCA"/>
    <w:rsid w:val="008D5B70"/>
    <w:rsid w:val="008D5E62"/>
    <w:rsid w:val="008D6808"/>
    <w:rsid w:val="008D76EB"/>
    <w:rsid w:val="008E05E3"/>
    <w:rsid w:val="008E10A8"/>
    <w:rsid w:val="008E1F93"/>
    <w:rsid w:val="008E25D6"/>
    <w:rsid w:val="008E3799"/>
    <w:rsid w:val="008E37D2"/>
    <w:rsid w:val="008E5269"/>
    <w:rsid w:val="008E637C"/>
    <w:rsid w:val="008E7BD4"/>
    <w:rsid w:val="008E7E26"/>
    <w:rsid w:val="008F0A95"/>
    <w:rsid w:val="008F1F3B"/>
    <w:rsid w:val="008F23F4"/>
    <w:rsid w:val="008F2BC3"/>
    <w:rsid w:val="008F30A1"/>
    <w:rsid w:val="008F4EC0"/>
    <w:rsid w:val="008F567D"/>
    <w:rsid w:val="008F60A3"/>
    <w:rsid w:val="008F6F1A"/>
    <w:rsid w:val="008F77E1"/>
    <w:rsid w:val="008F7897"/>
    <w:rsid w:val="00900218"/>
    <w:rsid w:val="0090137A"/>
    <w:rsid w:val="00902907"/>
    <w:rsid w:val="00903370"/>
    <w:rsid w:val="00904517"/>
    <w:rsid w:val="00904C15"/>
    <w:rsid w:val="00907330"/>
    <w:rsid w:val="009130AE"/>
    <w:rsid w:val="0091349A"/>
    <w:rsid w:val="0091353F"/>
    <w:rsid w:val="00914399"/>
    <w:rsid w:val="00914CDB"/>
    <w:rsid w:val="0091530C"/>
    <w:rsid w:val="009158BF"/>
    <w:rsid w:val="00916078"/>
    <w:rsid w:val="00916E3A"/>
    <w:rsid w:val="0091745B"/>
    <w:rsid w:val="0092090C"/>
    <w:rsid w:val="00920BE2"/>
    <w:rsid w:val="009217D4"/>
    <w:rsid w:val="00921A60"/>
    <w:rsid w:val="009229F0"/>
    <w:rsid w:val="009239AD"/>
    <w:rsid w:val="00923BE8"/>
    <w:rsid w:val="009249F2"/>
    <w:rsid w:val="00925F8E"/>
    <w:rsid w:val="0092607F"/>
    <w:rsid w:val="0092684F"/>
    <w:rsid w:val="009313E5"/>
    <w:rsid w:val="009314D5"/>
    <w:rsid w:val="00931A68"/>
    <w:rsid w:val="0093266B"/>
    <w:rsid w:val="00932A60"/>
    <w:rsid w:val="00933E08"/>
    <w:rsid w:val="009342FC"/>
    <w:rsid w:val="00935DD7"/>
    <w:rsid w:val="00936068"/>
    <w:rsid w:val="009364EE"/>
    <w:rsid w:val="00940F9C"/>
    <w:rsid w:val="0094200F"/>
    <w:rsid w:val="00942459"/>
    <w:rsid w:val="009427DD"/>
    <w:rsid w:val="00942ADE"/>
    <w:rsid w:val="00943806"/>
    <w:rsid w:val="00944CCC"/>
    <w:rsid w:val="009458B1"/>
    <w:rsid w:val="00946351"/>
    <w:rsid w:val="00946C03"/>
    <w:rsid w:val="00946FCF"/>
    <w:rsid w:val="009479D5"/>
    <w:rsid w:val="00950C55"/>
    <w:rsid w:val="009517CC"/>
    <w:rsid w:val="00951C71"/>
    <w:rsid w:val="00952CD6"/>
    <w:rsid w:val="00953370"/>
    <w:rsid w:val="00957248"/>
    <w:rsid w:val="00957F7C"/>
    <w:rsid w:val="00957FA7"/>
    <w:rsid w:val="00961579"/>
    <w:rsid w:val="009615D4"/>
    <w:rsid w:val="0096280D"/>
    <w:rsid w:val="00962905"/>
    <w:rsid w:val="00962D8C"/>
    <w:rsid w:val="009644AD"/>
    <w:rsid w:val="00965F08"/>
    <w:rsid w:val="0096665B"/>
    <w:rsid w:val="009701D2"/>
    <w:rsid w:val="00970A20"/>
    <w:rsid w:val="0097163D"/>
    <w:rsid w:val="009721F8"/>
    <w:rsid w:val="00974677"/>
    <w:rsid w:val="00976023"/>
    <w:rsid w:val="009765A1"/>
    <w:rsid w:val="009767E6"/>
    <w:rsid w:val="00976E1F"/>
    <w:rsid w:val="00980461"/>
    <w:rsid w:val="00981762"/>
    <w:rsid w:val="00982687"/>
    <w:rsid w:val="00983A42"/>
    <w:rsid w:val="00983DD8"/>
    <w:rsid w:val="00983E49"/>
    <w:rsid w:val="009853D8"/>
    <w:rsid w:val="009864AF"/>
    <w:rsid w:val="00987CCD"/>
    <w:rsid w:val="009901A2"/>
    <w:rsid w:val="009901F4"/>
    <w:rsid w:val="009906D5"/>
    <w:rsid w:val="00994FA2"/>
    <w:rsid w:val="00995066"/>
    <w:rsid w:val="00995D76"/>
    <w:rsid w:val="009969C3"/>
    <w:rsid w:val="00996C1C"/>
    <w:rsid w:val="00997F87"/>
    <w:rsid w:val="009A0748"/>
    <w:rsid w:val="009A1B7F"/>
    <w:rsid w:val="009A2483"/>
    <w:rsid w:val="009A2804"/>
    <w:rsid w:val="009A2F17"/>
    <w:rsid w:val="009A3005"/>
    <w:rsid w:val="009A31C5"/>
    <w:rsid w:val="009A3C2B"/>
    <w:rsid w:val="009A539A"/>
    <w:rsid w:val="009A6C9C"/>
    <w:rsid w:val="009A7AEE"/>
    <w:rsid w:val="009B1BB3"/>
    <w:rsid w:val="009B1D60"/>
    <w:rsid w:val="009B2727"/>
    <w:rsid w:val="009B2C9C"/>
    <w:rsid w:val="009B5080"/>
    <w:rsid w:val="009B535F"/>
    <w:rsid w:val="009B5EB7"/>
    <w:rsid w:val="009B628D"/>
    <w:rsid w:val="009B64BA"/>
    <w:rsid w:val="009B6B50"/>
    <w:rsid w:val="009B6CEE"/>
    <w:rsid w:val="009B7270"/>
    <w:rsid w:val="009C1A53"/>
    <w:rsid w:val="009C1F60"/>
    <w:rsid w:val="009C2B32"/>
    <w:rsid w:val="009C3A0D"/>
    <w:rsid w:val="009C6075"/>
    <w:rsid w:val="009C7A9A"/>
    <w:rsid w:val="009D02F2"/>
    <w:rsid w:val="009D03A4"/>
    <w:rsid w:val="009D093C"/>
    <w:rsid w:val="009D0F78"/>
    <w:rsid w:val="009D196B"/>
    <w:rsid w:val="009D24F5"/>
    <w:rsid w:val="009D37DD"/>
    <w:rsid w:val="009D5653"/>
    <w:rsid w:val="009D7508"/>
    <w:rsid w:val="009D79B7"/>
    <w:rsid w:val="009D7F60"/>
    <w:rsid w:val="009E01AB"/>
    <w:rsid w:val="009E0D9A"/>
    <w:rsid w:val="009E19A3"/>
    <w:rsid w:val="009E1E6F"/>
    <w:rsid w:val="009E2BF5"/>
    <w:rsid w:val="009E45A6"/>
    <w:rsid w:val="009E4DC0"/>
    <w:rsid w:val="009E720F"/>
    <w:rsid w:val="009F08A3"/>
    <w:rsid w:val="009F1BC9"/>
    <w:rsid w:val="009F3126"/>
    <w:rsid w:val="009F50E4"/>
    <w:rsid w:val="009F62E0"/>
    <w:rsid w:val="009F6644"/>
    <w:rsid w:val="009F77F1"/>
    <w:rsid w:val="009F77F7"/>
    <w:rsid w:val="00A003C0"/>
    <w:rsid w:val="00A0135F"/>
    <w:rsid w:val="00A01A41"/>
    <w:rsid w:val="00A04218"/>
    <w:rsid w:val="00A049D2"/>
    <w:rsid w:val="00A059E2"/>
    <w:rsid w:val="00A0757A"/>
    <w:rsid w:val="00A11162"/>
    <w:rsid w:val="00A111C3"/>
    <w:rsid w:val="00A111E6"/>
    <w:rsid w:val="00A1135E"/>
    <w:rsid w:val="00A128B7"/>
    <w:rsid w:val="00A13664"/>
    <w:rsid w:val="00A140BC"/>
    <w:rsid w:val="00A14900"/>
    <w:rsid w:val="00A14A8C"/>
    <w:rsid w:val="00A14F8B"/>
    <w:rsid w:val="00A21DFD"/>
    <w:rsid w:val="00A234FB"/>
    <w:rsid w:val="00A249A7"/>
    <w:rsid w:val="00A2541A"/>
    <w:rsid w:val="00A25D22"/>
    <w:rsid w:val="00A271DC"/>
    <w:rsid w:val="00A313F1"/>
    <w:rsid w:val="00A322B8"/>
    <w:rsid w:val="00A33069"/>
    <w:rsid w:val="00A33F98"/>
    <w:rsid w:val="00A36386"/>
    <w:rsid w:val="00A36A98"/>
    <w:rsid w:val="00A37D5A"/>
    <w:rsid w:val="00A404D3"/>
    <w:rsid w:val="00A416AD"/>
    <w:rsid w:val="00A44B8F"/>
    <w:rsid w:val="00A44D65"/>
    <w:rsid w:val="00A45336"/>
    <w:rsid w:val="00A45688"/>
    <w:rsid w:val="00A4575C"/>
    <w:rsid w:val="00A45B06"/>
    <w:rsid w:val="00A471AE"/>
    <w:rsid w:val="00A50CD9"/>
    <w:rsid w:val="00A51374"/>
    <w:rsid w:val="00A51832"/>
    <w:rsid w:val="00A53687"/>
    <w:rsid w:val="00A5529A"/>
    <w:rsid w:val="00A5632A"/>
    <w:rsid w:val="00A5703F"/>
    <w:rsid w:val="00A57C38"/>
    <w:rsid w:val="00A57DFB"/>
    <w:rsid w:val="00A617A2"/>
    <w:rsid w:val="00A63B15"/>
    <w:rsid w:val="00A644C9"/>
    <w:rsid w:val="00A65609"/>
    <w:rsid w:val="00A65A96"/>
    <w:rsid w:val="00A65DCB"/>
    <w:rsid w:val="00A65FE4"/>
    <w:rsid w:val="00A70D35"/>
    <w:rsid w:val="00A72D4E"/>
    <w:rsid w:val="00A73B40"/>
    <w:rsid w:val="00A74051"/>
    <w:rsid w:val="00A74644"/>
    <w:rsid w:val="00A75303"/>
    <w:rsid w:val="00A7585F"/>
    <w:rsid w:val="00A759C8"/>
    <w:rsid w:val="00A75B81"/>
    <w:rsid w:val="00A75DCB"/>
    <w:rsid w:val="00A8128F"/>
    <w:rsid w:val="00A8183A"/>
    <w:rsid w:val="00A81A29"/>
    <w:rsid w:val="00A82179"/>
    <w:rsid w:val="00A828AF"/>
    <w:rsid w:val="00A835EF"/>
    <w:rsid w:val="00A83745"/>
    <w:rsid w:val="00A845AE"/>
    <w:rsid w:val="00A85867"/>
    <w:rsid w:val="00A858CF"/>
    <w:rsid w:val="00A86051"/>
    <w:rsid w:val="00A8625F"/>
    <w:rsid w:val="00A87AB4"/>
    <w:rsid w:val="00A90151"/>
    <w:rsid w:val="00A90256"/>
    <w:rsid w:val="00A90ECE"/>
    <w:rsid w:val="00A91562"/>
    <w:rsid w:val="00A92A0A"/>
    <w:rsid w:val="00A9359B"/>
    <w:rsid w:val="00A9545C"/>
    <w:rsid w:val="00A96835"/>
    <w:rsid w:val="00A970A6"/>
    <w:rsid w:val="00AA163B"/>
    <w:rsid w:val="00AA300C"/>
    <w:rsid w:val="00AA3569"/>
    <w:rsid w:val="00AA5CE0"/>
    <w:rsid w:val="00AB0048"/>
    <w:rsid w:val="00AB10F4"/>
    <w:rsid w:val="00AB1E47"/>
    <w:rsid w:val="00AB25C4"/>
    <w:rsid w:val="00AB26B4"/>
    <w:rsid w:val="00AB2D17"/>
    <w:rsid w:val="00AB34AD"/>
    <w:rsid w:val="00AB3CA3"/>
    <w:rsid w:val="00AB46E2"/>
    <w:rsid w:val="00AB4769"/>
    <w:rsid w:val="00AB69CE"/>
    <w:rsid w:val="00AB71AE"/>
    <w:rsid w:val="00AC0F0E"/>
    <w:rsid w:val="00AC1319"/>
    <w:rsid w:val="00AC14DF"/>
    <w:rsid w:val="00AC3FB8"/>
    <w:rsid w:val="00AC4975"/>
    <w:rsid w:val="00AC4CBA"/>
    <w:rsid w:val="00AC4F7C"/>
    <w:rsid w:val="00AC587D"/>
    <w:rsid w:val="00AC5C76"/>
    <w:rsid w:val="00AC677D"/>
    <w:rsid w:val="00AC6841"/>
    <w:rsid w:val="00AC6CCC"/>
    <w:rsid w:val="00AC7674"/>
    <w:rsid w:val="00AD0681"/>
    <w:rsid w:val="00AD14A6"/>
    <w:rsid w:val="00AD1AA2"/>
    <w:rsid w:val="00AD1EE5"/>
    <w:rsid w:val="00AD335F"/>
    <w:rsid w:val="00AD366A"/>
    <w:rsid w:val="00AD3B49"/>
    <w:rsid w:val="00AD4D6E"/>
    <w:rsid w:val="00AD6F15"/>
    <w:rsid w:val="00AD7A30"/>
    <w:rsid w:val="00AE06F9"/>
    <w:rsid w:val="00AE1823"/>
    <w:rsid w:val="00AE2E5E"/>
    <w:rsid w:val="00AE3BB7"/>
    <w:rsid w:val="00AE4AB5"/>
    <w:rsid w:val="00AE4CE1"/>
    <w:rsid w:val="00AE58E0"/>
    <w:rsid w:val="00AF1CB8"/>
    <w:rsid w:val="00AF1FAA"/>
    <w:rsid w:val="00AF28A2"/>
    <w:rsid w:val="00AF3BD9"/>
    <w:rsid w:val="00AF42BC"/>
    <w:rsid w:val="00AF479F"/>
    <w:rsid w:val="00AF673A"/>
    <w:rsid w:val="00AF70BD"/>
    <w:rsid w:val="00B00677"/>
    <w:rsid w:val="00B00796"/>
    <w:rsid w:val="00B0106D"/>
    <w:rsid w:val="00B044BC"/>
    <w:rsid w:val="00B04563"/>
    <w:rsid w:val="00B04622"/>
    <w:rsid w:val="00B04A3C"/>
    <w:rsid w:val="00B06B2B"/>
    <w:rsid w:val="00B078E5"/>
    <w:rsid w:val="00B105AE"/>
    <w:rsid w:val="00B11F80"/>
    <w:rsid w:val="00B13029"/>
    <w:rsid w:val="00B17CA1"/>
    <w:rsid w:val="00B21CB1"/>
    <w:rsid w:val="00B23217"/>
    <w:rsid w:val="00B23258"/>
    <w:rsid w:val="00B23603"/>
    <w:rsid w:val="00B239C9"/>
    <w:rsid w:val="00B302D1"/>
    <w:rsid w:val="00B302FA"/>
    <w:rsid w:val="00B30F5A"/>
    <w:rsid w:val="00B30FCF"/>
    <w:rsid w:val="00B32D6C"/>
    <w:rsid w:val="00B334AD"/>
    <w:rsid w:val="00B34048"/>
    <w:rsid w:val="00B34F25"/>
    <w:rsid w:val="00B3555A"/>
    <w:rsid w:val="00B3749D"/>
    <w:rsid w:val="00B37852"/>
    <w:rsid w:val="00B37B98"/>
    <w:rsid w:val="00B37DEA"/>
    <w:rsid w:val="00B40094"/>
    <w:rsid w:val="00B42E1F"/>
    <w:rsid w:val="00B43F74"/>
    <w:rsid w:val="00B443CC"/>
    <w:rsid w:val="00B459AD"/>
    <w:rsid w:val="00B47D48"/>
    <w:rsid w:val="00B47F1B"/>
    <w:rsid w:val="00B5280A"/>
    <w:rsid w:val="00B5396C"/>
    <w:rsid w:val="00B54444"/>
    <w:rsid w:val="00B55142"/>
    <w:rsid w:val="00B572ED"/>
    <w:rsid w:val="00B5773C"/>
    <w:rsid w:val="00B60443"/>
    <w:rsid w:val="00B61166"/>
    <w:rsid w:val="00B61FC8"/>
    <w:rsid w:val="00B62B19"/>
    <w:rsid w:val="00B64130"/>
    <w:rsid w:val="00B65DAA"/>
    <w:rsid w:val="00B6668E"/>
    <w:rsid w:val="00B66B2F"/>
    <w:rsid w:val="00B67FEF"/>
    <w:rsid w:val="00B7067C"/>
    <w:rsid w:val="00B71B82"/>
    <w:rsid w:val="00B720EC"/>
    <w:rsid w:val="00B7246D"/>
    <w:rsid w:val="00B7322C"/>
    <w:rsid w:val="00B74CF5"/>
    <w:rsid w:val="00B74F7F"/>
    <w:rsid w:val="00B7551F"/>
    <w:rsid w:val="00B75B08"/>
    <w:rsid w:val="00B7663C"/>
    <w:rsid w:val="00B80F5A"/>
    <w:rsid w:val="00B8157F"/>
    <w:rsid w:val="00B8307C"/>
    <w:rsid w:val="00B83437"/>
    <w:rsid w:val="00B83CCA"/>
    <w:rsid w:val="00B842E3"/>
    <w:rsid w:val="00B84399"/>
    <w:rsid w:val="00B84869"/>
    <w:rsid w:val="00B84AE4"/>
    <w:rsid w:val="00B84E53"/>
    <w:rsid w:val="00B860E4"/>
    <w:rsid w:val="00B86114"/>
    <w:rsid w:val="00B86607"/>
    <w:rsid w:val="00B87859"/>
    <w:rsid w:val="00B90674"/>
    <w:rsid w:val="00B90D76"/>
    <w:rsid w:val="00B91D47"/>
    <w:rsid w:val="00B91E30"/>
    <w:rsid w:val="00B92DB7"/>
    <w:rsid w:val="00B93779"/>
    <w:rsid w:val="00B93A44"/>
    <w:rsid w:val="00B9486E"/>
    <w:rsid w:val="00B950A4"/>
    <w:rsid w:val="00B953E2"/>
    <w:rsid w:val="00B9657C"/>
    <w:rsid w:val="00B96589"/>
    <w:rsid w:val="00B96D52"/>
    <w:rsid w:val="00BA0432"/>
    <w:rsid w:val="00BA104B"/>
    <w:rsid w:val="00BA31E5"/>
    <w:rsid w:val="00BA3CB8"/>
    <w:rsid w:val="00BA7623"/>
    <w:rsid w:val="00BB170E"/>
    <w:rsid w:val="00BB21B5"/>
    <w:rsid w:val="00BB6BBD"/>
    <w:rsid w:val="00BB72B2"/>
    <w:rsid w:val="00BC0A72"/>
    <w:rsid w:val="00BC0DCE"/>
    <w:rsid w:val="00BC127C"/>
    <w:rsid w:val="00BC3468"/>
    <w:rsid w:val="00BC3718"/>
    <w:rsid w:val="00BC6606"/>
    <w:rsid w:val="00BC7779"/>
    <w:rsid w:val="00BC7C1B"/>
    <w:rsid w:val="00BD190D"/>
    <w:rsid w:val="00BD32F6"/>
    <w:rsid w:val="00BD59B3"/>
    <w:rsid w:val="00BD69A0"/>
    <w:rsid w:val="00BD7348"/>
    <w:rsid w:val="00BD750D"/>
    <w:rsid w:val="00BE009F"/>
    <w:rsid w:val="00BE2A66"/>
    <w:rsid w:val="00BE393E"/>
    <w:rsid w:val="00BE39A0"/>
    <w:rsid w:val="00BE56BC"/>
    <w:rsid w:val="00BE57ED"/>
    <w:rsid w:val="00BE71F1"/>
    <w:rsid w:val="00BF0EF2"/>
    <w:rsid w:val="00BF11A0"/>
    <w:rsid w:val="00BF1268"/>
    <w:rsid w:val="00BF2F1A"/>
    <w:rsid w:val="00BF3E01"/>
    <w:rsid w:val="00BF5964"/>
    <w:rsid w:val="00BF5EFD"/>
    <w:rsid w:val="00BF68C8"/>
    <w:rsid w:val="00BF6C32"/>
    <w:rsid w:val="00BF7074"/>
    <w:rsid w:val="00BF77AB"/>
    <w:rsid w:val="00BF79D6"/>
    <w:rsid w:val="00C012F9"/>
    <w:rsid w:val="00C0131F"/>
    <w:rsid w:val="00C01453"/>
    <w:rsid w:val="00C016A3"/>
    <w:rsid w:val="00C019C3"/>
    <w:rsid w:val="00C019F2"/>
    <w:rsid w:val="00C01A77"/>
    <w:rsid w:val="00C01E68"/>
    <w:rsid w:val="00C03520"/>
    <w:rsid w:val="00C03EE1"/>
    <w:rsid w:val="00C04505"/>
    <w:rsid w:val="00C04BB7"/>
    <w:rsid w:val="00C0585A"/>
    <w:rsid w:val="00C06749"/>
    <w:rsid w:val="00C0781B"/>
    <w:rsid w:val="00C10746"/>
    <w:rsid w:val="00C10EE7"/>
    <w:rsid w:val="00C11924"/>
    <w:rsid w:val="00C13226"/>
    <w:rsid w:val="00C14016"/>
    <w:rsid w:val="00C14104"/>
    <w:rsid w:val="00C15524"/>
    <w:rsid w:val="00C1690F"/>
    <w:rsid w:val="00C16D56"/>
    <w:rsid w:val="00C16E8B"/>
    <w:rsid w:val="00C17B40"/>
    <w:rsid w:val="00C200E4"/>
    <w:rsid w:val="00C202FC"/>
    <w:rsid w:val="00C221A0"/>
    <w:rsid w:val="00C22320"/>
    <w:rsid w:val="00C238D1"/>
    <w:rsid w:val="00C25B67"/>
    <w:rsid w:val="00C25C46"/>
    <w:rsid w:val="00C30894"/>
    <w:rsid w:val="00C31E23"/>
    <w:rsid w:val="00C32215"/>
    <w:rsid w:val="00C326F9"/>
    <w:rsid w:val="00C32948"/>
    <w:rsid w:val="00C3331C"/>
    <w:rsid w:val="00C36FFC"/>
    <w:rsid w:val="00C37A29"/>
    <w:rsid w:val="00C37CBB"/>
    <w:rsid w:val="00C405FC"/>
    <w:rsid w:val="00C40CC2"/>
    <w:rsid w:val="00C41968"/>
    <w:rsid w:val="00C423DB"/>
    <w:rsid w:val="00C428D4"/>
    <w:rsid w:val="00C45261"/>
    <w:rsid w:val="00C47711"/>
    <w:rsid w:val="00C479B5"/>
    <w:rsid w:val="00C52B52"/>
    <w:rsid w:val="00C5364F"/>
    <w:rsid w:val="00C54694"/>
    <w:rsid w:val="00C56E7E"/>
    <w:rsid w:val="00C57B2A"/>
    <w:rsid w:val="00C6166E"/>
    <w:rsid w:val="00C61A62"/>
    <w:rsid w:val="00C61EB8"/>
    <w:rsid w:val="00C62342"/>
    <w:rsid w:val="00C630DC"/>
    <w:rsid w:val="00C63374"/>
    <w:rsid w:val="00C63B1C"/>
    <w:rsid w:val="00C657C0"/>
    <w:rsid w:val="00C70D80"/>
    <w:rsid w:val="00C70EFC"/>
    <w:rsid w:val="00C71688"/>
    <w:rsid w:val="00C740F9"/>
    <w:rsid w:val="00C74374"/>
    <w:rsid w:val="00C74545"/>
    <w:rsid w:val="00C7465B"/>
    <w:rsid w:val="00C7500C"/>
    <w:rsid w:val="00C75C56"/>
    <w:rsid w:val="00C80780"/>
    <w:rsid w:val="00C819B0"/>
    <w:rsid w:val="00C81A38"/>
    <w:rsid w:val="00C85033"/>
    <w:rsid w:val="00C85A1C"/>
    <w:rsid w:val="00C860B4"/>
    <w:rsid w:val="00C865A4"/>
    <w:rsid w:val="00C86C88"/>
    <w:rsid w:val="00C87B18"/>
    <w:rsid w:val="00C902B2"/>
    <w:rsid w:val="00C90912"/>
    <w:rsid w:val="00C90ED1"/>
    <w:rsid w:val="00C91122"/>
    <w:rsid w:val="00C92E5B"/>
    <w:rsid w:val="00C932D6"/>
    <w:rsid w:val="00C932F3"/>
    <w:rsid w:val="00C9423D"/>
    <w:rsid w:val="00C95EAE"/>
    <w:rsid w:val="00C960D2"/>
    <w:rsid w:val="00C96909"/>
    <w:rsid w:val="00C96A18"/>
    <w:rsid w:val="00C9709A"/>
    <w:rsid w:val="00C979D2"/>
    <w:rsid w:val="00C97DEE"/>
    <w:rsid w:val="00CA0B3F"/>
    <w:rsid w:val="00CA331B"/>
    <w:rsid w:val="00CA4E3D"/>
    <w:rsid w:val="00CB094F"/>
    <w:rsid w:val="00CB1BFA"/>
    <w:rsid w:val="00CB25F7"/>
    <w:rsid w:val="00CB276D"/>
    <w:rsid w:val="00CB2E35"/>
    <w:rsid w:val="00CB4C44"/>
    <w:rsid w:val="00CB5290"/>
    <w:rsid w:val="00CC0FD1"/>
    <w:rsid w:val="00CC3DE4"/>
    <w:rsid w:val="00CC40EB"/>
    <w:rsid w:val="00CC459B"/>
    <w:rsid w:val="00CC51B0"/>
    <w:rsid w:val="00CC58F2"/>
    <w:rsid w:val="00CC5F5B"/>
    <w:rsid w:val="00CD09DE"/>
    <w:rsid w:val="00CD0ECA"/>
    <w:rsid w:val="00CD1738"/>
    <w:rsid w:val="00CD24E1"/>
    <w:rsid w:val="00CD253D"/>
    <w:rsid w:val="00CD3042"/>
    <w:rsid w:val="00CD320F"/>
    <w:rsid w:val="00CD5814"/>
    <w:rsid w:val="00CD5BB3"/>
    <w:rsid w:val="00CD61EB"/>
    <w:rsid w:val="00CD6736"/>
    <w:rsid w:val="00CD7F44"/>
    <w:rsid w:val="00CE0101"/>
    <w:rsid w:val="00CE0586"/>
    <w:rsid w:val="00CE403E"/>
    <w:rsid w:val="00CE4132"/>
    <w:rsid w:val="00CE43AF"/>
    <w:rsid w:val="00CE4D3A"/>
    <w:rsid w:val="00CE517E"/>
    <w:rsid w:val="00CE5364"/>
    <w:rsid w:val="00CE64FD"/>
    <w:rsid w:val="00CE70C5"/>
    <w:rsid w:val="00CE7236"/>
    <w:rsid w:val="00CF0137"/>
    <w:rsid w:val="00CF02F0"/>
    <w:rsid w:val="00CF1764"/>
    <w:rsid w:val="00CF23C7"/>
    <w:rsid w:val="00CF2694"/>
    <w:rsid w:val="00CF2D52"/>
    <w:rsid w:val="00CF4BC6"/>
    <w:rsid w:val="00CF617F"/>
    <w:rsid w:val="00CF798B"/>
    <w:rsid w:val="00CF7F06"/>
    <w:rsid w:val="00D01615"/>
    <w:rsid w:val="00D0205E"/>
    <w:rsid w:val="00D02433"/>
    <w:rsid w:val="00D034CC"/>
    <w:rsid w:val="00D0352E"/>
    <w:rsid w:val="00D04961"/>
    <w:rsid w:val="00D05A90"/>
    <w:rsid w:val="00D10578"/>
    <w:rsid w:val="00D10F14"/>
    <w:rsid w:val="00D13C31"/>
    <w:rsid w:val="00D15113"/>
    <w:rsid w:val="00D1582A"/>
    <w:rsid w:val="00D15B29"/>
    <w:rsid w:val="00D15B7C"/>
    <w:rsid w:val="00D15B7D"/>
    <w:rsid w:val="00D16C65"/>
    <w:rsid w:val="00D16F27"/>
    <w:rsid w:val="00D16F74"/>
    <w:rsid w:val="00D1724B"/>
    <w:rsid w:val="00D218A8"/>
    <w:rsid w:val="00D2504A"/>
    <w:rsid w:val="00D255C0"/>
    <w:rsid w:val="00D2672A"/>
    <w:rsid w:val="00D268A6"/>
    <w:rsid w:val="00D27800"/>
    <w:rsid w:val="00D279BA"/>
    <w:rsid w:val="00D27F3C"/>
    <w:rsid w:val="00D30791"/>
    <w:rsid w:val="00D30E33"/>
    <w:rsid w:val="00D31E3E"/>
    <w:rsid w:val="00D320CD"/>
    <w:rsid w:val="00D330CA"/>
    <w:rsid w:val="00D3316D"/>
    <w:rsid w:val="00D33380"/>
    <w:rsid w:val="00D3648E"/>
    <w:rsid w:val="00D36B44"/>
    <w:rsid w:val="00D37882"/>
    <w:rsid w:val="00D4296D"/>
    <w:rsid w:val="00D43AE1"/>
    <w:rsid w:val="00D445D4"/>
    <w:rsid w:val="00D4481A"/>
    <w:rsid w:val="00D45754"/>
    <w:rsid w:val="00D4591A"/>
    <w:rsid w:val="00D46FD9"/>
    <w:rsid w:val="00D503C6"/>
    <w:rsid w:val="00D51149"/>
    <w:rsid w:val="00D51385"/>
    <w:rsid w:val="00D531DB"/>
    <w:rsid w:val="00D53318"/>
    <w:rsid w:val="00D55FB4"/>
    <w:rsid w:val="00D56F18"/>
    <w:rsid w:val="00D60649"/>
    <w:rsid w:val="00D61029"/>
    <w:rsid w:val="00D61DC2"/>
    <w:rsid w:val="00D61E88"/>
    <w:rsid w:val="00D630A4"/>
    <w:rsid w:val="00D639EA"/>
    <w:rsid w:val="00D646DC"/>
    <w:rsid w:val="00D658B9"/>
    <w:rsid w:val="00D6689F"/>
    <w:rsid w:val="00D676B7"/>
    <w:rsid w:val="00D719FA"/>
    <w:rsid w:val="00D71A47"/>
    <w:rsid w:val="00D75612"/>
    <w:rsid w:val="00D756AF"/>
    <w:rsid w:val="00D7604A"/>
    <w:rsid w:val="00D80F10"/>
    <w:rsid w:val="00D812B6"/>
    <w:rsid w:val="00D82562"/>
    <w:rsid w:val="00D82698"/>
    <w:rsid w:val="00D82A42"/>
    <w:rsid w:val="00D835AE"/>
    <w:rsid w:val="00D83923"/>
    <w:rsid w:val="00D90A94"/>
    <w:rsid w:val="00D91CA6"/>
    <w:rsid w:val="00D92242"/>
    <w:rsid w:val="00D9283D"/>
    <w:rsid w:val="00D93514"/>
    <w:rsid w:val="00D9419D"/>
    <w:rsid w:val="00D96F65"/>
    <w:rsid w:val="00DA06F7"/>
    <w:rsid w:val="00DA136C"/>
    <w:rsid w:val="00DA2C23"/>
    <w:rsid w:val="00DA3017"/>
    <w:rsid w:val="00DA372A"/>
    <w:rsid w:val="00DA4134"/>
    <w:rsid w:val="00DA44E8"/>
    <w:rsid w:val="00DA5484"/>
    <w:rsid w:val="00DA57A2"/>
    <w:rsid w:val="00DA5AF9"/>
    <w:rsid w:val="00DA6D08"/>
    <w:rsid w:val="00DB24BF"/>
    <w:rsid w:val="00DB47B2"/>
    <w:rsid w:val="00DB47B9"/>
    <w:rsid w:val="00DB5F41"/>
    <w:rsid w:val="00DB7BE5"/>
    <w:rsid w:val="00DB7C6D"/>
    <w:rsid w:val="00DB7E8D"/>
    <w:rsid w:val="00DC074F"/>
    <w:rsid w:val="00DC08D3"/>
    <w:rsid w:val="00DC1012"/>
    <w:rsid w:val="00DC18D8"/>
    <w:rsid w:val="00DC1B37"/>
    <w:rsid w:val="00DC21C7"/>
    <w:rsid w:val="00DC3231"/>
    <w:rsid w:val="00DC3391"/>
    <w:rsid w:val="00DC43BD"/>
    <w:rsid w:val="00DC5194"/>
    <w:rsid w:val="00DC5DFF"/>
    <w:rsid w:val="00DC74CB"/>
    <w:rsid w:val="00DD134A"/>
    <w:rsid w:val="00DD21BB"/>
    <w:rsid w:val="00DD2967"/>
    <w:rsid w:val="00DD5176"/>
    <w:rsid w:val="00DD6473"/>
    <w:rsid w:val="00DE0AC9"/>
    <w:rsid w:val="00DE509B"/>
    <w:rsid w:val="00DE6217"/>
    <w:rsid w:val="00DE6C1B"/>
    <w:rsid w:val="00DE78AE"/>
    <w:rsid w:val="00DF08CF"/>
    <w:rsid w:val="00DF15A7"/>
    <w:rsid w:val="00DF4B0E"/>
    <w:rsid w:val="00DF4DDE"/>
    <w:rsid w:val="00DF4E3E"/>
    <w:rsid w:val="00DF57D9"/>
    <w:rsid w:val="00DF60B9"/>
    <w:rsid w:val="00DF6245"/>
    <w:rsid w:val="00DF63B7"/>
    <w:rsid w:val="00DF743F"/>
    <w:rsid w:val="00E010CD"/>
    <w:rsid w:val="00E013C0"/>
    <w:rsid w:val="00E022EF"/>
    <w:rsid w:val="00E0258F"/>
    <w:rsid w:val="00E034B6"/>
    <w:rsid w:val="00E0453D"/>
    <w:rsid w:val="00E04B17"/>
    <w:rsid w:val="00E05EE2"/>
    <w:rsid w:val="00E05FA6"/>
    <w:rsid w:val="00E07F41"/>
    <w:rsid w:val="00E13067"/>
    <w:rsid w:val="00E13C35"/>
    <w:rsid w:val="00E14422"/>
    <w:rsid w:val="00E15A2F"/>
    <w:rsid w:val="00E17117"/>
    <w:rsid w:val="00E2297E"/>
    <w:rsid w:val="00E245A4"/>
    <w:rsid w:val="00E25474"/>
    <w:rsid w:val="00E2583F"/>
    <w:rsid w:val="00E25AED"/>
    <w:rsid w:val="00E25BC5"/>
    <w:rsid w:val="00E269FA"/>
    <w:rsid w:val="00E26CC1"/>
    <w:rsid w:val="00E30B88"/>
    <w:rsid w:val="00E31068"/>
    <w:rsid w:val="00E31699"/>
    <w:rsid w:val="00E32A4C"/>
    <w:rsid w:val="00E32EE5"/>
    <w:rsid w:val="00E32F93"/>
    <w:rsid w:val="00E36943"/>
    <w:rsid w:val="00E36C04"/>
    <w:rsid w:val="00E36D76"/>
    <w:rsid w:val="00E379F7"/>
    <w:rsid w:val="00E408DC"/>
    <w:rsid w:val="00E4162A"/>
    <w:rsid w:val="00E41E0B"/>
    <w:rsid w:val="00E42F56"/>
    <w:rsid w:val="00E46866"/>
    <w:rsid w:val="00E47107"/>
    <w:rsid w:val="00E51FE4"/>
    <w:rsid w:val="00E521E7"/>
    <w:rsid w:val="00E525D6"/>
    <w:rsid w:val="00E54ACD"/>
    <w:rsid w:val="00E54B2B"/>
    <w:rsid w:val="00E55DD6"/>
    <w:rsid w:val="00E567B6"/>
    <w:rsid w:val="00E56B13"/>
    <w:rsid w:val="00E57149"/>
    <w:rsid w:val="00E573C9"/>
    <w:rsid w:val="00E57DE3"/>
    <w:rsid w:val="00E60701"/>
    <w:rsid w:val="00E60E09"/>
    <w:rsid w:val="00E615ED"/>
    <w:rsid w:val="00E61632"/>
    <w:rsid w:val="00E61F57"/>
    <w:rsid w:val="00E62782"/>
    <w:rsid w:val="00E63649"/>
    <w:rsid w:val="00E637C3"/>
    <w:rsid w:val="00E67A73"/>
    <w:rsid w:val="00E67D09"/>
    <w:rsid w:val="00E67F05"/>
    <w:rsid w:val="00E7080F"/>
    <w:rsid w:val="00E70DD7"/>
    <w:rsid w:val="00E712C2"/>
    <w:rsid w:val="00E72874"/>
    <w:rsid w:val="00E72EE0"/>
    <w:rsid w:val="00E73540"/>
    <w:rsid w:val="00E741FB"/>
    <w:rsid w:val="00E748BD"/>
    <w:rsid w:val="00E76333"/>
    <w:rsid w:val="00E77775"/>
    <w:rsid w:val="00E80035"/>
    <w:rsid w:val="00E82C79"/>
    <w:rsid w:val="00E83E6C"/>
    <w:rsid w:val="00E8531A"/>
    <w:rsid w:val="00E8634E"/>
    <w:rsid w:val="00E8651B"/>
    <w:rsid w:val="00E86CDA"/>
    <w:rsid w:val="00E873A8"/>
    <w:rsid w:val="00E90587"/>
    <w:rsid w:val="00E905FD"/>
    <w:rsid w:val="00E91104"/>
    <w:rsid w:val="00E91A7E"/>
    <w:rsid w:val="00E91FED"/>
    <w:rsid w:val="00E94916"/>
    <w:rsid w:val="00E95959"/>
    <w:rsid w:val="00E95F11"/>
    <w:rsid w:val="00E96052"/>
    <w:rsid w:val="00E97075"/>
    <w:rsid w:val="00E97181"/>
    <w:rsid w:val="00E9748E"/>
    <w:rsid w:val="00E979FA"/>
    <w:rsid w:val="00EA1123"/>
    <w:rsid w:val="00EA1943"/>
    <w:rsid w:val="00EA34FB"/>
    <w:rsid w:val="00EA6CE7"/>
    <w:rsid w:val="00EB012F"/>
    <w:rsid w:val="00EB396B"/>
    <w:rsid w:val="00EB3F9D"/>
    <w:rsid w:val="00EB411F"/>
    <w:rsid w:val="00EB428D"/>
    <w:rsid w:val="00EB489E"/>
    <w:rsid w:val="00EB5080"/>
    <w:rsid w:val="00EB5DC6"/>
    <w:rsid w:val="00EB5EE5"/>
    <w:rsid w:val="00EC0855"/>
    <w:rsid w:val="00EC0C96"/>
    <w:rsid w:val="00EC0E02"/>
    <w:rsid w:val="00EC1B84"/>
    <w:rsid w:val="00EC1D53"/>
    <w:rsid w:val="00EC3353"/>
    <w:rsid w:val="00EC44FF"/>
    <w:rsid w:val="00EC63BC"/>
    <w:rsid w:val="00EC7929"/>
    <w:rsid w:val="00ED0554"/>
    <w:rsid w:val="00ED204E"/>
    <w:rsid w:val="00ED2652"/>
    <w:rsid w:val="00ED4037"/>
    <w:rsid w:val="00ED4983"/>
    <w:rsid w:val="00ED5356"/>
    <w:rsid w:val="00ED5D52"/>
    <w:rsid w:val="00ED7F8F"/>
    <w:rsid w:val="00EE13C8"/>
    <w:rsid w:val="00EE25E4"/>
    <w:rsid w:val="00EE5A8E"/>
    <w:rsid w:val="00EE6F14"/>
    <w:rsid w:val="00EF3F23"/>
    <w:rsid w:val="00EF4E66"/>
    <w:rsid w:val="00EF5332"/>
    <w:rsid w:val="00EF5D9F"/>
    <w:rsid w:val="00EF6767"/>
    <w:rsid w:val="00EF701C"/>
    <w:rsid w:val="00EF76BC"/>
    <w:rsid w:val="00F00E09"/>
    <w:rsid w:val="00F01F19"/>
    <w:rsid w:val="00F01FE9"/>
    <w:rsid w:val="00F04406"/>
    <w:rsid w:val="00F04EA7"/>
    <w:rsid w:val="00F07649"/>
    <w:rsid w:val="00F07FE1"/>
    <w:rsid w:val="00F1153A"/>
    <w:rsid w:val="00F11A36"/>
    <w:rsid w:val="00F13808"/>
    <w:rsid w:val="00F13A75"/>
    <w:rsid w:val="00F13A98"/>
    <w:rsid w:val="00F162D4"/>
    <w:rsid w:val="00F202CD"/>
    <w:rsid w:val="00F2058B"/>
    <w:rsid w:val="00F21727"/>
    <w:rsid w:val="00F25AE6"/>
    <w:rsid w:val="00F25D04"/>
    <w:rsid w:val="00F278C6"/>
    <w:rsid w:val="00F30AD2"/>
    <w:rsid w:val="00F3209B"/>
    <w:rsid w:val="00F3214C"/>
    <w:rsid w:val="00F334E7"/>
    <w:rsid w:val="00F33F8D"/>
    <w:rsid w:val="00F341B3"/>
    <w:rsid w:val="00F35429"/>
    <w:rsid w:val="00F379D7"/>
    <w:rsid w:val="00F379D8"/>
    <w:rsid w:val="00F37CB6"/>
    <w:rsid w:val="00F37F65"/>
    <w:rsid w:val="00F4010B"/>
    <w:rsid w:val="00F4015F"/>
    <w:rsid w:val="00F40218"/>
    <w:rsid w:val="00F409D5"/>
    <w:rsid w:val="00F42DBF"/>
    <w:rsid w:val="00F44075"/>
    <w:rsid w:val="00F447C1"/>
    <w:rsid w:val="00F449FA"/>
    <w:rsid w:val="00F460D2"/>
    <w:rsid w:val="00F46149"/>
    <w:rsid w:val="00F46DCA"/>
    <w:rsid w:val="00F46E42"/>
    <w:rsid w:val="00F4702C"/>
    <w:rsid w:val="00F505B8"/>
    <w:rsid w:val="00F50703"/>
    <w:rsid w:val="00F525E1"/>
    <w:rsid w:val="00F52C74"/>
    <w:rsid w:val="00F52E77"/>
    <w:rsid w:val="00F53EFE"/>
    <w:rsid w:val="00F55078"/>
    <w:rsid w:val="00F55211"/>
    <w:rsid w:val="00F55461"/>
    <w:rsid w:val="00F56882"/>
    <w:rsid w:val="00F60BA2"/>
    <w:rsid w:val="00F61C7D"/>
    <w:rsid w:val="00F634F6"/>
    <w:rsid w:val="00F63AAD"/>
    <w:rsid w:val="00F6497E"/>
    <w:rsid w:val="00F67DCE"/>
    <w:rsid w:val="00F70183"/>
    <w:rsid w:val="00F70253"/>
    <w:rsid w:val="00F7059A"/>
    <w:rsid w:val="00F72E16"/>
    <w:rsid w:val="00F73745"/>
    <w:rsid w:val="00F739AC"/>
    <w:rsid w:val="00F74A0E"/>
    <w:rsid w:val="00F75C21"/>
    <w:rsid w:val="00F76D3C"/>
    <w:rsid w:val="00F77B4D"/>
    <w:rsid w:val="00F80BD3"/>
    <w:rsid w:val="00F81A09"/>
    <w:rsid w:val="00F83030"/>
    <w:rsid w:val="00F83C6D"/>
    <w:rsid w:val="00F84766"/>
    <w:rsid w:val="00F85432"/>
    <w:rsid w:val="00F85570"/>
    <w:rsid w:val="00F8604A"/>
    <w:rsid w:val="00F86E60"/>
    <w:rsid w:val="00F87B07"/>
    <w:rsid w:val="00F908ED"/>
    <w:rsid w:val="00F91068"/>
    <w:rsid w:val="00F91469"/>
    <w:rsid w:val="00F919A3"/>
    <w:rsid w:val="00F924D5"/>
    <w:rsid w:val="00F92644"/>
    <w:rsid w:val="00F93405"/>
    <w:rsid w:val="00F939CB"/>
    <w:rsid w:val="00F93CEF"/>
    <w:rsid w:val="00F94880"/>
    <w:rsid w:val="00F955B4"/>
    <w:rsid w:val="00F958E3"/>
    <w:rsid w:val="00F97A08"/>
    <w:rsid w:val="00FA12EC"/>
    <w:rsid w:val="00FA1A7B"/>
    <w:rsid w:val="00FA1AAA"/>
    <w:rsid w:val="00FA2337"/>
    <w:rsid w:val="00FA33D2"/>
    <w:rsid w:val="00FA36BC"/>
    <w:rsid w:val="00FA4AAE"/>
    <w:rsid w:val="00FA5793"/>
    <w:rsid w:val="00FB016C"/>
    <w:rsid w:val="00FB1BBA"/>
    <w:rsid w:val="00FB30F5"/>
    <w:rsid w:val="00FB36AB"/>
    <w:rsid w:val="00FB41A9"/>
    <w:rsid w:val="00FB44AF"/>
    <w:rsid w:val="00FB4E93"/>
    <w:rsid w:val="00FB51BA"/>
    <w:rsid w:val="00FB7296"/>
    <w:rsid w:val="00FC0712"/>
    <w:rsid w:val="00FC07B1"/>
    <w:rsid w:val="00FC1F52"/>
    <w:rsid w:val="00FC2CC6"/>
    <w:rsid w:val="00FC2D8B"/>
    <w:rsid w:val="00FC52AD"/>
    <w:rsid w:val="00FC64D8"/>
    <w:rsid w:val="00FC6976"/>
    <w:rsid w:val="00FC7CAF"/>
    <w:rsid w:val="00FD0F79"/>
    <w:rsid w:val="00FD1DA5"/>
    <w:rsid w:val="00FD3306"/>
    <w:rsid w:val="00FD36B1"/>
    <w:rsid w:val="00FD3722"/>
    <w:rsid w:val="00FD3D82"/>
    <w:rsid w:val="00FD52BF"/>
    <w:rsid w:val="00FD7AB8"/>
    <w:rsid w:val="00FD7CD7"/>
    <w:rsid w:val="00FE0D34"/>
    <w:rsid w:val="00FE2233"/>
    <w:rsid w:val="00FE230C"/>
    <w:rsid w:val="00FE2FD9"/>
    <w:rsid w:val="00FE4BB9"/>
    <w:rsid w:val="00FE59FD"/>
    <w:rsid w:val="00FE5A6C"/>
    <w:rsid w:val="00FE645E"/>
    <w:rsid w:val="00FE6CF2"/>
    <w:rsid w:val="00FE71B2"/>
    <w:rsid w:val="00FE7BEF"/>
    <w:rsid w:val="00FE7D2E"/>
    <w:rsid w:val="00FE7F98"/>
    <w:rsid w:val="00FF092B"/>
    <w:rsid w:val="00FF2E7F"/>
    <w:rsid w:val="00FF306D"/>
    <w:rsid w:val="00FF4159"/>
    <w:rsid w:val="00FF43A7"/>
    <w:rsid w:val="00FF43D1"/>
    <w:rsid w:val="00FF55F4"/>
    <w:rsid w:val="00FF5B85"/>
    <w:rsid w:val="028A632C"/>
    <w:rsid w:val="02ACF380"/>
    <w:rsid w:val="07CE66D8"/>
    <w:rsid w:val="0BE00313"/>
    <w:rsid w:val="0C535F92"/>
    <w:rsid w:val="0CBFF55C"/>
    <w:rsid w:val="0D732701"/>
    <w:rsid w:val="1230A912"/>
    <w:rsid w:val="13FFBB8A"/>
    <w:rsid w:val="14BCD514"/>
    <w:rsid w:val="18728EA0"/>
    <w:rsid w:val="1C181DD7"/>
    <w:rsid w:val="1D4D55ED"/>
    <w:rsid w:val="1EE4F6E1"/>
    <w:rsid w:val="202E60F2"/>
    <w:rsid w:val="21AFE1BF"/>
    <w:rsid w:val="22A7DD52"/>
    <w:rsid w:val="22AF0EBE"/>
    <w:rsid w:val="242C2B7B"/>
    <w:rsid w:val="2C412565"/>
    <w:rsid w:val="32206997"/>
    <w:rsid w:val="335CEC08"/>
    <w:rsid w:val="39A9DDD1"/>
    <w:rsid w:val="3D456320"/>
    <w:rsid w:val="3E8CFAE8"/>
    <w:rsid w:val="3F4E3065"/>
    <w:rsid w:val="3FD02127"/>
    <w:rsid w:val="479E0E51"/>
    <w:rsid w:val="4AE505D4"/>
    <w:rsid w:val="4B33D17C"/>
    <w:rsid w:val="4E15B67F"/>
    <w:rsid w:val="4E298034"/>
    <w:rsid w:val="4E75A594"/>
    <w:rsid w:val="54A1DCA2"/>
    <w:rsid w:val="5554C608"/>
    <w:rsid w:val="55CE444D"/>
    <w:rsid w:val="56B2EDF3"/>
    <w:rsid w:val="56F7A62E"/>
    <w:rsid w:val="57026A55"/>
    <w:rsid w:val="5987C5B7"/>
    <w:rsid w:val="5BF4BA56"/>
    <w:rsid w:val="5E9D91AA"/>
    <w:rsid w:val="607D3514"/>
    <w:rsid w:val="61B29065"/>
    <w:rsid w:val="62283B8A"/>
    <w:rsid w:val="634C0E93"/>
    <w:rsid w:val="67F8B627"/>
    <w:rsid w:val="69ACC6CD"/>
    <w:rsid w:val="732587AD"/>
    <w:rsid w:val="73D0B4C9"/>
    <w:rsid w:val="76C03B41"/>
    <w:rsid w:val="77A79613"/>
    <w:rsid w:val="7C8CD269"/>
    <w:rsid w:val="7D379745"/>
    <w:rsid w:val="7FFF8E5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E62ED"/>
  <w15:chartTrackingRefBased/>
  <w15:docId w15:val="{9B03F884-4C2D-4FBE-AEFE-82D3C0BBF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16"/>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16"/>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F6F1A"/>
    <w:pPr>
      <w:numPr>
        <w:numId w:val="22"/>
      </w:numPr>
      <w:contextualSpacing/>
    </w:pPr>
  </w:style>
  <w:style w:type="paragraph" w:styleId="ListBullet2">
    <w:name w:val="List Bullet 2"/>
    <w:basedOn w:val="Normal"/>
    <w:uiPriority w:val="1"/>
    <w:qFormat/>
    <w:rsid w:val="008F6F1A"/>
    <w:pPr>
      <w:numPr>
        <w:ilvl w:val="1"/>
        <w:numId w:val="14"/>
      </w:numPr>
      <w:contextualSpacing/>
    </w:pPr>
  </w:style>
  <w:style w:type="paragraph" w:styleId="ListNumber">
    <w:name w:val="List Number"/>
    <w:basedOn w:val="Normal"/>
    <w:uiPriority w:val="2"/>
    <w:qFormat/>
    <w:rsid w:val="00E70DD7"/>
    <w:pPr>
      <w:numPr>
        <w:numId w:val="10"/>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0"/>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22"/>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0"/>
      </w:numPr>
      <w:spacing w:before="60"/>
      <w:contextualSpacing/>
    </w:pPr>
  </w:style>
  <w:style w:type="paragraph" w:styleId="ListNumber4">
    <w:name w:val="List Number 4"/>
    <w:basedOn w:val="Normal"/>
    <w:uiPriority w:val="13"/>
    <w:semiHidden/>
    <w:qFormat/>
    <w:rsid w:val="009C6075"/>
    <w:pPr>
      <w:numPr>
        <w:ilvl w:val="3"/>
        <w:numId w:val="10"/>
      </w:numPr>
      <w:spacing w:after="200" w:line="293" w:lineRule="auto"/>
      <w:contextualSpacing/>
    </w:pPr>
  </w:style>
  <w:style w:type="paragraph" w:styleId="ListNumber5">
    <w:name w:val="List Number 5"/>
    <w:basedOn w:val="Normal"/>
    <w:uiPriority w:val="13"/>
    <w:semiHidden/>
    <w:rsid w:val="009C6075"/>
    <w:pPr>
      <w:numPr>
        <w:ilvl w:val="4"/>
        <w:numId w:val="10"/>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1"/>
      </w:numPr>
      <w:spacing w:before="60"/>
    </w:pPr>
  </w:style>
  <w:style w:type="paragraph" w:styleId="List2">
    <w:name w:val="List 2"/>
    <w:basedOn w:val="Normal"/>
    <w:uiPriority w:val="99"/>
    <w:semiHidden/>
    <w:qFormat/>
    <w:rsid w:val="00F04EA7"/>
    <w:pPr>
      <w:numPr>
        <w:ilvl w:val="1"/>
        <w:numId w:val="11"/>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semiHidden/>
    <w:unhideWhenUsed/>
    <w:rsid w:val="00273E86"/>
    <w:pPr>
      <w:spacing w:line="293" w:lineRule="auto"/>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semiHidden/>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semiHidden/>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1"/>
      </w:numPr>
      <w:contextualSpacing/>
    </w:pPr>
  </w:style>
  <w:style w:type="paragraph" w:styleId="List3">
    <w:name w:val="List 3"/>
    <w:basedOn w:val="Normal"/>
    <w:uiPriority w:val="99"/>
    <w:semiHidden/>
    <w:rsid w:val="00F04EA7"/>
    <w:pPr>
      <w:numPr>
        <w:ilvl w:val="2"/>
        <w:numId w:val="11"/>
      </w:numPr>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2"/>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3"/>
      </w:numPr>
    </w:pPr>
  </w:style>
  <w:style w:type="numbering" w:customStyle="1" w:styleId="TableList">
    <w:name w:val="TableList"/>
    <w:uiPriority w:val="99"/>
    <w:rsid w:val="004400E8"/>
    <w:pPr>
      <w:numPr>
        <w:numId w:val="13"/>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17"/>
      </w:numPr>
    </w:pPr>
  </w:style>
  <w:style w:type="numbering" w:customStyle="1" w:styleId="AppendixHeading">
    <w:name w:val="AppendixHeading"/>
    <w:uiPriority w:val="99"/>
    <w:rsid w:val="00484E96"/>
    <w:pPr>
      <w:numPr>
        <w:numId w:val="15"/>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0"/>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17"/>
      </w:numPr>
    </w:pPr>
  </w:style>
  <w:style w:type="numbering" w:customStyle="1" w:styleId="AppendixHeadingList">
    <w:name w:val="Appendix Heading List"/>
    <w:uiPriority w:val="99"/>
    <w:rsid w:val="005C5A1C"/>
    <w:pPr>
      <w:numPr>
        <w:numId w:val="17"/>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6A7069"/>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character" w:customStyle="1" w:styleId="A4">
    <w:name w:val="A4"/>
    <w:uiPriority w:val="99"/>
    <w:rsid w:val="004D7405"/>
    <w:rPr>
      <w:rFonts w:ascii="Open Sans SemiBold" w:hAnsi="Open Sans SemiBold" w:cs="Open Sans SemiBold"/>
      <w:b/>
      <w:bCs/>
      <w:color w:val="000000"/>
      <w:sz w:val="16"/>
      <w:szCs w:val="16"/>
    </w:rPr>
  </w:style>
  <w:style w:type="character" w:styleId="FollowedHyperlink">
    <w:name w:val="FollowedHyperlink"/>
    <w:basedOn w:val="DefaultParagraphFont"/>
    <w:uiPriority w:val="99"/>
    <w:semiHidden/>
    <w:unhideWhenUsed/>
    <w:rsid w:val="000E37F9"/>
    <w:rPr>
      <w:color w:val="BFBFBF" w:themeColor="followedHyperlink"/>
      <w:u w:val="single"/>
    </w:rPr>
  </w:style>
  <w:style w:type="character" w:styleId="Mention">
    <w:name w:val="Mention"/>
    <w:basedOn w:val="DefaultParagraphFont"/>
    <w:uiPriority w:val="99"/>
    <w:unhideWhenUsed/>
    <w:rsid w:val="00A5632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035552">
      <w:bodyDiv w:val="1"/>
      <w:marLeft w:val="0"/>
      <w:marRight w:val="0"/>
      <w:marTop w:val="0"/>
      <w:marBottom w:val="0"/>
      <w:divBdr>
        <w:top w:val="none" w:sz="0" w:space="0" w:color="auto"/>
        <w:left w:val="none" w:sz="0" w:space="0" w:color="auto"/>
        <w:bottom w:val="none" w:sz="0" w:space="0" w:color="auto"/>
        <w:right w:val="none" w:sz="0" w:space="0" w:color="auto"/>
      </w:divBdr>
    </w:div>
    <w:div w:id="449251958">
      <w:bodyDiv w:val="1"/>
      <w:marLeft w:val="0"/>
      <w:marRight w:val="0"/>
      <w:marTop w:val="0"/>
      <w:marBottom w:val="0"/>
      <w:divBdr>
        <w:top w:val="none" w:sz="0" w:space="0" w:color="auto"/>
        <w:left w:val="none" w:sz="0" w:space="0" w:color="auto"/>
        <w:bottom w:val="none" w:sz="0" w:space="0" w:color="auto"/>
        <w:right w:val="none" w:sz="0" w:space="0" w:color="auto"/>
      </w:divBdr>
    </w:div>
    <w:div w:id="925459177">
      <w:bodyDiv w:val="1"/>
      <w:marLeft w:val="0"/>
      <w:marRight w:val="0"/>
      <w:marTop w:val="0"/>
      <w:marBottom w:val="0"/>
      <w:divBdr>
        <w:top w:val="none" w:sz="0" w:space="0" w:color="auto"/>
        <w:left w:val="none" w:sz="0" w:space="0" w:color="auto"/>
        <w:bottom w:val="none" w:sz="0" w:space="0" w:color="auto"/>
        <w:right w:val="none" w:sz="0" w:space="0" w:color="auto"/>
      </w:divBdr>
    </w:div>
    <w:div w:id="1091509350">
      <w:bodyDiv w:val="1"/>
      <w:marLeft w:val="0"/>
      <w:marRight w:val="0"/>
      <w:marTop w:val="0"/>
      <w:marBottom w:val="0"/>
      <w:divBdr>
        <w:top w:val="none" w:sz="0" w:space="0" w:color="auto"/>
        <w:left w:val="none" w:sz="0" w:space="0" w:color="auto"/>
        <w:bottom w:val="none" w:sz="0" w:space="0" w:color="auto"/>
        <w:right w:val="none" w:sz="0" w:space="0" w:color="auto"/>
      </w:divBdr>
    </w:div>
    <w:div w:id="1121345325">
      <w:bodyDiv w:val="1"/>
      <w:marLeft w:val="0"/>
      <w:marRight w:val="0"/>
      <w:marTop w:val="0"/>
      <w:marBottom w:val="0"/>
      <w:divBdr>
        <w:top w:val="none" w:sz="0" w:space="0" w:color="auto"/>
        <w:left w:val="none" w:sz="0" w:space="0" w:color="auto"/>
        <w:bottom w:val="none" w:sz="0" w:space="0" w:color="auto"/>
        <w:right w:val="none" w:sz="0" w:space="0" w:color="auto"/>
      </w:divBdr>
    </w:div>
    <w:div w:id="1205751479">
      <w:bodyDiv w:val="1"/>
      <w:marLeft w:val="0"/>
      <w:marRight w:val="0"/>
      <w:marTop w:val="0"/>
      <w:marBottom w:val="0"/>
      <w:divBdr>
        <w:top w:val="none" w:sz="0" w:space="0" w:color="auto"/>
        <w:left w:val="none" w:sz="0" w:space="0" w:color="auto"/>
        <w:bottom w:val="none" w:sz="0" w:space="0" w:color="auto"/>
        <w:right w:val="none" w:sz="0" w:space="0" w:color="auto"/>
      </w:divBdr>
    </w:div>
    <w:div w:id="135091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yperlink" Target="https://www.pc.gov.au/about/operate/pc-statement-of-intent.pdf" TargetMode="External"/><Relationship Id="rId21" Type="http://schemas.openxmlformats.org/officeDocument/2006/relationships/image" Target="media/image4.png"/><Relationship Id="rId34" Type="http://schemas.openxmlformats.org/officeDocument/2006/relationships/image" Target="media/image7.emf"/><Relationship Id="rId42" Type="http://schemas.openxmlformats.org/officeDocument/2006/relationships/hyperlink" Target="https://www.pc.gov.au/research/supporting/rogs-performance-dashboard-review"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10.png"/><Relationship Id="rId40" Type="http://schemas.openxmlformats.org/officeDocument/2006/relationships/hyperlink" Target="https://treasury.gov.au/sites/default/files/2023-05/pbs_2023-24_15_pc.pdf" TargetMode="External"/><Relationship Id="rId45" Type="http://schemas.openxmlformats.org/officeDocument/2006/relationships/hyperlink" Target="https://treasury.gov.au/publication/productivity-commission-review"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9.emf"/><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footer" Target="footer7.xml"/><Relationship Id="rId44" Type="http://schemas.openxmlformats.org/officeDocument/2006/relationships/hyperlink" Target="https://www.pc.gov.au/inquiries/completed/closing-the-gap-review/report"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svg"/><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image" Target="media/image8.emf"/><Relationship Id="rId43" Type="http://schemas.openxmlformats.org/officeDocument/2006/relationships/hyperlink" Target="https://www.pc.gov.au/closing-the-gap-data/annual-data-report" TargetMode="External"/><Relationship Id="rId48" Type="http://schemas.openxmlformats.org/officeDocument/2006/relationships/header" Target="header1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6.jpeg"/><Relationship Id="rId38" Type="http://schemas.openxmlformats.org/officeDocument/2006/relationships/hyperlink" Target="https://treasury.gov.au/sites/default/files/2023-11/pc_statement_of_expectations.pdf" TargetMode="External"/><Relationship Id="rId46" Type="http://schemas.openxmlformats.org/officeDocument/2006/relationships/header" Target="header10.xml"/><Relationship Id="rId20" Type="http://schemas.openxmlformats.org/officeDocument/2006/relationships/footer" Target="footer3.xml"/><Relationship Id="rId41" Type="http://schemas.openxmlformats.org/officeDocument/2006/relationships/hyperlink" Target="https://performancedashboard.d61.io/aus"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ANNUAL%20REPORT%20_YYYY.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prelims-annual-report","templateDescription":"Prelims for the Annual Report","enableDocumentContentUpdater":false,"version":"2.0"}]]></TemplafyTemplateConfiguration>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a17178612998527e956aa7367df101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0e6ace54754bec5ea174694be37aa52"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lcf76f155ced4ddcb4097134ff3c332f xmlns="3d385984-9344-419b-a80b-49c06a2bdab8">
      <Terms xmlns="http://schemas.microsoft.com/office/infopath/2007/PartnerControls"/>
    </lcf76f155ced4ddcb4097134ff3c332f>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humbnail xmlns="3d385984-9344-419b-a80b-49c06a2bdab8" xsi:nil="true"/>
    <_Flow_SignoffStatus xmlns="3d385984-9344-419b-a80b-49c06a2bdab8" xsi:nil="true"/>
    <_dlc_DocId xmlns="20393cdf-440a-4521-8f19-00ba43423d00">MPWT-2140667901-66766</_dlc_DocId>
    <_dlc_DocIdUrl xmlns="20393cdf-440a-4521-8f19-00ba43423d00">
      <Url>https://pcgov.sharepoint.com/sites/sceteam/_layouts/15/DocIdRedir.aspx?ID=MPWT-2140667901-66766</Url>
      <Description>MPWT-2140667901-66766</Description>
    </_dlc_DocIdUrl>
    <Status xmlns="3d385984-9344-419b-a80b-49c06a2bdab8" xsi:nil="true"/>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DB19F8D1-5E1D-4E5A-ABB8-A8E0CD6B14C2}">
  <ds:schemaRefs>
    <ds:schemaRef ds:uri="http://schemas.microsoft.com/sharepoint/v3/contenttype/forms"/>
  </ds:schemaRefs>
</ds:datastoreItem>
</file>

<file path=customXml/itemProps5.xml><?xml version="1.0" encoding="utf-8"?>
<ds:datastoreItem xmlns:ds="http://schemas.openxmlformats.org/officeDocument/2006/customXml" ds:itemID="{CB22305D-FD23-4CCA-9CB0-1A5C4FA0C4CA}">
  <ds:schemaRefs>
    <ds:schemaRef ds:uri="http://schemas.microsoft.com/sharepoint/events"/>
  </ds:schemaRefs>
</ds:datastoreItem>
</file>

<file path=customXml/itemProps6.xml><?xml version="1.0" encoding="utf-8"?>
<ds:datastoreItem xmlns:ds="http://schemas.openxmlformats.org/officeDocument/2006/customXml" ds:itemID="{E743027D-D964-48F1-8935-CD0D7474C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2ED1D59-B4BD-4180-A53D-7F770248914B}">
  <ds:schemaRefs>
    <ds:schemaRef ds:uri="http://schemas.microsoft.com/office/2006/documentManagement/types"/>
    <ds:schemaRef ds:uri="http://purl.org/dc/terms/"/>
    <ds:schemaRef ds:uri="3d385984-9344-419b-a80b-49c06a2bdab8"/>
    <ds:schemaRef ds:uri="http://schemas.openxmlformats.org/package/2006/metadata/core-properties"/>
    <ds:schemaRef ds:uri="http://purl.org/dc/elements/1.1/"/>
    <ds:schemaRef ds:uri="http://www.w3.org/XML/1998/namespace"/>
    <ds:schemaRef ds:uri="http://schemas.microsoft.com/office/infopath/2007/PartnerControls"/>
    <ds:schemaRef ds:uri="20393cdf-440a-4521-8f19-00ba43423d00"/>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ANNUAL REPORT _YYYY.dotx</Template>
  <TotalTime>1230</TotalTime>
  <Pages>19</Pages>
  <Words>5116</Words>
  <Characters>29164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Corporate plan 2024–28</vt:lpstr>
    </vt:vector>
  </TitlesOfParts>
  <Company>Productivity Commission</Company>
  <LinksUpToDate>false</LinksUpToDate>
  <CharactersWithSpaces>34212</CharactersWithSpaces>
  <SharedDoc>false</SharedDoc>
  <HLinks>
    <vt:vector size="156" baseType="variant">
      <vt:variant>
        <vt:i4>4063345</vt:i4>
      </vt:variant>
      <vt:variant>
        <vt:i4>132</vt:i4>
      </vt:variant>
      <vt:variant>
        <vt:i4>0</vt:i4>
      </vt:variant>
      <vt:variant>
        <vt:i4>5</vt:i4>
      </vt:variant>
      <vt:variant>
        <vt:lpwstr>https://treasury.gov.au/publication/productivity-commission-review</vt:lpwstr>
      </vt:variant>
      <vt:variant>
        <vt:lpwstr/>
      </vt:variant>
      <vt:variant>
        <vt:i4>3735667</vt:i4>
      </vt:variant>
      <vt:variant>
        <vt:i4>129</vt:i4>
      </vt:variant>
      <vt:variant>
        <vt:i4>0</vt:i4>
      </vt:variant>
      <vt:variant>
        <vt:i4>5</vt:i4>
      </vt:variant>
      <vt:variant>
        <vt:lpwstr>https://www.pc.gov.au/inquiries/completed/closing-the-gap-review/report</vt:lpwstr>
      </vt:variant>
      <vt:variant>
        <vt:lpwstr/>
      </vt:variant>
      <vt:variant>
        <vt:i4>1179729</vt:i4>
      </vt:variant>
      <vt:variant>
        <vt:i4>126</vt:i4>
      </vt:variant>
      <vt:variant>
        <vt:i4>0</vt:i4>
      </vt:variant>
      <vt:variant>
        <vt:i4>5</vt:i4>
      </vt:variant>
      <vt:variant>
        <vt:lpwstr>https://www.pc.gov.au/closing-the-gap-data/annual-data-report</vt:lpwstr>
      </vt:variant>
      <vt:variant>
        <vt:lpwstr/>
      </vt:variant>
      <vt:variant>
        <vt:i4>3211308</vt:i4>
      </vt:variant>
      <vt:variant>
        <vt:i4>123</vt:i4>
      </vt:variant>
      <vt:variant>
        <vt:i4>0</vt:i4>
      </vt:variant>
      <vt:variant>
        <vt:i4>5</vt:i4>
      </vt:variant>
      <vt:variant>
        <vt:lpwstr>https://www.pc.gov.au/research/supporting/rogs-performance-dashboard-review</vt:lpwstr>
      </vt:variant>
      <vt:variant>
        <vt:lpwstr/>
      </vt:variant>
      <vt:variant>
        <vt:i4>7602279</vt:i4>
      </vt:variant>
      <vt:variant>
        <vt:i4>120</vt:i4>
      </vt:variant>
      <vt:variant>
        <vt:i4>0</vt:i4>
      </vt:variant>
      <vt:variant>
        <vt:i4>5</vt:i4>
      </vt:variant>
      <vt:variant>
        <vt:lpwstr>https://performancedashboard.d61.io/aus</vt:lpwstr>
      </vt:variant>
      <vt:variant>
        <vt:lpwstr/>
      </vt:variant>
      <vt:variant>
        <vt:i4>5636155</vt:i4>
      </vt:variant>
      <vt:variant>
        <vt:i4>117</vt:i4>
      </vt:variant>
      <vt:variant>
        <vt:i4>0</vt:i4>
      </vt:variant>
      <vt:variant>
        <vt:i4>5</vt:i4>
      </vt:variant>
      <vt:variant>
        <vt:lpwstr>https://treasury.gov.au/sites/default/files/2023-05/pbs_2023-24_15_pc.pdf</vt:lpwstr>
      </vt:variant>
      <vt:variant>
        <vt:lpwstr/>
      </vt:variant>
      <vt:variant>
        <vt:i4>3866738</vt:i4>
      </vt:variant>
      <vt:variant>
        <vt:i4>114</vt:i4>
      </vt:variant>
      <vt:variant>
        <vt:i4>0</vt:i4>
      </vt:variant>
      <vt:variant>
        <vt:i4>5</vt:i4>
      </vt:variant>
      <vt:variant>
        <vt:lpwstr>https://www.pc.gov.au/about/operate/pc-statement-of-intent.pdf</vt:lpwstr>
      </vt:variant>
      <vt:variant>
        <vt:lpwstr/>
      </vt:variant>
      <vt:variant>
        <vt:i4>2686999</vt:i4>
      </vt:variant>
      <vt:variant>
        <vt:i4>111</vt:i4>
      </vt:variant>
      <vt:variant>
        <vt:i4>0</vt:i4>
      </vt:variant>
      <vt:variant>
        <vt:i4>5</vt:i4>
      </vt:variant>
      <vt:variant>
        <vt:lpwstr>https://treasury.gov.au/sites/default/files/2023-11/pc_statement_of_expectations.pdf</vt:lpwstr>
      </vt:variant>
      <vt:variant>
        <vt:lpwstr/>
      </vt:variant>
      <vt:variant>
        <vt:i4>1572913</vt:i4>
      </vt:variant>
      <vt:variant>
        <vt:i4>104</vt:i4>
      </vt:variant>
      <vt:variant>
        <vt:i4>0</vt:i4>
      </vt:variant>
      <vt:variant>
        <vt:i4>5</vt:i4>
      </vt:variant>
      <vt:variant>
        <vt:lpwstr/>
      </vt:variant>
      <vt:variant>
        <vt:lpwstr>_Toc174951106</vt:lpwstr>
      </vt:variant>
      <vt:variant>
        <vt:i4>1572913</vt:i4>
      </vt:variant>
      <vt:variant>
        <vt:i4>98</vt:i4>
      </vt:variant>
      <vt:variant>
        <vt:i4>0</vt:i4>
      </vt:variant>
      <vt:variant>
        <vt:i4>5</vt:i4>
      </vt:variant>
      <vt:variant>
        <vt:lpwstr/>
      </vt:variant>
      <vt:variant>
        <vt:lpwstr>_Toc174951105</vt:lpwstr>
      </vt:variant>
      <vt:variant>
        <vt:i4>1572913</vt:i4>
      </vt:variant>
      <vt:variant>
        <vt:i4>92</vt:i4>
      </vt:variant>
      <vt:variant>
        <vt:i4>0</vt:i4>
      </vt:variant>
      <vt:variant>
        <vt:i4>5</vt:i4>
      </vt:variant>
      <vt:variant>
        <vt:lpwstr/>
      </vt:variant>
      <vt:variant>
        <vt:lpwstr>_Toc174951104</vt:lpwstr>
      </vt:variant>
      <vt:variant>
        <vt:i4>1572913</vt:i4>
      </vt:variant>
      <vt:variant>
        <vt:i4>86</vt:i4>
      </vt:variant>
      <vt:variant>
        <vt:i4>0</vt:i4>
      </vt:variant>
      <vt:variant>
        <vt:i4>5</vt:i4>
      </vt:variant>
      <vt:variant>
        <vt:lpwstr/>
      </vt:variant>
      <vt:variant>
        <vt:lpwstr>_Toc174951103</vt:lpwstr>
      </vt:variant>
      <vt:variant>
        <vt:i4>1572913</vt:i4>
      </vt:variant>
      <vt:variant>
        <vt:i4>80</vt:i4>
      </vt:variant>
      <vt:variant>
        <vt:i4>0</vt:i4>
      </vt:variant>
      <vt:variant>
        <vt:i4>5</vt:i4>
      </vt:variant>
      <vt:variant>
        <vt:lpwstr/>
      </vt:variant>
      <vt:variant>
        <vt:lpwstr>_Toc174951102</vt:lpwstr>
      </vt:variant>
      <vt:variant>
        <vt:i4>1572913</vt:i4>
      </vt:variant>
      <vt:variant>
        <vt:i4>74</vt:i4>
      </vt:variant>
      <vt:variant>
        <vt:i4>0</vt:i4>
      </vt:variant>
      <vt:variant>
        <vt:i4>5</vt:i4>
      </vt:variant>
      <vt:variant>
        <vt:lpwstr/>
      </vt:variant>
      <vt:variant>
        <vt:lpwstr>_Toc174951101</vt:lpwstr>
      </vt:variant>
      <vt:variant>
        <vt:i4>1572913</vt:i4>
      </vt:variant>
      <vt:variant>
        <vt:i4>68</vt:i4>
      </vt:variant>
      <vt:variant>
        <vt:i4>0</vt:i4>
      </vt:variant>
      <vt:variant>
        <vt:i4>5</vt:i4>
      </vt:variant>
      <vt:variant>
        <vt:lpwstr/>
      </vt:variant>
      <vt:variant>
        <vt:lpwstr>_Toc174951100</vt:lpwstr>
      </vt:variant>
      <vt:variant>
        <vt:i4>1114160</vt:i4>
      </vt:variant>
      <vt:variant>
        <vt:i4>62</vt:i4>
      </vt:variant>
      <vt:variant>
        <vt:i4>0</vt:i4>
      </vt:variant>
      <vt:variant>
        <vt:i4>5</vt:i4>
      </vt:variant>
      <vt:variant>
        <vt:lpwstr/>
      </vt:variant>
      <vt:variant>
        <vt:lpwstr>_Toc174951099</vt:lpwstr>
      </vt:variant>
      <vt:variant>
        <vt:i4>1114160</vt:i4>
      </vt:variant>
      <vt:variant>
        <vt:i4>56</vt:i4>
      </vt:variant>
      <vt:variant>
        <vt:i4>0</vt:i4>
      </vt:variant>
      <vt:variant>
        <vt:i4>5</vt:i4>
      </vt:variant>
      <vt:variant>
        <vt:lpwstr/>
      </vt:variant>
      <vt:variant>
        <vt:lpwstr>_Toc174951098</vt:lpwstr>
      </vt:variant>
      <vt:variant>
        <vt:i4>1114160</vt:i4>
      </vt:variant>
      <vt:variant>
        <vt:i4>50</vt:i4>
      </vt:variant>
      <vt:variant>
        <vt:i4>0</vt:i4>
      </vt:variant>
      <vt:variant>
        <vt:i4>5</vt:i4>
      </vt:variant>
      <vt:variant>
        <vt:lpwstr/>
      </vt:variant>
      <vt:variant>
        <vt:lpwstr>_Toc174951097</vt:lpwstr>
      </vt:variant>
      <vt:variant>
        <vt:i4>1114160</vt:i4>
      </vt:variant>
      <vt:variant>
        <vt:i4>44</vt:i4>
      </vt:variant>
      <vt:variant>
        <vt:i4>0</vt:i4>
      </vt:variant>
      <vt:variant>
        <vt:i4>5</vt:i4>
      </vt:variant>
      <vt:variant>
        <vt:lpwstr/>
      </vt:variant>
      <vt:variant>
        <vt:lpwstr>_Toc174951096</vt:lpwstr>
      </vt:variant>
      <vt:variant>
        <vt:i4>1114160</vt:i4>
      </vt:variant>
      <vt:variant>
        <vt:i4>38</vt:i4>
      </vt:variant>
      <vt:variant>
        <vt:i4>0</vt:i4>
      </vt:variant>
      <vt:variant>
        <vt:i4>5</vt:i4>
      </vt:variant>
      <vt:variant>
        <vt:lpwstr/>
      </vt:variant>
      <vt:variant>
        <vt:lpwstr>_Toc174951091</vt:lpwstr>
      </vt:variant>
      <vt:variant>
        <vt:i4>1114160</vt:i4>
      </vt:variant>
      <vt:variant>
        <vt:i4>32</vt:i4>
      </vt:variant>
      <vt:variant>
        <vt:i4>0</vt:i4>
      </vt:variant>
      <vt:variant>
        <vt:i4>5</vt:i4>
      </vt:variant>
      <vt:variant>
        <vt:lpwstr/>
      </vt:variant>
      <vt:variant>
        <vt:lpwstr>_Toc174951092</vt:lpwstr>
      </vt:variant>
      <vt:variant>
        <vt:i4>1114160</vt:i4>
      </vt:variant>
      <vt:variant>
        <vt:i4>26</vt:i4>
      </vt:variant>
      <vt:variant>
        <vt:i4>0</vt:i4>
      </vt:variant>
      <vt:variant>
        <vt:i4>5</vt:i4>
      </vt:variant>
      <vt:variant>
        <vt:lpwstr/>
      </vt:variant>
      <vt:variant>
        <vt:lpwstr>_Toc174951090</vt:lpwstr>
      </vt:variant>
      <vt:variant>
        <vt:i4>1048624</vt:i4>
      </vt:variant>
      <vt:variant>
        <vt:i4>20</vt:i4>
      </vt:variant>
      <vt:variant>
        <vt:i4>0</vt:i4>
      </vt:variant>
      <vt:variant>
        <vt:i4>5</vt:i4>
      </vt:variant>
      <vt:variant>
        <vt:lpwstr/>
      </vt:variant>
      <vt:variant>
        <vt:lpwstr>_Toc174951089</vt:lpwstr>
      </vt:variant>
      <vt:variant>
        <vt:i4>1048624</vt:i4>
      </vt:variant>
      <vt:variant>
        <vt:i4>14</vt:i4>
      </vt:variant>
      <vt:variant>
        <vt:i4>0</vt:i4>
      </vt:variant>
      <vt:variant>
        <vt:i4>5</vt:i4>
      </vt:variant>
      <vt:variant>
        <vt:lpwstr/>
      </vt:variant>
      <vt:variant>
        <vt:lpwstr>_Toc174951088</vt:lpwstr>
      </vt:variant>
      <vt:variant>
        <vt:i4>1048624</vt:i4>
      </vt:variant>
      <vt:variant>
        <vt:i4>8</vt:i4>
      </vt:variant>
      <vt:variant>
        <vt:i4>0</vt:i4>
      </vt:variant>
      <vt:variant>
        <vt:i4>5</vt:i4>
      </vt:variant>
      <vt:variant>
        <vt:lpwstr/>
      </vt:variant>
      <vt:variant>
        <vt:lpwstr>_Toc174951087</vt:lpwstr>
      </vt:variant>
      <vt:variant>
        <vt:i4>1048624</vt:i4>
      </vt:variant>
      <vt:variant>
        <vt:i4>2</vt:i4>
      </vt:variant>
      <vt:variant>
        <vt:i4>0</vt:i4>
      </vt:variant>
      <vt:variant>
        <vt:i4>5</vt:i4>
      </vt:variant>
      <vt:variant>
        <vt:lpwstr/>
      </vt:variant>
      <vt:variant>
        <vt:lpwstr>_Toc174951084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2024–28</dc:title>
  <dc:subject/>
  <dc:creator>Productivity Commission</dc:creator>
  <cp:keywords/>
  <dc:description/>
  <cp:lastModifiedBy>Chris Alston</cp:lastModifiedBy>
  <cp:revision>97</cp:revision>
  <cp:lastPrinted>2024-08-29T23:46:00Z</cp:lastPrinted>
  <dcterms:created xsi:type="dcterms:W3CDTF">2024-08-27T22:55:00Z</dcterms:created>
  <dcterms:modified xsi:type="dcterms:W3CDTF">2024-08-30T01:44:00Z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637734049685610591</vt:lpwstr>
  </property>
  <property fmtid="{D5CDD505-2E9C-101B-9397-08002B2CF9AE}" pid="4" name="TemplafyUserProfileId">
    <vt:lpwstr>637610559223843913</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ClassificationContentMarkingHeaderShapeIds">
    <vt:lpwstr>64cbbb4,3f53cf4d,4bdaf25d,51d22e5c</vt:lpwstr>
  </property>
  <property fmtid="{D5CDD505-2E9C-101B-9397-08002B2CF9AE}" pid="10" name="ClassificationContentMarkingHeaderFontProps">
    <vt:lpwstr>#ff0000,12,Calibri</vt:lpwstr>
  </property>
  <property fmtid="{D5CDD505-2E9C-101B-9397-08002B2CF9AE}" pid="11" name="ClassificationContentMarkingHeaderText">
    <vt:lpwstr> OFFICIAL // Sensitive</vt:lpwstr>
  </property>
  <property fmtid="{D5CDD505-2E9C-101B-9397-08002B2CF9AE}" pid="12" name="_dlc_DocIdItemGuid">
    <vt:lpwstr>11bc1e41-4ea8-4a8c-8a53-6b38eae14c1d</vt:lpwstr>
  </property>
  <property fmtid="{D5CDD505-2E9C-101B-9397-08002B2CF9AE}" pid="13" name="MSIP_Label_c1f2b1ce-4212-46db-a901-dd8453f57141_Enabled">
    <vt:lpwstr>true</vt:lpwstr>
  </property>
  <property fmtid="{D5CDD505-2E9C-101B-9397-08002B2CF9AE}" pid="14" name="MSIP_Label_c1f2b1ce-4212-46db-a901-dd8453f57141_SetDate">
    <vt:lpwstr>2024-08-29T07:41:31Z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4f263431-96af-4356-85f7-5fd46c3e808f</vt:lpwstr>
  </property>
  <property fmtid="{D5CDD505-2E9C-101B-9397-08002B2CF9AE}" pid="19" name="MSIP_Label_c1f2b1ce-4212-46db-a901-dd8453f57141_ContentBits">
    <vt:lpwstr>0</vt:lpwstr>
  </property>
</Properties>
</file>