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E7FAF" w14:textId="77777777" w:rsidR="00594CE1" w:rsidRDefault="00594CE1" w:rsidP="00D02533"/>
    <w:p w14:paraId="42FE72D2" w14:textId="77777777" w:rsidR="00D3587E" w:rsidRDefault="00D3587E" w:rsidP="00D02533"/>
    <w:tbl>
      <w:tblPr>
        <w:tblStyle w:val="TableGrid"/>
        <w:tblpPr w:leftFromText="180" w:rightFromText="180" w:vertAnchor="text" w:horzAnchor="margin" w:tblpX="-568" w:tblpY="239"/>
        <w:tblW w:w="9781" w:type="dxa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7800"/>
      </w:tblGrid>
      <w:tr w:rsidR="005A2408" w:rsidRPr="00DD306E" w14:paraId="2A66E9A2" w14:textId="77777777" w:rsidTr="4E4972CA">
        <w:trPr>
          <w:trHeight w:val="407"/>
        </w:trPr>
        <w:tc>
          <w:tcPr>
            <w:tcW w:w="9781" w:type="dxa"/>
            <w:gridSpan w:val="2"/>
            <w:shd w:val="clear" w:color="auto" w:fill="F5F5F5"/>
            <w:vAlign w:val="center"/>
          </w:tcPr>
          <w:p w14:paraId="1ABEF26C" w14:textId="77777777" w:rsidR="005A2408" w:rsidRPr="00DD306E" w:rsidRDefault="005A2408" w:rsidP="00F10FA7">
            <w:pPr>
              <w:spacing w:before="80" w:after="160" w:line="259" w:lineRule="auto"/>
              <w:rPr>
                <w:rFonts w:eastAsia="Calibri"/>
                <w:b/>
                <w:bCs/>
                <w:color w:val="091626" w:themeColor="background2" w:themeShade="40"/>
                <w:szCs w:val="22"/>
                <w:lang w:eastAsia="en-US"/>
              </w:rPr>
            </w:pPr>
            <w:r w:rsidRPr="00DD306E">
              <w:rPr>
                <w:rFonts w:eastAsiaTheme="majorEastAsia"/>
                <w:b/>
                <w:bCs/>
                <w:color w:val="265A9A"/>
                <w:szCs w:val="22"/>
                <w:lang w:eastAsia="en-US"/>
              </w:rPr>
              <w:t>Position Description (PD)</w:t>
            </w:r>
          </w:p>
        </w:tc>
      </w:tr>
      <w:tr w:rsidR="005A2408" w:rsidRPr="00DD306E" w14:paraId="3530596C" w14:textId="77777777" w:rsidTr="4E4972CA">
        <w:trPr>
          <w:trHeight w:val="407"/>
        </w:trPr>
        <w:tc>
          <w:tcPr>
            <w:tcW w:w="1981" w:type="dxa"/>
            <w:shd w:val="clear" w:color="auto" w:fill="F5F5F5"/>
          </w:tcPr>
          <w:p w14:paraId="491DC1DE" w14:textId="77777777" w:rsidR="005A2408" w:rsidRPr="00DD306E" w:rsidRDefault="005A2408" w:rsidP="00F10FA7">
            <w:pPr>
              <w:spacing w:before="80" w:after="160" w:line="259" w:lineRule="auto"/>
              <w:ind w:left="-392" w:firstLine="392"/>
              <w:rPr>
                <w:rFonts w:eastAsiaTheme="majorEastAsia" w:cs="Arial"/>
                <w:color w:val="288BAE"/>
                <w:szCs w:val="22"/>
                <w:lang w:eastAsia="en-US"/>
              </w:rPr>
            </w:pPr>
            <w:r w:rsidRPr="005A2408">
              <w:rPr>
                <w:rFonts w:eastAsiaTheme="majorEastAsia"/>
                <w:color w:val="265A9A"/>
                <w:szCs w:val="22"/>
                <w:lang w:eastAsia="en-US"/>
              </w:rPr>
              <w:t xml:space="preserve">Role </w:t>
            </w:r>
          </w:p>
        </w:tc>
        <w:tc>
          <w:tcPr>
            <w:tcW w:w="7800" w:type="dxa"/>
            <w:vAlign w:val="center"/>
          </w:tcPr>
          <w:p w14:paraId="15A34F92" w14:textId="005B74D4" w:rsidR="005A2408" w:rsidRPr="00DD306E" w:rsidRDefault="0098258F" w:rsidP="00F10FA7">
            <w:pPr>
              <w:spacing w:before="80" w:after="160" w:line="259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Finance Officer</w:t>
            </w:r>
          </w:p>
        </w:tc>
      </w:tr>
      <w:tr w:rsidR="005A2408" w:rsidRPr="00DD306E" w14:paraId="4E08A1A4" w14:textId="77777777" w:rsidTr="4E4972CA">
        <w:trPr>
          <w:trHeight w:val="407"/>
        </w:trPr>
        <w:tc>
          <w:tcPr>
            <w:tcW w:w="1981" w:type="dxa"/>
            <w:shd w:val="clear" w:color="auto" w:fill="F5F5F5"/>
          </w:tcPr>
          <w:p w14:paraId="1AE365B8" w14:textId="77777777" w:rsidR="005A2408" w:rsidRPr="005A2408" w:rsidRDefault="005A2408" w:rsidP="00F10FA7">
            <w:pPr>
              <w:spacing w:before="80" w:after="160" w:line="259" w:lineRule="auto"/>
              <w:ind w:left="-392" w:firstLine="392"/>
              <w:rPr>
                <w:rFonts w:eastAsiaTheme="majorEastAsia"/>
                <w:color w:val="265A9A"/>
                <w:szCs w:val="22"/>
                <w:lang w:eastAsia="en-US"/>
              </w:rPr>
            </w:pPr>
            <w:r w:rsidRPr="005A2408">
              <w:rPr>
                <w:rFonts w:eastAsiaTheme="majorEastAsia"/>
                <w:color w:val="265A9A"/>
                <w:szCs w:val="22"/>
                <w:lang w:eastAsia="en-US"/>
              </w:rPr>
              <w:t>Branch</w:t>
            </w:r>
          </w:p>
        </w:tc>
        <w:tc>
          <w:tcPr>
            <w:tcW w:w="7800" w:type="dxa"/>
            <w:vAlign w:val="center"/>
          </w:tcPr>
          <w:p w14:paraId="20C20363" w14:textId="7040129E" w:rsidR="005A2408" w:rsidRPr="00DD306E" w:rsidRDefault="0098258F" w:rsidP="00F10FA7">
            <w:pPr>
              <w:spacing w:before="80" w:after="160" w:line="259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Corporate Group</w:t>
            </w:r>
          </w:p>
        </w:tc>
      </w:tr>
      <w:tr w:rsidR="005A2408" w:rsidRPr="00DD306E" w14:paraId="5798A90D" w14:textId="77777777" w:rsidTr="4E4972CA">
        <w:trPr>
          <w:trHeight w:val="407"/>
        </w:trPr>
        <w:tc>
          <w:tcPr>
            <w:tcW w:w="1981" w:type="dxa"/>
            <w:shd w:val="clear" w:color="auto" w:fill="F5F5F5"/>
          </w:tcPr>
          <w:p w14:paraId="3C2DDEA7" w14:textId="77777777" w:rsidR="005A2408" w:rsidRPr="005A2408" w:rsidRDefault="005A2408" w:rsidP="005A2408">
            <w:pPr>
              <w:spacing w:before="80" w:after="160" w:line="259" w:lineRule="auto"/>
              <w:ind w:left="-392" w:firstLine="392"/>
              <w:rPr>
                <w:rFonts w:eastAsiaTheme="majorEastAsia"/>
                <w:color w:val="265A9A"/>
                <w:szCs w:val="22"/>
                <w:lang w:eastAsia="en-US"/>
              </w:rPr>
            </w:pPr>
            <w:r w:rsidRPr="005A2408">
              <w:rPr>
                <w:rFonts w:eastAsiaTheme="majorEastAsia"/>
                <w:color w:val="265A9A"/>
                <w:szCs w:val="22"/>
                <w:lang w:eastAsia="en-US"/>
              </w:rPr>
              <w:t>Team</w:t>
            </w:r>
          </w:p>
        </w:tc>
        <w:tc>
          <w:tcPr>
            <w:tcW w:w="7800" w:type="dxa"/>
            <w:vAlign w:val="center"/>
          </w:tcPr>
          <w:p w14:paraId="46C390D9" w14:textId="24E1F2FA" w:rsidR="005A2408" w:rsidRPr="00DD306E" w:rsidRDefault="0098258F" w:rsidP="00F10FA7">
            <w:pPr>
              <w:spacing w:before="80" w:after="160" w:line="259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Finance &amp; Office Services</w:t>
            </w:r>
          </w:p>
        </w:tc>
      </w:tr>
      <w:tr w:rsidR="005A2408" w:rsidRPr="00DD306E" w14:paraId="650785C0" w14:textId="77777777" w:rsidTr="4E4972CA">
        <w:trPr>
          <w:trHeight w:val="407"/>
        </w:trPr>
        <w:tc>
          <w:tcPr>
            <w:tcW w:w="1981" w:type="dxa"/>
            <w:shd w:val="clear" w:color="auto" w:fill="F5F5F5"/>
          </w:tcPr>
          <w:p w14:paraId="169A37DC" w14:textId="77777777" w:rsidR="005A2408" w:rsidRPr="005A2408" w:rsidRDefault="005A2408" w:rsidP="005A2408">
            <w:pPr>
              <w:spacing w:before="80" w:after="160" w:line="259" w:lineRule="auto"/>
              <w:ind w:left="-392" w:firstLine="392"/>
              <w:rPr>
                <w:rFonts w:eastAsiaTheme="majorEastAsia"/>
                <w:color w:val="265A9A"/>
                <w:szCs w:val="22"/>
                <w:lang w:eastAsia="en-US"/>
              </w:rPr>
            </w:pPr>
            <w:r w:rsidRPr="005A2408">
              <w:rPr>
                <w:rFonts w:eastAsiaTheme="majorEastAsia"/>
                <w:color w:val="265A9A"/>
                <w:szCs w:val="22"/>
                <w:lang w:eastAsia="en-US"/>
              </w:rPr>
              <w:t>Level</w:t>
            </w:r>
          </w:p>
        </w:tc>
        <w:tc>
          <w:tcPr>
            <w:tcW w:w="7800" w:type="dxa"/>
            <w:vAlign w:val="center"/>
          </w:tcPr>
          <w:p w14:paraId="355DA81F" w14:textId="62010496" w:rsidR="005A2408" w:rsidRPr="00DD306E" w:rsidRDefault="0098258F" w:rsidP="00F10FA7">
            <w:pPr>
              <w:spacing w:before="80" w:after="160" w:line="259" w:lineRule="auto"/>
              <w:rPr>
                <w:rFonts w:eastAsia="Calibri"/>
                <w:szCs w:val="22"/>
                <w:highlight w:val="yellow"/>
                <w:lang w:eastAsia="en-US"/>
              </w:rPr>
            </w:pPr>
            <w:r w:rsidRPr="0098258F">
              <w:rPr>
                <w:rFonts w:eastAsia="Calibri"/>
                <w:szCs w:val="22"/>
                <w:lang w:eastAsia="en-US"/>
              </w:rPr>
              <w:t>APS Level 4</w:t>
            </w:r>
          </w:p>
        </w:tc>
      </w:tr>
      <w:tr w:rsidR="005A2408" w:rsidRPr="00DD306E" w14:paraId="07EF8B89" w14:textId="77777777" w:rsidTr="4E4972CA">
        <w:trPr>
          <w:trHeight w:val="407"/>
        </w:trPr>
        <w:tc>
          <w:tcPr>
            <w:tcW w:w="1981" w:type="dxa"/>
            <w:shd w:val="clear" w:color="auto" w:fill="F5F5F5"/>
          </w:tcPr>
          <w:p w14:paraId="6CA30471" w14:textId="77777777" w:rsidR="005A2408" w:rsidRPr="005A2408" w:rsidRDefault="005A2408" w:rsidP="005A2408">
            <w:pPr>
              <w:spacing w:before="80" w:after="160" w:line="259" w:lineRule="auto"/>
              <w:ind w:left="-392" w:firstLine="392"/>
              <w:rPr>
                <w:rFonts w:eastAsiaTheme="majorEastAsia"/>
                <w:color w:val="265A9A"/>
                <w:szCs w:val="22"/>
                <w:lang w:eastAsia="en-US"/>
              </w:rPr>
            </w:pPr>
            <w:r w:rsidRPr="005A2408">
              <w:rPr>
                <w:rFonts w:eastAsiaTheme="majorEastAsia"/>
                <w:color w:val="265A9A"/>
                <w:szCs w:val="22"/>
                <w:lang w:eastAsia="en-US"/>
              </w:rPr>
              <w:t>Role context</w:t>
            </w:r>
          </w:p>
        </w:tc>
        <w:tc>
          <w:tcPr>
            <w:tcW w:w="7800" w:type="dxa"/>
          </w:tcPr>
          <w:p w14:paraId="1C469678" w14:textId="77777777" w:rsidR="00850BEC" w:rsidRPr="00850BEC" w:rsidRDefault="00850BEC" w:rsidP="00850BEC">
            <w:pPr>
              <w:spacing w:after="120" w:line="259" w:lineRule="auto"/>
              <w:ind w:right="-142"/>
              <w:rPr>
                <w:rFonts w:eastAsia="Calibri"/>
                <w:bCs/>
                <w:szCs w:val="22"/>
                <w:lang w:eastAsia="en-US"/>
              </w:rPr>
            </w:pPr>
            <w:r w:rsidRPr="00850BEC">
              <w:rPr>
                <w:rFonts w:eastAsia="Calibri"/>
                <w:bCs/>
                <w:szCs w:val="22"/>
                <w:lang w:eastAsia="en-US"/>
              </w:rPr>
              <w:t>The Productivity Commission is the Australian Government's independent research and advisory body on a range of economic, social and environmental issues affecting the welfare of Australians. We contribute by providing quality, independent advice to governments, and on the communication of ideas and analysis.</w:t>
            </w:r>
          </w:p>
          <w:p w14:paraId="5B073B14" w14:textId="77777777" w:rsidR="00850BEC" w:rsidRPr="00850BEC" w:rsidRDefault="00850BEC" w:rsidP="00850BEC">
            <w:pPr>
              <w:spacing w:after="120" w:line="259" w:lineRule="auto"/>
              <w:ind w:right="-142"/>
              <w:rPr>
                <w:rFonts w:eastAsia="Calibri"/>
                <w:bCs/>
                <w:szCs w:val="22"/>
                <w:lang w:eastAsia="en-US"/>
              </w:rPr>
            </w:pPr>
            <w:r w:rsidRPr="00850BEC">
              <w:rPr>
                <w:rFonts w:eastAsia="Calibri"/>
                <w:bCs/>
                <w:szCs w:val="22"/>
                <w:lang w:eastAsia="en-US"/>
              </w:rPr>
              <w:t>The Finance and Office Services Team supports the achievement of the Commission’s objectives by:</w:t>
            </w:r>
          </w:p>
          <w:p w14:paraId="3F726507" w14:textId="192D1BD2" w:rsidR="00850BEC" w:rsidRPr="00850BEC" w:rsidRDefault="00850BEC" w:rsidP="00850BEC">
            <w:pPr>
              <w:pStyle w:val="ListParagraph"/>
              <w:numPr>
                <w:ilvl w:val="0"/>
                <w:numId w:val="21"/>
              </w:numPr>
              <w:spacing w:after="120" w:line="259" w:lineRule="auto"/>
              <w:ind w:right="-142"/>
              <w:rPr>
                <w:rFonts w:eastAsia="Calibri"/>
                <w:bCs/>
                <w:szCs w:val="22"/>
                <w:lang w:eastAsia="en-US"/>
              </w:rPr>
            </w:pPr>
            <w:r w:rsidRPr="00850BEC">
              <w:rPr>
                <w:rFonts w:eastAsia="Calibri"/>
                <w:bCs/>
                <w:szCs w:val="22"/>
                <w:lang w:eastAsia="en-US"/>
              </w:rPr>
              <w:t>providing timely and accurate financial and procurement information and advice which supports sound decision making and ensures the ongoing financial sustainability of the Commission.</w:t>
            </w:r>
          </w:p>
          <w:p w14:paraId="44EE6042" w14:textId="44CEC807" w:rsidR="005A2408" w:rsidRPr="00850BEC" w:rsidRDefault="00850BEC" w:rsidP="00850BEC">
            <w:pPr>
              <w:pStyle w:val="ListParagraph"/>
              <w:numPr>
                <w:ilvl w:val="0"/>
                <w:numId w:val="21"/>
              </w:numPr>
              <w:spacing w:after="120" w:line="259" w:lineRule="auto"/>
              <w:ind w:right="-142"/>
              <w:rPr>
                <w:rFonts w:eastAsia="Calibri"/>
                <w:bCs/>
                <w:szCs w:val="22"/>
                <w:lang w:eastAsia="en-US"/>
              </w:rPr>
            </w:pPr>
            <w:r w:rsidRPr="00850BEC">
              <w:rPr>
                <w:rFonts w:eastAsia="Calibri"/>
                <w:bCs/>
                <w:szCs w:val="22"/>
                <w:lang w:eastAsia="en-US"/>
              </w:rPr>
              <w:t>ensuring the Commission complies with all relevant legislative and policy/procedural requirements including those relating to financial management, administration and reporting.</w:t>
            </w:r>
          </w:p>
        </w:tc>
      </w:tr>
      <w:tr w:rsidR="005A2408" w:rsidRPr="00DD306E" w14:paraId="6BAD2734" w14:textId="77777777" w:rsidTr="4E4972CA">
        <w:trPr>
          <w:trHeight w:val="407"/>
        </w:trPr>
        <w:tc>
          <w:tcPr>
            <w:tcW w:w="1981" w:type="dxa"/>
            <w:shd w:val="clear" w:color="auto" w:fill="F5F5F5"/>
          </w:tcPr>
          <w:p w14:paraId="0BC8CC28" w14:textId="77777777" w:rsidR="005A2408" w:rsidRPr="005A2408" w:rsidRDefault="005A2408" w:rsidP="005A2408">
            <w:pPr>
              <w:spacing w:before="80" w:after="160" w:line="259" w:lineRule="auto"/>
              <w:ind w:left="-392" w:firstLine="392"/>
              <w:rPr>
                <w:rFonts w:eastAsiaTheme="majorEastAsia"/>
                <w:color w:val="265A9A"/>
                <w:szCs w:val="22"/>
                <w:lang w:eastAsia="en-US"/>
              </w:rPr>
            </w:pPr>
            <w:r w:rsidRPr="005A2408">
              <w:rPr>
                <w:rFonts w:eastAsiaTheme="majorEastAsia"/>
                <w:color w:val="265A9A"/>
                <w:szCs w:val="22"/>
                <w:lang w:eastAsia="en-US"/>
              </w:rPr>
              <w:t>Reports to</w:t>
            </w:r>
          </w:p>
        </w:tc>
        <w:tc>
          <w:tcPr>
            <w:tcW w:w="7800" w:type="dxa"/>
          </w:tcPr>
          <w:p w14:paraId="314CD5A7" w14:textId="713E6CDF" w:rsidR="005A2408" w:rsidRPr="00DD306E" w:rsidRDefault="00850BEC" w:rsidP="00850BEC">
            <w:pPr>
              <w:spacing w:before="80"/>
              <w:rPr>
                <w:rFonts w:eastAsia="Calibri"/>
                <w:szCs w:val="22"/>
                <w:highlight w:val="yellow"/>
                <w:lang w:eastAsia="en-US"/>
              </w:rPr>
            </w:pPr>
            <w:r w:rsidRPr="00850BEC">
              <w:rPr>
                <w:rFonts w:eastAsia="Calibri"/>
                <w:szCs w:val="22"/>
                <w:lang w:eastAsia="en-US"/>
              </w:rPr>
              <w:t>Assistant Director, Finance and Office Services</w:t>
            </w:r>
          </w:p>
        </w:tc>
      </w:tr>
      <w:tr w:rsidR="005A2408" w:rsidRPr="00DD306E" w14:paraId="5C43FBEA" w14:textId="77777777" w:rsidTr="4E4972CA">
        <w:trPr>
          <w:trHeight w:val="407"/>
        </w:trPr>
        <w:tc>
          <w:tcPr>
            <w:tcW w:w="1981" w:type="dxa"/>
            <w:shd w:val="clear" w:color="auto" w:fill="F5F5F5"/>
          </w:tcPr>
          <w:p w14:paraId="6CC5F74A" w14:textId="77777777" w:rsidR="005A2408" w:rsidRPr="005A2408" w:rsidRDefault="005A2408" w:rsidP="005A2408">
            <w:pPr>
              <w:spacing w:before="80" w:after="160" w:line="259" w:lineRule="auto"/>
              <w:ind w:left="-392" w:firstLine="392"/>
              <w:rPr>
                <w:rFonts w:eastAsiaTheme="majorEastAsia"/>
                <w:color w:val="265A9A"/>
                <w:szCs w:val="22"/>
                <w:lang w:eastAsia="en-US"/>
              </w:rPr>
            </w:pPr>
            <w:r w:rsidRPr="005A2408">
              <w:rPr>
                <w:rFonts w:eastAsiaTheme="majorEastAsia"/>
                <w:color w:val="265A9A"/>
                <w:szCs w:val="22"/>
                <w:lang w:eastAsia="en-US"/>
              </w:rPr>
              <w:t>Direct reports</w:t>
            </w:r>
          </w:p>
        </w:tc>
        <w:tc>
          <w:tcPr>
            <w:tcW w:w="7800" w:type="dxa"/>
          </w:tcPr>
          <w:p w14:paraId="01ACC667" w14:textId="77777777" w:rsidR="005A2408" w:rsidRPr="00DD306E" w:rsidRDefault="005A2408" w:rsidP="00F10FA7">
            <w:pPr>
              <w:spacing w:before="80" w:after="160" w:line="259" w:lineRule="auto"/>
              <w:rPr>
                <w:rFonts w:eastAsia="Calibri"/>
                <w:szCs w:val="22"/>
                <w:lang w:eastAsia="en-US"/>
              </w:rPr>
            </w:pPr>
            <w:r w:rsidRPr="00DD306E">
              <w:rPr>
                <w:rFonts w:eastAsia="Calibri"/>
                <w:szCs w:val="22"/>
                <w:lang w:eastAsia="en-US"/>
              </w:rPr>
              <w:t>Nil</w:t>
            </w:r>
          </w:p>
        </w:tc>
      </w:tr>
      <w:tr w:rsidR="007D5549" w:rsidRPr="00DD306E" w14:paraId="4CC9AC65" w14:textId="77777777" w:rsidTr="4E4972CA">
        <w:trPr>
          <w:trHeight w:val="407"/>
        </w:trPr>
        <w:tc>
          <w:tcPr>
            <w:tcW w:w="1981" w:type="dxa"/>
            <w:shd w:val="clear" w:color="auto" w:fill="F5F5F5"/>
          </w:tcPr>
          <w:p w14:paraId="617AD9ED" w14:textId="4D9FB4D3" w:rsidR="007D5549" w:rsidRPr="005A2408" w:rsidRDefault="007D5549" w:rsidP="007D5549">
            <w:pPr>
              <w:spacing w:before="80" w:after="160" w:line="259" w:lineRule="auto"/>
              <w:ind w:left="-392" w:firstLine="392"/>
              <w:rPr>
                <w:rFonts w:eastAsiaTheme="majorEastAsia"/>
                <w:color w:val="265A9A"/>
                <w:szCs w:val="22"/>
                <w:lang w:eastAsia="en-US"/>
              </w:rPr>
            </w:pPr>
            <w:r w:rsidRPr="00DD306E">
              <w:rPr>
                <w:rFonts w:eastAsiaTheme="majorEastAsia"/>
                <w:color w:val="265A9A"/>
                <w:szCs w:val="22"/>
                <w:lang w:eastAsia="en-US"/>
              </w:rPr>
              <w:t>Responsibilities</w:t>
            </w:r>
          </w:p>
        </w:tc>
        <w:tc>
          <w:tcPr>
            <w:tcW w:w="7800" w:type="dxa"/>
          </w:tcPr>
          <w:p w14:paraId="30F13231" w14:textId="77777777" w:rsidR="000669C1" w:rsidRPr="000669C1" w:rsidRDefault="000669C1" w:rsidP="000669C1">
            <w:pPr>
              <w:pStyle w:val="ListParagraph"/>
              <w:numPr>
                <w:ilvl w:val="0"/>
                <w:numId w:val="20"/>
              </w:numPr>
              <w:spacing w:before="80" w:after="160" w:line="259" w:lineRule="auto"/>
              <w:rPr>
                <w:rFonts w:eastAsia="Calibri"/>
                <w:szCs w:val="22"/>
                <w:lang w:eastAsia="en-US"/>
              </w:rPr>
            </w:pPr>
            <w:r w:rsidRPr="000669C1">
              <w:rPr>
                <w:rFonts w:eastAsia="Calibri"/>
                <w:szCs w:val="22"/>
                <w:lang w:eastAsia="en-US"/>
              </w:rPr>
              <w:t>Provision of high-quality client focussed, finance services including:</w:t>
            </w:r>
          </w:p>
          <w:p w14:paraId="301F5413" w14:textId="5EF14B9E" w:rsidR="000669C1" w:rsidRPr="000669C1" w:rsidRDefault="000669C1" w:rsidP="000669C1">
            <w:pPr>
              <w:pStyle w:val="ListParagraph"/>
              <w:numPr>
                <w:ilvl w:val="1"/>
                <w:numId w:val="23"/>
              </w:numPr>
              <w:spacing w:before="80" w:after="160" w:line="259" w:lineRule="auto"/>
              <w:rPr>
                <w:rFonts w:eastAsia="Calibri"/>
                <w:szCs w:val="22"/>
                <w:lang w:eastAsia="en-US"/>
              </w:rPr>
            </w:pPr>
            <w:r w:rsidRPr="000669C1">
              <w:rPr>
                <w:rFonts w:eastAsia="Calibri"/>
                <w:szCs w:val="22"/>
                <w:lang w:eastAsia="en-US"/>
              </w:rPr>
              <w:t>Undertaking accounts payable (AP) and accounts receivable (AR) and asset register functions, including ensuring accurate and timely entries to TechOne and CBMS.</w:t>
            </w:r>
          </w:p>
          <w:p w14:paraId="3CE93851" w14:textId="0CAFF05D" w:rsidR="000669C1" w:rsidRPr="000669C1" w:rsidRDefault="000669C1" w:rsidP="000669C1">
            <w:pPr>
              <w:pStyle w:val="ListParagraph"/>
              <w:numPr>
                <w:ilvl w:val="1"/>
                <w:numId w:val="23"/>
              </w:numPr>
              <w:spacing w:before="80" w:after="160" w:line="259" w:lineRule="auto"/>
              <w:rPr>
                <w:rFonts w:eastAsia="Calibri"/>
                <w:szCs w:val="22"/>
                <w:lang w:eastAsia="en-US"/>
              </w:rPr>
            </w:pPr>
            <w:r w:rsidRPr="000669C1">
              <w:rPr>
                <w:rFonts w:eastAsia="Calibri"/>
                <w:szCs w:val="22"/>
                <w:lang w:eastAsia="en-US"/>
              </w:rPr>
              <w:t>Performing timely and accurate monthly/regular reconciliations including payroll to general ledger, bank, IT, travel and depreciation.</w:t>
            </w:r>
          </w:p>
          <w:p w14:paraId="5A2245FA" w14:textId="53A2737E" w:rsidR="000669C1" w:rsidRPr="000669C1" w:rsidRDefault="000669C1" w:rsidP="000669C1">
            <w:pPr>
              <w:pStyle w:val="ListParagraph"/>
              <w:numPr>
                <w:ilvl w:val="1"/>
                <w:numId w:val="23"/>
              </w:numPr>
              <w:spacing w:before="80" w:after="160" w:line="259" w:lineRule="auto"/>
              <w:rPr>
                <w:rFonts w:eastAsia="Calibri"/>
                <w:szCs w:val="22"/>
                <w:lang w:eastAsia="en-US"/>
              </w:rPr>
            </w:pPr>
            <w:r w:rsidRPr="000669C1">
              <w:rPr>
                <w:rFonts w:eastAsia="Calibri"/>
                <w:szCs w:val="22"/>
                <w:lang w:eastAsia="en-US"/>
              </w:rPr>
              <w:t>Assisting in preparation of a range of financial information and reports, including but not limited to, drafting/compiling annual Financial Statements notes, preparation of monthly reports, completion of statutory returns and delivery of audit requests.</w:t>
            </w:r>
          </w:p>
          <w:p w14:paraId="6FE37DC1" w14:textId="12704C3E" w:rsidR="000669C1" w:rsidRPr="000669C1" w:rsidRDefault="000669C1" w:rsidP="000669C1">
            <w:pPr>
              <w:pStyle w:val="ListParagraph"/>
              <w:numPr>
                <w:ilvl w:val="1"/>
                <w:numId w:val="23"/>
              </w:numPr>
              <w:spacing w:before="80" w:after="160" w:line="259" w:lineRule="auto"/>
              <w:rPr>
                <w:rFonts w:eastAsia="Calibri"/>
                <w:szCs w:val="22"/>
                <w:lang w:eastAsia="en-US"/>
              </w:rPr>
            </w:pPr>
            <w:r w:rsidRPr="000669C1">
              <w:rPr>
                <w:rFonts w:eastAsia="Calibri"/>
                <w:szCs w:val="22"/>
                <w:lang w:eastAsia="en-US"/>
              </w:rPr>
              <w:t>Providing accurate and timely advice and information and the resolution of all queries related to own areas of responsibility, and ensuring day-to-day compliance with all statutory and regulatory obligations</w:t>
            </w:r>
          </w:p>
          <w:p w14:paraId="055C5193" w14:textId="4F921ACE" w:rsidR="000669C1" w:rsidRPr="000669C1" w:rsidRDefault="000669C1" w:rsidP="000669C1">
            <w:pPr>
              <w:pStyle w:val="ListParagraph"/>
              <w:numPr>
                <w:ilvl w:val="1"/>
                <w:numId w:val="23"/>
              </w:numPr>
              <w:spacing w:before="80" w:after="160" w:line="259" w:lineRule="auto"/>
              <w:rPr>
                <w:rFonts w:eastAsia="Calibri"/>
                <w:szCs w:val="22"/>
                <w:lang w:eastAsia="en-US"/>
              </w:rPr>
            </w:pPr>
            <w:r w:rsidRPr="000669C1">
              <w:rPr>
                <w:rFonts w:eastAsia="Calibri"/>
                <w:szCs w:val="22"/>
                <w:lang w:eastAsia="en-US"/>
              </w:rPr>
              <w:t>Actively contributing to, and supporting, continuous improvement of team processes and procedures.</w:t>
            </w:r>
          </w:p>
          <w:p w14:paraId="41B21CA4" w14:textId="3485FD6B" w:rsidR="000669C1" w:rsidRPr="000669C1" w:rsidRDefault="000669C1" w:rsidP="000669C1">
            <w:pPr>
              <w:pStyle w:val="ListParagraph"/>
              <w:numPr>
                <w:ilvl w:val="0"/>
                <w:numId w:val="20"/>
              </w:numPr>
              <w:spacing w:before="80" w:after="160" w:line="259" w:lineRule="auto"/>
              <w:rPr>
                <w:rFonts w:eastAsia="Calibri"/>
                <w:szCs w:val="22"/>
                <w:lang w:eastAsia="en-US"/>
              </w:rPr>
            </w:pPr>
            <w:r w:rsidRPr="000669C1">
              <w:rPr>
                <w:rFonts w:eastAsia="Calibri"/>
                <w:szCs w:val="22"/>
                <w:lang w:eastAsia="en-US"/>
              </w:rPr>
              <w:t xml:space="preserve">Maintaining complete, accurate and timely records in accordance with required standards and ensure these and other working papers, </w:t>
            </w:r>
            <w:r w:rsidRPr="000669C1">
              <w:rPr>
                <w:rFonts w:eastAsia="Calibri"/>
                <w:szCs w:val="22"/>
                <w:lang w:eastAsia="en-US"/>
              </w:rPr>
              <w:lastRenderedPageBreak/>
              <w:t>documents and information is stored and accessible in accordance with Commission and team requirements.</w:t>
            </w:r>
          </w:p>
          <w:p w14:paraId="690187CF" w14:textId="3F169FBB" w:rsidR="000669C1" w:rsidRPr="000669C1" w:rsidRDefault="000669C1" w:rsidP="000669C1">
            <w:pPr>
              <w:pStyle w:val="ListParagraph"/>
              <w:numPr>
                <w:ilvl w:val="0"/>
                <w:numId w:val="20"/>
              </w:numPr>
              <w:spacing w:before="80" w:after="160" w:line="259" w:lineRule="auto"/>
              <w:rPr>
                <w:rFonts w:eastAsia="Calibri"/>
                <w:szCs w:val="22"/>
                <w:lang w:eastAsia="en-US"/>
              </w:rPr>
            </w:pPr>
            <w:r w:rsidRPr="000669C1">
              <w:rPr>
                <w:rFonts w:eastAsia="Calibri"/>
                <w:szCs w:val="22"/>
                <w:lang w:eastAsia="en-US"/>
              </w:rPr>
              <w:t xml:space="preserve">Assist with procurement activities and </w:t>
            </w:r>
            <w:proofErr w:type="spellStart"/>
            <w:r w:rsidRPr="000669C1">
              <w:rPr>
                <w:rFonts w:eastAsia="Calibri"/>
                <w:szCs w:val="22"/>
                <w:lang w:eastAsia="en-US"/>
              </w:rPr>
              <w:t>AusTender</w:t>
            </w:r>
            <w:proofErr w:type="spellEnd"/>
            <w:r w:rsidRPr="000669C1">
              <w:rPr>
                <w:rFonts w:eastAsia="Calibri"/>
                <w:szCs w:val="22"/>
                <w:lang w:eastAsia="en-US"/>
              </w:rPr>
              <w:t xml:space="preserve"> reporting.</w:t>
            </w:r>
          </w:p>
          <w:p w14:paraId="56BAC0EF" w14:textId="77777777" w:rsidR="007D5549" w:rsidRDefault="000669C1" w:rsidP="000669C1">
            <w:pPr>
              <w:pStyle w:val="ListParagraph"/>
              <w:numPr>
                <w:ilvl w:val="0"/>
                <w:numId w:val="20"/>
              </w:numPr>
              <w:spacing w:before="80" w:after="160" w:line="259" w:lineRule="auto"/>
              <w:rPr>
                <w:rFonts w:eastAsia="Calibri"/>
                <w:szCs w:val="22"/>
                <w:lang w:eastAsia="en-US"/>
              </w:rPr>
            </w:pPr>
            <w:r w:rsidRPr="000669C1">
              <w:rPr>
                <w:rFonts w:eastAsia="Calibri"/>
                <w:szCs w:val="22"/>
                <w:lang w:eastAsia="en-US"/>
              </w:rPr>
              <w:t>Co-ordinate office services facility activities for the Melbourne Office.</w:t>
            </w:r>
          </w:p>
          <w:p w14:paraId="410736AF" w14:textId="726FAEE3" w:rsidR="00760969" w:rsidRPr="007D5549" w:rsidRDefault="00760969" w:rsidP="000669C1">
            <w:pPr>
              <w:pStyle w:val="ListParagraph"/>
              <w:numPr>
                <w:ilvl w:val="0"/>
                <w:numId w:val="20"/>
              </w:numPr>
              <w:spacing w:before="80" w:after="160" w:line="259" w:lineRule="auto"/>
              <w:rPr>
                <w:rFonts w:eastAsia="Calibri"/>
                <w:szCs w:val="22"/>
                <w:lang w:eastAsia="en-US"/>
              </w:rPr>
            </w:pPr>
            <w:r w:rsidRPr="00760969">
              <w:rPr>
                <w:rFonts w:eastAsia="Calibri"/>
                <w:szCs w:val="22"/>
                <w:lang w:eastAsia="en-US"/>
              </w:rPr>
              <w:t>Undertaking other duties (including ad hoc projects or tasks) as required to contribute to the effective and efficient operation of the team and/or the Commission more widely.</w:t>
            </w:r>
          </w:p>
        </w:tc>
      </w:tr>
      <w:tr w:rsidR="007D5549" w:rsidRPr="00DD306E" w14:paraId="7C345D2F" w14:textId="77777777" w:rsidTr="4E4972CA">
        <w:trPr>
          <w:trHeight w:val="407"/>
        </w:trPr>
        <w:tc>
          <w:tcPr>
            <w:tcW w:w="1981" w:type="dxa"/>
            <w:shd w:val="clear" w:color="auto" w:fill="F5F5F5"/>
          </w:tcPr>
          <w:p w14:paraId="5904B8F3" w14:textId="77777777" w:rsidR="007D5549" w:rsidRDefault="007D5549" w:rsidP="007D5549">
            <w:pPr>
              <w:spacing w:before="80" w:after="160" w:line="259" w:lineRule="auto"/>
              <w:ind w:left="-392" w:firstLine="392"/>
              <w:rPr>
                <w:rFonts w:eastAsiaTheme="majorEastAsia"/>
                <w:color w:val="265A9A"/>
                <w:szCs w:val="22"/>
                <w:lang w:eastAsia="en-US"/>
              </w:rPr>
            </w:pPr>
            <w:r>
              <w:rPr>
                <w:rFonts w:eastAsiaTheme="majorEastAsia"/>
                <w:color w:val="265A9A"/>
                <w:szCs w:val="22"/>
                <w:lang w:eastAsia="en-US"/>
              </w:rPr>
              <w:lastRenderedPageBreak/>
              <w:t>Selection Criteria</w:t>
            </w:r>
            <w:r w:rsidRPr="005A2408">
              <w:rPr>
                <w:rFonts w:eastAsiaTheme="majorEastAsia"/>
                <w:color w:val="265A9A"/>
                <w:szCs w:val="22"/>
                <w:lang w:eastAsia="en-US"/>
              </w:rPr>
              <w:t xml:space="preserve"> </w:t>
            </w:r>
          </w:p>
          <w:p w14:paraId="3E1D853C" w14:textId="5D2CB262" w:rsidR="007D5549" w:rsidRPr="005A2408" w:rsidRDefault="007D5549" w:rsidP="4E4972CA">
            <w:pPr>
              <w:spacing w:before="80" w:after="160" w:line="259" w:lineRule="auto"/>
              <w:ind w:left="-392" w:firstLine="392"/>
              <w:rPr>
                <w:rFonts w:eastAsiaTheme="majorEastAsia"/>
                <w:color w:val="265A9A"/>
                <w:lang w:eastAsia="en-US"/>
              </w:rPr>
            </w:pPr>
          </w:p>
        </w:tc>
        <w:tc>
          <w:tcPr>
            <w:tcW w:w="7800" w:type="dxa"/>
          </w:tcPr>
          <w:p w14:paraId="78C30CB7" w14:textId="77777777" w:rsidR="007D5549" w:rsidRDefault="007D5549" w:rsidP="007D5549">
            <w:pPr>
              <w:spacing w:after="120" w:line="276" w:lineRule="auto"/>
              <w:ind w:left="426" w:hanging="431"/>
              <w:rPr>
                <w:rFonts w:cs="Arial"/>
                <w:color w:val="66BCDB"/>
                <w:szCs w:val="22"/>
              </w:rPr>
            </w:pPr>
            <w:r w:rsidRPr="00DD306E">
              <w:rPr>
                <w:rFonts w:eastAsia="Calibri"/>
                <w:b/>
                <w:color w:val="66BCDB"/>
                <w:szCs w:val="22"/>
                <w:lang w:eastAsia="en-US"/>
              </w:rPr>
              <w:t>Professional expertise</w:t>
            </w:r>
            <w:r w:rsidRPr="00DD306E">
              <w:rPr>
                <w:rFonts w:eastAsiaTheme="majorEastAsia" w:cs="Arial"/>
                <w:b/>
                <w:color w:val="66BCDB"/>
                <w:szCs w:val="22"/>
                <w:lang w:eastAsia="en-US"/>
              </w:rPr>
              <w:t>:</w:t>
            </w:r>
            <w:r w:rsidRPr="00DD306E">
              <w:rPr>
                <w:rFonts w:cs="Arial"/>
                <w:color w:val="66BCDB"/>
                <w:szCs w:val="22"/>
              </w:rPr>
              <w:t xml:space="preserve"> </w:t>
            </w:r>
          </w:p>
          <w:p w14:paraId="2A44CD66" w14:textId="77777777" w:rsidR="00760969" w:rsidRPr="00760969" w:rsidRDefault="00760969" w:rsidP="00760969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eastAsia="Calibri"/>
              </w:rPr>
            </w:pPr>
            <w:r w:rsidRPr="00760969">
              <w:rPr>
                <w:rFonts w:eastAsia="Calibri"/>
              </w:rPr>
              <w:t>Sound knowledge and understanding of:</w:t>
            </w:r>
          </w:p>
          <w:p w14:paraId="2C88815F" w14:textId="728013A6" w:rsidR="00760969" w:rsidRPr="00760969" w:rsidRDefault="00760969" w:rsidP="00760969">
            <w:pPr>
              <w:pStyle w:val="ListParagraph"/>
              <w:numPr>
                <w:ilvl w:val="1"/>
                <w:numId w:val="24"/>
              </w:numPr>
              <w:spacing w:after="120"/>
              <w:rPr>
                <w:rFonts w:eastAsia="Calibri"/>
              </w:rPr>
            </w:pPr>
            <w:r w:rsidRPr="00760969">
              <w:rPr>
                <w:rFonts w:eastAsia="Calibri"/>
              </w:rPr>
              <w:t>relevant legislation, policies and procedures and internal controls associated with financial management, administration, reporting and compliance.</w:t>
            </w:r>
          </w:p>
          <w:p w14:paraId="0BD7DFA6" w14:textId="39651037" w:rsidR="00760969" w:rsidRPr="00760969" w:rsidRDefault="00760969" w:rsidP="00760969">
            <w:pPr>
              <w:pStyle w:val="ListParagraph"/>
              <w:numPr>
                <w:ilvl w:val="1"/>
                <w:numId w:val="24"/>
              </w:numPr>
              <w:spacing w:after="120"/>
              <w:rPr>
                <w:rFonts w:eastAsia="Calibri"/>
              </w:rPr>
            </w:pPr>
            <w:r w:rsidRPr="00760969">
              <w:rPr>
                <w:rFonts w:eastAsia="Calibri"/>
              </w:rPr>
              <w:t>accounts processing, procurement and reporting procedures.</w:t>
            </w:r>
          </w:p>
          <w:p w14:paraId="73AB9761" w14:textId="14868EA9" w:rsidR="00760969" w:rsidRPr="00760969" w:rsidRDefault="00760969" w:rsidP="00760969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eastAsia="Calibri"/>
              </w:rPr>
            </w:pPr>
            <w:r w:rsidRPr="00760969">
              <w:rPr>
                <w:rFonts w:eastAsia="Calibri"/>
              </w:rPr>
              <w:t>Well-developed skills and knowledge of relevant Financial Management Information Systems and Microsoft Excel.</w:t>
            </w:r>
          </w:p>
          <w:p w14:paraId="18DB474C" w14:textId="063AF336" w:rsidR="00760969" w:rsidRPr="00760969" w:rsidRDefault="00760969" w:rsidP="00760969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eastAsia="Calibri"/>
              </w:rPr>
            </w:pPr>
            <w:r w:rsidRPr="00760969">
              <w:rPr>
                <w:rFonts w:eastAsia="Calibri"/>
              </w:rPr>
              <w:t xml:space="preserve">Well-developed analytical, research and problem-solving skills and the ability to consistently produce </w:t>
            </w:r>
            <w:proofErr w:type="gramStart"/>
            <w:r w:rsidRPr="00760969">
              <w:rPr>
                <w:rFonts w:eastAsia="Calibri"/>
              </w:rPr>
              <w:t>work</w:t>
            </w:r>
            <w:proofErr w:type="gramEnd"/>
            <w:r w:rsidRPr="00760969">
              <w:rPr>
                <w:rFonts w:eastAsia="Calibri"/>
              </w:rPr>
              <w:t xml:space="preserve"> which is timely, accurate and displays a high level of attention to detail.</w:t>
            </w:r>
          </w:p>
          <w:p w14:paraId="0FC51E92" w14:textId="77777777" w:rsidR="00760969" w:rsidRDefault="00760969" w:rsidP="00760969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eastAsia="Calibri"/>
              </w:rPr>
            </w:pPr>
            <w:r w:rsidRPr="00760969">
              <w:rPr>
                <w:rFonts w:eastAsia="Calibri"/>
              </w:rPr>
              <w:t>Good organisational skills including the ability to work independently, effectively prioritise tasks, adapt to change, work to deadlines, and display initiative.</w:t>
            </w:r>
          </w:p>
          <w:p w14:paraId="63D7E885" w14:textId="77777777" w:rsidR="00760969" w:rsidRDefault="00760969" w:rsidP="00760969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eastAsia="Calibri"/>
              </w:rPr>
            </w:pPr>
            <w:r w:rsidRPr="00760969">
              <w:rPr>
                <w:rFonts w:eastAsia="Calibri"/>
              </w:rPr>
              <w:t>Desirable: Hold an Accounting degree or Finance degree with a major in accounting and be a Certified Practicing Accountant or Chartered Accountant (or working towards that status).</w:t>
            </w:r>
          </w:p>
          <w:p w14:paraId="3F432349" w14:textId="18327C51" w:rsidR="007D5549" w:rsidRPr="00760969" w:rsidRDefault="007D5549" w:rsidP="00760969">
            <w:pPr>
              <w:spacing w:after="120"/>
              <w:rPr>
                <w:rFonts w:eastAsia="Calibri"/>
              </w:rPr>
            </w:pPr>
            <w:r w:rsidRPr="00760969">
              <w:rPr>
                <w:rFonts w:eastAsia="Calibri"/>
                <w:b/>
                <w:color w:val="66BCDB"/>
                <w:szCs w:val="22"/>
                <w:lang w:eastAsia="en-US"/>
              </w:rPr>
              <w:t>Effective Engagement:</w:t>
            </w:r>
          </w:p>
          <w:p w14:paraId="23308966" w14:textId="77777777" w:rsidR="00D004FD" w:rsidRDefault="00D004FD" w:rsidP="00D004FD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eastAsia="Calibri"/>
              </w:rPr>
            </w:pPr>
            <w:r w:rsidRPr="00D004FD">
              <w:rPr>
                <w:rFonts w:eastAsia="Calibri"/>
              </w:rPr>
              <w:t>The ability to build and maintain constructive working relationships - sharing information, collaborating, and consulting with others, interacting confidently and credibly with colleagues and key stakeholders.</w:t>
            </w:r>
          </w:p>
          <w:p w14:paraId="734E1853" w14:textId="56BC20B4" w:rsidR="00D004FD" w:rsidRPr="00D004FD" w:rsidRDefault="00D004FD" w:rsidP="00D004FD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eastAsia="Calibri"/>
              </w:rPr>
            </w:pPr>
            <w:r w:rsidRPr="00D004FD">
              <w:rPr>
                <w:rFonts w:eastAsia="Calibri"/>
              </w:rPr>
              <w:t>The ability to communicate clearly and influentially – communication (both written and oral) is clear, succinct, contains accurate information and uses suitable language and tone for the audience.</w:t>
            </w:r>
          </w:p>
          <w:p w14:paraId="536E01EC" w14:textId="24913FEC" w:rsidR="007D5549" w:rsidRPr="00D004FD" w:rsidRDefault="007D5549" w:rsidP="00D004FD">
            <w:pPr>
              <w:spacing w:after="120"/>
              <w:rPr>
                <w:rFonts w:eastAsia="Calibri"/>
              </w:rPr>
            </w:pPr>
            <w:r w:rsidRPr="00D004FD">
              <w:rPr>
                <w:rFonts w:eastAsia="Calibri"/>
                <w:b/>
                <w:color w:val="66BCDB"/>
                <w:szCs w:val="22"/>
                <w:lang w:eastAsia="en-US"/>
              </w:rPr>
              <w:t xml:space="preserve">Personal Productivity and Growth: </w:t>
            </w:r>
          </w:p>
          <w:p w14:paraId="41AE4E7A" w14:textId="77777777" w:rsidR="00B10464" w:rsidRPr="00B10464" w:rsidRDefault="00B10464" w:rsidP="00B10464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eastAsia="Calibri"/>
              </w:rPr>
            </w:pPr>
            <w:r w:rsidRPr="00B10464">
              <w:rPr>
                <w:rFonts w:eastAsia="Calibri"/>
              </w:rPr>
              <w:t>Maintain a focus on own development by actively seeking and acting on feedback and taking opportunities to expand knowledge and skills.</w:t>
            </w:r>
          </w:p>
          <w:p w14:paraId="0D8D2E42" w14:textId="605744D3" w:rsidR="007D5549" w:rsidRPr="003048A9" w:rsidRDefault="00B10464" w:rsidP="003048A9">
            <w:pPr>
              <w:numPr>
                <w:ilvl w:val="0"/>
                <w:numId w:val="18"/>
              </w:numPr>
              <w:spacing w:before="80" w:after="160" w:line="259" w:lineRule="auto"/>
              <w:rPr>
                <w:rFonts w:eastAsia="Calibri"/>
                <w:szCs w:val="22"/>
                <w:lang w:eastAsia="en-US"/>
              </w:rPr>
            </w:pPr>
            <w:r w:rsidRPr="00B10464">
              <w:rPr>
                <w:rFonts w:eastAsia="Calibri"/>
              </w:rPr>
              <w:t>Display initiative and resilience and responds in a positive and flexible manner to change and/or uncertainty</w:t>
            </w:r>
          </w:p>
        </w:tc>
      </w:tr>
    </w:tbl>
    <w:p w14:paraId="49B6159B" w14:textId="77777777" w:rsidR="00424147" w:rsidRDefault="00424147"/>
    <w:p w14:paraId="5AB534B0" w14:textId="77777777" w:rsidR="009C3D65" w:rsidRPr="00D02533" w:rsidRDefault="009C3D65" w:rsidP="009C3D65"/>
    <w:sectPr w:rsidR="009C3D65" w:rsidRPr="00D02533" w:rsidSect="001E6B06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276" w:right="1276" w:bottom="1276" w:left="1276" w:header="0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60298" w14:textId="77777777" w:rsidR="007028A5" w:rsidRDefault="007028A5" w:rsidP="00F3517F">
      <w:r>
        <w:separator/>
      </w:r>
    </w:p>
  </w:endnote>
  <w:endnote w:type="continuationSeparator" w:id="0">
    <w:p w14:paraId="479F0421" w14:textId="77777777" w:rsidR="007028A5" w:rsidRDefault="007028A5" w:rsidP="00F3517F">
      <w:r>
        <w:continuationSeparator/>
      </w:r>
    </w:p>
  </w:endnote>
  <w:endnote w:type="continuationNotice" w:id="1">
    <w:p w14:paraId="3468049C" w14:textId="77777777" w:rsidR="007028A5" w:rsidRDefault="007028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06C8A" w14:textId="19B53B5B" w:rsidR="00900872" w:rsidRPr="00A034AB" w:rsidRDefault="00900872" w:rsidP="00900872">
    <w:pPr>
      <w:pStyle w:val="Footer"/>
      <w:tabs>
        <w:tab w:val="clear" w:pos="9026"/>
      </w:tabs>
      <w:ind w:left="-1418" w:right="-1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AAB09" w14:textId="58B2D21F" w:rsidR="005A2408" w:rsidRDefault="005A2408">
    <w:pPr>
      <w:pStyle w:val="Footer"/>
    </w:pPr>
    <w:r w:rsidRPr="00724381">
      <w:rPr>
        <w:noProof/>
        <w:kern w:val="16"/>
        <w:sz w:val="20"/>
      </w:rPr>
      <w:drawing>
        <wp:anchor distT="0" distB="0" distL="114300" distR="114300" simplePos="0" relativeHeight="251658241" behindDoc="1" locked="0" layoutInCell="1" allowOverlap="1" wp14:anchorId="1C5D87EF" wp14:editId="518A64F5">
          <wp:simplePos x="0" y="0"/>
          <wp:positionH relativeFrom="page">
            <wp:posOffset>-13511</wp:posOffset>
          </wp:positionH>
          <wp:positionV relativeFrom="page">
            <wp:posOffset>9730740</wp:posOffset>
          </wp:positionV>
          <wp:extent cx="7604125" cy="983450"/>
          <wp:effectExtent l="0" t="0" r="0" b="7620"/>
          <wp:wrapNone/>
          <wp:docPr id="1135987738" name="Picture 1135987738" descr="Footer saying: Providing independent research and advice to Government on economic, social and environmental issue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987738" name="Picture 1135987738" descr="Footer saying: Providing independent research and advice to Government on economic, social and environmental issue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125" cy="98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A9F35" w14:textId="77777777" w:rsidR="007028A5" w:rsidRDefault="007028A5" w:rsidP="00F3517F">
      <w:r>
        <w:separator/>
      </w:r>
    </w:p>
  </w:footnote>
  <w:footnote w:type="continuationSeparator" w:id="0">
    <w:p w14:paraId="28CBE341" w14:textId="77777777" w:rsidR="007028A5" w:rsidRDefault="007028A5" w:rsidP="00F3517F">
      <w:r>
        <w:continuationSeparator/>
      </w:r>
    </w:p>
  </w:footnote>
  <w:footnote w:type="continuationNotice" w:id="1">
    <w:p w14:paraId="35AEC93D" w14:textId="77777777" w:rsidR="007028A5" w:rsidRDefault="007028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D5C5F" w14:textId="5BA8400D" w:rsidR="005A2408" w:rsidRDefault="005A240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0AE1121" wp14:editId="76AF574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86105" cy="376555"/>
              <wp:effectExtent l="0" t="0" r="4445" b="4445"/>
              <wp:wrapNone/>
              <wp:docPr id="1709205093" name="Text Box 2" descr="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10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4316C9" w14:textId="03CDD1C6" w:rsidR="005A2408" w:rsidRPr="005A2408" w:rsidRDefault="005A2408" w:rsidP="005A24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A24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E11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OFFICIAL" style="position:absolute;left:0;text-align:left;margin-left:0;margin-top:0;width:46.15pt;height:29.6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" filled="f" stroked="f">
              <v:textbox style="mso-fit-shape-to-text:t" inset="0,15pt,0,0">
                <w:txbxContent>
                  <w:p w14:paraId="174316C9" w14:textId="03CDD1C6" w:rsidR="005A2408" w:rsidRPr="005A2408" w:rsidRDefault="005A2408" w:rsidP="005A240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A240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E7C7" w14:textId="75B84EEE" w:rsidR="005A2408" w:rsidRDefault="005A240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AB8FEA4" wp14:editId="56AB8B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86105" cy="376555"/>
              <wp:effectExtent l="0" t="0" r="4445" b="4445"/>
              <wp:wrapNone/>
              <wp:docPr id="1482832427" name="Text Box 3" descr="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10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609972" w14:textId="27EB8887" w:rsidR="005A2408" w:rsidRPr="005A2408" w:rsidRDefault="005A2408" w:rsidP="005A24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A24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B8FE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 OFFICIAL" style="position:absolute;left:0;text-align:left;margin-left:0;margin-top:0;width:46.15pt;height:29.6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" filled="f" stroked="f">
              <v:textbox style="mso-fit-shape-to-text:t" inset="0,15pt,0,0">
                <w:txbxContent>
                  <w:p w14:paraId="2F609972" w14:textId="27EB8887" w:rsidR="005A2408" w:rsidRPr="005A2408" w:rsidRDefault="005A2408" w:rsidP="005A240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A240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77A62" w14:textId="4031F129" w:rsidR="005A2408" w:rsidRDefault="005A2408">
    <w:pPr>
      <w:pStyle w:val="Header"/>
    </w:pPr>
    <w:r>
      <w:rPr>
        <w:rFonts w:ascii="Arial Black" w:hAnsi="Arial Black" w:cs="Arial"/>
        <w:b/>
        <w:noProof/>
        <w:color w:val="265A9A" w:themeColor="background2"/>
        <w:sz w:val="36"/>
        <w:szCs w:val="3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6FD96BF" wp14:editId="2BCE880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86105" cy="376555"/>
              <wp:effectExtent l="0" t="0" r="4445" b="4445"/>
              <wp:wrapNone/>
              <wp:docPr id="2060326013" name="Text Box 1" descr="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10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11E413" w14:textId="6C67B26C" w:rsidR="005A2408" w:rsidRPr="005A2408" w:rsidRDefault="005A2408" w:rsidP="005A24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A24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D96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 OFFICIAL" style="position:absolute;left:0;text-align:left;margin-left:0;margin-top:0;width:46.1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" filled="f" stroked="f">
              <v:textbox style="mso-fit-shape-to-text:t" inset="0,15pt,0,0">
                <w:txbxContent>
                  <w:p w14:paraId="7F11E413" w14:textId="6C67B26C" w:rsidR="005A2408" w:rsidRPr="005A2408" w:rsidRDefault="005A2408" w:rsidP="005A240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A240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42D01">
      <w:rPr>
        <w:rFonts w:ascii="Arial Black" w:hAnsi="Arial Black" w:cs="Arial"/>
        <w:b/>
        <w:noProof/>
        <w:color w:val="265A9A" w:themeColor="background2"/>
        <w:sz w:val="36"/>
        <w:szCs w:val="36"/>
        <w:highlight w:val="yellow"/>
      </w:rPr>
      <w:drawing>
        <wp:anchor distT="0" distB="0" distL="114300" distR="114300" simplePos="0" relativeHeight="251658240" behindDoc="0" locked="0" layoutInCell="1" allowOverlap="1" wp14:anchorId="6698BB17" wp14:editId="64E72735">
          <wp:simplePos x="0" y="0"/>
          <wp:positionH relativeFrom="page">
            <wp:posOffset>-12700</wp:posOffset>
          </wp:positionH>
          <wp:positionV relativeFrom="page">
            <wp:posOffset>-22860</wp:posOffset>
          </wp:positionV>
          <wp:extent cx="7596000" cy="1173843"/>
          <wp:effectExtent l="0" t="0" r="5080" b="7620"/>
          <wp:wrapNone/>
          <wp:docPr id="941503666" name="Picture 941503666" descr="A white and blu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088261" name="Picture 1618088261" descr="A white and blue backgroun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2" r="2793"/>
                  <a:stretch/>
                </pic:blipFill>
                <pic:spPr bwMode="auto">
                  <a:xfrm>
                    <a:off x="0" y="0"/>
                    <a:ext cx="7596000" cy="11738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8295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50C3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A6A6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F4BB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DE64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169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42E652"/>
    <w:lvl w:ilvl="0">
      <w:start w:val="1"/>
      <w:numFmt w:val="bullet"/>
      <w:pStyle w:val="ListBullet3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41DE65B6"/>
    <w:lvl w:ilvl="0">
      <w:start w:val="1"/>
      <w:numFmt w:val="bullet"/>
      <w:pStyle w:val="ListBullet2"/>
      <w:lvlText w:val="-"/>
      <w:lvlJc w:val="left"/>
      <w:pPr>
        <w:tabs>
          <w:tab w:val="num" w:pos="643"/>
        </w:tabs>
        <w:ind w:left="643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singleLevel"/>
    <w:tmpl w:val="26DA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F0DF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470519"/>
    <w:multiLevelType w:val="hybridMultilevel"/>
    <w:tmpl w:val="5ABC7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8781B"/>
    <w:multiLevelType w:val="hybridMultilevel"/>
    <w:tmpl w:val="F29C0B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D312D9"/>
    <w:multiLevelType w:val="hybridMultilevel"/>
    <w:tmpl w:val="92960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47D73"/>
    <w:multiLevelType w:val="hybridMultilevel"/>
    <w:tmpl w:val="D2E08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02914"/>
    <w:multiLevelType w:val="hybridMultilevel"/>
    <w:tmpl w:val="1AAE0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95D5D"/>
    <w:multiLevelType w:val="multilevel"/>
    <w:tmpl w:val="C964B2C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765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04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F75C86"/>
    <w:multiLevelType w:val="hybridMultilevel"/>
    <w:tmpl w:val="335E06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72D47"/>
    <w:multiLevelType w:val="hybridMultilevel"/>
    <w:tmpl w:val="EB083D9C"/>
    <w:lvl w:ilvl="0" w:tplc="8F2055B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66994"/>
    <w:multiLevelType w:val="hybridMultilevel"/>
    <w:tmpl w:val="76DEC0D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932C66"/>
    <w:multiLevelType w:val="hybridMultilevel"/>
    <w:tmpl w:val="04245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963AB"/>
    <w:multiLevelType w:val="hybridMultilevel"/>
    <w:tmpl w:val="BF42D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91B2C"/>
    <w:multiLevelType w:val="multilevel"/>
    <w:tmpl w:val="E85A50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D9059D2"/>
    <w:multiLevelType w:val="hybridMultilevel"/>
    <w:tmpl w:val="DBC23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04539">
    <w:abstractNumId w:val="10"/>
  </w:num>
  <w:num w:numId="2" w16cid:durableId="1603566257">
    <w:abstractNumId w:val="14"/>
  </w:num>
  <w:num w:numId="3" w16cid:durableId="1651330643">
    <w:abstractNumId w:val="9"/>
  </w:num>
  <w:num w:numId="4" w16cid:durableId="2092852460">
    <w:abstractNumId w:val="7"/>
  </w:num>
  <w:num w:numId="5" w16cid:durableId="866139792">
    <w:abstractNumId w:val="6"/>
  </w:num>
  <w:num w:numId="6" w16cid:durableId="1989895105">
    <w:abstractNumId w:val="5"/>
  </w:num>
  <w:num w:numId="7" w16cid:durableId="1277176410">
    <w:abstractNumId w:val="4"/>
  </w:num>
  <w:num w:numId="8" w16cid:durableId="1960992474">
    <w:abstractNumId w:val="8"/>
  </w:num>
  <w:num w:numId="9" w16cid:durableId="1768309759">
    <w:abstractNumId w:val="3"/>
  </w:num>
  <w:num w:numId="10" w16cid:durableId="664164525">
    <w:abstractNumId w:val="2"/>
  </w:num>
  <w:num w:numId="11" w16cid:durableId="847643047">
    <w:abstractNumId w:val="1"/>
  </w:num>
  <w:num w:numId="12" w16cid:durableId="817499364">
    <w:abstractNumId w:val="0"/>
  </w:num>
  <w:num w:numId="13" w16cid:durableId="576869246">
    <w:abstractNumId w:val="19"/>
  </w:num>
  <w:num w:numId="14" w16cid:durableId="333386930">
    <w:abstractNumId w:val="13"/>
  </w:num>
  <w:num w:numId="15" w16cid:durableId="2104839418">
    <w:abstractNumId w:val="7"/>
    <w:lvlOverride w:ilvl="0">
      <w:startOverride w:val="1"/>
    </w:lvlOverride>
  </w:num>
  <w:num w:numId="16" w16cid:durableId="383413552">
    <w:abstractNumId w:val="15"/>
  </w:num>
  <w:num w:numId="17" w16cid:durableId="673151358">
    <w:abstractNumId w:val="12"/>
  </w:num>
  <w:num w:numId="18" w16cid:durableId="935672956">
    <w:abstractNumId w:val="22"/>
  </w:num>
  <w:num w:numId="19" w16cid:durableId="75249822">
    <w:abstractNumId w:val="21"/>
  </w:num>
  <w:num w:numId="20" w16cid:durableId="333075755">
    <w:abstractNumId w:val="11"/>
  </w:num>
  <w:num w:numId="21" w16cid:durableId="840313387">
    <w:abstractNumId w:val="20"/>
  </w:num>
  <w:num w:numId="22" w16cid:durableId="1606960938">
    <w:abstractNumId w:val="17"/>
  </w:num>
  <w:num w:numId="23" w16cid:durableId="477962716">
    <w:abstractNumId w:val="18"/>
  </w:num>
  <w:num w:numId="24" w16cid:durableId="11664404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08"/>
    <w:rsid w:val="00056EB2"/>
    <w:rsid w:val="00065196"/>
    <w:rsid w:val="000669C1"/>
    <w:rsid w:val="00066AD5"/>
    <w:rsid w:val="00082CA0"/>
    <w:rsid w:val="000954B3"/>
    <w:rsid w:val="000F1460"/>
    <w:rsid w:val="000F1657"/>
    <w:rsid w:val="000F54DB"/>
    <w:rsid w:val="001040F7"/>
    <w:rsid w:val="00110ABC"/>
    <w:rsid w:val="00111E0E"/>
    <w:rsid w:val="001171E7"/>
    <w:rsid w:val="00130C43"/>
    <w:rsid w:val="00166FC6"/>
    <w:rsid w:val="00171ED5"/>
    <w:rsid w:val="001770A1"/>
    <w:rsid w:val="001B7A4C"/>
    <w:rsid w:val="001E0372"/>
    <w:rsid w:val="001E0C30"/>
    <w:rsid w:val="001E6A55"/>
    <w:rsid w:val="001E6B06"/>
    <w:rsid w:val="002231F2"/>
    <w:rsid w:val="0023066C"/>
    <w:rsid w:val="00234CA3"/>
    <w:rsid w:val="00235D4C"/>
    <w:rsid w:val="00253E49"/>
    <w:rsid w:val="002622E3"/>
    <w:rsid w:val="002F3FED"/>
    <w:rsid w:val="003048A9"/>
    <w:rsid w:val="00332706"/>
    <w:rsid w:val="0033532D"/>
    <w:rsid w:val="00347147"/>
    <w:rsid w:val="00362308"/>
    <w:rsid w:val="003C490B"/>
    <w:rsid w:val="00401E41"/>
    <w:rsid w:val="00424147"/>
    <w:rsid w:val="004266B5"/>
    <w:rsid w:val="004566C8"/>
    <w:rsid w:val="0046037F"/>
    <w:rsid w:val="00474467"/>
    <w:rsid w:val="00476E55"/>
    <w:rsid w:val="004917A3"/>
    <w:rsid w:val="004B0877"/>
    <w:rsid w:val="004F5927"/>
    <w:rsid w:val="00500B4B"/>
    <w:rsid w:val="0050477F"/>
    <w:rsid w:val="0051611C"/>
    <w:rsid w:val="005649D1"/>
    <w:rsid w:val="00594CE1"/>
    <w:rsid w:val="005A2408"/>
    <w:rsid w:val="006044DB"/>
    <w:rsid w:val="00657DF3"/>
    <w:rsid w:val="00666754"/>
    <w:rsid w:val="006B6F1C"/>
    <w:rsid w:val="006C62BC"/>
    <w:rsid w:val="007028A5"/>
    <w:rsid w:val="00715250"/>
    <w:rsid w:val="0072137E"/>
    <w:rsid w:val="00760969"/>
    <w:rsid w:val="007767F4"/>
    <w:rsid w:val="007B418D"/>
    <w:rsid w:val="007C189A"/>
    <w:rsid w:val="007D41C8"/>
    <w:rsid w:val="007D5549"/>
    <w:rsid w:val="007D68C1"/>
    <w:rsid w:val="007F2FEB"/>
    <w:rsid w:val="007F4641"/>
    <w:rsid w:val="008031CD"/>
    <w:rsid w:val="00822065"/>
    <w:rsid w:val="00824D3E"/>
    <w:rsid w:val="00846C11"/>
    <w:rsid w:val="0084737F"/>
    <w:rsid w:val="00850BEC"/>
    <w:rsid w:val="00853981"/>
    <w:rsid w:val="00854C2B"/>
    <w:rsid w:val="00894862"/>
    <w:rsid w:val="00896FCD"/>
    <w:rsid w:val="008A1125"/>
    <w:rsid w:val="008A1BA0"/>
    <w:rsid w:val="008E7026"/>
    <w:rsid w:val="00900872"/>
    <w:rsid w:val="00912F9E"/>
    <w:rsid w:val="009646B3"/>
    <w:rsid w:val="0098258F"/>
    <w:rsid w:val="00991A93"/>
    <w:rsid w:val="009A1C4D"/>
    <w:rsid w:val="009C3D65"/>
    <w:rsid w:val="009E12BF"/>
    <w:rsid w:val="00A034AB"/>
    <w:rsid w:val="00A451A6"/>
    <w:rsid w:val="00A52F2F"/>
    <w:rsid w:val="00A74A71"/>
    <w:rsid w:val="00AB26E3"/>
    <w:rsid w:val="00AB7F51"/>
    <w:rsid w:val="00AC7491"/>
    <w:rsid w:val="00AE1D1F"/>
    <w:rsid w:val="00B10464"/>
    <w:rsid w:val="00B41702"/>
    <w:rsid w:val="00B47AD6"/>
    <w:rsid w:val="00B80A42"/>
    <w:rsid w:val="00B92971"/>
    <w:rsid w:val="00BA3480"/>
    <w:rsid w:val="00BE0B70"/>
    <w:rsid w:val="00BF0682"/>
    <w:rsid w:val="00BF1659"/>
    <w:rsid w:val="00C53EB2"/>
    <w:rsid w:val="00C71EB5"/>
    <w:rsid w:val="00C866DB"/>
    <w:rsid w:val="00CA1D98"/>
    <w:rsid w:val="00CB4D4A"/>
    <w:rsid w:val="00CE337D"/>
    <w:rsid w:val="00CF0A8B"/>
    <w:rsid w:val="00D004FD"/>
    <w:rsid w:val="00D02533"/>
    <w:rsid w:val="00D16409"/>
    <w:rsid w:val="00D20D1B"/>
    <w:rsid w:val="00D3587E"/>
    <w:rsid w:val="00D7234E"/>
    <w:rsid w:val="00D73986"/>
    <w:rsid w:val="00D97C57"/>
    <w:rsid w:val="00DA2BED"/>
    <w:rsid w:val="00DB65DD"/>
    <w:rsid w:val="00DD553F"/>
    <w:rsid w:val="00DE083E"/>
    <w:rsid w:val="00DE4B9A"/>
    <w:rsid w:val="00E26623"/>
    <w:rsid w:val="00E3245A"/>
    <w:rsid w:val="00E712B0"/>
    <w:rsid w:val="00E71A96"/>
    <w:rsid w:val="00E8489F"/>
    <w:rsid w:val="00E85DC1"/>
    <w:rsid w:val="00EE3654"/>
    <w:rsid w:val="00F05826"/>
    <w:rsid w:val="00F14002"/>
    <w:rsid w:val="00F3517F"/>
    <w:rsid w:val="00F71B25"/>
    <w:rsid w:val="00F75E7B"/>
    <w:rsid w:val="00FE2223"/>
    <w:rsid w:val="4E49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42D8C"/>
  <w15:chartTrackingRefBased/>
  <w15:docId w15:val="{878B89D3-7953-4C7B-8314-FFA1EDF9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408"/>
    <w:pPr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1"/>
    <w:qFormat/>
    <w:rsid w:val="002F3FED"/>
    <w:pPr>
      <w:keepNext/>
      <w:keepLines/>
      <w:spacing w:before="240"/>
      <w:outlineLvl w:val="0"/>
    </w:pPr>
    <w:rPr>
      <w:rFonts w:eastAsiaTheme="majorEastAsia" w:cs="Arial"/>
      <w:color w:val="265A9A" w:themeColor="background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1"/>
    <w:qFormat/>
    <w:rsid w:val="002F3FED"/>
    <w:pPr>
      <w:keepNext/>
      <w:keepLines/>
      <w:outlineLvl w:val="1"/>
    </w:pPr>
    <w:rPr>
      <w:rFonts w:eastAsiaTheme="majorEastAsia" w:cs="Arial"/>
      <w:color w:val="288BA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2F3FED"/>
    <w:pPr>
      <w:keepNext/>
      <w:keepLines/>
      <w:outlineLvl w:val="2"/>
    </w:pPr>
    <w:rPr>
      <w:rFonts w:eastAsiaTheme="majorEastAsia" w:cs="Arial"/>
      <w:color w:val="265A9A" w:themeColor="background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2F3FED"/>
    <w:pPr>
      <w:keepNext/>
      <w:keepLines/>
      <w:outlineLvl w:val="3"/>
    </w:pPr>
    <w:rPr>
      <w:rFonts w:eastAsiaTheme="majorEastAsia" w:cs="Arial"/>
      <w:b/>
      <w:iCs/>
    </w:rPr>
  </w:style>
  <w:style w:type="paragraph" w:styleId="Heading5">
    <w:name w:val="heading 5"/>
    <w:basedOn w:val="Normal"/>
    <w:next w:val="Normal"/>
    <w:link w:val="Heading5Char"/>
    <w:uiPriority w:val="1"/>
    <w:qFormat/>
    <w:rsid w:val="002F3FED"/>
    <w:pPr>
      <w:keepNext/>
      <w:keepLines/>
      <w:spacing w:after="60"/>
      <w:outlineLvl w:val="4"/>
    </w:pPr>
    <w:rPr>
      <w:rFonts w:eastAsiaTheme="majorEastAsia" w:cs="Arial"/>
      <w:u w:val="single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2F3FED"/>
    <w:pPr>
      <w:keepNext/>
      <w:keepLines/>
      <w:spacing w:after="60"/>
      <w:outlineLvl w:val="5"/>
    </w:pPr>
    <w:rPr>
      <w:rFonts w:eastAsiaTheme="majorEastAsia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1E0C30"/>
    <w:pPr>
      <w:tabs>
        <w:tab w:val="center" w:pos="4513"/>
        <w:tab w:val="right" w:pos="9026"/>
      </w:tabs>
      <w:spacing w:after="240" w:line="240" w:lineRule="auto"/>
      <w:ind w:left="1843"/>
    </w:pPr>
    <w:rPr>
      <w:rFonts w:ascii="Arial" w:hAnsi="Arial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E0C30"/>
    <w:rPr>
      <w:rFonts w:ascii="Arial" w:hAnsi="Arial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110ABC"/>
    <w:pPr>
      <w:tabs>
        <w:tab w:val="center" w:pos="4513"/>
        <w:tab w:val="right" w:pos="9026"/>
      </w:tabs>
      <w:jc w:val="right"/>
    </w:pPr>
    <w:rPr>
      <w:color w:val="595959" w:themeColor="text1" w:themeTint="A6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10ABC"/>
    <w:rPr>
      <w:rFonts w:ascii="Arial" w:hAnsi="Arial"/>
      <w:color w:val="595959" w:themeColor="text1" w:themeTint="A6"/>
      <w:sz w:val="18"/>
      <w:szCs w:val="18"/>
    </w:rPr>
  </w:style>
  <w:style w:type="paragraph" w:styleId="ListParagraph">
    <w:name w:val="List Paragraph"/>
    <w:aliases w:val="Recommendation,List Paragraph1,List Paragraph11,NFP GP Bulleted List,List Paragraph2,FooterText,numbered,Paragraphe de liste1,Bulletr List Paragraph,列出段落,列出段落1,List Paragraph21,Listeafsnit1,Parágrafo da Lista1,Párrafo de lista1,リスト段落1,L"/>
    <w:basedOn w:val="Normal"/>
    <w:link w:val="ListParagraphChar"/>
    <w:uiPriority w:val="34"/>
    <w:qFormat/>
    <w:rsid w:val="00347147"/>
    <w:pPr>
      <w:ind w:left="720" w:hanging="720"/>
      <w:contextualSpacing/>
    </w:pPr>
  </w:style>
  <w:style w:type="table" w:styleId="TableGrid">
    <w:name w:val="Table Grid"/>
    <w:basedOn w:val="TableNormal"/>
    <w:rsid w:val="0013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234CA3"/>
    <w:pPr>
      <w:spacing w:before="1920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CA3"/>
    <w:rPr>
      <w:rFonts w:ascii="Arial" w:eastAsiaTheme="majorEastAsia" w:hAnsi="Arial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234CA3"/>
    <w:pPr>
      <w:numPr>
        <w:ilvl w:val="1"/>
      </w:numPr>
      <w:spacing w:before="480"/>
    </w:pPr>
    <w:rPr>
      <w:rFonts w:eastAsiaTheme="minorEastAsia" w:cs="Arial"/>
      <w:sz w:val="3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234CA3"/>
    <w:rPr>
      <w:rFonts w:ascii="Arial" w:eastAsiaTheme="minorEastAsia" w:hAnsi="Arial" w:cs="Arial"/>
      <w:sz w:val="34"/>
      <w:szCs w:val="34"/>
    </w:rPr>
  </w:style>
  <w:style w:type="paragraph" w:styleId="NoSpacing">
    <w:name w:val="No Spacing"/>
    <w:uiPriority w:val="1"/>
    <w:rsid w:val="00BA3480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1"/>
    <w:rsid w:val="002F3FED"/>
    <w:rPr>
      <w:rFonts w:ascii="Arial" w:eastAsiaTheme="majorEastAsia" w:hAnsi="Arial" w:cs="Arial"/>
      <w:color w:val="265A9A" w:themeColor="background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1"/>
    <w:rsid w:val="002F3FED"/>
    <w:rPr>
      <w:rFonts w:ascii="Arial" w:eastAsiaTheme="majorEastAsia" w:hAnsi="Arial" w:cs="Arial"/>
      <w:color w:val="288BA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2F3FED"/>
    <w:rPr>
      <w:rFonts w:ascii="Arial" w:eastAsiaTheme="majorEastAsia" w:hAnsi="Arial" w:cs="Arial"/>
      <w:color w:val="265A9A" w:themeColor="background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2F3FED"/>
    <w:rPr>
      <w:rFonts w:ascii="Arial" w:eastAsiaTheme="majorEastAsia" w:hAnsi="Arial" w:cs="Arial"/>
      <w:b/>
      <w:iCs/>
    </w:rPr>
  </w:style>
  <w:style w:type="character" w:customStyle="1" w:styleId="Heading5Char">
    <w:name w:val="Heading 5 Char"/>
    <w:basedOn w:val="DefaultParagraphFont"/>
    <w:link w:val="Heading5"/>
    <w:uiPriority w:val="1"/>
    <w:rsid w:val="002F3FED"/>
    <w:rPr>
      <w:rFonts w:ascii="Arial" w:eastAsiaTheme="majorEastAsia" w:hAnsi="Arial" w:cs="Arial"/>
      <w:u w:val="single"/>
    </w:rPr>
  </w:style>
  <w:style w:type="character" w:customStyle="1" w:styleId="Heading6Char">
    <w:name w:val="Heading 6 Char"/>
    <w:basedOn w:val="DefaultParagraphFont"/>
    <w:link w:val="Heading6"/>
    <w:uiPriority w:val="1"/>
    <w:rsid w:val="002F3FED"/>
    <w:rPr>
      <w:rFonts w:ascii="Arial" w:eastAsiaTheme="majorEastAsia" w:hAnsi="Arial" w:cs="Arial"/>
      <w:i/>
    </w:rPr>
  </w:style>
  <w:style w:type="paragraph" w:styleId="Quote">
    <w:name w:val="Quote"/>
    <w:basedOn w:val="Normal"/>
    <w:next w:val="Normal"/>
    <w:link w:val="QuoteChar"/>
    <w:uiPriority w:val="99"/>
    <w:qFormat/>
    <w:rsid w:val="00500B4B"/>
    <w:pPr>
      <w:spacing w:before="160"/>
      <w:ind w:left="426" w:right="662"/>
    </w:pPr>
    <w:rPr>
      <w:rFonts w:cs="Arial"/>
      <w:i/>
      <w:iCs/>
      <w:color w:val="288BAE"/>
    </w:rPr>
  </w:style>
  <w:style w:type="character" w:customStyle="1" w:styleId="QuoteChar">
    <w:name w:val="Quote Char"/>
    <w:basedOn w:val="DefaultParagraphFont"/>
    <w:link w:val="Quote"/>
    <w:uiPriority w:val="99"/>
    <w:rsid w:val="00F14002"/>
    <w:rPr>
      <w:rFonts w:ascii="Arial" w:hAnsi="Arial" w:cs="Arial"/>
      <w:i/>
      <w:iCs/>
      <w:color w:val="288BAE"/>
    </w:rPr>
  </w:style>
  <w:style w:type="character" w:styleId="Emphasis">
    <w:name w:val="Emphasis"/>
    <w:uiPriority w:val="20"/>
    <w:qFormat/>
    <w:rsid w:val="006B6F1C"/>
    <w:rPr>
      <w:rFonts w:cs="Arial"/>
      <w:i/>
    </w:rPr>
  </w:style>
  <w:style w:type="paragraph" w:styleId="TOCHeading">
    <w:name w:val="TOC Heading"/>
    <w:basedOn w:val="Heading1"/>
    <w:next w:val="Normal"/>
    <w:uiPriority w:val="39"/>
    <w:unhideWhenUsed/>
    <w:rsid w:val="00F05826"/>
    <w:pPr>
      <w:spacing w:after="600"/>
      <w:outlineLvl w:val="9"/>
    </w:pPr>
    <w:rPr>
      <w:rFonts w:cstheme="majorBidi"/>
      <w:szCs w:val="4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5826"/>
    <w:pPr>
      <w:tabs>
        <w:tab w:val="right" w:leader="dot" w:pos="9016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058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0582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05826"/>
    <w:rPr>
      <w:color w:val="000000" w:themeColor="hyperlink"/>
      <w:u w:val="single"/>
    </w:rPr>
  </w:style>
  <w:style w:type="paragraph" w:customStyle="1" w:styleId="Space">
    <w:name w:val="Space"/>
    <w:basedOn w:val="Normal"/>
    <w:rsid w:val="001E0C30"/>
    <w:pPr>
      <w:spacing w:after="840"/>
    </w:pPr>
  </w:style>
  <w:style w:type="paragraph" w:styleId="Date">
    <w:name w:val="Date"/>
    <w:next w:val="Normal"/>
    <w:link w:val="DateChar"/>
    <w:uiPriority w:val="99"/>
    <w:unhideWhenUsed/>
    <w:rsid w:val="001E0C30"/>
    <w:pPr>
      <w:spacing w:after="120"/>
      <w:ind w:left="1843"/>
    </w:pPr>
    <w:rPr>
      <w:rFonts w:ascii="Arial" w:hAnsi="Arial"/>
      <w:color w:val="FFFFFF" w:themeColor="background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1E0C30"/>
    <w:rPr>
      <w:rFonts w:ascii="Arial" w:hAnsi="Arial"/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1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CD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qFormat/>
    <w:rsid w:val="009C3D65"/>
    <w:pPr>
      <w:numPr>
        <w:numId w:val="3"/>
      </w:numPr>
      <w:ind w:left="340" w:hanging="340"/>
      <w:contextualSpacing/>
    </w:pPr>
  </w:style>
  <w:style w:type="paragraph" w:styleId="ListBullet2">
    <w:name w:val="List Bullet 2"/>
    <w:basedOn w:val="Normal"/>
    <w:uiPriority w:val="99"/>
    <w:qFormat/>
    <w:rsid w:val="009C3D65"/>
    <w:pPr>
      <w:numPr>
        <w:numId w:val="4"/>
      </w:numPr>
      <w:ind w:left="680" w:hanging="340"/>
      <w:contextualSpacing/>
    </w:pPr>
  </w:style>
  <w:style w:type="paragraph" w:styleId="ListBullet3">
    <w:name w:val="List Bullet 3"/>
    <w:basedOn w:val="Normal"/>
    <w:uiPriority w:val="99"/>
    <w:qFormat/>
    <w:rsid w:val="009C3D65"/>
    <w:pPr>
      <w:numPr>
        <w:numId w:val="5"/>
      </w:numPr>
      <w:ind w:left="964" w:hanging="340"/>
      <w:contextualSpacing/>
    </w:pPr>
  </w:style>
  <w:style w:type="paragraph" w:customStyle="1" w:styleId="Footerend">
    <w:name w:val="Footer end"/>
    <w:basedOn w:val="Footer"/>
    <w:uiPriority w:val="99"/>
    <w:unhideWhenUsed/>
    <w:rsid w:val="00110ABC"/>
    <w:pPr>
      <w:spacing w:line="20" w:lineRule="exact"/>
      <w:jc w:val="left"/>
    </w:pPr>
  </w:style>
  <w:style w:type="paragraph" w:customStyle="1" w:styleId="Securitymarking">
    <w:name w:val="Security marking"/>
    <w:basedOn w:val="Normal"/>
    <w:uiPriority w:val="99"/>
    <w:unhideWhenUsed/>
    <w:rsid w:val="00594CE1"/>
    <w:pPr>
      <w:jc w:val="center"/>
    </w:pPr>
    <w:rPr>
      <w:b/>
      <w:bCs/>
      <w:color w:val="FF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F165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A2408"/>
    <w:rPr>
      <w:color w:val="605E5C"/>
      <w:shd w:val="clear" w:color="auto" w:fill="E1DFDD"/>
    </w:rPr>
  </w:style>
  <w:style w:type="character" w:customStyle="1" w:styleId="ListParagraphChar">
    <w:name w:val="List Paragraph Char"/>
    <w:aliases w:val="Recommendation Char,List Paragraph1 Char,List Paragraph11 Char,NFP GP Bulleted List Char,List Paragraph2 Char,FooterText Char,numbered Char,Paragraphe de liste1 Char,Bulletr List Paragraph Char,列出段落 Char,列出段落1 Char,Listeafsnit1 Char"/>
    <w:basedOn w:val="DefaultParagraphFont"/>
    <w:link w:val="ListParagraph"/>
    <w:uiPriority w:val="34"/>
    <w:locked/>
    <w:rsid w:val="00235D4C"/>
    <w:rPr>
      <w:rFonts w:ascii="Arial" w:eastAsia="Times New Roman" w:hAnsi="Arial" w:cs="Times New Roman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10464"/>
    <w:rPr>
      <w:color w:val="BFBFB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alt\AppData\Local\Temp\Templafy\WordVsto\ezkl3f3j.dotx" TargetMode="External"/></Relationships>
</file>

<file path=word/theme/theme1.xml><?xml version="1.0" encoding="utf-8"?>
<a:theme xmlns:a="http://schemas.openxmlformats.org/drawingml/2006/main" name="Office Theme">
  <a:themeElements>
    <a:clrScheme name="PC colour themeNew">
      <a:dk1>
        <a:sysClr val="windowText" lastClr="000000"/>
      </a:dk1>
      <a:lt1>
        <a:sysClr val="window" lastClr="FFFFFF"/>
      </a:lt1>
      <a:dk2>
        <a:srgbClr val="66BCDB"/>
      </a:dk2>
      <a:lt2>
        <a:srgbClr val="265A9A"/>
      </a:lt2>
      <a:accent1>
        <a:srgbClr val="78A22F"/>
      </a:accent1>
      <a:accent2>
        <a:srgbClr val="4D7028"/>
      </a:accent2>
      <a:accent3>
        <a:srgbClr val="F4B123"/>
      </a:accent3>
      <a:accent4>
        <a:srgbClr val="F15A25"/>
      </a:accent4>
      <a:accent5>
        <a:srgbClr val="A52828"/>
      </a:accent5>
      <a:accent6>
        <a:srgbClr val="8956A3"/>
      </a:accent6>
      <a:hlink>
        <a:srgbClr val="000000"/>
      </a:hlink>
      <a:folHlink>
        <a:srgbClr val="BFBFB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20" ma:contentTypeDescription="" ma:contentTypeScope="" ma:versionID="51a3e4cfd74134c4edad5b662f8dd2f5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1d4c3a642b87a5a24663c7b9f75a2b8f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9" nillable="true" ma:displayName="Status" ma:format="Dropdown" ma:internalName="Status">
      <xsd:simpleType>
        <xsd:restriction base="dms:Choice">
          <xsd:enumeration value="In progress"/>
          <xsd:enumeration value="Ready for review"/>
          <xsd:enumeration value="S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emplafyFormConfiguration><![CDATA[{"formFields":[],"formDataEntries":[]}]]></TemplafyFormConfiguration>
</file>

<file path=customXml/item4.xml><?xml version="1.0" encoding="utf-8"?>
<TemplafyTemplateConfiguration><![CDATA[{"elementsMetadata":[],"transformationConfigurations":[],"templateName":"PC blank document","templateDescription":"","enableDocumentContentUpdater":false,"version":"2.0"}]]></TemplafyTemplateConfiguratio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393cdf-440a-4521-8f19-00ba43423d00">
      <UserInfo>
        <DisplayName/>
        <AccountId xsi:nil="true"/>
        <AccountType/>
      </UserInfo>
    </SharedWithUsers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TaxCatchAll xmlns="20393cdf-440a-4521-8f19-00ba43423d00">
      <Value>1</Value>
    </TaxCatchAll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Status xmlns="3d385984-9344-419b-a80b-49c06a2bdab8" xsi:nil="true"/>
    <_Flow_SignoffStatus xmlns="3d385984-9344-419b-a80b-49c06a2bdab8" xsi:nil="true"/>
    <_dlc_DocId xmlns="20393cdf-440a-4521-8f19-00ba43423d00">MPWT-2140667901-73324</_dlc_DocId>
    <_dlc_DocIdUrl xmlns="20393cdf-440a-4521-8f19-00ba43423d00">
      <Url>https://pcgov.sharepoint.com/sites/sceteam/_layouts/15/DocIdRedir.aspx?ID=MPWT-2140667901-73324</Url>
      <Description>MPWT-2140667901-73324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83455-E01C-4589-BD24-A3EB95A98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5AA761-98AC-45FB-9161-E8763B83BE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08AC62-CB21-46AA-8356-FBD0E94E4CEE}">
  <ds:schemaRefs/>
</ds:datastoreItem>
</file>

<file path=customXml/itemProps4.xml><?xml version="1.0" encoding="utf-8"?>
<ds:datastoreItem xmlns:ds="http://schemas.openxmlformats.org/officeDocument/2006/customXml" ds:itemID="{692A6653-1667-4F38-91A5-708F434E04D6}">
  <ds:schemaRefs/>
</ds:datastoreItem>
</file>

<file path=customXml/itemProps5.xml><?xml version="1.0" encoding="utf-8"?>
<ds:datastoreItem xmlns:ds="http://schemas.openxmlformats.org/officeDocument/2006/customXml" ds:itemID="{0012296E-BDCB-4D3E-88B3-0EE16BCD3E1F}">
  <ds:schemaRefs>
    <ds:schemaRef ds:uri="http://purl.org/dc/dcmitype/"/>
    <ds:schemaRef ds:uri="http://purl.org/dc/terms/"/>
    <ds:schemaRef ds:uri="20393cdf-440a-4521-8f19-00ba43423d0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d385984-9344-419b-a80b-49c06a2bdab8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59B7370E-2998-4CEA-ADD7-95A63D11BCA8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50B89A24-AA48-4194-8380-C59393CF61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ezkl3f3j.dotx</Template>
  <TotalTime>11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Officer - Position description </vt:lpstr>
    </vt:vector>
  </TitlesOfParts>
  <Company>Productivity Commission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Officer - Position description </dc:title>
  <dc:subject/>
  <dc:creator>Productivity Commission</dc:creator>
  <cp:keywords/>
  <dc:description/>
  <cp:lastModifiedBy>Chris Alston</cp:lastModifiedBy>
  <cp:revision>13</cp:revision>
  <dcterms:created xsi:type="dcterms:W3CDTF">2025-01-23T01:25:00Z</dcterms:created>
  <dcterms:modified xsi:type="dcterms:W3CDTF">2025-01-23T05:47:00Z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productivitycommission</vt:lpwstr>
  </property>
  <property fmtid="{D5CDD505-2E9C-101B-9397-08002B2CF9AE}" pid="3" name="TemplafyTemplateId">
    <vt:lpwstr>637692365958805054</vt:lpwstr>
  </property>
  <property fmtid="{D5CDD505-2E9C-101B-9397-08002B2CF9AE}" pid="4" name="TemplafyUserProfileId">
    <vt:lpwstr>637610559250636359</vt:lpwstr>
  </property>
  <property fmtid="{D5CDD505-2E9C-101B-9397-08002B2CF9AE}" pid="5" name="TemplafyFromBlank">
    <vt:bool>true</vt:bool>
  </property>
  <property fmtid="{D5CDD505-2E9C-101B-9397-08002B2CF9AE}" pid="6" name="ClassificationContentMarkingHeaderShapeIds">
    <vt:lpwstr>7ace147d,65e06665,58623a2b</vt:lpwstr>
  </property>
  <property fmtid="{D5CDD505-2E9C-101B-9397-08002B2CF9AE}" pid="7" name="ClassificationContentMarkingHeaderFontProps">
    <vt:lpwstr>#000000,12,Calibri</vt:lpwstr>
  </property>
  <property fmtid="{D5CDD505-2E9C-101B-9397-08002B2CF9AE}" pid="8" name="ClassificationContentMarkingHeaderText">
    <vt:lpwstr> OFFICIAL</vt:lpwstr>
  </property>
  <property fmtid="{D5CDD505-2E9C-101B-9397-08002B2CF9AE}" pid="9" name="MSIP_Label_f7467c1a-e0ed-413c-a72b-aac8e8e94f41_Enabled">
    <vt:lpwstr>true</vt:lpwstr>
  </property>
  <property fmtid="{D5CDD505-2E9C-101B-9397-08002B2CF9AE}" pid="10" name="MSIP_Label_f7467c1a-e0ed-413c-a72b-aac8e8e94f41_SetDate">
    <vt:lpwstr>2024-10-15T04:53:07Z</vt:lpwstr>
  </property>
  <property fmtid="{D5CDD505-2E9C-101B-9397-08002B2CF9AE}" pid="11" name="MSIP_Label_f7467c1a-e0ed-413c-a72b-aac8e8e94f41_Method">
    <vt:lpwstr>Privileged</vt:lpwstr>
  </property>
  <property fmtid="{D5CDD505-2E9C-101B-9397-08002B2CF9AE}" pid="12" name="MSIP_Label_f7467c1a-e0ed-413c-a72b-aac8e8e94f41_Name">
    <vt:lpwstr>OFFICIAL</vt:lpwstr>
  </property>
  <property fmtid="{D5CDD505-2E9C-101B-9397-08002B2CF9AE}" pid="13" name="MSIP_Label_f7467c1a-e0ed-413c-a72b-aac8e8e94f41_SiteId">
    <vt:lpwstr>29f9330b-c0fe-4244-830e-ba9f275d6c34</vt:lpwstr>
  </property>
  <property fmtid="{D5CDD505-2E9C-101B-9397-08002B2CF9AE}" pid="14" name="MSIP_Label_f7467c1a-e0ed-413c-a72b-aac8e8e94f41_ActionId">
    <vt:lpwstr>2d637896-9148-460d-b56b-c9e3b808db05</vt:lpwstr>
  </property>
  <property fmtid="{D5CDD505-2E9C-101B-9397-08002B2CF9AE}" pid="15" name="MSIP_Label_f7467c1a-e0ed-413c-a72b-aac8e8e94f41_ContentBits">
    <vt:lpwstr>1</vt:lpwstr>
  </property>
  <property fmtid="{D5CDD505-2E9C-101B-9397-08002B2CF9AE}" pid="16" name="ContentTypeId">
    <vt:lpwstr>0x0101006C0B5E815648EF46B6FA6D42F17E5E9F000C963E276195B04F83BC027CFDC94A8D</vt:lpwstr>
  </property>
  <property fmtid="{D5CDD505-2E9C-101B-9397-08002B2CF9AE}" pid="17" name="MediaServiceImageTags">
    <vt:lpwstr/>
  </property>
  <property fmtid="{D5CDD505-2E9C-101B-9397-08002B2CF9AE}" pid="18" name="RevIMBCS">
    <vt:lpwstr>1;#Unclassified|3955eeb1-2d18-4582-aeb2-00144ec3aaf5</vt:lpwstr>
  </property>
  <property fmtid="{D5CDD505-2E9C-101B-9397-08002B2CF9AE}" pid="19" name="Order">
    <vt:r8>3182700</vt:r8>
  </property>
  <property fmtid="{D5CDD505-2E9C-101B-9397-08002B2CF9AE}" pid="20" name="xd_Signature">
    <vt:bool>false</vt:bool>
  </property>
  <property fmtid="{D5CDD505-2E9C-101B-9397-08002B2CF9AE}" pid="21" name="xd_ProgID">
    <vt:lpwstr/>
  </property>
  <property fmtid="{D5CDD505-2E9C-101B-9397-08002B2CF9AE}" pid="22" name="ComplianceAssetId">
    <vt:lpwstr/>
  </property>
  <property fmtid="{D5CDD505-2E9C-101B-9397-08002B2CF9AE}" pid="23" name="TemplateUrl">
    <vt:lpwstr/>
  </property>
  <property fmtid="{D5CDD505-2E9C-101B-9397-08002B2CF9AE}" pid="24" name="_ExtendedDescription">
    <vt:lpwstr/>
  </property>
  <property fmtid="{D5CDD505-2E9C-101B-9397-08002B2CF9AE}" pid="25" name="TriggerFlowInfo">
    <vt:lpwstr/>
  </property>
  <property fmtid="{D5CDD505-2E9C-101B-9397-08002B2CF9AE}" pid="26" name="i0f84bba906045b4af568ee102a52dcb">
    <vt:lpwstr>Unclassified|3955eeb1-2d18-4582-aeb2-00144ec3aaf5</vt:lpwstr>
  </property>
  <property fmtid="{D5CDD505-2E9C-101B-9397-08002B2CF9AE}" pid="27" name="_dlc_DocIdItemGuid">
    <vt:lpwstr>ba9b8097-229c-4d93-850e-47a4ee25a7cd</vt:lpwstr>
  </property>
</Properties>
</file>