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3E1C9" w14:textId="77777777" w:rsidR="00281FC2" w:rsidRDefault="00D45C8A">
      <w:pPr>
        <w:pStyle w:val="Title"/>
      </w:pPr>
      <w:r>
        <w:t>Review</w:t>
      </w:r>
      <w:r>
        <w:rPr>
          <w:spacing w:val="-7"/>
        </w:rPr>
        <w:t xml:space="preserve"> </w:t>
      </w:r>
      <w:r>
        <w:t>of</w:t>
      </w:r>
      <w:r>
        <w:rPr>
          <w:spacing w:val="-16"/>
        </w:rPr>
        <w:t xml:space="preserve"> </w:t>
      </w:r>
      <w:r>
        <w:t>Appendix</w:t>
      </w:r>
      <w:r>
        <w:rPr>
          <w:spacing w:val="-5"/>
        </w:rPr>
        <w:t xml:space="preserve"> </w:t>
      </w:r>
      <w:r>
        <w:t>X</w:t>
      </w:r>
      <w:r>
        <w:rPr>
          <w:spacing w:val="-7"/>
        </w:rPr>
        <w:t xml:space="preserve"> </w:t>
      </w:r>
      <w:r>
        <w:t>–</w:t>
      </w:r>
      <w:r>
        <w:rPr>
          <w:spacing w:val="-8"/>
        </w:rPr>
        <w:t xml:space="preserve"> </w:t>
      </w:r>
      <w:r>
        <w:t>Behavioural</w:t>
      </w:r>
      <w:r>
        <w:rPr>
          <w:spacing w:val="-6"/>
        </w:rPr>
        <w:t xml:space="preserve"> </w:t>
      </w:r>
      <w:r>
        <w:t>microsimulation</w:t>
      </w:r>
      <w:r>
        <w:rPr>
          <w:spacing w:val="-7"/>
        </w:rPr>
        <w:t xml:space="preserve"> </w:t>
      </w:r>
      <w:r>
        <w:rPr>
          <w:spacing w:val="-2"/>
        </w:rPr>
        <w:t>modelling</w:t>
      </w:r>
    </w:p>
    <w:p w14:paraId="4703E1CA" w14:textId="77777777" w:rsidR="00281FC2" w:rsidRDefault="00D45C8A">
      <w:pPr>
        <w:pStyle w:val="Heading1"/>
        <w:spacing w:before="186"/>
      </w:pPr>
      <w:r>
        <w:t>Guyonne</w:t>
      </w:r>
      <w:r>
        <w:rPr>
          <w:spacing w:val="-5"/>
        </w:rPr>
        <w:t xml:space="preserve"> </w:t>
      </w:r>
      <w:r>
        <w:t>Kalb,</w:t>
      </w:r>
      <w:r>
        <w:rPr>
          <w:spacing w:val="-5"/>
        </w:rPr>
        <w:t xml:space="preserve"> </w:t>
      </w:r>
      <w:r>
        <w:t>University</w:t>
      </w:r>
      <w:r>
        <w:rPr>
          <w:spacing w:val="-6"/>
        </w:rPr>
        <w:t xml:space="preserve"> </w:t>
      </w:r>
      <w:r>
        <w:t>of</w:t>
      </w:r>
      <w:r>
        <w:rPr>
          <w:spacing w:val="-5"/>
        </w:rPr>
        <w:t xml:space="preserve"> </w:t>
      </w:r>
      <w:r>
        <w:t>Melbourne</w:t>
      </w:r>
      <w:r>
        <w:rPr>
          <w:spacing w:val="-6"/>
        </w:rPr>
        <w:t xml:space="preserve"> </w:t>
      </w:r>
      <w:r>
        <w:t>(30</w:t>
      </w:r>
      <w:r>
        <w:rPr>
          <w:spacing w:val="-6"/>
        </w:rPr>
        <w:t xml:space="preserve"> </w:t>
      </w:r>
      <w:r>
        <w:t>May</w:t>
      </w:r>
      <w:r>
        <w:rPr>
          <w:spacing w:val="-4"/>
        </w:rPr>
        <w:t xml:space="preserve"> </w:t>
      </w:r>
      <w:r>
        <w:rPr>
          <w:spacing w:val="-2"/>
        </w:rPr>
        <w:t>2024)</w:t>
      </w:r>
    </w:p>
    <w:p w14:paraId="4703E1CB" w14:textId="77777777" w:rsidR="00281FC2" w:rsidRDefault="00D45C8A">
      <w:pPr>
        <w:pStyle w:val="BodyText"/>
        <w:spacing w:before="184" w:line="259" w:lineRule="auto"/>
        <w:ind w:right="180"/>
      </w:pPr>
      <w:r>
        <w:t>Appendix X aims to outline the approach behind the results for the eight ECEC Subsidy policy options that were modelled for the PC Inquiry into the ECEC sector. It provides detailed</w:t>
      </w:r>
      <w:r>
        <w:rPr>
          <w:spacing w:val="-1"/>
        </w:rPr>
        <w:t xml:space="preserve"> </w:t>
      </w:r>
      <w:r>
        <w:t>information</w:t>
      </w:r>
      <w:r>
        <w:rPr>
          <w:spacing w:val="-1"/>
        </w:rPr>
        <w:t xml:space="preserve"> </w:t>
      </w:r>
      <w:r>
        <w:t>on</w:t>
      </w:r>
      <w:r>
        <w:rPr>
          <w:spacing w:val="-5"/>
        </w:rPr>
        <w:t xml:space="preserve"> </w:t>
      </w:r>
      <w:r>
        <w:t>the</w:t>
      </w:r>
      <w:r>
        <w:rPr>
          <w:spacing w:val="-1"/>
        </w:rPr>
        <w:t xml:space="preserve"> </w:t>
      </w:r>
      <w:r>
        <w:t>various</w:t>
      </w:r>
      <w:r>
        <w:rPr>
          <w:spacing w:val="-3"/>
        </w:rPr>
        <w:t xml:space="preserve"> </w:t>
      </w:r>
      <w:r>
        <w:t>steps</w:t>
      </w:r>
      <w:r>
        <w:rPr>
          <w:spacing w:val="-5"/>
        </w:rPr>
        <w:t xml:space="preserve"> </w:t>
      </w:r>
      <w:r>
        <w:t>taken</w:t>
      </w:r>
      <w:r>
        <w:rPr>
          <w:spacing w:val="-3"/>
        </w:rPr>
        <w:t xml:space="preserve"> </w:t>
      </w:r>
      <w:r>
        <w:t>to</w:t>
      </w:r>
      <w:r>
        <w:rPr>
          <w:spacing w:val="-3"/>
        </w:rPr>
        <w:t xml:space="preserve"> </w:t>
      </w:r>
      <w:r>
        <w:t>obtain</w:t>
      </w:r>
      <w:r>
        <w:rPr>
          <w:spacing w:val="-3"/>
        </w:rPr>
        <w:t xml:space="preserve"> </w:t>
      </w:r>
      <w:r>
        <w:t>these</w:t>
      </w:r>
      <w:r>
        <w:rPr>
          <w:spacing w:val="-3"/>
        </w:rPr>
        <w:t xml:space="preserve"> </w:t>
      </w:r>
      <w:r>
        <w:t>results. Overall, I</w:t>
      </w:r>
      <w:r>
        <w:rPr>
          <w:spacing w:val="-2"/>
        </w:rPr>
        <w:t xml:space="preserve"> </w:t>
      </w:r>
      <w:r>
        <w:t>think</w:t>
      </w:r>
      <w:r>
        <w:rPr>
          <w:spacing w:val="-3"/>
        </w:rPr>
        <w:t xml:space="preserve"> </w:t>
      </w:r>
      <w:r>
        <w:t>the analyses described in this appendix are sound, and so my comments relate mostly to presentation and structure of the appendix. In this review, I considered the following:</w:t>
      </w:r>
    </w:p>
    <w:p w14:paraId="4703E1CC" w14:textId="77777777" w:rsidR="00281FC2" w:rsidRDefault="00D45C8A">
      <w:pPr>
        <w:pStyle w:val="ListParagraph"/>
        <w:numPr>
          <w:ilvl w:val="0"/>
          <w:numId w:val="1"/>
        </w:numPr>
        <w:tabs>
          <w:tab w:val="left" w:pos="1533"/>
        </w:tabs>
        <w:spacing w:before="156"/>
        <w:ind w:hanging="355"/>
      </w:pPr>
      <w:r>
        <w:t>the</w:t>
      </w:r>
      <w:r>
        <w:rPr>
          <w:spacing w:val="-6"/>
        </w:rPr>
        <w:t xml:space="preserve"> </w:t>
      </w:r>
      <w:r>
        <w:t>fitness</w:t>
      </w:r>
      <w:r>
        <w:rPr>
          <w:spacing w:val="-6"/>
        </w:rPr>
        <w:t xml:space="preserve"> </w:t>
      </w:r>
      <w:r>
        <w:t>for</w:t>
      </w:r>
      <w:r>
        <w:rPr>
          <w:spacing w:val="-3"/>
        </w:rPr>
        <w:t xml:space="preserve"> </w:t>
      </w:r>
      <w:r>
        <w:t>purpose</w:t>
      </w:r>
      <w:r>
        <w:rPr>
          <w:spacing w:val="-4"/>
        </w:rPr>
        <w:t xml:space="preserve"> </w:t>
      </w:r>
      <w:r>
        <w:t>of</w:t>
      </w:r>
      <w:r>
        <w:rPr>
          <w:spacing w:val="-5"/>
        </w:rPr>
        <w:t xml:space="preserve"> </w:t>
      </w:r>
      <w:r>
        <w:t>the</w:t>
      </w:r>
      <w:r>
        <w:rPr>
          <w:spacing w:val="-6"/>
        </w:rPr>
        <w:t xml:space="preserve"> </w:t>
      </w:r>
      <w:r>
        <w:t>approach</w:t>
      </w:r>
      <w:r>
        <w:rPr>
          <w:spacing w:val="-5"/>
        </w:rPr>
        <w:t xml:space="preserve"> </w:t>
      </w:r>
      <w:r>
        <w:rPr>
          <w:spacing w:val="-4"/>
        </w:rPr>
        <w:t>used</w:t>
      </w:r>
    </w:p>
    <w:p w14:paraId="4703E1CD" w14:textId="77777777" w:rsidR="00281FC2" w:rsidRDefault="00D45C8A">
      <w:pPr>
        <w:pStyle w:val="ListParagraph"/>
        <w:numPr>
          <w:ilvl w:val="0"/>
          <w:numId w:val="1"/>
        </w:numPr>
        <w:tabs>
          <w:tab w:val="left" w:pos="1533"/>
        </w:tabs>
        <w:spacing w:line="252" w:lineRule="exact"/>
        <w:ind w:hanging="355"/>
      </w:pPr>
      <w:r>
        <w:t>any</w:t>
      </w:r>
      <w:r>
        <w:rPr>
          <w:spacing w:val="-3"/>
        </w:rPr>
        <w:t xml:space="preserve"> </w:t>
      </w:r>
      <w:r>
        <w:t>major</w:t>
      </w:r>
      <w:r>
        <w:rPr>
          <w:spacing w:val="-5"/>
        </w:rPr>
        <w:t xml:space="preserve"> </w:t>
      </w:r>
      <w:r>
        <w:t>omissions</w:t>
      </w:r>
      <w:r>
        <w:rPr>
          <w:spacing w:val="-6"/>
        </w:rPr>
        <w:t xml:space="preserve"> </w:t>
      </w:r>
      <w:r>
        <w:t>from</w:t>
      </w:r>
      <w:r>
        <w:rPr>
          <w:spacing w:val="-5"/>
        </w:rPr>
        <w:t xml:space="preserve"> </w:t>
      </w:r>
      <w:r>
        <w:t>the</w:t>
      </w:r>
      <w:r>
        <w:rPr>
          <w:spacing w:val="-3"/>
        </w:rPr>
        <w:t xml:space="preserve"> </w:t>
      </w:r>
      <w:r>
        <w:rPr>
          <w:spacing w:val="-2"/>
        </w:rPr>
        <w:t>analysis</w:t>
      </w:r>
    </w:p>
    <w:p w14:paraId="4703E1CE" w14:textId="77777777" w:rsidR="00281FC2" w:rsidRDefault="00D45C8A">
      <w:pPr>
        <w:pStyle w:val="ListParagraph"/>
        <w:numPr>
          <w:ilvl w:val="0"/>
          <w:numId w:val="1"/>
        </w:numPr>
        <w:tabs>
          <w:tab w:val="left" w:pos="1533"/>
        </w:tabs>
        <w:spacing w:before="0" w:line="252" w:lineRule="exact"/>
        <w:ind w:hanging="355"/>
      </w:pPr>
      <w:r>
        <w:t>the</w:t>
      </w:r>
      <w:r>
        <w:rPr>
          <w:spacing w:val="-4"/>
        </w:rPr>
        <w:t xml:space="preserve"> </w:t>
      </w:r>
      <w:r>
        <w:t>clarity</w:t>
      </w:r>
      <w:r>
        <w:rPr>
          <w:spacing w:val="-2"/>
        </w:rPr>
        <w:t xml:space="preserve"> </w:t>
      </w:r>
      <w:r>
        <w:t>of</w:t>
      </w:r>
      <w:r>
        <w:rPr>
          <w:spacing w:val="-4"/>
        </w:rPr>
        <w:t xml:space="preserve"> </w:t>
      </w:r>
      <w:r>
        <w:t>the</w:t>
      </w:r>
      <w:r>
        <w:rPr>
          <w:spacing w:val="-3"/>
        </w:rPr>
        <w:t xml:space="preserve"> </w:t>
      </w:r>
      <w:r>
        <w:rPr>
          <w:spacing w:val="-2"/>
        </w:rPr>
        <w:t>exposition</w:t>
      </w:r>
    </w:p>
    <w:p w14:paraId="4703E1CF" w14:textId="77777777" w:rsidR="00281FC2" w:rsidRDefault="00D45C8A">
      <w:pPr>
        <w:pStyle w:val="ListParagraph"/>
        <w:numPr>
          <w:ilvl w:val="0"/>
          <w:numId w:val="1"/>
        </w:numPr>
        <w:tabs>
          <w:tab w:val="left" w:pos="1533"/>
        </w:tabs>
        <w:ind w:hanging="355"/>
      </w:pPr>
      <w:r>
        <w:t>any</w:t>
      </w:r>
      <w:r>
        <w:rPr>
          <w:spacing w:val="-7"/>
        </w:rPr>
        <w:t xml:space="preserve"> </w:t>
      </w:r>
      <w:r>
        <w:t>other</w:t>
      </w:r>
      <w:r>
        <w:rPr>
          <w:spacing w:val="-4"/>
        </w:rPr>
        <w:t xml:space="preserve"> </w:t>
      </w:r>
      <w:r>
        <w:t>comments</w:t>
      </w:r>
      <w:r>
        <w:rPr>
          <w:spacing w:val="-7"/>
        </w:rPr>
        <w:t xml:space="preserve"> </w:t>
      </w:r>
      <w:r>
        <w:t>which</w:t>
      </w:r>
      <w:r>
        <w:rPr>
          <w:spacing w:val="-6"/>
        </w:rPr>
        <w:t xml:space="preserve"> </w:t>
      </w:r>
      <w:r>
        <w:t>would</w:t>
      </w:r>
      <w:r>
        <w:rPr>
          <w:spacing w:val="-5"/>
        </w:rPr>
        <w:t xml:space="preserve"> </w:t>
      </w:r>
      <w:r>
        <w:t>strengthen</w:t>
      </w:r>
      <w:r>
        <w:rPr>
          <w:spacing w:val="-5"/>
        </w:rPr>
        <w:t xml:space="preserve"> </w:t>
      </w:r>
      <w:r>
        <w:t>the</w:t>
      </w:r>
      <w:r>
        <w:rPr>
          <w:spacing w:val="-7"/>
        </w:rPr>
        <w:t xml:space="preserve"> </w:t>
      </w:r>
      <w:r>
        <w:rPr>
          <w:spacing w:val="-2"/>
        </w:rPr>
        <w:t>appendix.</w:t>
      </w:r>
    </w:p>
    <w:p w14:paraId="4703E1D0" w14:textId="77777777" w:rsidR="00281FC2" w:rsidRDefault="00281FC2">
      <w:pPr>
        <w:pStyle w:val="BodyText"/>
        <w:spacing w:before="178"/>
        <w:ind w:left="0"/>
      </w:pPr>
    </w:p>
    <w:p w14:paraId="4703E1D1" w14:textId="77777777" w:rsidR="00281FC2" w:rsidRDefault="00D45C8A">
      <w:pPr>
        <w:pStyle w:val="Heading1"/>
      </w:pPr>
      <w:r>
        <w:t>Fitness</w:t>
      </w:r>
      <w:r>
        <w:rPr>
          <w:spacing w:val="-4"/>
        </w:rPr>
        <w:t xml:space="preserve"> </w:t>
      </w:r>
      <w:r>
        <w:t>for</w:t>
      </w:r>
      <w:r>
        <w:rPr>
          <w:spacing w:val="-4"/>
        </w:rPr>
        <w:t xml:space="preserve"> </w:t>
      </w:r>
      <w:r>
        <w:t>purpose</w:t>
      </w:r>
      <w:r>
        <w:rPr>
          <w:spacing w:val="-4"/>
        </w:rPr>
        <w:t xml:space="preserve"> </w:t>
      </w:r>
      <w:r>
        <w:t>–</w:t>
      </w:r>
      <w:r>
        <w:rPr>
          <w:spacing w:val="-1"/>
        </w:rPr>
        <w:t xml:space="preserve"> </w:t>
      </w:r>
      <w:r>
        <w:rPr>
          <w:spacing w:val="-5"/>
        </w:rPr>
        <w:t>yes</w:t>
      </w:r>
    </w:p>
    <w:p w14:paraId="4703E1D2" w14:textId="77777777" w:rsidR="00281FC2" w:rsidRDefault="00D45C8A">
      <w:pPr>
        <w:pStyle w:val="BodyText"/>
        <w:spacing w:before="185" w:line="259" w:lineRule="auto"/>
        <w:ind w:right="180"/>
      </w:pPr>
      <w:r>
        <w:t>To</w:t>
      </w:r>
      <w:r>
        <w:rPr>
          <w:spacing w:val="-4"/>
        </w:rPr>
        <w:t xml:space="preserve"> </w:t>
      </w:r>
      <w:r>
        <w:t>assess</w:t>
      </w:r>
      <w:r>
        <w:rPr>
          <w:spacing w:val="-6"/>
        </w:rPr>
        <w:t xml:space="preserve"> </w:t>
      </w:r>
      <w:r>
        <w:t>hypothetical</w:t>
      </w:r>
      <w:r>
        <w:rPr>
          <w:spacing w:val="-5"/>
        </w:rPr>
        <w:t xml:space="preserve"> </w:t>
      </w:r>
      <w:r>
        <w:t>policy</w:t>
      </w:r>
      <w:r>
        <w:rPr>
          <w:spacing w:val="-3"/>
        </w:rPr>
        <w:t xml:space="preserve"> </w:t>
      </w:r>
      <w:r>
        <w:t>reforms</w:t>
      </w:r>
      <w:r>
        <w:rPr>
          <w:spacing w:val="-6"/>
        </w:rPr>
        <w:t xml:space="preserve"> </w:t>
      </w:r>
      <w:r>
        <w:t>before</w:t>
      </w:r>
      <w:r>
        <w:rPr>
          <w:spacing w:val="-6"/>
        </w:rPr>
        <w:t xml:space="preserve"> </w:t>
      </w:r>
      <w:r>
        <w:t>they</w:t>
      </w:r>
      <w:r>
        <w:rPr>
          <w:spacing w:val="-6"/>
        </w:rPr>
        <w:t xml:space="preserve"> </w:t>
      </w:r>
      <w:r>
        <w:t>are</w:t>
      </w:r>
      <w:r>
        <w:rPr>
          <w:spacing w:val="-6"/>
        </w:rPr>
        <w:t xml:space="preserve"> </w:t>
      </w:r>
      <w:r>
        <w:t>actually</w:t>
      </w:r>
      <w:r>
        <w:rPr>
          <w:spacing w:val="-3"/>
        </w:rPr>
        <w:t xml:space="preserve"> </w:t>
      </w:r>
      <w:r>
        <w:t>introduced,</w:t>
      </w:r>
      <w:r>
        <w:rPr>
          <w:spacing w:val="-5"/>
        </w:rPr>
        <w:t xml:space="preserve"> </w:t>
      </w:r>
      <w:r>
        <w:t>so-called</w:t>
      </w:r>
      <w:r>
        <w:rPr>
          <w:spacing w:val="-4"/>
        </w:rPr>
        <w:t xml:space="preserve"> </w:t>
      </w:r>
      <w:r>
        <w:t>tax</w:t>
      </w:r>
      <w:r>
        <w:rPr>
          <w:spacing w:val="-6"/>
        </w:rPr>
        <w:t xml:space="preserve"> </w:t>
      </w:r>
      <w:r>
        <w:t>and transfer microsimulation modelling is really the only possible approach.</w:t>
      </w:r>
      <w:r>
        <w:rPr>
          <w:spacing w:val="-10"/>
        </w:rPr>
        <w:t xml:space="preserve"> </w:t>
      </w:r>
      <w:r>
        <w:t xml:space="preserve">As the ultimate aim of the proposed policy options is to change families’ </w:t>
      </w:r>
      <w:proofErr w:type="spellStart"/>
      <w:r>
        <w:t>behaviours</w:t>
      </w:r>
      <w:proofErr w:type="spellEnd"/>
      <w:r>
        <w:t xml:space="preserve"> with regard to formal childcare usage and labour force participation (including the amount of labour supply), the</w:t>
      </w:r>
    </w:p>
    <w:p w14:paraId="4703E1D3" w14:textId="77777777" w:rsidR="00281FC2" w:rsidRDefault="00D45C8A">
      <w:pPr>
        <w:pStyle w:val="BodyText"/>
        <w:spacing w:line="259" w:lineRule="auto"/>
      </w:pPr>
      <w:r>
        <w:t>microsimulation</w:t>
      </w:r>
      <w:r>
        <w:rPr>
          <w:spacing w:val="-1"/>
        </w:rPr>
        <w:t xml:space="preserve"> </w:t>
      </w:r>
      <w:r>
        <w:t>model</w:t>
      </w:r>
      <w:r>
        <w:rPr>
          <w:spacing w:val="-5"/>
        </w:rPr>
        <w:t xml:space="preserve"> </w:t>
      </w:r>
      <w:r>
        <w:t>requires</w:t>
      </w:r>
      <w:r>
        <w:rPr>
          <w:spacing w:val="-2"/>
        </w:rPr>
        <w:t xml:space="preserve"> </w:t>
      </w:r>
      <w:r>
        <w:t>the</w:t>
      </w:r>
      <w:r>
        <w:rPr>
          <w:spacing w:val="-4"/>
        </w:rPr>
        <w:t xml:space="preserve"> </w:t>
      </w:r>
      <w:r>
        <w:t>ability</w:t>
      </w:r>
      <w:r>
        <w:rPr>
          <w:spacing w:val="-4"/>
        </w:rPr>
        <w:t xml:space="preserve"> </w:t>
      </w:r>
      <w:r>
        <w:t>to</w:t>
      </w:r>
      <w:r>
        <w:rPr>
          <w:spacing w:val="-2"/>
        </w:rPr>
        <w:t xml:space="preserve"> </w:t>
      </w:r>
      <w:r>
        <w:t>predict</w:t>
      </w:r>
      <w:r>
        <w:rPr>
          <w:spacing w:val="-3"/>
        </w:rPr>
        <w:t xml:space="preserve"> </w:t>
      </w:r>
      <w:r>
        <w:t>families’</w:t>
      </w:r>
      <w:r>
        <w:rPr>
          <w:spacing w:val="-10"/>
        </w:rPr>
        <w:t xml:space="preserve"> </w:t>
      </w:r>
      <w:r>
        <w:t>changes</w:t>
      </w:r>
      <w:r>
        <w:rPr>
          <w:spacing w:val="-4"/>
        </w:rPr>
        <w:t xml:space="preserve"> </w:t>
      </w:r>
      <w:r>
        <w:t>in childcare</w:t>
      </w:r>
      <w:r>
        <w:rPr>
          <w:spacing w:val="-2"/>
        </w:rPr>
        <w:t xml:space="preserve"> </w:t>
      </w:r>
      <w:r>
        <w:t>usage</w:t>
      </w:r>
      <w:r>
        <w:rPr>
          <w:spacing w:val="-2"/>
        </w:rPr>
        <w:t xml:space="preserve"> </w:t>
      </w:r>
      <w:r>
        <w:t>and labour supply</w:t>
      </w:r>
      <w:r>
        <w:rPr>
          <w:spacing w:val="-1"/>
        </w:rPr>
        <w:t xml:space="preserve"> </w:t>
      </w:r>
      <w:r>
        <w:t>(i.e. it needs to</w:t>
      </w:r>
      <w:r>
        <w:rPr>
          <w:spacing w:val="-1"/>
        </w:rPr>
        <w:t xml:space="preserve"> </w:t>
      </w:r>
      <w:r>
        <w:t>be a</w:t>
      </w:r>
      <w:r>
        <w:rPr>
          <w:spacing w:val="-1"/>
        </w:rPr>
        <w:t xml:space="preserve"> </w:t>
      </w:r>
      <w:r>
        <w:t>behavioural</w:t>
      </w:r>
      <w:r>
        <w:rPr>
          <w:spacing w:val="-2"/>
        </w:rPr>
        <w:t xml:space="preserve"> </w:t>
      </w:r>
      <w:r>
        <w:t>microsimulation</w:t>
      </w:r>
      <w:r>
        <w:rPr>
          <w:spacing w:val="-1"/>
        </w:rPr>
        <w:t xml:space="preserve"> </w:t>
      </w:r>
      <w:r>
        <w:t>model).</w:t>
      </w:r>
      <w:r>
        <w:rPr>
          <w:spacing w:val="-1"/>
        </w:rPr>
        <w:t xml:space="preserve"> </w:t>
      </w:r>
      <w:r>
        <w:t>The appendix clearly explains the various choices that are then made given the data that are available and the capabilities</w:t>
      </w:r>
      <w:r>
        <w:rPr>
          <w:spacing w:val="-4"/>
        </w:rPr>
        <w:t xml:space="preserve"> </w:t>
      </w:r>
      <w:r>
        <w:t>of</w:t>
      </w:r>
      <w:r>
        <w:rPr>
          <w:spacing w:val="-2"/>
        </w:rPr>
        <w:t xml:space="preserve"> </w:t>
      </w:r>
      <w:r>
        <w:t>CAPITA/CAPITA-B</w:t>
      </w:r>
      <w:r>
        <w:rPr>
          <w:spacing w:val="-4"/>
        </w:rPr>
        <w:t xml:space="preserve"> </w:t>
      </w:r>
      <w:r>
        <w:t>(the</w:t>
      </w:r>
      <w:r>
        <w:rPr>
          <w:spacing w:val="-8"/>
        </w:rPr>
        <w:t xml:space="preserve"> </w:t>
      </w:r>
      <w:r>
        <w:t>Treasury/DEWR</w:t>
      </w:r>
      <w:r>
        <w:rPr>
          <w:spacing w:val="-4"/>
        </w:rPr>
        <w:t xml:space="preserve"> </w:t>
      </w:r>
      <w:r>
        <w:t>microsimulation</w:t>
      </w:r>
      <w:r>
        <w:rPr>
          <w:spacing w:val="-6"/>
        </w:rPr>
        <w:t xml:space="preserve"> </w:t>
      </w:r>
      <w:r>
        <w:t>model</w:t>
      </w:r>
      <w:r>
        <w:rPr>
          <w:spacing w:val="-2"/>
        </w:rPr>
        <w:t xml:space="preserve"> </w:t>
      </w:r>
      <w:r>
        <w:t>that</w:t>
      </w:r>
      <w:r>
        <w:rPr>
          <w:spacing w:val="-5"/>
        </w:rPr>
        <w:t xml:space="preserve"> </w:t>
      </w:r>
      <w:r>
        <w:t>has</w:t>
      </w:r>
      <w:r>
        <w:rPr>
          <w:spacing w:val="-6"/>
        </w:rPr>
        <w:t xml:space="preserve"> </w:t>
      </w:r>
      <w:r>
        <w:t>been used).</w:t>
      </w:r>
      <w:r>
        <w:rPr>
          <w:spacing w:val="-2"/>
        </w:rPr>
        <w:t xml:space="preserve"> </w:t>
      </w:r>
      <w:r>
        <w:t>Any limitations that arise are clearly stated and explained.</w:t>
      </w:r>
    </w:p>
    <w:p w14:paraId="4703E1D4" w14:textId="77777777" w:rsidR="00281FC2" w:rsidRDefault="00D45C8A">
      <w:pPr>
        <w:pStyle w:val="Heading1"/>
        <w:spacing w:before="157" w:line="256" w:lineRule="auto"/>
      </w:pPr>
      <w:r>
        <w:t>“Major”</w:t>
      </w:r>
      <w:r>
        <w:rPr>
          <w:spacing w:val="-2"/>
        </w:rPr>
        <w:t xml:space="preserve"> </w:t>
      </w:r>
      <w:r>
        <w:t>omissions</w:t>
      </w:r>
      <w:r>
        <w:rPr>
          <w:spacing w:val="-5"/>
        </w:rPr>
        <w:t xml:space="preserve"> </w:t>
      </w:r>
      <w:r>
        <w:t>–</w:t>
      </w:r>
      <w:r>
        <w:rPr>
          <w:spacing w:val="-5"/>
        </w:rPr>
        <w:t xml:space="preserve"> </w:t>
      </w:r>
      <w:r>
        <w:t>more</w:t>
      </w:r>
      <w:r>
        <w:rPr>
          <w:spacing w:val="-2"/>
        </w:rPr>
        <w:t xml:space="preserve"> </w:t>
      </w:r>
      <w:r>
        <w:t>intuitive</w:t>
      </w:r>
      <w:r>
        <w:rPr>
          <w:spacing w:val="-8"/>
        </w:rPr>
        <w:t xml:space="preserve"> </w:t>
      </w:r>
      <w:r>
        <w:t>interpretation</w:t>
      </w:r>
      <w:r>
        <w:rPr>
          <w:spacing w:val="-2"/>
        </w:rPr>
        <w:t xml:space="preserve"> </w:t>
      </w:r>
      <w:r>
        <w:t>and</w:t>
      </w:r>
      <w:r>
        <w:rPr>
          <w:spacing w:val="-5"/>
        </w:rPr>
        <w:t xml:space="preserve"> </w:t>
      </w:r>
      <w:r>
        <w:t>impact</w:t>
      </w:r>
      <w:r>
        <w:rPr>
          <w:spacing w:val="-4"/>
        </w:rPr>
        <w:t xml:space="preserve"> </w:t>
      </w:r>
      <w:r>
        <w:t>on</w:t>
      </w:r>
      <w:r>
        <w:rPr>
          <w:spacing w:val="-3"/>
        </w:rPr>
        <w:t xml:space="preserve"> </w:t>
      </w:r>
      <w:r>
        <w:t>net</w:t>
      </w:r>
      <w:r>
        <w:rPr>
          <w:spacing w:val="-4"/>
        </w:rPr>
        <w:t xml:space="preserve"> </w:t>
      </w:r>
      <w:r>
        <w:t>government expenditure could be provided</w:t>
      </w:r>
    </w:p>
    <w:p w14:paraId="4703E1D5" w14:textId="77777777" w:rsidR="00281FC2" w:rsidRDefault="00D45C8A">
      <w:pPr>
        <w:pStyle w:val="BodyText"/>
        <w:spacing w:before="164" w:line="259" w:lineRule="auto"/>
        <w:ind w:right="114"/>
      </w:pPr>
      <w:r>
        <w:t>All information needed to generate the results for the policy options of interest is provided, but the labour supply and formal</w:t>
      </w:r>
      <w:r>
        <w:rPr>
          <w:spacing w:val="-1"/>
        </w:rPr>
        <w:t xml:space="preserve"> </w:t>
      </w:r>
      <w:r>
        <w:t>care model</w:t>
      </w:r>
      <w:r>
        <w:rPr>
          <w:spacing w:val="-1"/>
        </w:rPr>
        <w:t xml:space="preserve"> </w:t>
      </w:r>
      <w:r>
        <w:t>results could be better explained.</w:t>
      </w:r>
      <w:r>
        <w:rPr>
          <w:spacing w:val="-1"/>
        </w:rPr>
        <w:t xml:space="preserve"> </w:t>
      </w:r>
      <w:r>
        <w:t>The appendix tries to provide an intuitive description of these results, but does not succeed in this,</w:t>
      </w:r>
      <w:r>
        <w:rPr>
          <w:spacing w:val="40"/>
        </w:rPr>
        <w:t xml:space="preserve"> </w:t>
      </w:r>
      <w:r>
        <w:t>because the coefficients of the model are not readily interpretable. This is due to the</w:t>
      </w:r>
      <w:r>
        <w:rPr>
          <w:spacing w:val="40"/>
        </w:rPr>
        <w:t xml:space="preserve"> </w:t>
      </w:r>
      <w:r>
        <w:t xml:space="preserve">complex non-linear functional form of the utility function that is estimated. To provide the reader with more intuitive results, additional calculations are required to generate first order derivatives of the utility function with regard to income, labour supply and formal </w:t>
      </w:r>
      <w:r>
        <w:t>care in the observed hours points. This will determine whether at the observed data points, utility is increasing</w:t>
      </w:r>
      <w:r>
        <w:rPr>
          <w:spacing w:val="-2"/>
        </w:rPr>
        <w:t xml:space="preserve"> </w:t>
      </w:r>
      <w:r>
        <w:t>or</w:t>
      </w:r>
      <w:r>
        <w:rPr>
          <w:spacing w:val="-3"/>
        </w:rPr>
        <w:t xml:space="preserve"> </w:t>
      </w:r>
      <w:r>
        <w:t>decreasing</w:t>
      </w:r>
      <w:r>
        <w:rPr>
          <w:spacing w:val="-2"/>
        </w:rPr>
        <w:t xml:space="preserve"> </w:t>
      </w:r>
      <w:r>
        <w:t>in income, labour</w:t>
      </w:r>
      <w:r>
        <w:rPr>
          <w:spacing w:val="-3"/>
        </w:rPr>
        <w:t xml:space="preserve"> </w:t>
      </w:r>
      <w:r>
        <w:t>supply</w:t>
      </w:r>
      <w:r>
        <w:rPr>
          <w:spacing w:val="-4"/>
        </w:rPr>
        <w:t xml:space="preserve"> </w:t>
      </w:r>
      <w:r>
        <w:t>and</w:t>
      </w:r>
      <w:r>
        <w:rPr>
          <w:spacing w:val="-4"/>
        </w:rPr>
        <w:t xml:space="preserve"> </w:t>
      </w:r>
      <w:r>
        <w:t>formal</w:t>
      </w:r>
      <w:r>
        <w:rPr>
          <w:spacing w:val="-3"/>
        </w:rPr>
        <w:t xml:space="preserve"> </w:t>
      </w:r>
      <w:r>
        <w:t>care</w:t>
      </w:r>
      <w:r>
        <w:rPr>
          <w:spacing w:val="-2"/>
        </w:rPr>
        <w:t xml:space="preserve"> </w:t>
      </w:r>
      <w:r>
        <w:t>(the</w:t>
      </w:r>
      <w:r>
        <w:rPr>
          <w:spacing w:val="-4"/>
        </w:rPr>
        <w:t xml:space="preserve"> </w:t>
      </w:r>
      <w:r>
        <w:t>constant</w:t>
      </w:r>
      <w:r>
        <w:rPr>
          <w:spacing w:val="-3"/>
        </w:rPr>
        <w:t xml:space="preserve"> </w:t>
      </w:r>
      <w:r>
        <w:t>on</w:t>
      </w:r>
      <w:r>
        <w:rPr>
          <w:spacing w:val="-3"/>
        </w:rPr>
        <w:t xml:space="preserve"> </w:t>
      </w:r>
      <w:r>
        <w:t>the</w:t>
      </w:r>
      <w:r>
        <w:rPr>
          <w:spacing w:val="-2"/>
        </w:rPr>
        <w:t xml:space="preserve"> </w:t>
      </w:r>
      <w:r>
        <w:t>linear terms in the utility function on its own cannot determine this).</w:t>
      </w:r>
    </w:p>
    <w:p w14:paraId="4703E1D6" w14:textId="77777777" w:rsidR="00281FC2" w:rsidRDefault="00D45C8A">
      <w:pPr>
        <w:pStyle w:val="BodyText"/>
        <w:spacing w:before="160" w:line="259" w:lineRule="auto"/>
        <w:ind w:right="148"/>
      </w:pPr>
      <w:r>
        <w:t>In addition, it may be useful to estimate the marginal effects of family and individual characteristics on the hours of labour supply and the hours of formal care to facilitate an intuitive understanding of the models’</w:t>
      </w:r>
      <w:r>
        <w:rPr>
          <w:spacing w:val="-2"/>
        </w:rPr>
        <w:t xml:space="preserve"> </w:t>
      </w:r>
      <w:r>
        <w:t>implications for the readers. Using the utility function with baseline net incomes, the marginal effect of having a vocational education (rather than no post-school qualifications) can be estimated by changing this characteristic for everyone in</w:t>
      </w:r>
      <w:r>
        <w:rPr>
          <w:spacing w:val="-2"/>
        </w:rPr>
        <w:t xml:space="preserve"> </w:t>
      </w:r>
      <w:r>
        <w:t>the</w:t>
      </w:r>
      <w:r>
        <w:rPr>
          <w:spacing w:val="-2"/>
        </w:rPr>
        <w:t xml:space="preserve"> </w:t>
      </w:r>
      <w:r>
        <w:t>sample</w:t>
      </w:r>
      <w:r>
        <w:rPr>
          <w:spacing w:val="-4"/>
        </w:rPr>
        <w:t xml:space="preserve"> </w:t>
      </w:r>
      <w:r>
        <w:t>from 0</w:t>
      </w:r>
      <w:r>
        <w:rPr>
          <w:spacing w:val="-6"/>
        </w:rPr>
        <w:t xml:space="preserve"> </w:t>
      </w:r>
      <w:r>
        <w:t>to</w:t>
      </w:r>
      <w:r>
        <w:rPr>
          <w:spacing w:val="-2"/>
        </w:rPr>
        <w:t xml:space="preserve"> </w:t>
      </w:r>
      <w:r>
        <w:t>1</w:t>
      </w:r>
      <w:r>
        <w:rPr>
          <w:spacing w:val="-3"/>
        </w:rPr>
        <w:t xml:space="preserve"> </w:t>
      </w:r>
      <w:r>
        <w:t>and</w:t>
      </w:r>
      <w:r>
        <w:rPr>
          <w:spacing w:val="-2"/>
        </w:rPr>
        <w:t xml:space="preserve"> </w:t>
      </w:r>
      <w:r>
        <w:t>calculating</w:t>
      </w:r>
      <w:r>
        <w:rPr>
          <w:spacing w:val="-4"/>
        </w:rPr>
        <w:t xml:space="preserve"> </w:t>
      </w:r>
      <w:r>
        <w:t>the</w:t>
      </w:r>
      <w:r>
        <w:rPr>
          <w:spacing w:val="-4"/>
        </w:rPr>
        <w:t xml:space="preserve"> </w:t>
      </w:r>
      <w:r>
        <w:t>difference</w:t>
      </w:r>
      <w:r>
        <w:rPr>
          <w:spacing w:val="-2"/>
        </w:rPr>
        <w:t xml:space="preserve"> </w:t>
      </w:r>
      <w:r>
        <w:t>in</w:t>
      </w:r>
      <w:r>
        <w:rPr>
          <w:spacing w:val="-2"/>
        </w:rPr>
        <w:t xml:space="preserve"> </w:t>
      </w:r>
      <w:r>
        <w:t>predicted</w:t>
      </w:r>
      <w:r>
        <w:rPr>
          <w:spacing w:val="-2"/>
        </w:rPr>
        <w:t xml:space="preserve"> </w:t>
      </w:r>
      <w:r>
        <w:t>labour</w:t>
      </w:r>
      <w:r>
        <w:rPr>
          <w:spacing w:val="-5"/>
        </w:rPr>
        <w:t xml:space="preserve"> </w:t>
      </w:r>
      <w:r>
        <w:t>supply</w:t>
      </w:r>
      <w:r>
        <w:rPr>
          <w:spacing w:val="-1"/>
        </w:rPr>
        <w:t xml:space="preserve"> </w:t>
      </w:r>
      <w:r>
        <w:t>and</w:t>
      </w:r>
      <w:r>
        <w:rPr>
          <w:spacing w:val="-4"/>
        </w:rPr>
        <w:t xml:space="preserve"> </w:t>
      </w:r>
      <w:r>
        <w:t>formal care hours; the other education dummy variables would need to be set to 0 as well, so that the comparison is to parents without tertiary qualifications.</w:t>
      </w:r>
      <w:r>
        <w:rPr>
          <w:spacing w:val="-6"/>
        </w:rPr>
        <w:t xml:space="preserve"> </w:t>
      </w:r>
      <w:r>
        <w:t xml:space="preserve">All other variables </w:t>
      </w:r>
      <w:r>
        <w:t>are kept at</w:t>
      </w:r>
      <w:r>
        <w:rPr>
          <w:spacing w:val="40"/>
        </w:rPr>
        <w:t xml:space="preserve"> </w:t>
      </w:r>
      <w:r>
        <w:t>their observed values. This process could then be repeated for all explanatory variables.</w:t>
      </w:r>
    </w:p>
    <w:p w14:paraId="4703E1D7" w14:textId="77777777" w:rsidR="00281FC2" w:rsidRDefault="00D45C8A">
      <w:pPr>
        <w:pStyle w:val="BodyText"/>
        <w:spacing w:line="259" w:lineRule="auto"/>
      </w:pPr>
      <w:r>
        <w:t>Marginal effects for continuous variables like age can be calculated by comparing the predicted</w:t>
      </w:r>
      <w:r>
        <w:rPr>
          <w:spacing w:val="-4"/>
        </w:rPr>
        <w:t xml:space="preserve"> </w:t>
      </w:r>
      <w:r>
        <w:t>values</w:t>
      </w:r>
      <w:r>
        <w:rPr>
          <w:spacing w:val="-1"/>
        </w:rPr>
        <w:t xml:space="preserve"> </w:t>
      </w:r>
      <w:r>
        <w:t>for</w:t>
      </w:r>
      <w:r>
        <w:rPr>
          <w:spacing w:val="-2"/>
        </w:rPr>
        <w:t xml:space="preserve"> </w:t>
      </w:r>
      <w:r>
        <w:t>hours</w:t>
      </w:r>
      <w:r>
        <w:rPr>
          <w:spacing w:val="-1"/>
        </w:rPr>
        <w:t xml:space="preserve"> </w:t>
      </w:r>
      <w:r>
        <w:t>of</w:t>
      </w:r>
      <w:r>
        <w:rPr>
          <w:spacing w:val="-3"/>
        </w:rPr>
        <w:t xml:space="preserve"> </w:t>
      </w:r>
      <w:r>
        <w:t>labour</w:t>
      </w:r>
      <w:r>
        <w:rPr>
          <w:spacing w:val="-3"/>
        </w:rPr>
        <w:t xml:space="preserve"> </w:t>
      </w:r>
      <w:r>
        <w:t>supply</w:t>
      </w:r>
      <w:r>
        <w:rPr>
          <w:spacing w:val="-1"/>
        </w:rPr>
        <w:t xml:space="preserve"> </w:t>
      </w:r>
      <w:r>
        <w:t>and</w:t>
      </w:r>
      <w:r>
        <w:rPr>
          <w:spacing w:val="-3"/>
        </w:rPr>
        <w:t xml:space="preserve"> </w:t>
      </w:r>
      <w:r>
        <w:t>formal</w:t>
      </w:r>
      <w:r>
        <w:rPr>
          <w:spacing w:val="-3"/>
        </w:rPr>
        <w:t xml:space="preserve"> </w:t>
      </w:r>
      <w:r>
        <w:t>care at</w:t>
      </w:r>
      <w:r>
        <w:rPr>
          <w:spacing w:val="-3"/>
        </w:rPr>
        <w:t xml:space="preserve"> </w:t>
      </w:r>
      <w:r>
        <w:t>the</w:t>
      </w:r>
      <w:r>
        <w:rPr>
          <w:spacing w:val="-4"/>
        </w:rPr>
        <w:t xml:space="preserve"> </w:t>
      </w:r>
      <w:r>
        <w:t>observed</w:t>
      </w:r>
      <w:r>
        <w:rPr>
          <w:spacing w:val="-2"/>
        </w:rPr>
        <w:t xml:space="preserve"> </w:t>
      </w:r>
      <w:r>
        <w:t>age</w:t>
      </w:r>
      <w:r>
        <w:rPr>
          <w:spacing w:val="-3"/>
        </w:rPr>
        <w:t xml:space="preserve"> </w:t>
      </w:r>
      <w:r>
        <w:t>to</w:t>
      </w:r>
      <w:r>
        <w:rPr>
          <w:spacing w:val="-1"/>
        </w:rPr>
        <w:t xml:space="preserve"> </w:t>
      </w:r>
      <w:r>
        <w:t>predicted values for these hours after increasing age by 1 year for everyone.</w:t>
      </w:r>
    </w:p>
    <w:p w14:paraId="4703E1D8" w14:textId="77777777" w:rsidR="00281FC2" w:rsidRDefault="00281FC2">
      <w:pPr>
        <w:spacing w:line="259" w:lineRule="auto"/>
        <w:sectPr w:rsidR="00281FC2">
          <w:footerReference w:type="default" r:id="rId11"/>
          <w:type w:val="continuous"/>
          <w:pgSz w:w="11910" w:h="16840"/>
          <w:pgMar w:top="1340" w:right="1320" w:bottom="1240" w:left="1340" w:header="0" w:footer="1045" w:gutter="0"/>
          <w:pgNumType w:start="1"/>
          <w:cols w:space="720"/>
        </w:sectPr>
      </w:pPr>
    </w:p>
    <w:p w14:paraId="4703E1D9" w14:textId="77777777" w:rsidR="00281FC2" w:rsidRDefault="00D45C8A">
      <w:pPr>
        <w:pStyle w:val="BodyText"/>
        <w:spacing w:before="64" w:line="259" w:lineRule="auto"/>
        <w:ind w:right="114"/>
      </w:pPr>
      <w:r>
        <w:lastRenderedPageBreak/>
        <w:t xml:space="preserve">Finally, the simulation results for the </w:t>
      </w:r>
      <w:proofErr w:type="gramStart"/>
      <w:r>
        <w:t>8 policy</w:t>
      </w:r>
      <w:proofErr w:type="gramEnd"/>
      <w:r>
        <w:t xml:space="preserve"> options focus on government expenditure on ECEC subsidies, but given that this is a behavioural simulation, it would be good to also include</w:t>
      </w:r>
      <w:r>
        <w:rPr>
          <w:spacing w:val="-3"/>
        </w:rPr>
        <w:t xml:space="preserve"> </w:t>
      </w:r>
      <w:r>
        <w:t>the</w:t>
      </w:r>
      <w:r>
        <w:rPr>
          <w:spacing w:val="-5"/>
        </w:rPr>
        <w:t xml:space="preserve"> </w:t>
      </w:r>
      <w:r>
        <w:t>results</w:t>
      </w:r>
      <w:r>
        <w:rPr>
          <w:spacing w:val="-5"/>
        </w:rPr>
        <w:t xml:space="preserve"> </w:t>
      </w:r>
      <w:r>
        <w:t>on</w:t>
      </w:r>
      <w:r>
        <w:rPr>
          <w:spacing w:val="-3"/>
        </w:rPr>
        <w:t xml:space="preserve"> </w:t>
      </w:r>
      <w:r>
        <w:t>other government</w:t>
      </w:r>
      <w:r>
        <w:rPr>
          <w:spacing w:val="-1"/>
        </w:rPr>
        <w:t xml:space="preserve"> </w:t>
      </w:r>
      <w:r>
        <w:t>expenditure</w:t>
      </w:r>
      <w:r>
        <w:rPr>
          <w:spacing w:val="-3"/>
        </w:rPr>
        <w:t xml:space="preserve"> </w:t>
      </w:r>
      <w:r>
        <w:t>(e.g.</w:t>
      </w:r>
      <w:r>
        <w:rPr>
          <w:spacing w:val="-1"/>
        </w:rPr>
        <w:t xml:space="preserve"> </w:t>
      </w:r>
      <w:r>
        <w:t>income</w:t>
      </w:r>
      <w:r>
        <w:rPr>
          <w:spacing w:val="-3"/>
        </w:rPr>
        <w:t xml:space="preserve"> </w:t>
      </w:r>
      <w:r>
        <w:t>support</w:t>
      </w:r>
      <w:r>
        <w:rPr>
          <w:spacing w:val="-4"/>
        </w:rPr>
        <w:t xml:space="preserve"> </w:t>
      </w:r>
      <w:r>
        <w:t>payments)</w:t>
      </w:r>
      <w:r>
        <w:rPr>
          <w:spacing w:val="-4"/>
        </w:rPr>
        <w:t xml:space="preserve"> </w:t>
      </w:r>
      <w:r>
        <w:t>and</w:t>
      </w:r>
      <w:r>
        <w:rPr>
          <w:spacing w:val="-3"/>
        </w:rPr>
        <w:t xml:space="preserve"> </w:t>
      </w:r>
      <w:r>
        <w:t>on government income (e.g. from taxation). Depending on the labour supply responses these expenditures and incomes are also likely to change under the various policy options.</w:t>
      </w:r>
    </w:p>
    <w:p w14:paraId="4703E1DA" w14:textId="77777777" w:rsidR="00281FC2" w:rsidRDefault="00D45C8A">
      <w:pPr>
        <w:pStyle w:val="Heading1"/>
        <w:spacing w:before="158" w:line="256" w:lineRule="auto"/>
        <w:ind w:right="180"/>
      </w:pPr>
      <w:r>
        <w:t>Clarity</w:t>
      </w:r>
      <w:r>
        <w:rPr>
          <w:spacing w:val="-3"/>
        </w:rPr>
        <w:t xml:space="preserve"> </w:t>
      </w:r>
      <w:r>
        <w:t>of</w:t>
      </w:r>
      <w:r>
        <w:rPr>
          <w:spacing w:val="-4"/>
        </w:rPr>
        <w:t xml:space="preserve"> </w:t>
      </w:r>
      <w:r>
        <w:t>the</w:t>
      </w:r>
      <w:r>
        <w:rPr>
          <w:spacing w:val="-3"/>
        </w:rPr>
        <w:t xml:space="preserve"> </w:t>
      </w:r>
      <w:r>
        <w:t>exposition</w:t>
      </w:r>
      <w:r>
        <w:rPr>
          <w:spacing w:val="-1"/>
        </w:rPr>
        <w:t xml:space="preserve"> </w:t>
      </w:r>
      <w:r>
        <w:t>–</w:t>
      </w:r>
      <w:r>
        <w:rPr>
          <w:spacing w:val="-5"/>
        </w:rPr>
        <w:t xml:space="preserve"> </w:t>
      </w:r>
      <w:r>
        <w:t>mostly</w:t>
      </w:r>
      <w:r>
        <w:rPr>
          <w:spacing w:val="-2"/>
        </w:rPr>
        <w:t xml:space="preserve"> </w:t>
      </w:r>
      <w:r>
        <w:t>clear</w:t>
      </w:r>
      <w:r>
        <w:rPr>
          <w:spacing w:val="-4"/>
        </w:rPr>
        <w:t xml:space="preserve"> </w:t>
      </w:r>
      <w:r>
        <w:t>but</w:t>
      </w:r>
      <w:r>
        <w:rPr>
          <w:spacing w:val="-4"/>
        </w:rPr>
        <w:t xml:space="preserve"> </w:t>
      </w:r>
      <w:r>
        <w:t>some</w:t>
      </w:r>
      <w:r>
        <w:rPr>
          <w:spacing w:val="-2"/>
        </w:rPr>
        <w:t xml:space="preserve"> </w:t>
      </w:r>
      <w:r>
        <w:t>room</w:t>
      </w:r>
      <w:r>
        <w:rPr>
          <w:spacing w:val="-4"/>
        </w:rPr>
        <w:t xml:space="preserve"> </w:t>
      </w:r>
      <w:r>
        <w:t>for</w:t>
      </w:r>
      <w:r>
        <w:rPr>
          <w:spacing w:val="-5"/>
        </w:rPr>
        <w:t xml:space="preserve"> </w:t>
      </w:r>
      <w:r>
        <w:t>improvement</w:t>
      </w:r>
      <w:r>
        <w:rPr>
          <w:spacing w:val="-1"/>
        </w:rPr>
        <w:t xml:space="preserve"> </w:t>
      </w:r>
      <w:r>
        <w:t>in</w:t>
      </w:r>
      <w:r>
        <w:rPr>
          <w:spacing w:val="-5"/>
        </w:rPr>
        <w:t xml:space="preserve"> </w:t>
      </w:r>
      <w:r>
        <w:t>the structure of the appendix</w:t>
      </w:r>
    </w:p>
    <w:p w14:paraId="4703E1DB" w14:textId="77777777" w:rsidR="00281FC2" w:rsidRDefault="00D45C8A">
      <w:pPr>
        <w:pStyle w:val="BodyText"/>
        <w:spacing w:before="167" w:line="259" w:lineRule="auto"/>
        <w:ind w:right="169"/>
      </w:pPr>
      <w:r>
        <w:t>Although the appendix generally provides clear explanations of the modelling behind the simulation</w:t>
      </w:r>
      <w:r>
        <w:rPr>
          <w:spacing w:val="-2"/>
        </w:rPr>
        <w:t xml:space="preserve"> </w:t>
      </w:r>
      <w:r>
        <w:t>results,</w:t>
      </w:r>
      <w:r>
        <w:rPr>
          <w:spacing w:val="-2"/>
        </w:rPr>
        <w:t xml:space="preserve"> </w:t>
      </w:r>
      <w:r>
        <w:t>there</w:t>
      </w:r>
      <w:r>
        <w:rPr>
          <w:spacing w:val="-2"/>
        </w:rPr>
        <w:t xml:space="preserve"> </w:t>
      </w:r>
      <w:r>
        <w:t>is</w:t>
      </w:r>
      <w:r>
        <w:rPr>
          <w:spacing w:val="-1"/>
        </w:rPr>
        <w:t xml:space="preserve"> </w:t>
      </w:r>
      <w:r>
        <w:t>in</w:t>
      </w:r>
      <w:r>
        <w:rPr>
          <w:spacing w:val="-2"/>
        </w:rPr>
        <w:t xml:space="preserve"> </w:t>
      </w:r>
      <w:r>
        <w:t>places</w:t>
      </w:r>
      <w:r>
        <w:rPr>
          <w:spacing w:val="-1"/>
        </w:rPr>
        <w:t xml:space="preserve"> </w:t>
      </w:r>
      <w:r>
        <w:t>quite</w:t>
      </w:r>
      <w:r>
        <w:rPr>
          <w:spacing w:val="-2"/>
        </w:rPr>
        <w:t xml:space="preserve"> </w:t>
      </w:r>
      <w:r>
        <w:t>a</w:t>
      </w:r>
      <w:r>
        <w:rPr>
          <w:spacing w:val="-4"/>
        </w:rPr>
        <w:t xml:space="preserve"> </w:t>
      </w:r>
      <w:r>
        <w:t>lot</w:t>
      </w:r>
      <w:r>
        <w:rPr>
          <w:spacing w:val="-1"/>
        </w:rPr>
        <w:t xml:space="preserve"> </w:t>
      </w:r>
      <w:r>
        <w:t>of</w:t>
      </w:r>
      <w:r>
        <w:rPr>
          <w:spacing w:val="-3"/>
        </w:rPr>
        <w:t xml:space="preserve"> </w:t>
      </w:r>
      <w:r>
        <w:t>repetition</w:t>
      </w:r>
      <w:r>
        <w:rPr>
          <w:spacing w:val="-2"/>
        </w:rPr>
        <w:t xml:space="preserve"> </w:t>
      </w:r>
      <w:r>
        <w:t>which</w:t>
      </w:r>
      <w:r>
        <w:rPr>
          <w:spacing w:val="-2"/>
        </w:rPr>
        <w:t xml:space="preserve"> </w:t>
      </w:r>
      <w:r>
        <w:t>could be</w:t>
      </w:r>
      <w:r>
        <w:rPr>
          <w:spacing w:val="-6"/>
        </w:rPr>
        <w:t xml:space="preserve"> </w:t>
      </w:r>
      <w:r>
        <w:t>easily</w:t>
      </w:r>
      <w:r>
        <w:rPr>
          <w:spacing w:val="-1"/>
        </w:rPr>
        <w:t xml:space="preserve"> </w:t>
      </w:r>
      <w:r>
        <w:t>avoided</w:t>
      </w:r>
      <w:r>
        <w:rPr>
          <w:spacing w:val="-2"/>
        </w:rPr>
        <w:t xml:space="preserve"> </w:t>
      </w:r>
      <w:r>
        <w:t>by consolidating this information in one place. Reading the appendix, it feels like there is an appendix for the appendix: that is,</w:t>
      </w:r>
      <w:r>
        <w:rPr>
          <w:spacing w:val="-6"/>
        </w:rPr>
        <w:t xml:space="preserve"> </w:t>
      </w:r>
      <w:r>
        <w:t>A.9 provides additional detail on the modelling and technical details in earlier appendix sections, and</w:t>
      </w:r>
      <w:r>
        <w:rPr>
          <w:spacing w:val="-2"/>
        </w:rPr>
        <w:t xml:space="preserve"> </w:t>
      </w:r>
      <w:r>
        <w:t>tables with results are provided in</w:t>
      </w:r>
      <w:r>
        <w:rPr>
          <w:spacing w:val="-13"/>
        </w:rPr>
        <w:t xml:space="preserve"> </w:t>
      </w:r>
      <w:r>
        <w:t>A.7 and A.8, while the discussion of these results is included in</w:t>
      </w:r>
      <w:r>
        <w:rPr>
          <w:spacing w:val="-5"/>
        </w:rPr>
        <w:t xml:space="preserve"> </w:t>
      </w:r>
      <w:r>
        <w:t>A.3 and</w:t>
      </w:r>
      <w:r>
        <w:rPr>
          <w:spacing w:val="-9"/>
        </w:rPr>
        <w:t xml:space="preserve"> </w:t>
      </w:r>
      <w:r>
        <w:t>A.4. This is likely done to keep</w:t>
      </w:r>
      <w:r>
        <w:rPr>
          <w:spacing w:val="-2"/>
        </w:rPr>
        <w:t xml:space="preserve"> </w:t>
      </w:r>
      <w:r>
        <w:t>the</w:t>
      </w:r>
      <w:r>
        <w:rPr>
          <w:spacing w:val="-4"/>
        </w:rPr>
        <w:t xml:space="preserve"> </w:t>
      </w:r>
      <w:r>
        <w:t>discussion</w:t>
      </w:r>
      <w:r>
        <w:rPr>
          <w:spacing w:val="-4"/>
        </w:rPr>
        <w:t xml:space="preserve"> </w:t>
      </w:r>
      <w:proofErr w:type="gramStart"/>
      <w:r>
        <w:t>more</w:t>
      </w:r>
      <w:r>
        <w:rPr>
          <w:spacing w:val="-2"/>
        </w:rPr>
        <w:t xml:space="preserve"> </w:t>
      </w:r>
      <w:r>
        <w:t>simple</w:t>
      </w:r>
      <w:proofErr w:type="gramEnd"/>
      <w:r>
        <w:rPr>
          <w:spacing w:val="-2"/>
        </w:rPr>
        <w:t xml:space="preserve"> </w:t>
      </w:r>
      <w:r>
        <w:t>in</w:t>
      </w:r>
      <w:r>
        <w:rPr>
          <w:spacing w:val="-4"/>
        </w:rPr>
        <w:t xml:space="preserve"> </w:t>
      </w:r>
      <w:r>
        <w:t>the</w:t>
      </w:r>
      <w:r>
        <w:rPr>
          <w:spacing w:val="-4"/>
        </w:rPr>
        <w:t xml:space="preserve"> </w:t>
      </w:r>
      <w:r>
        <w:t>first</w:t>
      </w:r>
      <w:r>
        <w:rPr>
          <w:spacing w:val="-3"/>
        </w:rPr>
        <w:t xml:space="preserve"> </w:t>
      </w:r>
      <w:r>
        <w:t>few</w:t>
      </w:r>
      <w:r>
        <w:rPr>
          <w:spacing w:val="-3"/>
        </w:rPr>
        <w:t xml:space="preserve"> </w:t>
      </w:r>
      <w:r>
        <w:t>appendix</w:t>
      </w:r>
      <w:r>
        <w:rPr>
          <w:spacing w:val="-1"/>
        </w:rPr>
        <w:t xml:space="preserve"> </w:t>
      </w:r>
      <w:r>
        <w:t>sections, but in</w:t>
      </w:r>
      <w:r>
        <w:rPr>
          <w:spacing w:val="-4"/>
        </w:rPr>
        <w:t xml:space="preserve"> </w:t>
      </w:r>
      <w:r>
        <w:t>my</w:t>
      </w:r>
      <w:r>
        <w:rPr>
          <w:spacing w:val="-1"/>
        </w:rPr>
        <w:t xml:space="preserve"> </w:t>
      </w:r>
      <w:r>
        <w:t>view</w:t>
      </w:r>
      <w:r>
        <w:rPr>
          <w:spacing w:val="-4"/>
        </w:rPr>
        <w:t xml:space="preserve"> </w:t>
      </w:r>
      <w:r>
        <w:t>this</w:t>
      </w:r>
      <w:r>
        <w:rPr>
          <w:spacing w:val="-4"/>
        </w:rPr>
        <w:t xml:space="preserve"> </w:t>
      </w:r>
      <w:r>
        <w:t>made the appendix more difficult to read and leads</w:t>
      </w:r>
      <w:r>
        <w:t xml:space="preserve"> to duplication of information (e.g. on excluded observations). It seems reasonable to assume that a reader who chooses to read the appendix is fine for it to include some technical details and substantial tables. Streamlining the appendix by integrating</w:t>
      </w:r>
      <w:r>
        <w:rPr>
          <w:spacing w:val="-8"/>
        </w:rPr>
        <w:t xml:space="preserve"> </w:t>
      </w:r>
      <w:r>
        <w:t>A.9 into</w:t>
      </w:r>
      <w:r>
        <w:rPr>
          <w:spacing w:val="-8"/>
        </w:rPr>
        <w:t xml:space="preserve"> </w:t>
      </w:r>
      <w:r>
        <w:t>A.2 to</w:t>
      </w:r>
      <w:r>
        <w:rPr>
          <w:spacing w:val="-8"/>
        </w:rPr>
        <w:t xml:space="preserve"> </w:t>
      </w:r>
      <w:r>
        <w:t>A.4,</w:t>
      </w:r>
      <w:r>
        <w:rPr>
          <w:spacing w:val="-7"/>
        </w:rPr>
        <w:t xml:space="preserve"> </w:t>
      </w:r>
      <w:r>
        <w:t>A.7 into</w:t>
      </w:r>
      <w:r>
        <w:rPr>
          <w:spacing w:val="-8"/>
        </w:rPr>
        <w:t xml:space="preserve"> </w:t>
      </w:r>
      <w:r>
        <w:t>A.3 and</w:t>
      </w:r>
      <w:r>
        <w:rPr>
          <w:spacing w:val="-8"/>
        </w:rPr>
        <w:t xml:space="preserve"> </w:t>
      </w:r>
      <w:r>
        <w:t>A.8 into</w:t>
      </w:r>
      <w:r>
        <w:rPr>
          <w:spacing w:val="-8"/>
        </w:rPr>
        <w:t xml:space="preserve"> </w:t>
      </w:r>
      <w:r>
        <w:t>A.4 would make it shorter by avoiding duplication and ensures information is provided where the reader expects it.</w:t>
      </w:r>
      <w:r>
        <w:rPr>
          <w:spacing w:val="-1"/>
        </w:rPr>
        <w:t xml:space="preserve"> </w:t>
      </w:r>
      <w:r>
        <w:t>There is also some general detail included which is not relevant to the work done by the Produc</w:t>
      </w:r>
      <w:r>
        <w:t>tivity Commission and that could be excluded (e.g. PLIDA</w:t>
      </w:r>
      <w:r>
        <w:rPr>
          <w:spacing w:val="-7"/>
        </w:rPr>
        <w:t xml:space="preserve"> </w:t>
      </w:r>
      <w:r>
        <w:t>is mentioned in the selection criteria but not explained, and then on p.42 it turns out this is not relevant to the analyses; the half page on the treatment of tax deductions could be reduced to the last two sentences of that section).</w:t>
      </w:r>
    </w:p>
    <w:p w14:paraId="4703E1DC" w14:textId="77777777" w:rsidR="00281FC2" w:rsidRDefault="00D45C8A">
      <w:pPr>
        <w:pStyle w:val="BodyText"/>
        <w:spacing w:before="156" w:line="259" w:lineRule="auto"/>
        <w:ind w:right="134"/>
      </w:pPr>
      <w:r>
        <w:t>Most tables are good and easy to read, but there was one exception: the tables with the utility</w:t>
      </w:r>
      <w:r>
        <w:rPr>
          <w:spacing w:val="-1"/>
        </w:rPr>
        <w:t xml:space="preserve"> </w:t>
      </w:r>
      <w:r>
        <w:t>function</w:t>
      </w:r>
      <w:r>
        <w:rPr>
          <w:spacing w:val="-2"/>
        </w:rPr>
        <w:t xml:space="preserve"> </w:t>
      </w:r>
      <w:r>
        <w:t>coefficients</w:t>
      </w:r>
      <w:r>
        <w:rPr>
          <w:spacing w:val="-1"/>
        </w:rPr>
        <w:t xml:space="preserve"> </w:t>
      </w:r>
      <w:r>
        <w:t>were</w:t>
      </w:r>
      <w:r>
        <w:rPr>
          <w:spacing w:val="-2"/>
        </w:rPr>
        <w:t xml:space="preserve"> </w:t>
      </w:r>
      <w:r>
        <w:t>quite</w:t>
      </w:r>
      <w:r>
        <w:rPr>
          <w:spacing w:val="-4"/>
        </w:rPr>
        <w:t xml:space="preserve"> </w:t>
      </w:r>
      <w:r>
        <w:t>messy</w:t>
      </w:r>
      <w:r>
        <w:rPr>
          <w:spacing w:val="-4"/>
        </w:rPr>
        <w:t xml:space="preserve"> </w:t>
      </w:r>
      <w:r>
        <w:t>and</w:t>
      </w:r>
      <w:r>
        <w:rPr>
          <w:spacing w:val="-6"/>
        </w:rPr>
        <w:t xml:space="preserve"> </w:t>
      </w:r>
      <w:r>
        <w:t>could</w:t>
      </w:r>
      <w:r>
        <w:rPr>
          <w:spacing w:val="-2"/>
        </w:rPr>
        <w:t xml:space="preserve"> </w:t>
      </w:r>
      <w:r>
        <w:t>be</w:t>
      </w:r>
      <w:r>
        <w:rPr>
          <w:spacing w:val="-2"/>
        </w:rPr>
        <w:t xml:space="preserve"> </w:t>
      </w:r>
      <w:r>
        <w:t>cleaned</w:t>
      </w:r>
      <w:r>
        <w:rPr>
          <w:spacing w:val="-2"/>
        </w:rPr>
        <w:t xml:space="preserve"> </w:t>
      </w:r>
      <w:r>
        <w:t>up</w:t>
      </w:r>
      <w:r>
        <w:rPr>
          <w:spacing w:val="-2"/>
        </w:rPr>
        <w:t xml:space="preserve"> </w:t>
      </w:r>
      <w:r>
        <w:t>and</w:t>
      </w:r>
      <w:r>
        <w:rPr>
          <w:spacing w:val="-4"/>
        </w:rPr>
        <w:t xml:space="preserve"> </w:t>
      </w:r>
      <w:r>
        <w:t>formatted</w:t>
      </w:r>
      <w:r>
        <w:rPr>
          <w:spacing w:val="-4"/>
        </w:rPr>
        <w:t xml:space="preserve"> </w:t>
      </w:r>
      <w:r>
        <w:t>in</w:t>
      </w:r>
      <w:r>
        <w:rPr>
          <w:spacing w:val="-2"/>
        </w:rPr>
        <w:t xml:space="preserve"> </w:t>
      </w:r>
      <w:r>
        <w:t>a</w:t>
      </w:r>
      <w:r>
        <w:rPr>
          <w:spacing w:val="-4"/>
        </w:rPr>
        <w:t xml:space="preserve"> </w:t>
      </w:r>
      <w:r>
        <w:t xml:space="preserve">way that would use less space and be more systematic in terms of ordering the estimated </w:t>
      </w:r>
      <w:r>
        <w:rPr>
          <w:spacing w:val="-2"/>
        </w:rPr>
        <w:t>coefficients.</w:t>
      </w:r>
    </w:p>
    <w:p w14:paraId="4703E1DD" w14:textId="77777777" w:rsidR="00281FC2" w:rsidRDefault="00D45C8A">
      <w:pPr>
        <w:pStyle w:val="BodyText"/>
        <w:spacing w:before="160" w:line="259" w:lineRule="auto"/>
        <w:ind w:right="180"/>
      </w:pPr>
      <w:proofErr w:type="gramStart"/>
      <w:r>
        <w:t>Finally</w:t>
      </w:r>
      <w:proofErr w:type="gramEnd"/>
      <w:r>
        <w:rPr>
          <w:spacing w:val="-2"/>
        </w:rPr>
        <w:t xml:space="preserve"> </w:t>
      </w:r>
      <w:r>
        <w:t>there</w:t>
      </w:r>
      <w:r>
        <w:rPr>
          <w:spacing w:val="-3"/>
        </w:rPr>
        <w:t xml:space="preserve"> </w:t>
      </w:r>
      <w:r>
        <w:t>are</w:t>
      </w:r>
      <w:r>
        <w:rPr>
          <w:spacing w:val="-3"/>
        </w:rPr>
        <w:t xml:space="preserve"> </w:t>
      </w:r>
      <w:r>
        <w:t>a</w:t>
      </w:r>
      <w:r>
        <w:rPr>
          <w:spacing w:val="-5"/>
        </w:rPr>
        <w:t xml:space="preserve"> </w:t>
      </w:r>
      <w:r>
        <w:t>few</w:t>
      </w:r>
      <w:r>
        <w:rPr>
          <w:spacing w:val="-6"/>
        </w:rPr>
        <w:t xml:space="preserve"> </w:t>
      </w:r>
      <w:r>
        <w:t>incorrect</w:t>
      </w:r>
      <w:r>
        <w:rPr>
          <w:spacing w:val="-4"/>
        </w:rPr>
        <w:t xml:space="preserve"> </w:t>
      </w:r>
      <w:r>
        <w:t>statements,</w:t>
      </w:r>
      <w:r>
        <w:rPr>
          <w:spacing w:val="-1"/>
        </w:rPr>
        <w:t xml:space="preserve"> </w:t>
      </w:r>
      <w:r>
        <w:t>or</w:t>
      </w:r>
      <w:r>
        <w:rPr>
          <w:spacing w:val="-2"/>
        </w:rPr>
        <w:t xml:space="preserve"> </w:t>
      </w:r>
      <w:r>
        <w:t>awkwardly</w:t>
      </w:r>
      <w:r>
        <w:rPr>
          <w:spacing w:val="-2"/>
        </w:rPr>
        <w:t xml:space="preserve"> </w:t>
      </w:r>
      <w:r>
        <w:t>phrased</w:t>
      </w:r>
      <w:r>
        <w:rPr>
          <w:spacing w:val="-5"/>
        </w:rPr>
        <w:t xml:space="preserve"> </w:t>
      </w:r>
      <w:r>
        <w:t>statements, which</w:t>
      </w:r>
      <w:r>
        <w:rPr>
          <w:spacing w:val="-5"/>
        </w:rPr>
        <w:t xml:space="preserve"> </w:t>
      </w:r>
      <w:r>
        <w:t>could be improved. Rather than provide a list of these in this document, I have made tracked suggestions and comments on the document containing the appendix itself, and similarly I have provided detailed suggestions for restructuring the appendix and improving the layout of Tables</w:t>
      </w:r>
      <w:r>
        <w:rPr>
          <w:spacing w:val="-2"/>
        </w:rPr>
        <w:t xml:space="preserve"> </w:t>
      </w:r>
      <w:r>
        <w:t>A.14 and</w:t>
      </w:r>
      <w:r>
        <w:rPr>
          <w:spacing w:val="-2"/>
        </w:rPr>
        <w:t xml:space="preserve"> </w:t>
      </w:r>
      <w:r>
        <w:t>A.15 in the document itself.</w:t>
      </w:r>
    </w:p>
    <w:p w14:paraId="4703E1DE" w14:textId="77777777" w:rsidR="00281FC2" w:rsidRDefault="00D45C8A">
      <w:pPr>
        <w:pStyle w:val="BodyText"/>
        <w:spacing w:before="158" w:line="256" w:lineRule="auto"/>
        <w:ind w:right="180"/>
      </w:pPr>
      <w:r>
        <w:t>Shortening</w:t>
      </w:r>
      <w:r>
        <w:rPr>
          <w:spacing w:val="-6"/>
        </w:rPr>
        <w:t xml:space="preserve"> </w:t>
      </w:r>
      <w:r>
        <w:t>the</w:t>
      </w:r>
      <w:r>
        <w:rPr>
          <w:spacing w:val="-4"/>
        </w:rPr>
        <w:t xml:space="preserve"> </w:t>
      </w:r>
      <w:r>
        <w:t>appendix</w:t>
      </w:r>
      <w:r>
        <w:rPr>
          <w:spacing w:val="-8"/>
        </w:rPr>
        <w:t xml:space="preserve"> </w:t>
      </w:r>
      <w:r>
        <w:t>in</w:t>
      </w:r>
      <w:r>
        <w:rPr>
          <w:spacing w:val="-4"/>
        </w:rPr>
        <w:t xml:space="preserve"> </w:t>
      </w:r>
      <w:r>
        <w:t>these</w:t>
      </w:r>
      <w:r>
        <w:rPr>
          <w:spacing w:val="-4"/>
        </w:rPr>
        <w:t xml:space="preserve"> </w:t>
      </w:r>
      <w:r>
        <w:t>ways</w:t>
      </w:r>
      <w:r>
        <w:rPr>
          <w:spacing w:val="-3"/>
        </w:rPr>
        <w:t xml:space="preserve"> </w:t>
      </w:r>
      <w:r>
        <w:t>would</w:t>
      </w:r>
      <w:r>
        <w:rPr>
          <w:spacing w:val="-4"/>
        </w:rPr>
        <w:t xml:space="preserve"> </w:t>
      </w:r>
      <w:r>
        <w:t>improve</w:t>
      </w:r>
      <w:r>
        <w:rPr>
          <w:spacing w:val="-6"/>
        </w:rPr>
        <w:t xml:space="preserve"> </w:t>
      </w:r>
      <w:r>
        <w:t>readability,</w:t>
      </w:r>
      <w:r>
        <w:rPr>
          <w:spacing w:val="-2"/>
        </w:rPr>
        <w:t xml:space="preserve"> </w:t>
      </w:r>
      <w:r>
        <w:t>and</w:t>
      </w:r>
      <w:r>
        <w:rPr>
          <w:spacing w:val="-6"/>
        </w:rPr>
        <w:t xml:space="preserve"> </w:t>
      </w:r>
      <w:r>
        <w:t>also</w:t>
      </w:r>
      <w:r>
        <w:rPr>
          <w:spacing w:val="-3"/>
        </w:rPr>
        <w:t xml:space="preserve"> </w:t>
      </w:r>
      <w:r>
        <w:t>create</w:t>
      </w:r>
      <w:r>
        <w:rPr>
          <w:spacing w:val="-4"/>
        </w:rPr>
        <w:t xml:space="preserve"> </w:t>
      </w:r>
      <w:r>
        <w:t>some space for the suggestions regarding marginal effects above.</w:t>
      </w:r>
    </w:p>
    <w:p w14:paraId="4703E1DF" w14:textId="77777777" w:rsidR="00281FC2" w:rsidRDefault="00D45C8A">
      <w:pPr>
        <w:pStyle w:val="Heading1"/>
        <w:spacing w:before="162"/>
      </w:pPr>
      <w:r>
        <w:t>Other</w:t>
      </w:r>
      <w:r>
        <w:rPr>
          <w:spacing w:val="-4"/>
        </w:rPr>
        <w:t xml:space="preserve"> </w:t>
      </w:r>
      <w:r>
        <w:t>comments</w:t>
      </w:r>
      <w:r>
        <w:rPr>
          <w:spacing w:val="-4"/>
        </w:rPr>
        <w:t xml:space="preserve"> </w:t>
      </w:r>
      <w:r>
        <w:t>–</w:t>
      </w:r>
      <w:r>
        <w:rPr>
          <w:spacing w:val="-7"/>
        </w:rPr>
        <w:t xml:space="preserve"> </w:t>
      </w:r>
      <w:r>
        <w:t>additional</w:t>
      </w:r>
      <w:r>
        <w:rPr>
          <w:spacing w:val="-2"/>
        </w:rPr>
        <w:t xml:space="preserve"> </w:t>
      </w:r>
      <w:r>
        <w:t>proofreading</w:t>
      </w:r>
      <w:r>
        <w:rPr>
          <w:spacing w:val="-8"/>
        </w:rPr>
        <w:t xml:space="preserve"> </w:t>
      </w:r>
      <w:r>
        <w:t>would</w:t>
      </w:r>
      <w:r>
        <w:rPr>
          <w:spacing w:val="-4"/>
        </w:rPr>
        <w:t xml:space="preserve"> </w:t>
      </w:r>
      <w:r>
        <w:t>be</w:t>
      </w:r>
      <w:r>
        <w:rPr>
          <w:spacing w:val="-7"/>
        </w:rPr>
        <w:t xml:space="preserve"> </w:t>
      </w:r>
      <w:r>
        <w:rPr>
          <w:spacing w:val="-2"/>
        </w:rPr>
        <w:t>useful</w:t>
      </w:r>
    </w:p>
    <w:p w14:paraId="4703E1E0" w14:textId="77777777" w:rsidR="00281FC2" w:rsidRDefault="00D45C8A">
      <w:pPr>
        <w:pStyle w:val="BodyText"/>
        <w:spacing w:before="183" w:line="259" w:lineRule="auto"/>
        <w:ind w:right="180"/>
      </w:pPr>
      <w:r>
        <w:t>I have read the appendix in isolation (i.e. without the main report), so my next suggestion may have been covered in the main text. I thought it would be useful to provide some discussion</w:t>
      </w:r>
      <w:r>
        <w:rPr>
          <w:spacing w:val="-2"/>
        </w:rPr>
        <w:t xml:space="preserve"> </w:t>
      </w:r>
      <w:r>
        <w:t>of</w:t>
      </w:r>
      <w:r>
        <w:rPr>
          <w:spacing w:val="-3"/>
        </w:rPr>
        <w:t xml:space="preserve"> </w:t>
      </w:r>
      <w:r>
        <w:t>the</w:t>
      </w:r>
      <w:r>
        <w:rPr>
          <w:spacing w:val="-4"/>
        </w:rPr>
        <w:t xml:space="preserve"> </w:t>
      </w:r>
      <w:r>
        <w:t>distribution</w:t>
      </w:r>
      <w:r>
        <w:rPr>
          <w:spacing w:val="-2"/>
        </w:rPr>
        <w:t xml:space="preserve"> </w:t>
      </w:r>
      <w:r>
        <w:t>of</w:t>
      </w:r>
      <w:r>
        <w:rPr>
          <w:spacing w:val="-3"/>
        </w:rPr>
        <w:t xml:space="preserve"> </w:t>
      </w:r>
      <w:r>
        <w:t>actual</w:t>
      </w:r>
      <w:r>
        <w:rPr>
          <w:spacing w:val="-2"/>
        </w:rPr>
        <w:t xml:space="preserve"> </w:t>
      </w:r>
      <w:r>
        <w:t>childcare</w:t>
      </w:r>
      <w:r>
        <w:rPr>
          <w:spacing w:val="-4"/>
        </w:rPr>
        <w:t xml:space="preserve"> </w:t>
      </w:r>
      <w:r>
        <w:t>fees</w:t>
      </w:r>
      <w:r>
        <w:rPr>
          <w:spacing w:val="-2"/>
        </w:rPr>
        <w:t xml:space="preserve"> </w:t>
      </w:r>
      <w:r>
        <w:t>paid</w:t>
      </w:r>
      <w:r>
        <w:rPr>
          <w:spacing w:val="-2"/>
        </w:rPr>
        <w:t xml:space="preserve"> </w:t>
      </w:r>
      <w:r>
        <w:t>by</w:t>
      </w:r>
      <w:r>
        <w:rPr>
          <w:spacing w:val="-4"/>
        </w:rPr>
        <w:t xml:space="preserve"> </w:t>
      </w:r>
      <w:r>
        <w:t>families</w:t>
      </w:r>
      <w:r>
        <w:rPr>
          <w:spacing w:val="-2"/>
        </w:rPr>
        <w:t xml:space="preserve"> </w:t>
      </w:r>
      <w:r>
        <w:t>(e.g.</w:t>
      </w:r>
      <w:r>
        <w:rPr>
          <w:spacing w:val="-5"/>
        </w:rPr>
        <w:t xml:space="preserve"> </w:t>
      </w:r>
      <w:r>
        <w:t>mean,</w:t>
      </w:r>
      <w:r>
        <w:rPr>
          <w:spacing w:val="-3"/>
        </w:rPr>
        <w:t xml:space="preserve"> </w:t>
      </w:r>
      <w:r>
        <w:t>median</w:t>
      </w:r>
      <w:r>
        <w:rPr>
          <w:spacing w:val="-1"/>
        </w:rPr>
        <w:t xml:space="preserve"> </w:t>
      </w:r>
      <w:r>
        <w:t>by some key characteristics) and how these actual fees relate to the CCS hourly cap (e.g. proportion of families paying more than the CCS hourly cap).</w:t>
      </w:r>
    </w:p>
    <w:p w14:paraId="4703E1E1" w14:textId="77777777" w:rsidR="00281FC2" w:rsidRDefault="00D45C8A">
      <w:pPr>
        <w:pStyle w:val="BodyText"/>
        <w:spacing w:before="159" w:line="259" w:lineRule="auto"/>
      </w:pPr>
      <w:r>
        <w:t>Finally,</w:t>
      </w:r>
      <w:r>
        <w:rPr>
          <w:spacing w:val="-2"/>
        </w:rPr>
        <w:t xml:space="preserve"> </w:t>
      </w:r>
      <w:r>
        <w:t>while</w:t>
      </w:r>
      <w:r>
        <w:rPr>
          <w:spacing w:val="-3"/>
        </w:rPr>
        <w:t xml:space="preserve"> </w:t>
      </w:r>
      <w:r>
        <w:t>acknowledging</w:t>
      </w:r>
      <w:r>
        <w:rPr>
          <w:spacing w:val="-4"/>
        </w:rPr>
        <w:t xml:space="preserve"> </w:t>
      </w:r>
      <w:r>
        <w:t>that</w:t>
      </w:r>
      <w:r>
        <w:rPr>
          <w:spacing w:val="-5"/>
        </w:rPr>
        <w:t xml:space="preserve"> </w:t>
      </w:r>
      <w:r>
        <w:t>this</w:t>
      </w:r>
      <w:r>
        <w:rPr>
          <w:spacing w:val="-5"/>
        </w:rPr>
        <w:t xml:space="preserve"> </w:t>
      </w:r>
      <w:r>
        <w:t>is</w:t>
      </w:r>
      <w:r>
        <w:rPr>
          <w:spacing w:val="-3"/>
        </w:rPr>
        <w:t xml:space="preserve"> </w:t>
      </w:r>
      <w:r>
        <w:t>a</w:t>
      </w:r>
      <w:r>
        <w:rPr>
          <w:spacing w:val="-5"/>
        </w:rPr>
        <w:t xml:space="preserve"> </w:t>
      </w:r>
      <w:r>
        <w:t>draft</w:t>
      </w:r>
      <w:r>
        <w:rPr>
          <w:spacing w:val="-5"/>
        </w:rPr>
        <w:t xml:space="preserve"> </w:t>
      </w:r>
      <w:r>
        <w:t>document</w:t>
      </w:r>
      <w:r>
        <w:rPr>
          <w:spacing w:val="-2"/>
        </w:rPr>
        <w:t xml:space="preserve"> </w:t>
      </w:r>
      <w:r>
        <w:t>with</w:t>
      </w:r>
      <w:r>
        <w:rPr>
          <w:spacing w:val="-5"/>
        </w:rPr>
        <w:t xml:space="preserve"> </w:t>
      </w:r>
      <w:r>
        <w:t>some</w:t>
      </w:r>
      <w:r>
        <w:rPr>
          <w:spacing w:val="-5"/>
        </w:rPr>
        <w:t xml:space="preserve"> </w:t>
      </w:r>
      <w:r>
        <w:t>components</w:t>
      </w:r>
      <w:r>
        <w:rPr>
          <w:spacing w:val="-3"/>
        </w:rPr>
        <w:t xml:space="preserve"> </w:t>
      </w:r>
      <w:r>
        <w:t>still</w:t>
      </w:r>
      <w:r>
        <w:rPr>
          <w:spacing w:val="-4"/>
        </w:rPr>
        <w:t xml:space="preserve"> </w:t>
      </w:r>
      <w:r>
        <w:t>to</w:t>
      </w:r>
      <w:r>
        <w:rPr>
          <w:spacing w:val="-5"/>
        </w:rPr>
        <w:t xml:space="preserve"> </w:t>
      </w:r>
      <w:r>
        <w:t>be completed, there are a few typos/missing words/awkward sentences to be fixed. I have marked some instances, that I noticed while reading, in the appendix document, but a</w:t>
      </w:r>
    </w:p>
    <w:p w14:paraId="4703E1E2" w14:textId="77777777" w:rsidR="00281FC2" w:rsidRDefault="00D45C8A">
      <w:pPr>
        <w:pStyle w:val="BodyText"/>
        <w:spacing w:line="249" w:lineRule="exact"/>
      </w:pPr>
      <w:r>
        <w:t>careful</w:t>
      </w:r>
      <w:r>
        <w:rPr>
          <w:spacing w:val="-8"/>
        </w:rPr>
        <w:t xml:space="preserve"> </w:t>
      </w:r>
      <w:r>
        <w:t>proofreader</w:t>
      </w:r>
      <w:r>
        <w:rPr>
          <w:spacing w:val="-7"/>
        </w:rPr>
        <w:t xml:space="preserve"> </w:t>
      </w:r>
      <w:r>
        <w:t>may</w:t>
      </w:r>
      <w:r>
        <w:rPr>
          <w:spacing w:val="-6"/>
        </w:rPr>
        <w:t xml:space="preserve"> </w:t>
      </w:r>
      <w:r>
        <w:t>be</w:t>
      </w:r>
      <w:r>
        <w:rPr>
          <w:spacing w:val="-4"/>
        </w:rPr>
        <w:t xml:space="preserve"> </w:t>
      </w:r>
      <w:r>
        <w:t>able</w:t>
      </w:r>
      <w:r>
        <w:rPr>
          <w:spacing w:val="-5"/>
        </w:rPr>
        <w:t xml:space="preserve"> </w:t>
      </w:r>
      <w:r>
        <w:t>to</w:t>
      </w:r>
      <w:r>
        <w:rPr>
          <w:spacing w:val="-6"/>
        </w:rPr>
        <w:t xml:space="preserve"> </w:t>
      </w:r>
      <w:r>
        <w:t>suggest</w:t>
      </w:r>
      <w:r>
        <w:rPr>
          <w:spacing w:val="-3"/>
        </w:rPr>
        <w:t xml:space="preserve"> </w:t>
      </w:r>
      <w:r>
        <w:t>additional</w:t>
      </w:r>
      <w:r>
        <w:rPr>
          <w:spacing w:val="-5"/>
        </w:rPr>
        <w:t xml:space="preserve"> </w:t>
      </w:r>
      <w:r>
        <w:rPr>
          <w:spacing w:val="-2"/>
        </w:rPr>
        <w:t>improvements.</w:t>
      </w:r>
    </w:p>
    <w:sectPr w:rsidR="00281FC2">
      <w:pgSz w:w="11910" w:h="16840"/>
      <w:pgMar w:top="1360" w:right="1320" w:bottom="1240" w:left="134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3E1E8" w14:textId="77777777" w:rsidR="00D45C8A" w:rsidRDefault="00D45C8A">
      <w:r>
        <w:separator/>
      </w:r>
    </w:p>
  </w:endnote>
  <w:endnote w:type="continuationSeparator" w:id="0">
    <w:p w14:paraId="4703E1EA" w14:textId="77777777" w:rsidR="00D45C8A" w:rsidRDefault="00D4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E1E3" w14:textId="77777777" w:rsidR="00281FC2" w:rsidRDefault="00D45C8A">
    <w:pPr>
      <w:pStyle w:val="BodyText"/>
      <w:spacing w:line="14" w:lineRule="auto"/>
      <w:ind w:left="0"/>
      <w:rPr>
        <w:sz w:val="20"/>
      </w:rPr>
    </w:pPr>
    <w:r>
      <w:rPr>
        <w:noProof/>
      </w:rPr>
      <mc:AlternateContent>
        <mc:Choice Requires="wps">
          <w:drawing>
            <wp:anchor distT="0" distB="0" distL="0" distR="0" simplePos="0" relativeHeight="487555584" behindDoc="1" locked="0" layoutInCell="1" allowOverlap="1" wp14:anchorId="4703E1E4" wp14:editId="4703E1E5">
              <wp:simplePos x="0" y="0"/>
              <wp:positionH relativeFrom="page">
                <wp:posOffset>3705478</wp:posOffset>
              </wp:positionH>
              <wp:positionV relativeFrom="page">
                <wp:posOffset>9889360</wp:posOffset>
              </wp:positionV>
              <wp:extent cx="16383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4703E1E6" w14:textId="77777777" w:rsidR="00281FC2" w:rsidRDefault="00D45C8A">
                          <w:pPr>
                            <w:pStyle w:val="BodyText"/>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wps:txbx>
                    <wps:bodyPr wrap="square" lIns="0" tIns="0" rIns="0" bIns="0" rtlCol="0">
                      <a:noAutofit/>
                    </wps:bodyPr>
                  </wps:wsp>
                </a:graphicData>
              </a:graphic>
            </wp:anchor>
          </w:drawing>
        </mc:Choice>
        <mc:Fallback>
          <w:pict>
            <v:shapetype w14:anchorId="4703E1E4" id="_x0000_t202" coordsize="21600,21600" o:spt="202" path="m,l,21600r21600,l21600,xe">
              <v:stroke joinstyle="miter"/>
              <v:path gradientshapeok="t" o:connecttype="rect"/>
            </v:shapetype>
            <v:shape id="Textbox 1" o:spid="_x0000_s1026" type="#_x0000_t202" style="position:absolute;margin-left:291.75pt;margin-top:778.7pt;width:12.9pt;height:15.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" filled="f" stroked="f">
              <v:textbox inset="0,0,0,0">
                <w:txbxContent>
                  <w:p w14:paraId="4703E1E6" w14:textId="77777777" w:rsidR="00281FC2" w:rsidRDefault="00D45C8A">
                    <w:pPr>
                      <w:pStyle w:val="BodyText"/>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3E1E4" w14:textId="77777777" w:rsidR="00D45C8A" w:rsidRDefault="00D45C8A">
      <w:r>
        <w:separator/>
      </w:r>
    </w:p>
  </w:footnote>
  <w:footnote w:type="continuationSeparator" w:id="0">
    <w:p w14:paraId="4703E1E6" w14:textId="77777777" w:rsidR="00D45C8A" w:rsidRDefault="00D45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856D6"/>
    <w:multiLevelType w:val="hybridMultilevel"/>
    <w:tmpl w:val="2284A6FC"/>
    <w:lvl w:ilvl="0" w:tplc="91666D38">
      <w:numFmt w:val="bullet"/>
      <w:lvlText w:val=""/>
      <w:lvlJc w:val="left"/>
      <w:pPr>
        <w:ind w:left="1533" w:hanging="356"/>
      </w:pPr>
      <w:rPr>
        <w:rFonts w:ascii="Symbol" w:eastAsia="Symbol" w:hAnsi="Symbol" w:cs="Symbol" w:hint="default"/>
        <w:b w:val="0"/>
        <w:bCs w:val="0"/>
        <w:i w:val="0"/>
        <w:iCs w:val="0"/>
        <w:spacing w:val="0"/>
        <w:w w:val="99"/>
        <w:sz w:val="20"/>
        <w:szCs w:val="20"/>
        <w:lang w:val="en-US" w:eastAsia="en-US" w:bidi="ar-SA"/>
      </w:rPr>
    </w:lvl>
    <w:lvl w:ilvl="1" w:tplc="5A109CF0">
      <w:numFmt w:val="bullet"/>
      <w:lvlText w:val="•"/>
      <w:lvlJc w:val="left"/>
      <w:pPr>
        <w:ind w:left="2310" w:hanging="356"/>
      </w:pPr>
      <w:rPr>
        <w:rFonts w:hint="default"/>
        <w:lang w:val="en-US" w:eastAsia="en-US" w:bidi="ar-SA"/>
      </w:rPr>
    </w:lvl>
    <w:lvl w:ilvl="2" w:tplc="12140D70">
      <w:numFmt w:val="bullet"/>
      <w:lvlText w:val="•"/>
      <w:lvlJc w:val="left"/>
      <w:pPr>
        <w:ind w:left="3081" w:hanging="356"/>
      </w:pPr>
      <w:rPr>
        <w:rFonts w:hint="default"/>
        <w:lang w:val="en-US" w:eastAsia="en-US" w:bidi="ar-SA"/>
      </w:rPr>
    </w:lvl>
    <w:lvl w:ilvl="3" w:tplc="F8BCD30C">
      <w:numFmt w:val="bullet"/>
      <w:lvlText w:val="•"/>
      <w:lvlJc w:val="left"/>
      <w:pPr>
        <w:ind w:left="3851" w:hanging="356"/>
      </w:pPr>
      <w:rPr>
        <w:rFonts w:hint="default"/>
        <w:lang w:val="en-US" w:eastAsia="en-US" w:bidi="ar-SA"/>
      </w:rPr>
    </w:lvl>
    <w:lvl w:ilvl="4" w:tplc="165C4416">
      <w:numFmt w:val="bullet"/>
      <w:lvlText w:val="•"/>
      <w:lvlJc w:val="left"/>
      <w:pPr>
        <w:ind w:left="4622" w:hanging="356"/>
      </w:pPr>
      <w:rPr>
        <w:rFonts w:hint="default"/>
        <w:lang w:val="en-US" w:eastAsia="en-US" w:bidi="ar-SA"/>
      </w:rPr>
    </w:lvl>
    <w:lvl w:ilvl="5" w:tplc="795AF734">
      <w:numFmt w:val="bullet"/>
      <w:lvlText w:val="•"/>
      <w:lvlJc w:val="left"/>
      <w:pPr>
        <w:ind w:left="5393" w:hanging="356"/>
      </w:pPr>
      <w:rPr>
        <w:rFonts w:hint="default"/>
        <w:lang w:val="en-US" w:eastAsia="en-US" w:bidi="ar-SA"/>
      </w:rPr>
    </w:lvl>
    <w:lvl w:ilvl="6" w:tplc="0764F8E6">
      <w:numFmt w:val="bullet"/>
      <w:lvlText w:val="•"/>
      <w:lvlJc w:val="left"/>
      <w:pPr>
        <w:ind w:left="6163" w:hanging="356"/>
      </w:pPr>
      <w:rPr>
        <w:rFonts w:hint="default"/>
        <w:lang w:val="en-US" w:eastAsia="en-US" w:bidi="ar-SA"/>
      </w:rPr>
    </w:lvl>
    <w:lvl w:ilvl="7" w:tplc="47A62764">
      <w:numFmt w:val="bullet"/>
      <w:lvlText w:val="•"/>
      <w:lvlJc w:val="left"/>
      <w:pPr>
        <w:ind w:left="6934" w:hanging="356"/>
      </w:pPr>
      <w:rPr>
        <w:rFonts w:hint="default"/>
        <w:lang w:val="en-US" w:eastAsia="en-US" w:bidi="ar-SA"/>
      </w:rPr>
    </w:lvl>
    <w:lvl w:ilvl="8" w:tplc="769807DE">
      <w:numFmt w:val="bullet"/>
      <w:lvlText w:val="•"/>
      <w:lvlJc w:val="left"/>
      <w:pPr>
        <w:ind w:left="7705" w:hanging="356"/>
      </w:pPr>
      <w:rPr>
        <w:rFonts w:hint="default"/>
        <w:lang w:val="en-US" w:eastAsia="en-US" w:bidi="ar-SA"/>
      </w:rPr>
    </w:lvl>
  </w:abstractNum>
  <w:num w:numId="1" w16cid:durableId="195737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C2"/>
    <w:rsid w:val="00281FC2"/>
    <w:rsid w:val="002A29B4"/>
    <w:rsid w:val="007F55C5"/>
    <w:rsid w:val="009A5AE1"/>
    <w:rsid w:val="00D45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E1C9"/>
  <w15:docId w15:val="{E0A36673-AC12-4342-BC36-F32AEA0C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80"/>
      <w:ind w:left="100"/>
    </w:pPr>
    <w:rPr>
      <w:b/>
      <w:bCs/>
      <w:sz w:val="28"/>
      <w:szCs w:val="28"/>
    </w:rPr>
  </w:style>
  <w:style w:type="paragraph" w:styleId="ListParagraph">
    <w:name w:val="List Paragraph"/>
    <w:basedOn w:val="Normal"/>
    <w:uiPriority w:val="1"/>
    <w:qFormat/>
    <w:pPr>
      <w:spacing w:before="1"/>
      <w:ind w:left="1533"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MPWT-2140667901-67355</_dlc_DocId>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https://pcgov.sharepoint.com/sites/sceteam/_layouts/15/DocIdRedir.aspx?ID=MPWT-2140667901-67355</Url>
      <Description>MPWT-2140667901-67355</Description>
    </_dlc_DocIdUr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f7ca9ce8b5506903c4a5b13cd87ab7b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72bb63a277f05d48633ea7658a5746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3E49C-D7A8-4BEC-A173-306A6E334E00}">
  <ds:schemaRefs>
    <ds:schemaRef ds:uri="3d385984-9344-419b-a80b-49c06a2bdab8"/>
    <ds:schemaRef ds:uri="http://schemas.microsoft.com/office/2006/documentManagement/types"/>
    <ds:schemaRef ds:uri="http://purl.org/dc/dcmitype/"/>
    <ds:schemaRef ds:uri="http://purl.org/dc/elements/1.1/"/>
    <ds:schemaRef ds:uri="http://schemas.microsoft.com/office/infopath/2007/PartnerControls"/>
    <ds:schemaRef ds:uri="20393cdf-440a-4521-8f19-00ba43423d00"/>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59A38AA-C6E9-41DC-96E0-F4D19CC085C5}">
  <ds:schemaRefs>
    <ds:schemaRef ds:uri="http://schemas.microsoft.com/sharepoint/v3/contenttype/forms"/>
  </ds:schemaRefs>
</ds:datastoreItem>
</file>

<file path=customXml/itemProps3.xml><?xml version="1.0" encoding="utf-8"?>
<ds:datastoreItem xmlns:ds="http://schemas.openxmlformats.org/officeDocument/2006/customXml" ds:itemID="{127D12B2-E8C6-4E69-B45E-6034A8214F62}">
  <ds:schemaRefs>
    <ds:schemaRef ds:uri="http://schemas.microsoft.com/sharepoint/events"/>
  </ds:schemaRefs>
</ds:datastoreItem>
</file>

<file path=customXml/itemProps4.xml><?xml version="1.0" encoding="utf-8"?>
<ds:datastoreItem xmlns:ds="http://schemas.openxmlformats.org/officeDocument/2006/customXml" ds:itemID="{72FED42B-6F43-482F-8790-F9FA01E8C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Behavioural microsimulation modelling</vt:lpstr>
    </vt:vector>
  </TitlesOfParts>
  <Company>Productivity Commission</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Behavioural microsimulation modelling</dc:title>
  <dc:creator>Guyonne Kalb - Review for Productivity Commission</dc:creator>
  <cp:lastModifiedBy>Chris Alston</cp:lastModifiedBy>
  <cp:revision>4</cp:revision>
  <dcterms:created xsi:type="dcterms:W3CDTF">2024-09-17T01:53:00Z</dcterms:created>
  <dcterms:modified xsi:type="dcterms:W3CDTF">2024-09-17T01:54:00Z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for Microsoft 365</vt:lpwstr>
  </property>
  <property fmtid="{D5CDD505-2E9C-101B-9397-08002B2CF9AE}" pid="4" name="LastSaved">
    <vt:filetime>2024-09-17T00:00:00Z</vt:filetime>
  </property>
  <property fmtid="{D5CDD505-2E9C-101B-9397-08002B2CF9AE}" pid="5" name="Producer">
    <vt:lpwstr>Microsoft® Word for Microsoft 365</vt:lpwstr>
  </property>
  <property fmtid="{D5CDD505-2E9C-101B-9397-08002B2CF9AE}" pid="6" name="ContentTypeId">
    <vt:lpwstr>0x0101006C0B5E815648EF46B6FA6D42F17E5E9F000C963E276195B04F83BC027CFDC94A8D</vt:lpwstr>
  </property>
  <property fmtid="{D5CDD505-2E9C-101B-9397-08002B2CF9AE}" pid="7" name="RevIMBCS">
    <vt:i4>1</vt:i4>
  </property>
  <property fmtid="{D5CDD505-2E9C-101B-9397-08002B2CF9AE}" pid="8" name="_dlc_DocIdItemGuid">
    <vt:lpwstr>f771e5ba-ec11-4c6b-be63-10f515e21ecd</vt:lpwstr>
  </property>
  <property fmtid="{D5CDD505-2E9C-101B-9397-08002B2CF9AE}" pid="9" name="MSIP_Label_c1f2b1ce-4212-46db-a901-dd8453f57141_Enabled">
    <vt:lpwstr>true</vt:lpwstr>
  </property>
  <property fmtid="{D5CDD505-2E9C-101B-9397-08002B2CF9AE}" pid="10" name="MSIP_Label_c1f2b1ce-4212-46db-a901-dd8453f57141_SetDate">
    <vt:lpwstr>2024-09-17T01:53:47Z</vt:lpwstr>
  </property>
  <property fmtid="{D5CDD505-2E9C-101B-9397-08002B2CF9AE}" pid="11" name="MSIP_Label_c1f2b1ce-4212-46db-a901-dd8453f57141_Method">
    <vt:lpwstr>Privileged</vt:lpwstr>
  </property>
  <property fmtid="{D5CDD505-2E9C-101B-9397-08002B2CF9AE}" pid="12" name="MSIP_Label_c1f2b1ce-4212-46db-a901-dd8453f57141_Name">
    <vt:lpwstr>Publish</vt:lpwstr>
  </property>
  <property fmtid="{D5CDD505-2E9C-101B-9397-08002B2CF9AE}" pid="13" name="MSIP_Label_c1f2b1ce-4212-46db-a901-dd8453f57141_SiteId">
    <vt:lpwstr>29f9330b-c0fe-4244-830e-ba9f275d6c34</vt:lpwstr>
  </property>
  <property fmtid="{D5CDD505-2E9C-101B-9397-08002B2CF9AE}" pid="14" name="MSIP_Label_c1f2b1ce-4212-46db-a901-dd8453f57141_ActionId">
    <vt:lpwstr>d625befd-a860-464b-b305-022ad2d8940e</vt:lpwstr>
  </property>
  <property fmtid="{D5CDD505-2E9C-101B-9397-08002B2CF9AE}" pid="15" name="MSIP_Label_c1f2b1ce-4212-46db-a901-dd8453f57141_ContentBits">
    <vt:lpwstr>0</vt:lpwstr>
  </property>
</Properties>
</file>