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984DC3" w:rsidRDefault="007B63F5" w:rsidP="002F70F5">
      <w:pPr>
        <w:pStyle w:val="Heading2"/>
      </w:pPr>
      <w:bookmarkStart w:id="0" w:name="_Toc282441422"/>
      <w:bookmarkStart w:id="1" w:name="_Toc282442143"/>
      <w:bookmarkStart w:id="2" w:name="_Toc282506048"/>
      <w:bookmarkStart w:id="3" w:name="_Toc301266871"/>
      <w:bookmarkStart w:id="4" w:name="_Toc278275793"/>
      <w:bookmarkStart w:id="5" w:name="_Toc278275740"/>
      <w:r>
        <w:t>Data q</w:t>
      </w:r>
      <w:r w:rsidR="005E066E" w:rsidRPr="00984DC3">
        <w:t xml:space="preserve">uality </w:t>
      </w:r>
      <w:r>
        <w:t>i</w:t>
      </w:r>
      <w:r w:rsidR="005E066E" w:rsidRPr="00984DC3">
        <w:t xml:space="preserve">nformation — </w:t>
      </w:r>
      <w:r w:rsidR="0012304E">
        <w:t>Corrective</w:t>
      </w:r>
      <w:r w:rsidR="006E1ED7">
        <w:t xml:space="preserve"> Services</w:t>
      </w:r>
      <w:r w:rsidR="005E066E" w:rsidRPr="00984DC3">
        <w:t xml:space="preserve">, </w:t>
      </w:r>
      <w:r w:rsidR="00206133">
        <w:t>chapter</w:t>
      </w:r>
      <w:r w:rsidR="00C77D0D">
        <w:t> </w:t>
      </w:r>
      <w:bookmarkEnd w:id="0"/>
      <w:bookmarkEnd w:id="1"/>
      <w:bookmarkEnd w:id="2"/>
      <w:bookmarkEnd w:id="3"/>
      <w:r w:rsidR="0012304E">
        <w:t>8</w:t>
      </w:r>
    </w:p>
    <w:p w:rsidR="005E066E" w:rsidRDefault="005E066E" w:rsidP="005E06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066E" w:rsidTr="00101653">
        <w:tc>
          <w:tcPr>
            <w:tcW w:w="8771" w:type="dxa"/>
            <w:tcBorders>
              <w:top w:val="single" w:sz="6" w:space="0" w:color="auto"/>
              <w:bottom w:val="nil"/>
            </w:tcBorders>
          </w:tcPr>
          <w:p w:rsidR="005E066E" w:rsidRDefault="005E066E" w:rsidP="00101653">
            <w:pPr>
              <w:pStyle w:val="BoxTitle"/>
            </w:pPr>
            <w:r>
              <w:t>Data quality information</w:t>
            </w:r>
          </w:p>
        </w:tc>
      </w:tr>
      <w:tr w:rsidR="005E066E" w:rsidTr="00101653">
        <w:trPr>
          <w:cantSplit/>
        </w:trPr>
        <w:tc>
          <w:tcPr>
            <w:tcW w:w="8771" w:type="dxa"/>
            <w:tcBorders>
              <w:top w:val="nil"/>
              <w:left w:val="single" w:sz="6" w:space="0" w:color="auto"/>
              <w:bottom w:val="nil"/>
              <w:right w:val="single" w:sz="6" w:space="0" w:color="auto"/>
            </w:tcBorders>
          </w:tcPr>
          <w:p w:rsidR="005E066E" w:rsidRPr="003043D1" w:rsidRDefault="00C77D0D" w:rsidP="00101653">
            <w:pPr>
              <w:pStyle w:val="Box"/>
            </w:pPr>
            <w:r>
              <w:t>Da</w:t>
            </w:r>
            <w:r w:rsidR="009A5C10">
              <w:t>ta quality information (</w:t>
            </w:r>
            <w:proofErr w:type="spellStart"/>
            <w:r w:rsidR="009A5C10">
              <w:t>DQI</w:t>
            </w:r>
            <w:proofErr w:type="spellEnd"/>
            <w:r w:rsidR="009A5C10">
              <w:t>) was</w:t>
            </w:r>
            <w:r>
              <w:t xml:space="preserve"> prepared for the first time for the 2011 Report on Government Services. </w:t>
            </w:r>
            <w:r w:rsidR="007B1B0D">
              <w:t>The 2014</w:t>
            </w:r>
            <w:r w:rsidR="009A5C10">
              <w:t xml:space="preserve"> Report provides </w:t>
            </w:r>
            <w:proofErr w:type="spellStart"/>
            <w:r w:rsidR="009A5C10">
              <w:t>DQI</w:t>
            </w:r>
            <w:proofErr w:type="spellEnd"/>
            <w:r w:rsidR="009A5C10">
              <w:t xml:space="preserve"> </w:t>
            </w:r>
            <w:r w:rsidR="006E1ED7">
              <w:t>against the</w:t>
            </w:r>
            <w:r>
              <w:t xml:space="preserve"> ABS data quality frame</w:t>
            </w:r>
            <w:r w:rsidR="00D863D9">
              <w:t>work dimensions for seven</w:t>
            </w:r>
            <w:r>
              <w:t xml:space="preserve"> perf</w:t>
            </w:r>
            <w:r w:rsidR="0012304E">
              <w:t>ormance indicators in the Corrective</w:t>
            </w:r>
            <w:r w:rsidR="006E1ED7">
              <w:t xml:space="preserve"> Services</w:t>
            </w:r>
            <w:r w:rsidR="00AA362F">
              <w:t xml:space="preserve"> chapter. </w:t>
            </w:r>
          </w:p>
        </w:tc>
      </w:tr>
      <w:tr w:rsidR="005E066E" w:rsidTr="00101653">
        <w:trPr>
          <w:cantSplit/>
        </w:trPr>
        <w:tc>
          <w:tcPr>
            <w:tcW w:w="8771" w:type="dxa"/>
            <w:tcBorders>
              <w:top w:val="nil"/>
              <w:left w:val="single" w:sz="6" w:space="0" w:color="auto"/>
              <w:bottom w:val="single" w:sz="6" w:space="0" w:color="auto"/>
              <w:right w:val="single" w:sz="6" w:space="0" w:color="auto"/>
            </w:tcBorders>
          </w:tcPr>
          <w:p w:rsidR="005E066E" w:rsidRDefault="005E066E" w:rsidP="00101653">
            <w:pPr>
              <w:pStyle w:val="Box"/>
              <w:spacing w:before="0" w:line="120" w:lineRule="exact"/>
            </w:pPr>
          </w:p>
        </w:tc>
      </w:tr>
      <w:tr w:rsidR="005E066E" w:rsidTr="00101653">
        <w:tc>
          <w:tcPr>
            <w:tcW w:w="8771" w:type="dxa"/>
            <w:tcBorders>
              <w:top w:val="nil"/>
              <w:left w:val="nil"/>
              <w:bottom w:val="nil"/>
              <w:right w:val="nil"/>
            </w:tcBorders>
          </w:tcPr>
          <w:p w:rsidR="005E066E" w:rsidRDefault="005E066E" w:rsidP="00101653">
            <w:pPr>
              <w:pStyle w:val="Box"/>
              <w:keepNext w:val="0"/>
              <w:spacing w:before="60" w:after="60" w:line="80" w:lineRule="exact"/>
              <w:rPr>
                <w:b/>
                <w:color w:val="FF00FF"/>
                <w:sz w:val="14"/>
              </w:rPr>
            </w:pPr>
          </w:p>
        </w:tc>
      </w:tr>
    </w:tbl>
    <w:p w:rsidR="00920A25" w:rsidRDefault="00920A25" w:rsidP="005E066E">
      <w:pPr>
        <w:pStyle w:val="BodyText"/>
      </w:pPr>
    </w:p>
    <w:p w:rsidR="00047A42" w:rsidRDefault="005E066E" w:rsidP="005E066E">
      <w:pPr>
        <w:pStyle w:val="BodyText"/>
        <w:rPr>
          <w:noProof/>
        </w:rPr>
      </w:pPr>
      <w:proofErr w:type="spellStart"/>
      <w:r w:rsidRPr="00CA5E50">
        <w:t>DQI</w:t>
      </w:r>
      <w:proofErr w:type="spellEnd"/>
      <w:r w:rsidRPr="00CA5E50">
        <w:t xml:space="preserve"> are available for the following</w:t>
      </w:r>
      <w:r>
        <w:t xml:space="preserve"> performance indicators</w:t>
      </w:r>
      <w:r w:rsidRPr="00CA5E50">
        <w:t>:</w:t>
      </w:r>
    </w:p>
    <w:p w:rsidR="00047A42" w:rsidRDefault="006E1ED7">
      <w:pPr>
        <w:pStyle w:val="TOC2"/>
        <w:rPr>
          <w:b w:val="0"/>
          <w:noProof/>
          <w:sz w:val="24"/>
          <w:szCs w:val="24"/>
        </w:rPr>
      </w:pPr>
      <w:r w:rsidRPr="00C702B2">
        <w:rPr>
          <w:noProof/>
        </w:rPr>
        <w:t>D</w:t>
      </w:r>
      <w:r w:rsidR="0012304E" w:rsidRPr="00C702B2">
        <w:rPr>
          <w:noProof/>
        </w:rPr>
        <w:t>ata quality information — Corrective Serices, chapter 8</w:t>
      </w:r>
      <w:r w:rsidR="00047A42">
        <w:rPr>
          <w:noProof/>
          <w:webHidden/>
        </w:rPr>
        <w:tab/>
      </w:r>
      <w:r w:rsidR="00EA0693" w:rsidRPr="00EA0693">
        <w:rPr>
          <w:rStyle w:val="Hyperlink"/>
          <w:noProof/>
          <w:color w:val="auto"/>
          <w:u w:val="none"/>
        </w:rPr>
        <w:t>1</w:t>
      </w:r>
    </w:p>
    <w:p w:rsidR="00047A42" w:rsidRDefault="0012304E">
      <w:pPr>
        <w:pStyle w:val="TOC3"/>
        <w:rPr>
          <w:noProof/>
          <w:sz w:val="24"/>
          <w:szCs w:val="24"/>
        </w:rPr>
      </w:pPr>
      <w:r w:rsidRPr="00C702B2">
        <w:rPr>
          <w:noProof/>
        </w:rPr>
        <w:t>Escapes</w:t>
      </w:r>
      <w:r w:rsidR="00047A42">
        <w:rPr>
          <w:noProof/>
          <w:webHidden/>
        </w:rPr>
        <w:tab/>
      </w:r>
      <w:r w:rsidR="00707348">
        <w:rPr>
          <w:noProof/>
          <w:webHidden/>
        </w:rPr>
        <w:t>2</w:t>
      </w:r>
    </w:p>
    <w:p w:rsidR="00047A42" w:rsidRDefault="0012304E">
      <w:pPr>
        <w:pStyle w:val="TOC3"/>
        <w:rPr>
          <w:noProof/>
          <w:sz w:val="24"/>
          <w:szCs w:val="24"/>
        </w:rPr>
      </w:pPr>
      <w:r w:rsidRPr="00C702B2">
        <w:rPr>
          <w:noProof/>
        </w:rPr>
        <w:t>Order completions</w:t>
      </w:r>
      <w:r w:rsidR="00047A42">
        <w:rPr>
          <w:noProof/>
          <w:webHidden/>
        </w:rPr>
        <w:tab/>
      </w:r>
      <w:r w:rsidR="00772931">
        <w:rPr>
          <w:noProof/>
          <w:webHidden/>
        </w:rPr>
        <w:t>4</w:t>
      </w:r>
    </w:p>
    <w:p w:rsidR="00047A42" w:rsidRDefault="0012304E">
      <w:pPr>
        <w:pStyle w:val="TOC3"/>
        <w:rPr>
          <w:rStyle w:val="Hyperlink"/>
          <w:noProof/>
          <w:color w:val="auto"/>
          <w:u w:val="none"/>
        </w:rPr>
      </w:pPr>
      <w:r w:rsidRPr="00C702B2">
        <w:rPr>
          <w:noProof/>
        </w:rPr>
        <w:t>Unnatural deaths</w:t>
      </w:r>
      <w:r w:rsidR="00047A42">
        <w:rPr>
          <w:noProof/>
          <w:webHidden/>
        </w:rPr>
        <w:tab/>
      </w:r>
      <w:r w:rsidR="00772931" w:rsidRPr="00772931">
        <w:rPr>
          <w:rStyle w:val="Hyperlink"/>
          <w:noProof/>
          <w:color w:val="auto"/>
          <w:u w:val="none"/>
        </w:rPr>
        <w:t>6</w:t>
      </w:r>
    </w:p>
    <w:p w:rsidR="00255735" w:rsidRDefault="00255735">
      <w:pPr>
        <w:pStyle w:val="TOC3"/>
        <w:rPr>
          <w:rStyle w:val="Hyperlink"/>
          <w:noProof/>
          <w:color w:val="auto"/>
          <w:u w:val="none"/>
        </w:rPr>
      </w:pPr>
      <w:r>
        <w:rPr>
          <w:rStyle w:val="Hyperlink"/>
          <w:noProof/>
          <w:color w:val="auto"/>
          <w:u w:val="none"/>
        </w:rPr>
        <w:t>Assaults</w:t>
      </w:r>
      <w:r>
        <w:rPr>
          <w:rStyle w:val="Hyperlink"/>
          <w:noProof/>
          <w:color w:val="auto"/>
          <w:u w:val="none"/>
        </w:rPr>
        <w:tab/>
        <w:t>8</w:t>
      </w:r>
    </w:p>
    <w:p w:rsidR="00D863D9" w:rsidRDefault="00D863D9">
      <w:pPr>
        <w:pStyle w:val="TOC3"/>
        <w:rPr>
          <w:rStyle w:val="Hyperlink"/>
          <w:noProof/>
          <w:color w:val="auto"/>
          <w:u w:val="none"/>
        </w:rPr>
      </w:pPr>
      <w:r>
        <w:rPr>
          <w:rStyle w:val="Hyperlink"/>
          <w:noProof/>
          <w:color w:val="auto"/>
          <w:u w:val="none"/>
        </w:rPr>
        <w:t>Offender-to-staff ratio</w:t>
      </w:r>
      <w:r>
        <w:rPr>
          <w:rStyle w:val="Hyperlink"/>
          <w:noProof/>
          <w:color w:val="auto"/>
          <w:u w:val="none"/>
        </w:rPr>
        <w:tab/>
        <w:t>10</w:t>
      </w:r>
    </w:p>
    <w:p w:rsidR="00D863D9" w:rsidRDefault="00D863D9">
      <w:pPr>
        <w:pStyle w:val="TOC3"/>
        <w:rPr>
          <w:rStyle w:val="Hyperlink"/>
          <w:noProof/>
          <w:color w:val="auto"/>
          <w:u w:val="none"/>
        </w:rPr>
      </w:pPr>
      <w:r>
        <w:rPr>
          <w:rStyle w:val="Hyperlink"/>
          <w:noProof/>
          <w:color w:val="auto"/>
          <w:u w:val="none"/>
        </w:rPr>
        <w:t>Prisoner employment</w:t>
      </w:r>
      <w:r>
        <w:rPr>
          <w:rStyle w:val="Hyperlink"/>
          <w:noProof/>
          <w:color w:val="auto"/>
          <w:u w:val="none"/>
        </w:rPr>
        <w:tab/>
        <w:t>12</w:t>
      </w:r>
    </w:p>
    <w:p w:rsidR="00D863D9" w:rsidRDefault="00D863D9">
      <w:pPr>
        <w:pStyle w:val="TOC3"/>
        <w:rPr>
          <w:rStyle w:val="Hyperlink"/>
          <w:noProof/>
          <w:color w:val="auto"/>
          <w:u w:val="none"/>
        </w:rPr>
      </w:pPr>
      <w:r>
        <w:rPr>
          <w:rStyle w:val="Hyperlink"/>
          <w:noProof/>
          <w:color w:val="auto"/>
          <w:u w:val="none"/>
        </w:rPr>
        <w:t>Time out-of-cells</w:t>
      </w:r>
      <w:r>
        <w:rPr>
          <w:rStyle w:val="Hyperlink"/>
          <w:noProof/>
          <w:color w:val="auto"/>
          <w:u w:val="none"/>
        </w:rPr>
        <w:tab/>
        <w:t>14</w:t>
      </w:r>
    </w:p>
    <w:p w:rsidR="00830E26" w:rsidRDefault="00830E26">
      <w:pPr>
        <w:pStyle w:val="TOC3"/>
        <w:rPr>
          <w:noProof/>
          <w:sz w:val="24"/>
          <w:szCs w:val="24"/>
        </w:rPr>
      </w:pPr>
      <w:r>
        <w:rPr>
          <w:rStyle w:val="Hyperlink"/>
          <w:noProof/>
          <w:color w:val="auto"/>
          <w:u w:val="none"/>
        </w:rPr>
        <w:t>Community work</w:t>
      </w:r>
      <w:r>
        <w:rPr>
          <w:rStyle w:val="Hyperlink"/>
          <w:noProof/>
          <w:color w:val="auto"/>
          <w:u w:val="none"/>
        </w:rPr>
        <w:tab/>
        <w:t>16</w:t>
      </w:r>
    </w:p>
    <w:p w:rsidR="00047A42" w:rsidRDefault="00830E26" w:rsidP="0012304E">
      <w:pPr>
        <w:pStyle w:val="TOC3"/>
        <w:rPr>
          <w:noProof/>
          <w:sz w:val="24"/>
          <w:szCs w:val="24"/>
        </w:rPr>
      </w:pPr>
      <w:r w:rsidRPr="00900EE5">
        <w:rPr>
          <w:rStyle w:val="Hyperlink"/>
          <w:color w:val="auto"/>
          <w:u w:val="none"/>
        </w:rPr>
        <w:t>Education</w:t>
      </w:r>
      <w:r>
        <w:rPr>
          <w:noProof/>
          <w:sz w:val="24"/>
          <w:szCs w:val="24"/>
        </w:rPr>
        <w:tab/>
        <w:t>18</w:t>
      </w:r>
    </w:p>
    <w:p w:rsidR="00DF133C" w:rsidRDefault="00DF133C" w:rsidP="0012304E">
      <w:pPr>
        <w:pStyle w:val="TOC3"/>
        <w:rPr>
          <w:noProof/>
          <w:sz w:val="24"/>
          <w:szCs w:val="24"/>
        </w:rPr>
      </w:pPr>
      <w:r w:rsidRPr="00DF133C">
        <w:rPr>
          <w:rStyle w:val="Hyperlink"/>
          <w:color w:val="auto"/>
          <w:u w:val="none"/>
        </w:rPr>
        <w:t>Cost per pri</w:t>
      </w:r>
      <w:r>
        <w:rPr>
          <w:rStyle w:val="Hyperlink"/>
          <w:color w:val="auto"/>
          <w:u w:val="none"/>
        </w:rPr>
        <w:t>s</w:t>
      </w:r>
      <w:r w:rsidRPr="00DF133C">
        <w:rPr>
          <w:rStyle w:val="Hyperlink"/>
          <w:color w:val="auto"/>
          <w:u w:val="none"/>
        </w:rPr>
        <w:t>oner/offender per day</w:t>
      </w:r>
      <w:r>
        <w:rPr>
          <w:noProof/>
          <w:sz w:val="24"/>
          <w:szCs w:val="24"/>
        </w:rPr>
        <w:tab/>
        <w:t>20</w:t>
      </w:r>
    </w:p>
    <w:p w:rsidR="00DF133C" w:rsidRDefault="00DF133C" w:rsidP="0012304E">
      <w:pPr>
        <w:pStyle w:val="TOC3"/>
        <w:rPr>
          <w:noProof/>
          <w:sz w:val="24"/>
          <w:szCs w:val="24"/>
        </w:rPr>
      </w:pPr>
      <w:r>
        <w:rPr>
          <w:rStyle w:val="Hyperlink"/>
          <w:color w:val="auto"/>
          <w:u w:val="none"/>
        </w:rPr>
        <w:t xml:space="preserve">Prison </w:t>
      </w:r>
      <w:r w:rsidRPr="00DF133C">
        <w:rPr>
          <w:rStyle w:val="Hyperlink"/>
          <w:color w:val="auto"/>
          <w:u w:val="none"/>
        </w:rPr>
        <w:t>Utilisation rate</w:t>
      </w:r>
      <w:r>
        <w:rPr>
          <w:noProof/>
          <w:sz w:val="24"/>
          <w:szCs w:val="24"/>
        </w:rPr>
        <w:tab/>
        <w:t>22</w:t>
      </w:r>
    </w:p>
    <w:bookmarkEnd w:id="4"/>
    <w:bookmarkEnd w:id="5"/>
    <w:p w:rsidR="00C77D0D" w:rsidRDefault="0012304E" w:rsidP="00062F62">
      <w:pPr>
        <w:pStyle w:val="Heading3"/>
        <w:spacing w:before="120"/>
      </w:pPr>
      <w:r>
        <w:lastRenderedPageBreak/>
        <w:t>Escapes</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772931" w:rsidRPr="001F3F80" w:rsidTr="00FF4327">
        <w:trPr>
          <w:jc w:val="center"/>
        </w:trPr>
        <w:tc>
          <w:tcPr>
            <w:tcW w:w="8820" w:type="dxa"/>
            <w:gridSpan w:val="2"/>
          </w:tcPr>
          <w:p w:rsidR="00772931" w:rsidRPr="003128AB" w:rsidRDefault="00772931" w:rsidP="00FF4327">
            <w:pPr>
              <w:pStyle w:val="TableBodyText"/>
              <w:ind w:left="-113"/>
              <w:jc w:val="left"/>
              <w:rPr>
                <w:rFonts w:cs="Arial"/>
                <w:b/>
                <w:i/>
                <w:sz w:val="22"/>
                <w:szCs w:val="22"/>
              </w:rPr>
            </w:pPr>
          </w:p>
          <w:p w:rsidR="00772931" w:rsidRPr="000D7225" w:rsidRDefault="00772931" w:rsidP="00FF4327">
            <w:pPr>
              <w:pStyle w:val="TableBodyText"/>
              <w:spacing w:before="120"/>
              <w:ind w:left="-113"/>
              <w:jc w:val="left"/>
              <w:rPr>
                <w:rFonts w:cs="Arial"/>
                <w:sz w:val="22"/>
                <w:szCs w:val="22"/>
                <w:u w:val="single"/>
              </w:rPr>
            </w:pPr>
            <w:r w:rsidRPr="000D7225">
              <w:rPr>
                <w:rFonts w:cs="Arial"/>
                <w:b/>
                <w:sz w:val="22"/>
                <w:szCs w:val="22"/>
                <w:u w:val="single"/>
              </w:rPr>
              <w:t>Indicator definition and description</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sidRPr="001F3F80">
              <w:rPr>
                <w:rFonts w:cs="Arial"/>
                <w:b/>
                <w:sz w:val="22"/>
                <w:szCs w:val="22"/>
              </w:rPr>
              <w:t>Element</w:t>
            </w:r>
          </w:p>
        </w:tc>
        <w:tc>
          <w:tcPr>
            <w:tcW w:w="6840" w:type="dxa"/>
          </w:tcPr>
          <w:p w:rsidR="00772931" w:rsidRPr="003D69CF" w:rsidRDefault="00772931" w:rsidP="00FF4327">
            <w:pPr>
              <w:autoSpaceDE w:val="0"/>
              <w:autoSpaceDN w:val="0"/>
              <w:adjustRightInd w:val="0"/>
              <w:rPr>
                <w:sz w:val="22"/>
                <w:szCs w:val="22"/>
              </w:rPr>
            </w:pPr>
            <w:r w:rsidRPr="00934839">
              <w:rPr>
                <w:sz w:val="22"/>
                <w:szCs w:val="22"/>
              </w:rPr>
              <w:t>Corrective services performance indicator framework - outcome indicator</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Pr>
                <w:rFonts w:cs="Arial"/>
                <w:b/>
                <w:sz w:val="22"/>
                <w:szCs w:val="22"/>
              </w:rPr>
              <w:t>Indicator</w:t>
            </w:r>
          </w:p>
        </w:tc>
        <w:tc>
          <w:tcPr>
            <w:tcW w:w="6840" w:type="dxa"/>
          </w:tcPr>
          <w:p w:rsidR="00772931" w:rsidRPr="00934839" w:rsidRDefault="00772931" w:rsidP="00FF4327">
            <w:pPr>
              <w:pStyle w:val="TableBodyText"/>
              <w:jc w:val="both"/>
              <w:rPr>
                <w:rFonts w:ascii="Times New Roman" w:hAnsi="Times New Roman"/>
                <w:sz w:val="22"/>
                <w:szCs w:val="22"/>
              </w:rPr>
            </w:pPr>
            <w:r w:rsidRPr="00934839">
              <w:rPr>
                <w:rFonts w:ascii="Times New Roman" w:hAnsi="Times New Roman"/>
                <w:sz w:val="22"/>
                <w:szCs w:val="22"/>
              </w:rPr>
              <w:t>Rate of escapes from corrective services custody (per 100 prisoners/detainees)</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sidRPr="001F3F80">
              <w:rPr>
                <w:rFonts w:cs="Arial"/>
                <w:b/>
                <w:sz w:val="22"/>
                <w:szCs w:val="22"/>
              </w:rPr>
              <w:t>Measure (computation)</w:t>
            </w:r>
          </w:p>
        </w:tc>
        <w:tc>
          <w:tcPr>
            <w:tcW w:w="6840" w:type="dxa"/>
          </w:tcPr>
          <w:p w:rsidR="00772931" w:rsidRPr="00934839" w:rsidRDefault="00772931" w:rsidP="00FF4327">
            <w:pPr>
              <w:spacing w:before="80" w:after="80"/>
              <w:jc w:val="both"/>
              <w:rPr>
                <w:sz w:val="22"/>
                <w:szCs w:val="22"/>
              </w:rPr>
            </w:pPr>
            <w:r w:rsidRPr="00934839">
              <w:rPr>
                <w:sz w:val="22"/>
                <w:szCs w:val="22"/>
              </w:rPr>
              <w:t>The indicator is defined as the rate of escapes from corrective services custody in each State/Territory during the reference period:</w:t>
            </w:r>
          </w:p>
          <w:p w:rsidR="00772931" w:rsidRPr="00934839" w:rsidRDefault="00772931" w:rsidP="00FF4327">
            <w:pPr>
              <w:keepNext/>
              <w:keepLines/>
              <w:jc w:val="both"/>
              <w:rPr>
                <w:sz w:val="22"/>
                <w:szCs w:val="22"/>
              </w:rPr>
            </w:pPr>
            <w:r w:rsidRPr="00934839">
              <w:rPr>
                <w:sz w:val="22"/>
                <w:szCs w:val="22"/>
              </w:rPr>
              <w:t>Numerator:    Number of escapes:</w:t>
            </w:r>
          </w:p>
          <w:p w:rsidR="00772931" w:rsidRPr="00934839" w:rsidRDefault="00772931" w:rsidP="00BC318D">
            <w:pPr>
              <w:keepNext/>
              <w:keepLines/>
              <w:numPr>
                <w:ilvl w:val="0"/>
                <w:numId w:val="16"/>
              </w:numPr>
              <w:ind w:left="2154" w:hanging="357"/>
              <w:jc w:val="both"/>
              <w:rPr>
                <w:sz w:val="22"/>
                <w:szCs w:val="22"/>
              </w:rPr>
            </w:pPr>
            <w:r w:rsidRPr="00934839">
              <w:rPr>
                <w:sz w:val="22"/>
                <w:szCs w:val="22"/>
              </w:rPr>
              <w:t>Prisoners, disaggregated by open and secure prisons</w:t>
            </w:r>
          </w:p>
          <w:p w:rsidR="00772931" w:rsidRPr="00934839" w:rsidRDefault="00772931" w:rsidP="00BC318D">
            <w:pPr>
              <w:keepNext/>
              <w:keepLines/>
              <w:numPr>
                <w:ilvl w:val="0"/>
                <w:numId w:val="16"/>
              </w:numPr>
              <w:spacing w:after="60"/>
              <w:ind w:left="2154" w:hanging="357"/>
              <w:jc w:val="both"/>
              <w:rPr>
                <w:sz w:val="22"/>
                <w:szCs w:val="22"/>
              </w:rPr>
            </w:pPr>
            <w:r w:rsidRPr="00934839">
              <w:rPr>
                <w:sz w:val="22"/>
                <w:szCs w:val="22"/>
              </w:rPr>
              <w:t>Periodic detainees</w:t>
            </w:r>
          </w:p>
          <w:p w:rsidR="00772931" w:rsidRPr="00934839" w:rsidRDefault="00772931" w:rsidP="00FF4327">
            <w:pPr>
              <w:keepNext/>
              <w:keepLines/>
              <w:jc w:val="both"/>
              <w:rPr>
                <w:sz w:val="22"/>
                <w:szCs w:val="22"/>
              </w:rPr>
            </w:pPr>
            <w:r w:rsidRPr="00934839">
              <w:rPr>
                <w:sz w:val="22"/>
                <w:szCs w:val="22"/>
              </w:rPr>
              <w:t>Denominator:       Annual average population:</w:t>
            </w:r>
          </w:p>
          <w:p w:rsidR="00772931" w:rsidRPr="00934839" w:rsidRDefault="00772931" w:rsidP="00BC318D">
            <w:pPr>
              <w:keepNext/>
              <w:keepLines/>
              <w:numPr>
                <w:ilvl w:val="0"/>
                <w:numId w:val="16"/>
              </w:numPr>
              <w:ind w:left="2154" w:hanging="357"/>
              <w:jc w:val="both"/>
              <w:rPr>
                <w:sz w:val="22"/>
                <w:szCs w:val="22"/>
              </w:rPr>
            </w:pPr>
            <w:r w:rsidRPr="00934839">
              <w:rPr>
                <w:sz w:val="22"/>
                <w:szCs w:val="22"/>
              </w:rPr>
              <w:t>Prisoners, disaggregated by open and secure prisons</w:t>
            </w:r>
          </w:p>
          <w:p w:rsidR="00772931" w:rsidRPr="00934839" w:rsidRDefault="00772931" w:rsidP="00BC318D">
            <w:pPr>
              <w:keepNext/>
              <w:keepLines/>
              <w:numPr>
                <w:ilvl w:val="0"/>
                <w:numId w:val="16"/>
              </w:numPr>
              <w:spacing w:after="60"/>
              <w:ind w:left="2154" w:hanging="357"/>
              <w:jc w:val="both"/>
              <w:rPr>
                <w:sz w:val="22"/>
                <w:szCs w:val="22"/>
              </w:rPr>
            </w:pPr>
            <w:r w:rsidRPr="00934839">
              <w:rPr>
                <w:sz w:val="22"/>
                <w:szCs w:val="22"/>
              </w:rPr>
              <w:t>Periodic detainees</w:t>
            </w:r>
          </w:p>
          <w:p w:rsidR="00772931" w:rsidRPr="00934839" w:rsidRDefault="00772931" w:rsidP="00FF4327">
            <w:pPr>
              <w:spacing w:after="60"/>
              <w:rPr>
                <w:sz w:val="22"/>
                <w:szCs w:val="22"/>
              </w:rPr>
            </w:pPr>
            <w:r w:rsidRPr="00934839">
              <w:rPr>
                <w:sz w:val="22"/>
                <w:szCs w:val="22"/>
              </w:rPr>
              <w:t xml:space="preserve">The indicator is calculated as the number of escapes, divided by the annual average prisoner population, multiplied by 100. </w:t>
            </w:r>
          </w:p>
          <w:p w:rsidR="00772931" w:rsidRPr="00934839" w:rsidRDefault="00772931" w:rsidP="00FF4327">
            <w:pPr>
              <w:rPr>
                <w:sz w:val="22"/>
                <w:szCs w:val="22"/>
              </w:rPr>
            </w:pPr>
            <w:r w:rsidRPr="00934839">
              <w:rPr>
                <w:sz w:val="22"/>
                <w:szCs w:val="22"/>
              </w:rPr>
              <w:t>The indicator is reported as the annual rate of escapes disaggregated by:</w:t>
            </w:r>
          </w:p>
          <w:p w:rsidR="00772931" w:rsidRPr="00934839" w:rsidRDefault="00772931" w:rsidP="00BC318D">
            <w:pPr>
              <w:numPr>
                <w:ilvl w:val="0"/>
                <w:numId w:val="17"/>
              </w:numPr>
              <w:ind w:left="714" w:hanging="357"/>
              <w:rPr>
                <w:sz w:val="22"/>
                <w:szCs w:val="22"/>
              </w:rPr>
            </w:pPr>
            <w:r w:rsidRPr="00934839">
              <w:rPr>
                <w:sz w:val="22"/>
                <w:szCs w:val="22"/>
              </w:rPr>
              <w:t>open prisons, secure prisons and periodic detention centres</w:t>
            </w:r>
          </w:p>
          <w:p w:rsidR="00772931" w:rsidRPr="00867991" w:rsidRDefault="00772931" w:rsidP="00BC318D">
            <w:pPr>
              <w:numPr>
                <w:ilvl w:val="0"/>
                <w:numId w:val="17"/>
              </w:numPr>
              <w:ind w:left="714" w:hanging="357"/>
            </w:pPr>
            <w:r w:rsidRPr="00934839">
              <w:rPr>
                <w:sz w:val="22"/>
                <w:szCs w:val="22"/>
              </w:rPr>
              <w:t>State/Territory and Australian total</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sidRPr="001F3F80">
              <w:rPr>
                <w:rFonts w:cs="Arial"/>
                <w:b/>
                <w:sz w:val="22"/>
                <w:szCs w:val="22"/>
              </w:rPr>
              <w:t>Data source/s</w:t>
            </w:r>
          </w:p>
        </w:tc>
        <w:tc>
          <w:tcPr>
            <w:tcW w:w="6840" w:type="dxa"/>
          </w:tcPr>
          <w:p w:rsidR="00772931" w:rsidRPr="00934839" w:rsidRDefault="00772931" w:rsidP="00FF4327">
            <w:pPr>
              <w:keepNext/>
              <w:keepLines/>
              <w:spacing w:before="60"/>
              <w:jc w:val="both"/>
              <w:rPr>
                <w:sz w:val="22"/>
                <w:szCs w:val="22"/>
              </w:rPr>
            </w:pPr>
            <w:r w:rsidRPr="00934839">
              <w:rPr>
                <w:sz w:val="22"/>
                <w:szCs w:val="22"/>
              </w:rPr>
              <w:t xml:space="preserve">Numerator:         Corrective Services agencies in each State/Territory </w:t>
            </w:r>
          </w:p>
          <w:p w:rsidR="00772931" w:rsidRPr="00934839" w:rsidRDefault="00772931" w:rsidP="00FF4327">
            <w:pPr>
              <w:keepNext/>
              <w:keepLines/>
              <w:spacing w:before="120" w:after="120"/>
              <w:jc w:val="both"/>
              <w:rPr>
                <w:sz w:val="22"/>
                <w:szCs w:val="22"/>
              </w:rPr>
            </w:pPr>
            <w:r w:rsidRPr="00934839">
              <w:rPr>
                <w:sz w:val="22"/>
                <w:szCs w:val="22"/>
              </w:rPr>
              <w:t xml:space="preserve">Denominator:    Corrective Services agencies in each State/Territory </w:t>
            </w:r>
          </w:p>
        </w:tc>
      </w:tr>
      <w:tr w:rsidR="00772931" w:rsidRPr="00934839" w:rsidTr="00FF4327">
        <w:trPr>
          <w:jc w:val="center"/>
        </w:trPr>
        <w:tc>
          <w:tcPr>
            <w:tcW w:w="8820" w:type="dxa"/>
            <w:gridSpan w:val="2"/>
          </w:tcPr>
          <w:p w:rsidR="00772931" w:rsidRPr="00934839" w:rsidRDefault="00772931" w:rsidP="00FF4327">
            <w:pPr>
              <w:pStyle w:val="TableBodyText"/>
              <w:spacing w:before="120"/>
              <w:ind w:left="-113"/>
              <w:jc w:val="left"/>
              <w:rPr>
                <w:rFonts w:cs="Arial"/>
                <w:b/>
                <w:sz w:val="22"/>
                <w:szCs w:val="22"/>
                <w:u w:val="single"/>
              </w:rPr>
            </w:pPr>
            <w:r w:rsidRPr="00934839">
              <w:rPr>
                <w:rFonts w:cs="Arial"/>
                <w:b/>
                <w:sz w:val="22"/>
                <w:szCs w:val="22"/>
                <w:u w:val="single"/>
              </w:rPr>
              <w:t>Data Quality Framework Dimensions</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sidRPr="007863EE">
              <w:rPr>
                <w:rFonts w:ascii="Times New Roman" w:hAnsi="Times New Roman"/>
                <w:sz w:val="22"/>
                <w:szCs w:val="22"/>
              </w:rPr>
              <w:t>Institutional environment</w:t>
            </w:r>
          </w:p>
        </w:tc>
        <w:tc>
          <w:tcPr>
            <w:tcW w:w="6840" w:type="dxa"/>
          </w:tcPr>
          <w:p w:rsidR="00772931" w:rsidRPr="00934839" w:rsidRDefault="00772931" w:rsidP="00FF4327">
            <w:pPr>
              <w:spacing w:after="60"/>
              <w:rPr>
                <w:sz w:val="22"/>
                <w:szCs w:val="22"/>
              </w:rPr>
            </w:pPr>
            <w:r w:rsidRPr="00934839">
              <w:rPr>
                <w:sz w:val="22"/>
                <w:szCs w:val="22"/>
              </w:rPr>
              <w:t>The data for the rate of escapes is recorded and compiled for the Report on Government Services by corrective services agencies in each State/Territory.</w:t>
            </w:r>
          </w:p>
        </w:tc>
      </w:tr>
      <w:tr w:rsidR="00772931" w:rsidRPr="007863EE" w:rsidTr="00FF4327">
        <w:trPr>
          <w:jc w:val="center"/>
        </w:trPr>
        <w:tc>
          <w:tcPr>
            <w:tcW w:w="1980" w:type="dxa"/>
          </w:tcPr>
          <w:p w:rsidR="00772931" w:rsidRPr="007863EE" w:rsidRDefault="00772931" w:rsidP="00FF4327">
            <w:pPr>
              <w:pStyle w:val="TableBodyText"/>
              <w:keepNext w:val="0"/>
              <w:ind w:left="72"/>
              <w:jc w:val="left"/>
              <w:rPr>
                <w:rFonts w:ascii="Times New Roman" w:hAnsi="Times New Roman"/>
                <w:sz w:val="22"/>
                <w:szCs w:val="22"/>
              </w:rPr>
            </w:pPr>
            <w:r>
              <w:rPr>
                <w:rFonts w:ascii="Times New Roman" w:hAnsi="Times New Roman"/>
                <w:sz w:val="22"/>
                <w:szCs w:val="22"/>
              </w:rPr>
              <w:t>Relevance</w:t>
            </w:r>
          </w:p>
        </w:tc>
        <w:tc>
          <w:tcPr>
            <w:tcW w:w="6840" w:type="dxa"/>
          </w:tcPr>
          <w:p w:rsidR="00772931" w:rsidRPr="00934839" w:rsidRDefault="00772931" w:rsidP="00FF4327">
            <w:pPr>
              <w:spacing w:before="60" w:after="60"/>
              <w:jc w:val="both"/>
              <w:rPr>
                <w:sz w:val="22"/>
                <w:szCs w:val="22"/>
              </w:rPr>
            </w:pPr>
            <w:r w:rsidRPr="00934839">
              <w:rPr>
                <w:sz w:val="22"/>
                <w:szCs w:val="22"/>
              </w:rPr>
              <w:t xml:space="preserve">The rate of escapes is an outcome indicator of governments’ achievement against the objective of providing a safe, secure and humane custodial environment.  </w:t>
            </w:r>
          </w:p>
          <w:p w:rsidR="00772931" w:rsidRPr="00934839" w:rsidRDefault="00772931" w:rsidP="00FF4327">
            <w:pPr>
              <w:autoSpaceDE w:val="0"/>
              <w:autoSpaceDN w:val="0"/>
              <w:adjustRightInd w:val="0"/>
              <w:spacing w:after="60"/>
              <w:jc w:val="both"/>
              <w:rPr>
                <w:sz w:val="22"/>
                <w:szCs w:val="22"/>
              </w:rPr>
            </w:pPr>
            <w:r w:rsidRPr="00934839">
              <w:rPr>
                <w:sz w:val="22"/>
                <w:szCs w:val="22"/>
              </w:rPr>
              <w:t>The indicator represents, for prisoners, all escapes by prisoners under the direct supervision of corrective services officers or private providers under contract to corrective services, including escapes during transfer between prisons, during transfer to or from a medical facility and escapes that occurred from direct supervision by corrective services outside a prison, for example during escort to a funeral or medical appointment. The rate for periodic detainees relates to those detainees who have been convicted of escape from lawful custody.</w:t>
            </w:r>
          </w:p>
          <w:p w:rsidR="00772931" w:rsidRPr="00934839" w:rsidRDefault="00772931" w:rsidP="00FF4327">
            <w:pPr>
              <w:autoSpaceDE w:val="0"/>
              <w:autoSpaceDN w:val="0"/>
              <w:adjustRightInd w:val="0"/>
              <w:spacing w:after="60"/>
              <w:jc w:val="both"/>
              <w:rPr>
                <w:sz w:val="22"/>
                <w:szCs w:val="22"/>
              </w:rPr>
            </w:pPr>
            <w:r w:rsidRPr="00934839">
              <w:rPr>
                <w:sz w:val="22"/>
                <w:szCs w:val="22"/>
              </w:rPr>
              <w:t xml:space="preserve">The escape rates exclude circumstances where the prisoner or detainee is not under direct corrective services supervision, for example, failure to return to prison from unescorted leave. Incidents occurring during transfer to/from court or from within a court complex are also excluded, as such security arrangements are usually delivered by other agencies. </w:t>
            </w:r>
          </w:p>
          <w:p w:rsidR="00772931" w:rsidRPr="0083259B" w:rsidRDefault="00772931" w:rsidP="00FF4327">
            <w:pPr>
              <w:autoSpaceDE w:val="0"/>
              <w:autoSpaceDN w:val="0"/>
              <w:adjustRightInd w:val="0"/>
              <w:spacing w:after="60"/>
              <w:jc w:val="both"/>
              <w:rPr>
                <w:rFonts w:ascii="Calibri" w:hAnsi="Calibri" w:cs="Calibri"/>
                <w:color w:val="000000"/>
                <w:sz w:val="20"/>
                <w:szCs w:val="20"/>
              </w:rPr>
            </w:pPr>
            <w:r w:rsidRPr="00934839">
              <w:rPr>
                <w:sz w:val="22"/>
                <w:szCs w:val="22"/>
              </w:rPr>
              <w:t xml:space="preserve">The numerator for the escape rate is derived from same target population as the denominator, that is, the total population of prisoners, disaggregated by open and secure prisons, and periodic detainees in corrective services </w:t>
            </w:r>
            <w:r w:rsidRPr="00934839">
              <w:rPr>
                <w:sz w:val="22"/>
                <w:szCs w:val="22"/>
              </w:rPr>
              <w:lastRenderedPageBreak/>
              <w:t>custody.</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Pr>
                <w:rFonts w:ascii="Times New Roman" w:hAnsi="Times New Roman"/>
                <w:sz w:val="22"/>
                <w:szCs w:val="22"/>
              </w:rPr>
              <w:lastRenderedPageBreak/>
              <w:t>Timeliness</w:t>
            </w:r>
          </w:p>
        </w:tc>
        <w:tc>
          <w:tcPr>
            <w:tcW w:w="6840" w:type="dxa"/>
          </w:tcPr>
          <w:p w:rsidR="00772931" w:rsidRPr="00934839" w:rsidRDefault="00772931" w:rsidP="00FF4327">
            <w:pPr>
              <w:autoSpaceDE w:val="0"/>
              <w:autoSpaceDN w:val="0"/>
              <w:adjustRightInd w:val="0"/>
              <w:rPr>
                <w:sz w:val="22"/>
                <w:szCs w:val="22"/>
              </w:rPr>
            </w:pPr>
            <w:r w:rsidRPr="00934839">
              <w:rPr>
                <w:sz w:val="22"/>
                <w:szCs w:val="22"/>
              </w:rPr>
              <w:t>Data on escapes of prisoners and periodic detainees is published annually following the end of the reference period in which the escapes occurred.</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sidRPr="007863EE">
              <w:rPr>
                <w:rFonts w:ascii="Times New Roman" w:hAnsi="Times New Roman"/>
                <w:sz w:val="22"/>
                <w:szCs w:val="22"/>
              </w:rPr>
              <w:t>Accuracy</w:t>
            </w:r>
          </w:p>
        </w:tc>
        <w:tc>
          <w:tcPr>
            <w:tcW w:w="6840" w:type="dxa"/>
          </w:tcPr>
          <w:p w:rsidR="00772931" w:rsidRPr="00934839" w:rsidRDefault="00772931" w:rsidP="00FF4327">
            <w:pPr>
              <w:spacing w:after="60"/>
              <w:jc w:val="both"/>
              <w:rPr>
                <w:sz w:val="22"/>
                <w:szCs w:val="22"/>
              </w:rPr>
            </w:pPr>
            <w:r w:rsidRPr="00934839">
              <w:rPr>
                <w:sz w:val="22"/>
                <w:szCs w:val="22"/>
              </w:rPr>
              <w:t>All escape incidents are recorded by corrective services agencies and the escape rates are calculated on the basis of all prisoner and periodic detainee escapes that occur during the reference period.</w:t>
            </w:r>
          </w:p>
        </w:tc>
      </w:tr>
      <w:tr w:rsidR="00772931" w:rsidRPr="007863EE" w:rsidTr="00FF4327">
        <w:trPr>
          <w:trHeight w:val="690"/>
          <w:jc w:val="center"/>
        </w:trPr>
        <w:tc>
          <w:tcPr>
            <w:tcW w:w="1980" w:type="dxa"/>
          </w:tcPr>
          <w:p w:rsidR="00772931" w:rsidRPr="007863EE" w:rsidRDefault="00772931" w:rsidP="00FF4327">
            <w:pPr>
              <w:pStyle w:val="TableBodyText"/>
              <w:keepNext w:val="0"/>
              <w:ind w:left="72"/>
              <w:jc w:val="left"/>
              <w:rPr>
                <w:rFonts w:ascii="Times New Roman" w:hAnsi="Times New Roman"/>
                <w:sz w:val="22"/>
                <w:szCs w:val="22"/>
              </w:rPr>
            </w:pPr>
            <w:r w:rsidRPr="007863EE">
              <w:rPr>
                <w:rFonts w:ascii="Times New Roman" w:hAnsi="Times New Roman"/>
                <w:sz w:val="22"/>
                <w:szCs w:val="22"/>
              </w:rPr>
              <w:t>Coherence</w:t>
            </w:r>
          </w:p>
          <w:p w:rsidR="00772931" w:rsidRPr="007863EE" w:rsidRDefault="00772931" w:rsidP="00FF4327">
            <w:pPr>
              <w:pStyle w:val="TableBodyText"/>
              <w:keepNext w:val="0"/>
              <w:ind w:left="72"/>
              <w:jc w:val="left"/>
              <w:rPr>
                <w:rFonts w:ascii="Times New Roman" w:hAnsi="Times New Roman"/>
                <w:sz w:val="22"/>
                <w:szCs w:val="22"/>
              </w:rPr>
            </w:pPr>
          </w:p>
        </w:tc>
        <w:tc>
          <w:tcPr>
            <w:tcW w:w="6840" w:type="dxa"/>
          </w:tcPr>
          <w:p w:rsidR="00772931" w:rsidRPr="00934839" w:rsidRDefault="00772931" w:rsidP="00FF4327">
            <w:pPr>
              <w:spacing w:after="60"/>
              <w:jc w:val="both"/>
              <w:rPr>
                <w:sz w:val="22"/>
                <w:szCs w:val="22"/>
              </w:rPr>
            </w:pPr>
            <w:r w:rsidRPr="00934839">
              <w:rPr>
                <w:sz w:val="22"/>
                <w:szCs w:val="22"/>
              </w:rPr>
              <w:t>All States/Territories apply the same definition and classification of prisoner and periodic detainee escapes and no substantive changes have been made to the rate of escapes indicator since reporting commenced.</w:t>
            </w:r>
          </w:p>
        </w:tc>
      </w:tr>
      <w:tr w:rsidR="00772931" w:rsidRPr="007863EE" w:rsidTr="00FF4327">
        <w:trPr>
          <w:jc w:val="center"/>
        </w:trPr>
        <w:tc>
          <w:tcPr>
            <w:tcW w:w="1980" w:type="dxa"/>
          </w:tcPr>
          <w:p w:rsidR="00772931" w:rsidRPr="007863EE" w:rsidRDefault="00772931" w:rsidP="00FF4327">
            <w:pPr>
              <w:pStyle w:val="TableBodyText"/>
              <w:keepNext w:val="0"/>
              <w:ind w:left="72"/>
              <w:jc w:val="left"/>
              <w:rPr>
                <w:rFonts w:ascii="Times New Roman" w:hAnsi="Times New Roman"/>
                <w:sz w:val="22"/>
                <w:szCs w:val="22"/>
              </w:rPr>
            </w:pPr>
            <w:r w:rsidRPr="007863EE">
              <w:rPr>
                <w:rFonts w:ascii="Times New Roman" w:hAnsi="Times New Roman"/>
                <w:sz w:val="22"/>
                <w:szCs w:val="22"/>
              </w:rPr>
              <w:t>Accessibility</w:t>
            </w:r>
          </w:p>
          <w:p w:rsidR="00772931" w:rsidRPr="007863EE" w:rsidRDefault="00772931" w:rsidP="00FF4327">
            <w:pPr>
              <w:pStyle w:val="TableBodyText"/>
              <w:keepNext w:val="0"/>
              <w:ind w:left="72"/>
              <w:jc w:val="left"/>
              <w:rPr>
                <w:rFonts w:ascii="Times New Roman" w:hAnsi="Times New Roman"/>
                <w:sz w:val="22"/>
                <w:szCs w:val="22"/>
              </w:rPr>
            </w:pPr>
          </w:p>
        </w:tc>
        <w:tc>
          <w:tcPr>
            <w:tcW w:w="6840" w:type="dxa"/>
            <w:vAlign w:val="center"/>
          </w:tcPr>
          <w:p w:rsidR="00772931" w:rsidRPr="00934839" w:rsidRDefault="00772931" w:rsidP="00FF4327">
            <w:pPr>
              <w:spacing w:before="40" w:after="60"/>
              <w:jc w:val="both"/>
              <w:rPr>
                <w:sz w:val="22"/>
                <w:szCs w:val="22"/>
              </w:rPr>
            </w:pPr>
            <w:r w:rsidRPr="00934839">
              <w:rPr>
                <w:sz w:val="22"/>
                <w:szCs w:val="22"/>
              </w:rPr>
              <w:t xml:space="preserve">The data for the numerators and denominators for the escape rates in each jurisdiction are reported in the attachment tables in the corrective services chapter of the Report on Government Services. </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sidRPr="007863EE">
              <w:rPr>
                <w:rFonts w:ascii="Times New Roman" w:hAnsi="Times New Roman"/>
                <w:sz w:val="22"/>
                <w:szCs w:val="22"/>
              </w:rPr>
              <w:t>Interpretability</w:t>
            </w:r>
          </w:p>
        </w:tc>
        <w:tc>
          <w:tcPr>
            <w:tcW w:w="6840" w:type="dxa"/>
          </w:tcPr>
          <w:p w:rsidR="00772931" w:rsidRPr="00934839" w:rsidRDefault="00772931" w:rsidP="00FF4327">
            <w:pPr>
              <w:autoSpaceDE w:val="0"/>
              <w:autoSpaceDN w:val="0"/>
              <w:adjustRightInd w:val="0"/>
              <w:rPr>
                <w:sz w:val="22"/>
                <w:szCs w:val="22"/>
              </w:rPr>
            </w:pPr>
            <w:r w:rsidRPr="00934839">
              <w:rPr>
                <w:sz w:val="22"/>
                <w:szCs w:val="22"/>
              </w:rPr>
              <w:t>Rates of escape of prisoners and periodic detainees should be interpreted with caution.  A single occurrence in a jurisdiction with a relatively small prisoner population, can significantly increase the rate in that jurisdiction, but would have only a minor impact in jurisdictions with larger prisoner populations.</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sidRPr="007863EE">
              <w:rPr>
                <w:rFonts w:ascii="Times New Roman" w:hAnsi="Times New Roman"/>
                <w:sz w:val="22"/>
                <w:szCs w:val="22"/>
              </w:rPr>
              <w:t>Key data gaps/issues</w:t>
            </w:r>
          </w:p>
        </w:tc>
        <w:tc>
          <w:tcPr>
            <w:tcW w:w="6840" w:type="dxa"/>
          </w:tcPr>
          <w:p w:rsidR="00772931" w:rsidRPr="00934839" w:rsidRDefault="00772931" w:rsidP="00FF4327">
            <w:pPr>
              <w:autoSpaceDE w:val="0"/>
              <w:autoSpaceDN w:val="0"/>
              <w:adjustRightInd w:val="0"/>
              <w:rPr>
                <w:sz w:val="22"/>
                <w:szCs w:val="22"/>
              </w:rPr>
            </w:pPr>
            <w:r w:rsidRPr="00934839">
              <w:rPr>
                <w:sz w:val="22"/>
                <w:szCs w:val="22"/>
              </w:rPr>
              <w:t>None</w:t>
            </w:r>
          </w:p>
        </w:tc>
      </w:tr>
    </w:tbl>
    <w:p w:rsidR="00772931" w:rsidRPr="007863EE" w:rsidRDefault="00772931" w:rsidP="00772931">
      <w:pPr>
        <w:ind w:hanging="180"/>
        <w:rPr>
          <w:sz w:val="22"/>
          <w:szCs w:val="22"/>
        </w:rPr>
      </w:pPr>
    </w:p>
    <w:p w:rsidR="00016770" w:rsidRDefault="00016770" w:rsidP="00016770">
      <w:pPr>
        <w:pStyle w:val="Heading3"/>
        <w:spacing w:before="120"/>
      </w:pPr>
      <w:r>
        <w:br w:type="page"/>
      </w:r>
      <w:r w:rsidR="00772931">
        <w:lastRenderedPageBreak/>
        <w:t>Order completions</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772931" w:rsidRPr="001F3F80" w:rsidTr="00FF4327">
        <w:trPr>
          <w:jc w:val="center"/>
        </w:trPr>
        <w:tc>
          <w:tcPr>
            <w:tcW w:w="8820" w:type="dxa"/>
            <w:gridSpan w:val="2"/>
          </w:tcPr>
          <w:p w:rsidR="00772931" w:rsidRPr="003128AB" w:rsidRDefault="00772931" w:rsidP="00FF4327">
            <w:pPr>
              <w:pStyle w:val="TableBodyText"/>
              <w:ind w:left="-113"/>
              <w:jc w:val="left"/>
              <w:rPr>
                <w:rFonts w:cs="Arial"/>
                <w:b/>
                <w:i/>
                <w:sz w:val="22"/>
                <w:szCs w:val="22"/>
              </w:rPr>
            </w:pPr>
          </w:p>
          <w:p w:rsidR="00772931" w:rsidRPr="000D7225" w:rsidRDefault="00772931" w:rsidP="00FF4327">
            <w:pPr>
              <w:pStyle w:val="TableBodyText"/>
              <w:spacing w:before="120"/>
              <w:ind w:left="-113"/>
              <w:jc w:val="left"/>
              <w:rPr>
                <w:rFonts w:cs="Arial"/>
                <w:sz w:val="22"/>
                <w:szCs w:val="22"/>
                <w:u w:val="single"/>
              </w:rPr>
            </w:pPr>
            <w:r w:rsidRPr="000D7225">
              <w:rPr>
                <w:rFonts w:cs="Arial"/>
                <w:b/>
                <w:sz w:val="22"/>
                <w:szCs w:val="22"/>
                <w:u w:val="single"/>
              </w:rPr>
              <w:t>Indicator definition and description</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sidRPr="001F3F80">
              <w:rPr>
                <w:rFonts w:cs="Arial"/>
                <w:b/>
                <w:sz w:val="22"/>
                <w:szCs w:val="22"/>
              </w:rPr>
              <w:t>Element</w:t>
            </w:r>
          </w:p>
        </w:tc>
        <w:tc>
          <w:tcPr>
            <w:tcW w:w="6840" w:type="dxa"/>
          </w:tcPr>
          <w:p w:rsidR="00772931" w:rsidRPr="003D69CF" w:rsidRDefault="00772931" w:rsidP="00FF4327">
            <w:pPr>
              <w:autoSpaceDE w:val="0"/>
              <w:autoSpaceDN w:val="0"/>
              <w:adjustRightInd w:val="0"/>
              <w:rPr>
                <w:sz w:val="22"/>
                <w:szCs w:val="22"/>
              </w:rPr>
            </w:pPr>
            <w:r w:rsidRPr="00934839">
              <w:rPr>
                <w:sz w:val="22"/>
                <w:szCs w:val="22"/>
              </w:rPr>
              <w:t>Corrective services performance indicator framework - outcome indicator</w:t>
            </w:r>
          </w:p>
        </w:tc>
      </w:tr>
      <w:tr w:rsidR="00772931" w:rsidRPr="00665ACA" w:rsidTr="00FF4327">
        <w:trPr>
          <w:jc w:val="center"/>
        </w:trPr>
        <w:tc>
          <w:tcPr>
            <w:tcW w:w="1980" w:type="dxa"/>
          </w:tcPr>
          <w:p w:rsidR="00772931" w:rsidRPr="00665ACA" w:rsidRDefault="00772931" w:rsidP="00FF4327">
            <w:pPr>
              <w:pStyle w:val="TableBodyText"/>
              <w:ind w:left="72"/>
              <w:jc w:val="left"/>
              <w:rPr>
                <w:rFonts w:cs="Arial"/>
                <w:b/>
                <w:sz w:val="22"/>
                <w:szCs w:val="22"/>
              </w:rPr>
            </w:pPr>
            <w:r w:rsidRPr="00665ACA">
              <w:rPr>
                <w:rFonts w:cs="Arial"/>
                <w:b/>
                <w:sz w:val="22"/>
                <w:szCs w:val="22"/>
              </w:rPr>
              <w:t>Indicator</w:t>
            </w:r>
          </w:p>
        </w:tc>
        <w:tc>
          <w:tcPr>
            <w:tcW w:w="6840" w:type="dxa"/>
          </w:tcPr>
          <w:p w:rsidR="00772931" w:rsidRPr="00665ACA" w:rsidRDefault="00772931" w:rsidP="00FF4327">
            <w:pPr>
              <w:pStyle w:val="TableBodyText"/>
              <w:ind w:left="-113"/>
              <w:jc w:val="left"/>
              <w:rPr>
                <w:rFonts w:ascii="Times New Roman" w:hAnsi="Times New Roman"/>
                <w:sz w:val="22"/>
                <w:szCs w:val="22"/>
              </w:rPr>
            </w:pPr>
            <w:r w:rsidRPr="00665ACA">
              <w:rPr>
                <w:rFonts w:ascii="Times New Roman" w:hAnsi="Times New Roman"/>
                <w:sz w:val="22"/>
                <w:szCs w:val="22"/>
              </w:rPr>
              <w:t>Completion of community corrections orders (per cent)</w:t>
            </w:r>
          </w:p>
        </w:tc>
      </w:tr>
      <w:tr w:rsidR="00772931" w:rsidRPr="00665ACA" w:rsidTr="00FF4327">
        <w:trPr>
          <w:jc w:val="center"/>
        </w:trPr>
        <w:tc>
          <w:tcPr>
            <w:tcW w:w="1980" w:type="dxa"/>
          </w:tcPr>
          <w:p w:rsidR="00772931" w:rsidRPr="00665ACA" w:rsidRDefault="00772931" w:rsidP="00FF4327">
            <w:pPr>
              <w:pStyle w:val="TableBodyText"/>
              <w:ind w:left="72"/>
              <w:jc w:val="left"/>
              <w:rPr>
                <w:rFonts w:cs="Arial"/>
                <w:b/>
                <w:sz w:val="22"/>
                <w:szCs w:val="22"/>
              </w:rPr>
            </w:pPr>
            <w:r w:rsidRPr="00665ACA">
              <w:rPr>
                <w:rFonts w:cs="Arial"/>
                <w:b/>
                <w:sz w:val="22"/>
                <w:szCs w:val="22"/>
              </w:rPr>
              <w:t>Measure (computation)</w:t>
            </w:r>
          </w:p>
        </w:tc>
        <w:tc>
          <w:tcPr>
            <w:tcW w:w="6840" w:type="dxa"/>
          </w:tcPr>
          <w:p w:rsidR="00772931" w:rsidRPr="00665ACA" w:rsidRDefault="00772931" w:rsidP="00FF4327">
            <w:pPr>
              <w:spacing w:after="60"/>
              <w:jc w:val="both"/>
              <w:rPr>
                <w:sz w:val="22"/>
                <w:szCs w:val="22"/>
              </w:rPr>
            </w:pPr>
            <w:r w:rsidRPr="00665ACA">
              <w:rPr>
                <w:sz w:val="22"/>
                <w:szCs w:val="22"/>
              </w:rPr>
              <w:t>This indicator is defined as the number of orders successfully completed as a percentage of all community corrections orders completed during the reference period:</w:t>
            </w:r>
          </w:p>
          <w:p w:rsidR="00772931" w:rsidRPr="00665ACA" w:rsidRDefault="00772931" w:rsidP="00FF4327">
            <w:pPr>
              <w:keepNext/>
              <w:keepLines/>
              <w:spacing w:after="60"/>
              <w:jc w:val="both"/>
              <w:rPr>
                <w:sz w:val="22"/>
                <w:szCs w:val="22"/>
              </w:rPr>
            </w:pPr>
            <w:r w:rsidRPr="00665ACA">
              <w:rPr>
                <w:sz w:val="22"/>
                <w:szCs w:val="22"/>
              </w:rPr>
              <w:t>Numerator:        Number of orders successfully completed in the counting period</w:t>
            </w:r>
          </w:p>
          <w:p w:rsidR="00772931" w:rsidRPr="00665ACA" w:rsidRDefault="00772931" w:rsidP="00FF4327">
            <w:pPr>
              <w:keepNext/>
              <w:keepLines/>
              <w:spacing w:after="120"/>
              <w:jc w:val="both"/>
              <w:rPr>
                <w:sz w:val="22"/>
                <w:szCs w:val="22"/>
              </w:rPr>
            </w:pPr>
            <w:r w:rsidRPr="00665ACA">
              <w:rPr>
                <w:sz w:val="22"/>
                <w:szCs w:val="22"/>
              </w:rPr>
              <w:t>Denominator:    Number of orders completed in the counting period</w:t>
            </w:r>
          </w:p>
          <w:p w:rsidR="00772931" w:rsidRPr="00665ACA" w:rsidRDefault="00772931" w:rsidP="00FF4327">
            <w:pPr>
              <w:spacing w:after="60"/>
              <w:rPr>
                <w:sz w:val="22"/>
                <w:szCs w:val="22"/>
              </w:rPr>
            </w:pPr>
            <w:r w:rsidRPr="00665ACA">
              <w:rPr>
                <w:sz w:val="22"/>
                <w:szCs w:val="22"/>
              </w:rPr>
              <w:t>The indicator is calculated as the number of orders successfully completed, divided by the number of total number of orders completed, multiplied by 100.</w:t>
            </w:r>
          </w:p>
          <w:p w:rsidR="00772931" w:rsidRPr="00665ACA" w:rsidRDefault="00772931" w:rsidP="00FF4327">
            <w:pPr>
              <w:spacing w:after="40"/>
              <w:rPr>
                <w:sz w:val="22"/>
                <w:szCs w:val="22"/>
              </w:rPr>
            </w:pPr>
            <w:r w:rsidRPr="00665ACA">
              <w:rPr>
                <w:sz w:val="22"/>
                <w:szCs w:val="22"/>
              </w:rPr>
              <w:t>The indicator is reported as the percentage of orders successfully completed disaggregated by:</w:t>
            </w:r>
          </w:p>
          <w:p w:rsidR="00772931" w:rsidRPr="00665ACA" w:rsidRDefault="00772931" w:rsidP="00BC318D">
            <w:pPr>
              <w:numPr>
                <w:ilvl w:val="0"/>
                <w:numId w:val="18"/>
              </w:numPr>
              <w:rPr>
                <w:sz w:val="22"/>
                <w:szCs w:val="22"/>
              </w:rPr>
            </w:pPr>
            <w:r w:rsidRPr="00665ACA">
              <w:rPr>
                <w:sz w:val="22"/>
                <w:szCs w:val="22"/>
              </w:rPr>
              <w:t>Order category</w:t>
            </w:r>
          </w:p>
          <w:p w:rsidR="00772931" w:rsidRPr="00665ACA" w:rsidRDefault="00772931" w:rsidP="00FF4327">
            <w:pPr>
              <w:spacing w:before="80" w:after="80"/>
              <w:jc w:val="both"/>
              <w:rPr>
                <w:rFonts w:ascii="Calibri" w:hAnsi="Calibri"/>
                <w:sz w:val="20"/>
                <w:szCs w:val="20"/>
              </w:rPr>
            </w:pPr>
            <w:r w:rsidRPr="00665ACA">
              <w:rPr>
                <w:sz w:val="22"/>
                <w:szCs w:val="22"/>
              </w:rPr>
              <w:t>State/Territory and Australian total</w:t>
            </w:r>
          </w:p>
        </w:tc>
      </w:tr>
      <w:tr w:rsidR="00772931" w:rsidRPr="00665ACA" w:rsidTr="00FF4327">
        <w:trPr>
          <w:jc w:val="center"/>
        </w:trPr>
        <w:tc>
          <w:tcPr>
            <w:tcW w:w="1980" w:type="dxa"/>
          </w:tcPr>
          <w:p w:rsidR="00772931" w:rsidRPr="00665ACA" w:rsidRDefault="00772931" w:rsidP="00FF4327">
            <w:pPr>
              <w:pStyle w:val="TableBodyText"/>
              <w:ind w:left="72"/>
              <w:jc w:val="left"/>
              <w:rPr>
                <w:rFonts w:cs="Arial"/>
                <w:b/>
                <w:sz w:val="22"/>
                <w:szCs w:val="22"/>
              </w:rPr>
            </w:pPr>
            <w:r w:rsidRPr="00665ACA">
              <w:rPr>
                <w:rFonts w:cs="Arial"/>
                <w:b/>
                <w:sz w:val="22"/>
                <w:szCs w:val="22"/>
              </w:rPr>
              <w:t>Data source/s</w:t>
            </w:r>
          </w:p>
        </w:tc>
        <w:tc>
          <w:tcPr>
            <w:tcW w:w="6840" w:type="dxa"/>
          </w:tcPr>
          <w:p w:rsidR="00772931" w:rsidRPr="00665ACA" w:rsidRDefault="00772931" w:rsidP="00FF4327">
            <w:pPr>
              <w:keepNext/>
              <w:keepLines/>
              <w:spacing w:before="60"/>
              <w:jc w:val="both"/>
              <w:rPr>
                <w:sz w:val="22"/>
                <w:szCs w:val="22"/>
              </w:rPr>
            </w:pPr>
            <w:r w:rsidRPr="00665ACA">
              <w:rPr>
                <w:sz w:val="22"/>
                <w:szCs w:val="22"/>
              </w:rPr>
              <w:t xml:space="preserve">Numerator:         Corrective Services agencies in each State/Territory </w:t>
            </w:r>
          </w:p>
          <w:p w:rsidR="00772931" w:rsidRPr="00665ACA" w:rsidRDefault="00772931" w:rsidP="00FF4327">
            <w:pPr>
              <w:keepNext/>
              <w:keepLines/>
              <w:spacing w:before="120" w:after="120"/>
              <w:jc w:val="both"/>
              <w:rPr>
                <w:sz w:val="22"/>
                <w:szCs w:val="22"/>
              </w:rPr>
            </w:pPr>
            <w:r w:rsidRPr="00665ACA">
              <w:rPr>
                <w:sz w:val="22"/>
                <w:szCs w:val="22"/>
              </w:rPr>
              <w:t xml:space="preserve">Denominator:    Corrective Services agencies in each State/Territory </w:t>
            </w:r>
          </w:p>
        </w:tc>
      </w:tr>
      <w:tr w:rsidR="00772931" w:rsidRPr="00665ACA" w:rsidTr="00FF4327">
        <w:trPr>
          <w:jc w:val="center"/>
        </w:trPr>
        <w:tc>
          <w:tcPr>
            <w:tcW w:w="8820" w:type="dxa"/>
            <w:gridSpan w:val="2"/>
          </w:tcPr>
          <w:p w:rsidR="00772931" w:rsidRPr="00665ACA" w:rsidRDefault="00772931" w:rsidP="00FF4327">
            <w:pPr>
              <w:pStyle w:val="TableBodyText"/>
              <w:spacing w:before="120"/>
              <w:ind w:left="-113"/>
              <w:jc w:val="left"/>
              <w:rPr>
                <w:rFonts w:cs="Arial"/>
                <w:b/>
                <w:sz w:val="22"/>
                <w:szCs w:val="22"/>
                <w:u w:val="single"/>
              </w:rPr>
            </w:pPr>
            <w:r w:rsidRPr="00665ACA">
              <w:rPr>
                <w:rFonts w:cs="Arial"/>
                <w:b/>
                <w:sz w:val="22"/>
                <w:szCs w:val="22"/>
                <w:u w:val="single"/>
              </w:rPr>
              <w:t>Data Quality Framework Dimensions</w:t>
            </w:r>
          </w:p>
        </w:tc>
      </w:tr>
      <w:tr w:rsidR="00772931" w:rsidRPr="00665ACA" w:rsidTr="00FF4327">
        <w:trPr>
          <w:jc w:val="center"/>
        </w:trPr>
        <w:tc>
          <w:tcPr>
            <w:tcW w:w="1980" w:type="dxa"/>
          </w:tcPr>
          <w:p w:rsidR="00772931" w:rsidRPr="00665ACA" w:rsidRDefault="00772931" w:rsidP="00FF4327">
            <w:pPr>
              <w:pStyle w:val="TableBodyText"/>
              <w:ind w:left="72"/>
              <w:jc w:val="left"/>
              <w:rPr>
                <w:rFonts w:ascii="Times New Roman" w:hAnsi="Times New Roman"/>
                <w:sz w:val="22"/>
                <w:szCs w:val="22"/>
              </w:rPr>
            </w:pPr>
            <w:r w:rsidRPr="00665ACA">
              <w:rPr>
                <w:rFonts w:ascii="Times New Roman" w:hAnsi="Times New Roman"/>
                <w:sz w:val="22"/>
                <w:szCs w:val="22"/>
              </w:rPr>
              <w:t>Institutional environment</w:t>
            </w:r>
          </w:p>
        </w:tc>
        <w:tc>
          <w:tcPr>
            <w:tcW w:w="6840" w:type="dxa"/>
          </w:tcPr>
          <w:p w:rsidR="00772931" w:rsidRPr="00665ACA" w:rsidRDefault="00772931" w:rsidP="00FF4327">
            <w:pPr>
              <w:spacing w:after="60"/>
              <w:rPr>
                <w:sz w:val="22"/>
                <w:szCs w:val="22"/>
              </w:rPr>
            </w:pPr>
            <w:r w:rsidRPr="00665ACA">
              <w:rPr>
                <w:sz w:val="22"/>
                <w:szCs w:val="22"/>
              </w:rPr>
              <w:t>The data for community corrections order completions is recorded and compiled for the Report on Government Services by corrective services agencies in each State/Territory.</w:t>
            </w:r>
          </w:p>
        </w:tc>
      </w:tr>
      <w:tr w:rsidR="00772931" w:rsidRPr="00665ACA" w:rsidTr="00FF4327">
        <w:trPr>
          <w:jc w:val="center"/>
        </w:trPr>
        <w:tc>
          <w:tcPr>
            <w:tcW w:w="1980" w:type="dxa"/>
          </w:tcPr>
          <w:p w:rsidR="00772931" w:rsidRPr="00665ACA" w:rsidRDefault="00772931" w:rsidP="00FF4327">
            <w:pPr>
              <w:pStyle w:val="TableBodyText"/>
              <w:keepNext w:val="0"/>
              <w:ind w:left="72"/>
              <w:jc w:val="left"/>
              <w:rPr>
                <w:rFonts w:ascii="Times New Roman" w:hAnsi="Times New Roman"/>
                <w:sz w:val="22"/>
                <w:szCs w:val="22"/>
              </w:rPr>
            </w:pPr>
            <w:r w:rsidRPr="00665ACA">
              <w:rPr>
                <w:rFonts w:ascii="Times New Roman" w:hAnsi="Times New Roman"/>
                <w:sz w:val="22"/>
                <w:szCs w:val="22"/>
              </w:rPr>
              <w:t>Relevance</w:t>
            </w:r>
          </w:p>
        </w:tc>
        <w:tc>
          <w:tcPr>
            <w:tcW w:w="6840" w:type="dxa"/>
          </w:tcPr>
          <w:p w:rsidR="00772931" w:rsidRPr="00665ACA" w:rsidRDefault="00772931" w:rsidP="00FF4327">
            <w:pPr>
              <w:keepNext/>
              <w:keepLines/>
              <w:spacing w:after="60"/>
              <w:jc w:val="both"/>
              <w:rPr>
                <w:sz w:val="22"/>
                <w:szCs w:val="22"/>
              </w:rPr>
            </w:pPr>
            <w:r w:rsidRPr="00665ACA">
              <w:rPr>
                <w:sz w:val="22"/>
                <w:szCs w:val="22"/>
              </w:rPr>
              <w:t xml:space="preserve">Completion of community corrections orders is an outcome indicator of governments’ achievement against the objective of providing an effective community corrections environment.  </w:t>
            </w:r>
          </w:p>
          <w:p w:rsidR="00772931" w:rsidRPr="00665ACA" w:rsidRDefault="00772931" w:rsidP="00FF4327">
            <w:pPr>
              <w:spacing w:after="60"/>
              <w:jc w:val="both"/>
              <w:rPr>
                <w:sz w:val="22"/>
                <w:szCs w:val="22"/>
              </w:rPr>
            </w:pPr>
            <w:r w:rsidRPr="00665ACA">
              <w:rPr>
                <w:sz w:val="22"/>
                <w:szCs w:val="22"/>
              </w:rPr>
              <w:t xml:space="preserve">The indicator represents all community based orders administered by Corrective Services that were successfully and unsuccessfully completed in the reference period.  </w:t>
            </w:r>
          </w:p>
          <w:p w:rsidR="00772931" w:rsidRPr="00665ACA" w:rsidRDefault="00772931" w:rsidP="00FF4327">
            <w:pPr>
              <w:spacing w:after="60"/>
              <w:jc w:val="both"/>
              <w:rPr>
                <w:sz w:val="22"/>
                <w:szCs w:val="22"/>
              </w:rPr>
            </w:pPr>
            <w:r w:rsidRPr="00665ACA">
              <w:rPr>
                <w:sz w:val="22"/>
                <w:szCs w:val="22"/>
              </w:rPr>
              <w:t>An order is successfully completed if the requirements of the order are satisfied.  An order is unsuccessfully completed if the requirements of the order were breached for failure to meet the order requirements or because further offences were committed.</w:t>
            </w:r>
          </w:p>
          <w:p w:rsidR="00772931" w:rsidRPr="00665ACA" w:rsidRDefault="00772931" w:rsidP="00FF4327">
            <w:pPr>
              <w:spacing w:after="60"/>
              <w:jc w:val="both"/>
              <w:rPr>
                <w:sz w:val="22"/>
                <w:szCs w:val="22"/>
              </w:rPr>
            </w:pPr>
            <w:r w:rsidRPr="00665ACA">
              <w:rPr>
                <w:sz w:val="22"/>
                <w:szCs w:val="22"/>
              </w:rPr>
              <w:t>Orders discharged by corrective services or set aside by the court for reasons other than completion of the order or breaches of the conditions, for example, due to death or illness of the offender, are excluded from the count of completed orders.</w:t>
            </w:r>
          </w:p>
          <w:p w:rsidR="00772931" w:rsidRPr="00665ACA" w:rsidRDefault="00772931" w:rsidP="00FF4327">
            <w:pPr>
              <w:spacing w:before="60" w:after="60"/>
              <w:jc w:val="both"/>
              <w:rPr>
                <w:sz w:val="22"/>
                <w:szCs w:val="22"/>
              </w:rPr>
            </w:pPr>
            <w:r w:rsidRPr="00665ACA">
              <w:rPr>
                <w:sz w:val="22"/>
                <w:szCs w:val="22"/>
              </w:rPr>
              <w:t>The numerator for community corrections order completions is a subset of the orders included in the denominator.</w:t>
            </w:r>
          </w:p>
        </w:tc>
      </w:tr>
      <w:tr w:rsidR="00772931" w:rsidRPr="00665ACA" w:rsidTr="00FF4327">
        <w:trPr>
          <w:jc w:val="center"/>
        </w:trPr>
        <w:tc>
          <w:tcPr>
            <w:tcW w:w="1980" w:type="dxa"/>
          </w:tcPr>
          <w:p w:rsidR="00772931" w:rsidRPr="00665ACA" w:rsidRDefault="00772931" w:rsidP="00FF4327">
            <w:pPr>
              <w:pStyle w:val="TableBodyText"/>
              <w:ind w:left="72"/>
              <w:jc w:val="left"/>
              <w:rPr>
                <w:rFonts w:ascii="Times New Roman" w:hAnsi="Times New Roman"/>
                <w:sz w:val="22"/>
                <w:szCs w:val="22"/>
              </w:rPr>
            </w:pPr>
            <w:r w:rsidRPr="00665ACA">
              <w:rPr>
                <w:rFonts w:ascii="Times New Roman" w:hAnsi="Times New Roman"/>
                <w:sz w:val="22"/>
                <w:szCs w:val="22"/>
              </w:rPr>
              <w:lastRenderedPageBreak/>
              <w:t>Timeliness</w:t>
            </w:r>
          </w:p>
        </w:tc>
        <w:tc>
          <w:tcPr>
            <w:tcW w:w="6840" w:type="dxa"/>
          </w:tcPr>
          <w:p w:rsidR="00772931" w:rsidRPr="00665ACA" w:rsidRDefault="00772931" w:rsidP="00FF4327">
            <w:pPr>
              <w:autoSpaceDE w:val="0"/>
              <w:autoSpaceDN w:val="0"/>
              <w:adjustRightInd w:val="0"/>
              <w:rPr>
                <w:sz w:val="22"/>
                <w:szCs w:val="22"/>
              </w:rPr>
            </w:pPr>
            <w:r w:rsidRPr="00665ACA">
              <w:rPr>
                <w:sz w:val="22"/>
                <w:szCs w:val="22"/>
              </w:rPr>
              <w:t>Data on community corrections order completions is published annually following the end of the reference period in which the completions occurred.</w:t>
            </w:r>
          </w:p>
        </w:tc>
      </w:tr>
      <w:tr w:rsidR="00772931" w:rsidRPr="00665ACA" w:rsidTr="00FF4327">
        <w:trPr>
          <w:jc w:val="center"/>
        </w:trPr>
        <w:tc>
          <w:tcPr>
            <w:tcW w:w="1980" w:type="dxa"/>
          </w:tcPr>
          <w:p w:rsidR="00772931" w:rsidRPr="00665ACA" w:rsidRDefault="00772931" w:rsidP="00FF4327">
            <w:pPr>
              <w:pStyle w:val="TableBodyText"/>
              <w:ind w:left="72"/>
              <w:jc w:val="left"/>
              <w:rPr>
                <w:rFonts w:ascii="Times New Roman" w:hAnsi="Times New Roman"/>
                <w:sz w:val="22"/>
                <w:szCs w:val="22"/>
              </w:rPr>
            </w:pPr>
            <w:r w:rsidRPr="00665ACA">
              <w:rPr>
                <w:rFonts w:ascii="Times New Roman" w:hAnsi="Times New Roman"/>
                <w:sz w:val="22"/>
                <w:szCs w:val="22"/>
              </w:rPr>
              <w:t>Accuracy</w:t>
            </w:r>
          </w:p>
        </w:tc>
        <w:tc>
          <w:tcPr>
            <w:tcW w:w="6840" w:type="dxa"/>
          </w:tcPr>
          <w:p w:rsidR="00772931" w:rsidRPr="00665ACA" w:rsidRDefault="00772931" w:rsidP="00FF4327">
            <w:pPr>
              <w:spacing w:after="60"/>
              <w:jc w:val="both"/>
              <w:rPr>
                <w:rFonts w:ascii="Calibri" w:hAnsi="Calibri" w:cs="ArialMT"/>
                <w:sz w:val="20"/>
                <w:szCs w:val="20"/>
              </w:rPr>
            </w:pPr>
            <w:r w:rsidRPr="00665ACA">
              <w:rPr>
                <w:sz w:val="22"/>
                <w:szCs w:val="22"/>
              </w:rPr>
              <w:t>The percentage of community corrections orders completed is based on all orders completed during the reference period.</w:t>
            </w:r>
          </w:p>
        </w:tc>
      </w:tr>
      <w:tr w:rsidR="00772931" w:rsidRPr="00665ACA" w:rsidTr="00FF4327">
        <w:trPr>
          <w:trHeight w:val="690"/>
          <w:jc w:val="center"/>
        </w:trPr>
        <w:tc>
          <w:tcPr>
            <w:tcW w:w="1980" w:type="dxa"/>
          </w:tcPr>
          <w:p w:rsidR="00772931" w:rsidRPr="00665ACA" w:rsidRDefault="00772931" w:rsidP="00FF4327">
            <w:pPr>
              <w:pStyle w:val="TableBodyText"/>
              <w:keepNext w:val="0"/>
              <w:ind w:left="72"/>
              <w:jc w:val="left"/>
              <w:rPr>
                <w:rFonts w:ascii="Times New Roman" w:hAnsi="Times New Roman"/>
                <w:sz w:val="22"/>
                <w:szCs w:val="22"/>
              </w:rPr>
            </w:pPr>
            <w:r w:rsidRPr="00665ACA">
              <w:rPr>
                <w:rFonts w:ascii="Times New Roman" w:hAnsi="Times New Roman"/>
                <w:sz w:val="22"/>
                <w:szCs w:val="22"/>
              </w:rPr>
              <w:t>Coherence</w:t>
            </w:r>
          </w:p>
          <w:p w:rsidR="00772931" w:rsidRPr="00665ACA" w:rsidRDefault="00772931" w:rsidP="00FF4327">
            <w:pPr>
              <w:pStyle w:val="TableBodyText"/>
              <w:keepNext w:val="0"/>
              <w:ind w:left="72"/>
              <w:jc w:val="left"/>
              <w:rPr>
                <w:rFonts w:ascii="Times New Roman" w:hAnsi="Times New Roman"/>
                <w:sz w:val="22"/>
                <w:szCs w:val="22"/>
              </w:rPr>
            </w:pPr>
          </w:p>
        </w:tc>
        <w:tc>
          <w:tcPr>
            <w:tcW w:w="6840" w:type="dxa"/>
          </w:tcPr>
          <w:p w:rsidR="00772931" w:rsidRPr="00665ACA" w:rsidRDefault="00772931" w:rsidP="00FF4327">
            <w:pPr>
              <w:spacing w:after="60"/>
              <w:jc w:val="both"/>
              <w:rPr>
                <w:sz w:val="22"/>
                <w:szCs w:val="22"/>
              </w:rPr>
            </w:pPr>
            <w:r w:rsidRPr="00665ACA">
              <w:rPr>
                <w:sz w:val="22"/>
                <w:szCs w:val="22"/>
              </w:rPr>
              <w:t>All States/Territories apply the same definitions and counting rules for community corrections order completions and there have been no substantive changes to the order completions indicator since reporting commenced.</w:t>
            </w:r>
          </w:p>
        </w:tc>
      </w:tr>
      <w:tr w:rsidR="00772931" w:rsidRPr="00665ACA" w:rsidTr="00FF4327">
        <w:trPr>
          <w:jc w:val="center"/>
        </w:trPr>
        <w:tc>
          <w:tcPr>
            <w:tcW w:w="1980" w:type="dxa"/>
          </w:tcPr>
          <w:p w:rsidR="00772931" w:rsidRPr="00665ACA" w:rsidRDefault="00772931" w:rsidP="00FF4327">
            <w:pPr>
              <w:pStyle w:val="TableBodyText"/>
              <w:keepNext w:val="0"/>
              <w:ind w:left="72"/>
              <w:jc w:val="left"/>
              <w:rPr>
                <w:rFonts w:ascii="Times New Roman" w:hAnsi="Times New Roman"/>
                <w:sz w:val="22"/>
                <w:szCs w:val="22"/>
              </w:rPr>
            </w:pPr>
            <w:r w:rsidRPr="00665ACA">
              <w:rPr>
                <w:rFonts w:ascii="Times New Roman" w:hAnsi="Times New Roman"/>
                <w:sz w:val="22"/>
                <w:szCs w:val="22"/>
              </w:rPr>
              <w:t>Accessibility</w:t>
            </w:r>
          </w:p>
          <w:p w:rsidR="00772931" w:rsidRPr="00665ACA" w:rsidRDefault="00772931" w:rsidP="00FF4327">
            <w:pPr>
              <w:pStyle w:val="TableBodyText"/>
              <w:keepNext w:val="0"/>
              <w:ind w:left="72"/>
              <w:jc w:val="left"/>
              <w:rPr>
                <w:rFonts w:ascii="Times New Roman" w:hAnsi="Times New Roman"/>
                <w:sz w:val="22"/>
                <w:szCs w:val="22"/>
              </w:rPr>
            </w:pPr>
          </w:p>
        </w:tc>
        <w:tc>
          <w:tcPr>
            <w:tcW w:w="6840" w:type="dxa"/>
          </w:tcPr>
          <w:p w:rsidR="00772931" w:rsidRPr="00665ACA" w:rsidRDefault="00772931" w:rsidP="00FF4327">
            <w:pPr>
              <w:spacing w:after="60"/>
              <w:jc w:val="both"/>
              <w:rPr>
                <w:rFonts w:ascii="Calibri" w:hAnsi="Calibri" w:cs="ArialMT"/>
                <w:sz w:val="20"/>
                <w:szCs w:val="20"/>
              </w:rPr>
            </w:pPr>
            <w:r w:rsidRPr="00665ACA">
              <w:rPr>
                <w:sz w:val="22"/>
                <w:szCs w:val="22"/>
              </w:rPr>
              <w:t>Completion rates disaggregated by order category are reported in the attachment tables in the corrective services chapter of the Report on Government Services.</w:t>
            </w:r>
          </w:p>
        </w:tc>
      </w:tr>
      <w:tr w:rsidR="00772931" w:rsidRPr="00665ACA" w:rsidTr="00FF4327">
        <w:trPr>
          <w:jc w:val="center"/>
        </w:trPr>
        <w:tc>
          <w:tcPr>
            <w:tcW w:w="1980" w:type="dxa"/>
          </w:tcPr>
          <w:p w:rsidR="00772931" w:rsidRPr="00665ACA" w:rsidRDefault="00772931" w:rsidP="00FF4327">
            <w:pPr>
              <w:pStyle w:val="TableBodyText"/>
              <w:ind w:left="72"/>
              <w:jc w:val="left"/>
              <w:rPr>
                <w:rFonts w:ascii="Times New Roman" w:hAnsi="Times New Roman"/>
                <w:sz w:val="22"/>
                <w:szCs w:val="22"/>
              </w:rPr>
            </w:pPr>
            <w:r w:rsidRPr="00665ACA">
              <w:rPr>
                <w:rFonts w:ascii="Times New Roman" w:hAnsi="Times New Roman"/>
                <w:sz w:val="22"/>
                <w:szCs w:val="22"/>
              </w:rPr>
              <w:t>Interpretability</w:t>
            </w:r>
          </w:p>
        </w:tc>
        <w:tc>
          <w:tcPr>
            <w:tcW w:w="6840" w:type="dxa"/>
          </w:tcPr>
          <w:p w:rsidR="00772931" w:rsidRPr="00665ACA" w:rsidRDefault="00772931" w:rsidP="00FF4327">
            <w:pPr>
              <w:autoSpaceDE w:val="0"/>
              <w:autoSpaceDN w:val="0"/>
              <w:adjustRightInd w:val="0"/>
              <w:rPr>
                <w:sz w:val="22"/>
                <w:szCs w:val="22"/>
              </w:rPr>
            </w:pPr>
            <w:r w:rsidRPr="00665ACA">
              <w:rPr>
                <w:sz w:val="22"/>
                <w:szCs w:val="22"/>
              </w:rPr>
              <w:t>Community corrections order completions need to be interpreted with caution.  The percentage of order completions may be affected by differences in the overall risk profiles of offender populations in jurisdictions and in the risk assessment and breach procedures applied by jurisdictions.</w:t>
            </w:r>
          </w:p>
        </w:tc>
      </w:tr>
      <w:tr w:rsidR="00772931" w:rsidRPr="00665ACA" w:rsidTr="00FF4327">
        <w:trPr>
          <w:jc w:val="center"/>
        </w:trPr>
        <w:tc>
          <w:tcPr>
            <w:tcW w:w="1980" w:type="dxa"/>
          </w:tcPr>
          <w:p w:rsidR="00772931" w:rsidRPr="00665ACA" w:rsidRDefault="00772931" w:rsidP="00FF4327">
            <w:pPr>
              <w:pStyle w:val="TableBodyText"/>
              <w:ind w:left="72"/>
              <w:jc w:val="left"/>
              <w:rPr>
                <w:rFonts w:ascii="Times New Roman" w:hAnsi="Times New Roman"/>
                <w:sz w:val="22"/>
                <w:szCs w:val="22"/>
              </w:rPr>
            </w:pPr>
            <w:r w:rsidRPr="00665ACA">
              <w:rPr>
                <w:rFonts w:ascii="Times New Roman" w:hAnsi="Times New Roman"/>
                <w:sz w:val="22"/>
                <w:szCs w:val="22"/>
              </w:rPr>
              <w:t>Key data gaps/issues</w:t>
            </w:r>
          </w:p>
        </w:tc>
        <w:tc>
          <w:tcPr>
            <w:tcW w:w="6840" w:type="dxa"/>
          </w:tcPr>
          <w:p w:rsidR="00772931" w:rsidRPr="00665ACA" w:rsidRDefault="00772931" w:rsidP="00FF4327">
            <w:pPr>
              <w:autoSpaceDE w:val="0"/>
              <w:autoSpaceDN w:val="0"/>
              <w:adjustRightInd w:val="0"/>
              <w:rPr>
                <w:sz w:val="22"/>
                <w:szCs w:val="22"/>
              </w:rPr>
            </w:pPr>
            <w:r w:rsidRPr="00665ACA">
              <w:rPr>
                <w:sz w:val="22"/>
                <w:szCs w:val="22"/>
              </w:rPr>
              <w:t>None</w:t>
            </w:r>
          </w:p>
        </w:tc>
      </w:tr>
    </w:tbl>
    <w:p w:rsidR="00772931" w:rsidRPr="00772931" w:rsidRDefault="00772931" w:rsidP="00772931">
      <w:pPr>
        <w:pStyle w:val="BodyText"/>
      </w:pPr>
    </w:p>
    <w:p w:rsidR="000F287A" w:rsidRDefault="000F287A" w:rsidP="000F287A">
      <w:pPr>
        <w:pStyle w:val="Heading3"/>
        <w:spacing w:before="120"/>
      </w:pPr>
      <w:r>
        <w:br w:type="page"/>
      </w:r>
      <w:r w:rsidR="00772931">
        <w:lastRenderedPageBreak/>
        <w:t>Unnatural deaths</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772931" w:rsidRPr="001F3F80" w:rsidTr="00FF4327">
        <w:trPr>
          <w:jc w:val="center"/>
        </w:trPr>
        <w:tc>
          <w:tcPr>
            <w:tcW w:w="8820" w:type="dxa"/>
            <w:gridSpan w:val="2"/>
          </w:tcPr>
          <w:p w:rsidR="00772931" w:rsidRPr="003128AB" w:rsidRDefault="00772931" w:rsidP="00FF4327">
            <w:pPr>
              <w:pStyle w:val="TableBodyText"/>
              <w:ind w:left="-113"/>
              <w:jc w:val="left"/>
              <w:rPr>
                <w:rFonts w:cs="Arial"/>
                <w:b/>
                <w:i/>
                <w:sz w:val="22"/>
                <w:szCs w:val="22"/>
              </w:rPr>
            </w:pPr>
          </w:p>
          <w:p w:rsidR="00772931" w:rsidRPr="000D7225" w:rsidRDefault="00772931" w:rsidP="00FF4327">
            <w:pPr>
              <w:pStyle w:val="TableBodyText"/>
              <w:spacing w:before="120"/>
              <w:ind w:left="-113"/>
              <w:jc w:val="left"/>
              <w:rPr>
                <w:rFonts w:cs="Arial"/>
                <w:sz w:val="22"/>
                <w:szCs w:val="22"/>
                <w:u w:val="single"/>
              </w:rPr>
            </w:pPr>
            <w:r w:rsidRPr="000D7225">
              <w:rPr>
                <w:rFonts w:cs="Arial"/>
                <w:b/>
                <w:sz w:val="22"/>
                <w:szCs w:val="22"/>
                <w:u w:val="single"/>
              </w:rPr>
              <w:t>Indicator definition and description</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sidRPr="001F3F80">
              <w:rPr>
                <w:rFonts w:cs="Arial"/>
                <w:b/>
                <w:sz w:val="22"/>
                <w:szCs w:val="22"/>
              </w:rPr>
              <w:t>Element</w:t>
            </w:r>
          </w:p>
        </w:tc>
        <w:tc>
          <w:tcPr>
            <w:tcW w:w="6840" w:type="dxa"/>
          </w:tcPr>
          <w:p w:rsidR="00772931" w:rsidRPr="003D69CF" w:rsidRDefault="00772931" w:rsidP="00FF4327">
            <w:pPr>
              <w:autoSpaceDE w:val="0"/>
              <w:autoSpaceDN w:val="0"/>
              <w:adjustRightInd w:val="0"/>
              <w:rPr>
                <w:sz w:val="22"/>
                <w:szCs w:val="22"/>
              </w:rPr>
            </w:pPr>
            <w:r w:rsidRPr="007F5C21">
              <w:rPr>
                <w:sz w:val="22"/>
                <w:szCs w:val="22"/>
              </w:rPr>
              <w:t>Corrective services performance indicator framework - Effectiveness</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Pr>
                <w:rFonts w:cs="Arial"/>
                <w:b/>
                <w:sz w:val="22"/>
                <w:szCs w:val="22"/>
              </w:rPr>
              <w:t>Indicator</w:t>
            </w:r>
          </w:p>
        </w:tc>
        <w:tc>
          <w:tcPr>
            <w:tcW w:w="6840" w:type="dxa"/>
          </w:tcPr>
          <w:p w:rsidR="00772931" w:rsidRPr="007F5C21" w:rsidRDefault="00772931" w:rsidP="00FF4327">
            <w:pPr>
              <w:pStyle w:val="TableBodyText"/>
              <w:jc w:val="both"/>
              <w:rPr>
                <w:rFonts w:ascii="Times New Roman" w:hAnsi="Times New Roman"/>
                <w:color w:val="0000FF"/>
                <w:sz w:val="22"/>
                <w:szCs w:val="22"/>
              </w:rPr>
            </w:pPr>
            <w:r w:rsidRPr="007F5C21">
              <w:rPr>
                <w:rFonts w:ascii="Times New Roman" w:hAnsi="Times New Roman"/>
                <w:sz w:val="22"/>
                <w:szCs w:val="22"/>
              </w:rPr>
              <w:t>Rate of deaths from apparent unnatural causes in corrective services custody (per 100 prisoners/detainees</w:t>
            </w:r>
            <w:r>
              <w:rPr>
                <w:rFonts w:ascii="Calibri" w:hAnsi="Calibri" w:cs="ArialMT"/>
                <w:color w:val="000000"/>
              </w:rPr>
              <w:t>)</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sidRPr="001F3F80">
              <w:rPr>
                <w:rFonts w:cs="Arial"/>
                <w:b/>
                <w:sz w:val="22"/>
                <w:szCs w:val="22"/>
              </w:rPr>
              <w:t>Measure (computation)</w:t>
            </w:r>
          </w:p>
        </w:tc>
        <w:tc>
          <w:tcPr>
            <w:tcW w:w="6840" w:type="dxa"/>
          </w:tcPr>
          <w:p w:rsidR="00772931" w:rsidRPr="007F5C21" w:rsidRDefault="00772931" w:rsidP="00FF4327">
            <w:pPr>
              <w:spacing w:before="60" w:after="60"/>
              <w:jc w:val="both"/>
              <w:rPr>
                <w:sz w:val="22"/>
                <w:szCs w:val="22"/>
              </w:rPr>
            </w:pPr>
            <w:r w:rsidRPr="007F5C21">
              <w:rPr>
                <w:sz w:val="22"/>
                <w:szCs w:val="22"/>
              </w:rPr>
              <w:t>The indicator is defined as the rate of deaths from apparent unnatural causes of prisoners and periodic detainees in the custody of corrective services in each State/Territory during the reference period.</w:t>
            </w:r>
          </w:p>
          <w:p w:rsidR="00772931" w:rsidRPr="007F5C21" w:rsidRDefault="00772931" w:rsidP="00FF4327">
            <w:pPr>
              <w:keepNext/>
              <w:keepLines/>
              <w:jc w:val="both"/>
              <w:rPr>
                <w:sz w:val="22"/>
                <w:szCs w:val="22"/>
              </w:rPr>
            </w:pPr>
            <w:r w:rsidRPr="007F5C21">
              <w:rPr>
                <w:sz w:val="22"/>
                <w:szCs w:val="22"/>
              </w:rPr>
              <w:t xml:space="preserve">Numerator:    Number of deaths from apparent unnatural causes: </w:t>
            </w:r>
          </w:p>
          <w:p w:rsidR="00772931" w:rsidRPr="007F5C21" w:rsidRDefault="00772931" w:rsidP="00BC318D">
            <w:pPr>
              <w:keepNext/>
              <w:keepLines/>
              <w:numPr>
                <w:ilvl w:val="0"/>
                <w:numId w:val="16"/>
              </w:numPr>
              <w:ind w:left="2154" w:hanging="357"/>
              <w:jc w:val="both"/>
              <w:rPr>
                <w:sz w:val="22"/>
                <w:szCs w:val="22"/>
              </w:rPr>
            </w:pPr>
            <w:r w:rsidRPr="007F5C21">
              <w:rPr>
                <w:sz w:val="22"/>
                <w:szCs w:val="22"/>
              </w:rPr>
              <w:t>Prisoners, disaggregated by open and secure prisons</w:t>
            </w:r>
          </w:p>
          <w:p w:rsidR="00772931" w:rsidRPr="007F5C21" w:rsidRDefault="00772931" w:rsidP="00BC318D">
            <w:pPr>
              <w:keepNext/>
              <w:keepLines/>
              <w:numPr>
                <w:ilvl w:val="0"/>
                <w:numId w:val="16"/>
              </w:numPr>
              <w:spacing w:after="60"/>
              <w:ind w:left="2154" w:hanging="357"/>
              <w:jc w:val="both"/>
              <w:rPr>
                <w:sz w:val="22"/>
                <w:szCs w:val="22"/>
              </w:rPr>
            </w:pPr>
            <w:r w:rsidRPr="007F5C21">
              <w:rPr>
                <w:sz w:val="22"/>
                <w:szCs w:val="22"/>
              </w:rPr>
              <w:t>Periodic detainees</w:t>
            </w:r>
          </w:p>
          <w:p w:rsidR="00772931" w:rsidRPr="007F5C21" w:rsidRDefault="00772931" w:rsidP="00FF4327">
            <w:pPr>
              <w:keepNext/>
              <w:keepLines/>
              <w:jc w:val="both"/>
              <w:rPr>
                <w:sz w:val="22"/>
                <w:szCs w:val="22"/>
              </w:rPr>
            </w:pPr>
            <w:r w:rsidRPr="007F5C21">
              <w:rPr>
                <w:sz w:val="22"/>
                <w:szCs w:val="22"/>
              </w:rPr>
              <w:t>Denominator:       Annual average population:</w:t>
            </w:r>
          </w:p>
          <w:p w:rsidR="00772931" w:rsidRPr="007F5C21" w:rsidRDefault="00772931" w:rsidP="00BC318D">
            <w:pPr>
              <w:keepNext/>
              <w:keepLines/>
              <w:numPr>
                <w:ilvl w:val="0"/>
                <w:numId w:val="16"/>
              </w:numPr>
              <w:ind w:left="2154" w:hanging="357"/>
              <w:jc w:val="both"/>
              <w:rPr>
                <w:sz w:val="22"/>
                <w:szCs w:val="22"/>
              </w:rPr>
            </w:pPr>
            <w:r w:rsidRPr="007F5C21">
              <w:rPr>
                <w:sz w:val="22"/>
                <w:szCs w:val="22"/>
              </w:rPr>
              <w:t>Prisoners, disaggregated by open and secure prisons</w:t>
            </w:r>
          </w:p>
          <w:p w:rsidR="00772931" w:rsidRPr="007F5C21" w:rsidRDefault="00772931" w:rsidP="00BC318D">
            <w:pPr>
              <w:keepNext/>
              <w:keepLines/>
              <w:numPr>
                <w:ilvl w:val="0"/>
                <w:numId w:val="16"/>
              </w:numPr>
              <w:spacing w:after="60"/>
              <w:ind w:left="2154" w:hanging="357"/>
              <w:jc w:val="both"/>
              <w:rPr>
                <w:sz w:val="22"/>
                <w:szCs w:val="22"/>
              </w:rPr>
            </w:pPr>
            <w:r w:rsidRPr="007F5C21">
              <w:rPr>
                <w:sz w:val="22"/>
                <w:szCs w:val="22"/>
              </w:rPr>
              <w:t>Periodic detainees</w:t>
            </w:r>
          </w:p>
          <w:p w:rsidR="00772931" w:rsidRPr="007F5C21" w:rsidRDefault="00772931" w:rsidP="00FF4327">
            <w:pPr>
              <w:spacing w:after="60"/>
              <w:rPr>
                <w:sz w:val="22"/>
                <w:szCs w:val="22"/>
              </w:rPr>
            </w:pPr>
            <w:r w:rsidRPr="007F5C21">
              <w:rPr>
                <w:sz w:val="22"/>
                <w:szCs w:val="22"/>
              </w:rPr>
              <w:t xml:space="preserve">The indicator is calculated as the number of deaths from apparent unnatural causes, divided by the annual average prisoner population, multiplied by 100. </w:t>
            </w:r>
          </w:p>
          <w:p w:rsidR="00772931" w:rsidRPr="007F5C21" w:rsidRDefault="00772931" w:rsidP="00FF4327">
            <w:pPr>
              <w:rPr>
                <w:sz w:val="22"/>
                <w:szCs w:val="22"/>
              </w:rPr>
            </w:pPr>
            <w:r w:rsidRPr="007F5C21">
              <w:rPr>
                <w:sz w:val="22"/>
                <w:szCs w:val="22"/>
              </w:rPr>
              <w:t>The indicator is reported as the annual rate of deaths from apparent unnatural causes disaggregated by:</w:t>
            </w:r>
          </w:p>
          <w:p w:rsidR="00772931" w:rsidRPr="007F5C21" w:rsidRDefault="00772931" w:rsidP="00BC318D">
            <w:pPr>
              <w:numPr>
                <w:ilvl w:val="0"/>
                <w:numId w:val="17"/>
              </w:numPr>
              <w:ind w:left="714" w:hanging="357"/>
              <w:rPr>
                <w:sz w:val="22"/>
                <w:szCs w:val="22"/>
              </w:rPr>
            </w:pPr>
            <w:r w:rsidRPr="007F5C21">
              <w:rPr>
                <w:sz w:val="22"/>
                <w:szCs w:val="22"/>
              </w:rPr>
              <w:t>Prisons and periodic detention centres</w:t>
            </w:r>
          </w:p>
          <w:p w:rsidR="00772931" w:rsidRPr="007F5C21" w:rsidRDefault="00772931" w:rsidP="00BC318D">
            <w:pPr>
              <w:numPr>
                <w:ilvl w:val="0"/>
                <w:numId w:val="17"/>
              </w:numPr>
              <w:ind w:left="714" w:hanging="357"/>
              <w:rPr>
                <w:sz w:val="22"/>
                <w:szCs w:val="22"/>
              </w:rPr>
            </w:pPr>
            <w:r w:rsidRPr="007F5C21">
              <w:rPr>
                <w:sz w:val="22"/>
                <w:szCs w:val="22"/>
              </w:rPr>
              <w:t>Indigenous status</w:t>
            </w:r>
          </w:p>
          <w:p w:rsidR="00772931" w:rsidRDefault="00772931" w:rsidP="00BC318D">
            <w:pPr>
              <w:numPr>
                <w:ilvl w:val="0"/>
                <w:numId w:val="19"/>
              </w:numPr>
              <w:spacing w:after="60"/>
              <w:ind w:left="714" w:hanging="357"/>
            </w:pPr>
            <w:r w:rsidRPr="007F5C21">
              <w:rPr>
                <w:sz w:val="22"/>
                <w:szCs w:val="22"/>
              </w:rPr>
              <w:t>State/Territory and Australian total</w:t>
            </w:r>
          </w:p>
        </w:tc>
      </w:tr>
      <w:tr w:rsidR="00772931" w:rsidRPr="001F3F80" w:rsidTr="00FF4327">
        <w:trPr>
          <w:jc w:val="center"/>
        </w:trPr>
        <w:tc>
          <w:tcPr>
            <w:tcW w:w="1980" w:type="dxa"/>
          </w:tcPr>
          <w:p w:rsidR="00772931" w:rsidRPr="001F3F80" w:rsidRDefault="00772931" w:rsidP="00FF4327">
            <w:pPr>
              <w:pStyle w:val="TableBodyText"/>
              <w:ind w:left="72"/>
              <w:jc w:val="left"/>
              <w:rPr>
                <w:rFonts w:cs="Arial"/>
                <w:b/>
                <w:sz w:val="22"/>
                <w:szCs w:val="22"/>
              </w:rPr>
            </w:pPr>
            <w:r w:rsidRPr="001F3F80">
              <w:rPr>
                <w:rFonts w:cs="Arial"/>
                <w:b/>
                <w:sz w:val="22"/>
                <w:szCs w:val="22"/>
              </w:rPr>
              <w:t>Data source/s</w:t>
            </w:r>
          </w:p>
        </w:tc>
        <w:tc>
          <w:tcPr>
            <w:tcW w:w="6840" w:type="dxa"/>
          </w:tcPr>
          <w:p w:rsidR="00772931" w:rsidRPr="007F5C21" w:rsidRDefault="00772931" w:rsidP="00FF4327">
            <w:pPr>
              <w:keepNext/>
              <w:keepLines/>
              <w:spacing w:before="60"/>
              <w:jc w:val="both"/>
              <w:rPr>
                <w:sz w:val="22"/>
                <w:szCs w:val="22"/>
              </w:rPr>
            </w:pPr>
            <w:r w:rsidRPr="007F5C21">
              <w:rPr>
                <w:sz w:val="22"/>
                <w:szCs w:val="22"/>
              </w:rPr>
              <w:t xml:space="preserve">Numerator:         Corrective Services agencies in each State/Territory </w:t>
            </w:r>
          </w:p>
          <w:p w:rsidR="00772931" w:rsidRPr="007F5C21" w:rsidRDefault="00772931" w:rsidP="00FF4327">
            <w:pPr>
              <w:keepNext/>
              <w:keepLines/>
              <w:spacing w:before="120" w:after="120"/>
              <w:jc w:val="both"/>
              <w:rPr>
                <w:sz w:val="22"/>
                <w:szCs w:val="22"/>
              </w:rPr>
            </w:pPr>
            <w:r w:rsidRPr="007F5C21">
              <w:rPr>
                <w:sz w:val="22"/>
                <w:szCs w:val="22"/>
              </w:rPr>
              <w:t xml:space="preserve">Denominator:    Corrective Services agencies in each State/Territory </w:t>
            </w:r>
          </w:p>
        </w:tc>
      </w:tr>
      <w:tr w:rsidR="00772931" w:rsidRPr="007F5C21" w:rsidTr="00FF4327">
        <w:trPr>
          <w:jc w:val="center"/>
        </w:trPr>
        <w:tc>
          <w:tcPr>
            <w:tcW w:w="8820" w:type="dxa"/>
            <w:gridSpan w:val="2"/>
          </w:tcPr>
          <w:p w:rsidR="00772931" w:rsidRPr="007F5C21" w:rsidRDefault="00772931" w:rsidP="00FF4327">
            <w:pPr>
              <w:pStyle w:val="TableBodyText"/>
              <w:spacing w:before="120"/>
              <w:ind w:left="-113"/>
              <w:jc w:val="left"/>
              <w:rPr>
                <w:rFonts w:cs="Arial"/>
                <w:b/>
                <w:sz w:val="22"/>
                <w:szCs w:val="22"/>
                <w:u w:val="single"/>
              </w:rPr>
            </w:pPr>
            <w:r w:rsidRPr="007F5C21">
              <w:rPr>
                <w:rFonts w:cs="Arial"/>
                <w:b/>
                <w:sz w:val="22"/>
                <w:szCs w:val="22"/>
                <w:u w:val="single"/>
              </w:rPr>
              <w:t>Data Quality Framework Dimensions</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sidRPr="007863EE">
              <w:rPr>
                <w:rFonts w:ascii="Times New Roman" w:hAnsi="Times New Roman"/>
                <w:sz w:val="22"/>
                <w:szCs w:val="22"/>
              </w:rPr>
              <w:t>Institutional environment</w:t>
            </w:r>
          </w:p>
        </w:tc>
        <w:tc>
          <w:tcPr>
            <w:tcW w:w="6840" w:type="dxa"/>
          </w:tcPr>
          <w:p w:rsidR="00772931" w:rsidRPr="007F5C21" w:rsidRDefault="00772931" w:rsidP="00FF4327">
            <w:pPr>
              <w:spacing w:after="60"/>
              <w:rPr>
                <w:sz w:val="22"/>
                <w:szCs w:val="22"/>
              </w:rPr>
            </w:pPr>
            <w:r w:rsidRPr="007F5C21">
              <w:rPr>
                <w:sz w:val="22"/>
                <w:szCs w:val="22"/>
              </w:rPr>
              <w:t>The data for the rate of deaths from apparent unnatural deaths of prisoners and periodic detainees in corrective services custody is provided for the Report on Government Services by the corrective services agencies in each State/Territory.</w:t>
            </w:r>
          </w:p>
          <w:p w:rsidR="00772931" w:rsidRPr="007F5C21" w:rsidRDefault="00772931" w:rsidP="00FF4327">
            <w:pPr>
              <w:spacing w:after="60"/>
              <w:rPr>
                <w:sz w:val="22"/>
                <w:szCs w:val="22"/>
              </w:rPr>
            </w:pPr>
            <w:r w:rsidRPr="007F5C21">
              <w:rPr>
                <w:sz w:val="22"/>
                <w:szCs w:val="22"/>
              </w:rPr>
              <w:t xml:space="preserve">Coroners investigate the circumstances surrounding all ‘reportable deaths’ to establish the cause of death.  Reportable deaths include deaths of persons held in custody. </w:t>
            </w:r>
          </w:p>
          <w:p w:rsidR="00772931" w:rsidRPr="007F5C21" w:rsidRDefault="00772931" w:rsidP="00FF4327">
            <w:pPr>
              <w:autoSpaceDE w:val="0"/>
              <w:autoSpaceDN w:val="0"/>
              <w:adjustRightInd w:val="0"/>
              <w:rPr>
                <w:sz w:val="22"/>
                <w:szCs w:val="22"/>
              </w:rPr>
            </w:pPr>
            <w:r w:rsidRPr="007F5C21">
              <w:rPr>
                <w:sz w:val="22"/>
                <w:szCs w:val="22"/>
              </w:rPr>
              <w:t>Deaths that occur in corrective services custody are also reported to the National Deaths in Custody Program.</w:t>
            </w:r>
          </w:p>
        </w:tc>
      </w:tr>
      <w:tr w:rsidR="00772931" w:rsidRPr="007863EE" w:rsidTr="00FF4327">
        <w:trPr>
          <w:jc w:val="center"/>
        </w:trPr>
        <w:tc>
          <w:tcPr>
            <w:tcW w:w="1980" w:type="dxa"/>
          </w:tcPr>
          <w:p w:rsidR="00772931" w:rsidRPr="007863EE" w:rsidRDefault="00772931" w:rsidP="00FF4327">
            <w:pPr>
              <w:pStyle w:val="TableBodyText"/>
              <w:keepNext w:val="0"/>
              <w:ind w:left="72"/>
              <w:jc w:val="left"/>
              <w:rPr>
                <w:rFonts w:ascii="Times New Roman" w:hAnsi="Times New Roman"/>
                <w:sz w:val="22"/>
                <w:szCs w:val="22"/>
              </w:rPr>
            </w:pPr>
            <w:r>
              <w:rPr>
                <w:rFonts w:ascii="Times New Roman" w:hAnsi="Times New Roman"/>
                <w:sz w:val="22"/>
                <w:szCs w:val="22"/>
              </w:rPr>
              <w:t>Relevance</w:t>
            </w:r>
          </w:p>
        </w:tc>
        <w:tc>
          <w:tcPr>
            <w:tcW w:w="6840" w:type="dxa"/>
          </w:tcPr>
          <w:p w:rsidR="00772931" w:rsidRPr="007F5C21" w:rsidRDefault="00772931" w:rsidP="00FF4327">
            <w:pPr>
              <w:spacing w:after="60"/>
              <w:rPr>
                <w:sz w:val="22"/>
                <w:szCs w:val="22"/>
              </w:rPr>
            </w:pPr>
            <w:r w:rsidRPr="007F5C21">
              <w:rPr>
                <w:sz w:val="22"/>
                <w:szCs w:val="22"/>
              </w:rPr>
              <w:t xml:space="preserve">The rate of deaths from apparent unnatural causes is an indicator of governments’ achievement against the objective of providing a safe, secure and humane custodial environment.  </w:t>
            </w:r>
          </w:p>
          <w:p w:rsidR="00772931" w:rsidRPr="007F5C21" w:rsidRDefault="00772931" w:rsidP="00FF4327">
            <w:pPr>
              <w:spacing w:after="60"/>
              <w:rPr>
                <w:sz w:val="22"/>
                <w:szCs w:val="22"/>
              </w:rPr>
            </w:pPr>
            <w:r w:rsidRPr="007F5C21">
              <w:rPr>
                <w:sz w:val="22"/>
                <w:szCs w:val="22"/>
              </w:rPr>
              <w:t>The indicator represents all deaths of prisoners and periodic detainees from apparent unnatural causes in corrective services custody.  This includes deaths that occur within prisons and periodic detention centres, during transfer to or from prison, within a medical facility following transfer from prison, or in the custody of corrective services outside a custodial facility.</w:t>
            </w:r>
          </w:p>
          <w:p w:rsidR="00772931" w:rsidRPr="007F5C21" w:rsidRDefault="00772931" w:rsidP="00FF4327">
            <w:pPr>
              <w:spacing w:after="60"/>
              <w:rPr>
                <w:sz w:val="22"/>
                <w:szCs w:val="22"/>
              </w:rPr>
            </w:pPr>
            <w:r w:rsidRPr="007F5C21">
              <w:rPr>
                <w:sz w:val="22"/>
                <w:szCs w:val="22"/>
              </w:rPr>
              <w:t xml:space="preserve">The rate of deaths from apparent unnatural causes does not include deaths </w:t>
            </w:r>
            <w:r w:rsidRPr="007F5C21">
              <w:rPr>
                <w:sz w:val="22"/>
                <w:szCs w:val="22"/>
              </w:rPr>
              <w:lastRenderedPageBreak/>
              <w:t>from apparent natural or apparent unknown causes, or deaths of persons in the custody of police or juvenile justice agencies.</w:t>
            </w:r>
          </w:p>
          <w:p w:rsidR="00772931" w:rsidRPr="007F5C21" w:rsidRDefault="00772931" w:rsidP="00FF4327">
            <w:pPr>
              <w:spacing w:after="60"/>
              <w:rPr>
                <w:color w:val="0000FF"/>
                <w:sz w:val="22"/>
                <w:szCs w:val="22"/>
              </w:rPr>
            </w:pPr>
            <w:r w:rsidRPr="007F5C21">
              <w:rPr>
                <w:sz w:val="22"/>
                <w:szCs w:val="22"/>
              </w:rPr>
              <w:t>The numerator for the rate of deaths of prisoners and periodic detainees from apparent unnatural causes is derived from same target population as the denominator, that is, the population of prisoners and periodic detainees in corrective services custody.</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Pr>
                <w:rFonts w:ascii="Times New Roman" w:hAnsi="Times New Roman"/>
                <w:sz w:val="22"/>
                <w:szCs w:val="22"/>
              </w:rPr>
              <w:lastRenderedPageBreak/>
              <w:t>Timeliness</w:t>
            </w:r>
          </w:p>
        </w:tc>
        <w:tc>
          <w:tcPr>
            <w:tcW w:w="6840" w:type="dxa"/>
          </w:tcPr>
          <w:p w:rsidR="00772931" w:rsidRPr="007F5C21" w:rsidRDefault="00772931" w:rsidP="00FF4327">
            <w:pPr>
              <w:autoSpaceDE w:val="0"/>
              <w:autoSpaceDN w:val="0"/>
              <w:adjustRightInd w:val="0"/>
              <w:rPr>
                <w:color w:val="0000FF"/>
                <w:sz w:val="22"/>
                <w:szCs w:val="22"/>
              </w:rPr>
            </w:pPr>
            <w:r w:rsidRPr="007F5C21">
              <w:rPr>
                <w:sz w:val="22"/>
                <w:szCs w:val="22"/>
              </w:rPr>
              <w:t>Data on deaths of prisoners and periodic detainees from apparent unnatural causes is published annually following the end of the reference period in which the deaths occurred.</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sidRPr="007863EE">
              <w:rPr>
                <w:rFonts w:ascii="Times New Roman" w:hAnsi="Times New Roman"/>
                <w:sz w:val="22"/>
                <w:szCs w:val="22"/>
              </w:rPr>
              <w:t>Accuracy</w:t>
            </w:r>
          </w:p>
        </w:tc>
        <w:tc>
          <w:tcPr>
            <w:tcW w:w="6840" w:type="dxa"/>
          </w:tcPr>
          <w:p w:rsidR="00772931" w:rsidRPr="007F5C21" w:rsidRDefault="00772931" w:rsidP="00FF4327">
            <w:pPr>
              <w:spacing w:after="60"/>
              <w:jc w:val="both"/>
              <w:rPr>
                <w:sz w:val="22"/>
                <w:szCs w:val="22"/>
              </w:rPr>
            </w:pPr>
            <w:r w:rsidRPr="007F5C21">
              <w:rPr>
                <w:sz w:val="22"/>
                <w:szCs w:val="22"/>
              </w:rPr>
              <w:t>The rates of deaths from apparent unnatural causes are calculated on the basis of all prisoner and periodic detainee deaths that occur during the reference period.</w:t>
            </w:r>
          </w:p>
          <w:p w:rsidR="00772931" w:rsidRPr="007F5C21" w:rsidRDefault="00772931" w:rsidP="00FF4327">
            <w:pPr>
              <w:spacing w:after="60"/>
              <w:jc w:val="both"/>
              <w:rPr>
                <w:sz w:val="22"/>
                <w:szCs w:val="22"/>
              </w:rPr>
            </w:pPr>
            <w:r w:rsidRPr="007F5C21">
              <w:rPr>
                <w:sz w:val="22"/>
                <w:szCs w:val="22"/>
              </w:rPr>
              <w:t>Deaths of prisoners and periodic detainees in corrective services are initially classified as apparent natural or unnatural based on the circumstances of the death, but the classification may be revised at the conclusion of the coronial inquiry.</w:t>
            </w:r>
          </w:p>
          <w:p w:rsidR="00772931" w:rsidRPr="007F5C21" w:rsidRDefault="00772931" w:rsidP="00FF4327">
            <w:pPr>
              <w:autoSpaceDE w:val="0"/>
              <w:autoSpaceDN w:val="0"/>
              <w:adjustRightInd w:val="0"/>
              <w:rPr>
                <w:color w:val="0000FF"/>
                <w:sz w:val="22"/>
                <w:szCs w:val="22"/>
              </w:rPr>
            </w:pPr>
            <w:r w:rsidRPr="007F5C21">
              <w:rPr>
                <w:sz w:val="22"/>
                <w:szCs w:val="22"/>
              </w:rPr>
              <w:t>In a small number of cases, it is not possible to conclusively identify the cause of death immediately and such cases are provisionally classified as apparent unknown deaths until a coroner determines the cause of death.  If the coroner finds that the cause of death was unnatural, the rate of deaths from apparent unnatural causes is recalculated.</w:t>
            </w:r>
          </w:p>
        </w:tc>
      </w:tr>
      <w:tr w:rsidR="00772931" w:rsidRPr="007863EE" w:rsidTr="00FF4327">
        <w:trPr>
          <w:trHeight w:val="690"/>
          <w:jc w:val="center"/>
        </w:trPr>
        <w:tc>
          <w:tcPr>
            <w:tcW w:w="1980" w:type="dxa"/>
          </w:tcPr>
          <w:p w:rsidR="00772931" w:rsidRPr="007863EE" w:rsidRDefault="00772931" w:rsidP="00FF4327">
            <w:pPr>
              <w:pStyle w:val="TableBodyText"/>
              <w:keepNext w:val="0"/>
              <w:ind w:left="72"/>
              <w:jc w:val="left"/>
              <w:rPr>
                <w:rFonts w:ascii="Times New Roman" w:hAnsi="Times New Roman"/>
                <w:sz w:val="22"/>
                <w:szCs w:val="22"/>
              </w:rPr>
            </w:pPr>
            <w:r w:rsidRPr="007863EE">
              <w:rPr>
                <w:rFonts w:ascii="Times New Roman" w:hAnsi="Times New Roman"/>
                <w:sz w:val="22"/>
                <w:szCs w:val="22"/>
              </w:rPr>
              <w:t>Coherence</w:t>
            </w:r>
          </w:p>
          <w:p w:rsidR="00772931" w:rsidRPr="007863EE" w:rsidRDefault="00772931" w:rsidP="00FF4327">
            <w:pPr>
              <w:pStyle w:val="TableBodyText"/>
              <w:keepNext w:val="0"/>
              <w:ind w:left="72"/>
              <w:jc w:val="left"/>
              <w:rPr>
                <w:rFonts w:ascii="Times New Roman" w:hAnsi="Times New Roman"/>
                <w:sz w:val="22"/>
                <w:szCs w:val="22"/>
              </w:rPr>
            </w:pPr>
          </w:p>
        </w:tc>
        <w:tc>
          <w:tcPr>
            <w:tcW w:w="6840" w:type="dxa"/>
          </w:tcPr>
          <w:p w:rsidR="00772931" w:rsidRPr="001142FB" w:rsidRDefault="00772931" w:rsidP="00FF4327">
            <w:pPr>
              <w:spacing w:after="60"/>
              <w:jc w:val="both"/>
              <w:rPr>
                <w:rFonts w:ascii="Calibri" w:hAnsi="Calibri" w:cs="ArialMT"/>
                <w:color w:val="000000"/>
                <w:sz w:val="20"/>
                <w:szCs w:val="20"/>
              </w:rPr>
            </w:pPr>
            <w:r w:rsidRPr="007F5C21">
              <w:rPr>
                <w:sz w:val="22"/>
                <w:szCs w:val="22"/>
              </w:rPr>
              <w:t>All States/Territories apply the same definition and classification of prisoner and periodic detainee deaths and no substantive changes have been made to the indicator since reporting commenced.</w:t>
            </w:r>
          </w:p>
        </w:tc>
      </w:tr>
      <w:tr w:rsidR="00772931" w:rsidRPr="007863EE" w:rsidTr="00FF4327">
        <w:trPr>
          <w:jc w:val="center"/>
        </w:trPr>
        <w:tc>
          <w:tcPr>
            <w:tcW w:w="1980" w:type="dxa"/>
          </w:tcPr>
          <w:p w:rsidR="00772931" w:rsidRPr="007863EE" w:rsidRDefault="00772931" w:rsidP="00FF4327">
            <w:pPr>
              <w:pStyle w:val="TableBodyText"/>
              <w:keepNext w:val="0"/>
              <w:ind w:left="72"/>
              <w:jc w:val="left"/>
              <w:rPr>
                <w:rFonts w:ascii="Times New Roman" w:hAnsi="Times New Roman"/>
                <w:sz w:val="22"/>
                <w:szCs w:val="22"/>
              </w:rPr>
            </w:pPr>
            <w:r w:rsidRPr="007863EE">
              <w:rPr>
                <w:rFonts w:ascii="Times New Roman" w:hAnsi="Times New Roman"/>
                <w:sz w:val="22"/>
                <w:szCs w:val="22"/>
              </w:rPr>
              <w:t>Accessibility</w:t>
            </w:r>
          </w:p>
          <w:p w:rsidR="00772931" w:rsidRPr="007863EE" w:rsidRDefault="00772931" w:rsidP="00FF4327">
            <w:pPr>
              <w:pStyle w:val="TableBodyText"/>
              <w:keepNext w:val="0"/>
              <w:ind w:left="72"/>
              <w:jc w:val="left"/>
              <w:rPr>
                <w:rFonts w:ascii="Times New Roman" w:hAnsi="Times New Roman"/>
                <w:sz w:val="22"/>
                <w:szCs w:val="22"/>
              </w:rPr>
            </w:pPr>
          </w:p>
        </w:tc>
        <w:tc>
          <w:tcPr>
            <w:tcW w:w="6840" w:type="dxa"/>
          </w:tcPr>
          <w:p w:rsidR="00772931" w:rsidRPr="00A00F2D" w:rsidRDefault="00772931" w:rsidP="00FF4327">
            <w:pPr>
              <w:spacing w:after="60"/>
              <w:jc w:val="both"/>
              <w:rPr>
                <w:rFonts w:ascii="Calibri" w:hAnsi="Calibri" w:cs="ArialMT"/>
                <w:sz w:val="20"/>
                <w:szCs w:val="20"/>
              </w:rPr>
            </w:pPr>
            <w:r w:rsidRPr="007F5C21">
              <w:rPr>
                <w:sz w:val="22"/>
                <w:szCs w:val="22"/>
              </w:rPr>
              <w:t>The data for the numerators and denominators for the rates of death from apparent unnatural causes in each jurisdiction are reported in the attachment tables of the corrective services chapter of the Report on Government Services.</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sidRPr="007863EE">
              <w:rPr>
                <w:rFonts w:ascii="Times New Roman" w:hAnsi="Times New Roman"/>
                <w:sz w:val="22"/>
                <w:szCs w:val="22"/>
              </w:rPr>
              <w:t>Interpretability</w:t>
            </w:r>
          </w:p>
        </w:tc>
        <w:tc>
          <w:tcPr>
            <w:tcW w:w="6840" w:type="dxa"/>
          </w:tcPr>
          <w:p w:rsidR="00772931" w:rsidRPr="007863EE" w:rsidRDefault="00772931" w:rsidP="00FF4327">
            <w:pPr>
              <w:autoSpaceDE w:val="0"/>
              <w:autoSpaceDN w:val="0"/>
              <w:adjustRightInd w:val="0"/>
              <w:rPr>
                <w:sz w:val="22"/>
                <w:szCs w:val="22"/>
              </w:rPr>
            </w:pPr>
            <w:r w:rsidRPr="007F5C21">
              <w:rPr>
                <w:sz w:val="22"/>
                <w:szCs w:val="22"/>
              </w:rPr>
              <w:t>The rates of deaths of prisoners and periodic detainees from apparent unnatural causes should be interpreted with caution.  A single occurrence in a jurisdiction with a relatively small prisoner population, can significantly increase the rate in that jurisdiction, but would have only a minor impact in jurisdictions with larger prisoner populations</w:t>
            </w:r>
          </w:p>
        </w:tc>
      </w:tr>
      <w:tr w:rsidR="00772931" w:rsidRPr="007863EE" w:rsidTr="00FF4327">
        <w:trPr>
          <w:jc w:val="center"/>
        </w:trPr>
        <w:tc>
          <w:tcPr>
            <w:tcW w:w="1980" w:type="dxa"/>
          </w:tcPr>
          <w:p w:rsidR="00772931" w:rsidRPr="007863EE" w:rsidRDefault="00772931" w:rsidP="00FF4327">
            <w:pPr>
              <w:pStyle w:val="TableBodyText"/>
              <w:ind w:left="72"/>
              <w:jc w:val="left"/>
              <w:rPr>
                <w:rFonts w:ascii="Times New Roman" w:hAnsi="Times New Roman"/>
                <w:sz w:val="22"/>
                <w:szCs w:val="22"/>
              </w:rPr>
            </w:pPr>
            <w:r w:rsidRPr="007863EE">
              <w:rPr>
                <w:rFonts w:ascii="Times New Roman" w:hAnsi="Times New Roman"/>
                <w:sz w:val="22"/>
                <w:szCs w:val="22"/>
              </w:rPr>
              <w:t>Key data gaps/issues</w:t>
            </w:r>
          </w:p>
        </w:tc>
        <w:tc>
          <w:tcPr>
            <w:tcW w:w="6840" w:type="dxa"/>
          </w:tcPr>
          <w:p w:rsidR="00772931" w:rsidRPr="007863EE" w:rsidRDefault="00772931" w:rsidP="00FF4327">
            <w:pPr>
              <w:autoSpaceDE w:val="0"/>
              <w:autoSpaceDN w:val="0"/>
              <w:adjustRightInd w:val="0"/>
              <w:rPr>
                <w:sz w:val="22"/>
                <w:szCs w:val="22"/>
              </w:rPr>
            </w:pPr>
            <w:r w:rsidRPr="007F5C21">
              <w:rPr>
                <w:sz w:val="22"/>
                <w:szCs w:val="22"/>
              </w:rPr>
              <w:t>None</w:t>
            </w:r>
          </w:p>
        </w:tc>
      </w:tr>
    </w:tbl>
    <w:p w:rsidR="00772931" w:rsidRPr="00772931" w:rsidRDefault="00772931" w:rsidP="00772931">
      <w:pPr>
        <w:pStyle w:val="BodyText"/>
      </w:pPr>
    </w:p>
    <w:p w:rsidR="008B600F" w:rsidRDefault="008B600F">
      <w:pPr>
        <w:rPr>
          <w:szCs w:val="20"/>
        </w:rPr>
      </w:pPr>
      <w:r>
        <w:br w:type="page"/>
      </w:r>
    </w:p>
    <w:p w:rsidR="008B600F" w:rsidRPr="00F22423" w:rsidRDefault="00F22423" w:rsidP="008B600F">
      <w:pPr>
        <w:pStyle w:val="Heading3"/>
        <w:spacing w:before="120"/>
      </w:pPr>
      <w:r w:rsidRPr="00F22423">
        <w:lastRenderedPageBreak/>
        <w:t>Assaults</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F22423" w:rsidRPr="00F22423" w:rsidTr="00F22423">
        <w:trPr>
          <w:jc w:val="center"/>
        </w:trPr>
        <w:tc>
          <w:tcPr>
            <w:tcW w:w="8820" w:type="dxa"/>
            <w:gridSpan w:val="2"/>
          </w:tcPr>
          <w:p w:rsidR="008B600F" w:rsidRPr="00F22423" w:rsidRDefault="008B600F" w:rsidP="00F22423">
            <w:pPr>
              <w:pStyle w:val="TableBodyText"/>
              <w:ind w:left="-113"/>
              <w:jc w:val="left"/>
              <w:rPr>
                <w:rFonts w:cs="Arial"/>
                <w:b/>
                <w:i/>
                <w:sz w:val="22"/>
                <w:szCs w:val="22"/>
              </w:rPr>
            </w:pPr>
          </w:p>
          <w:p w:rsidR="008B600F" w:rsidRPr="00F22423" w:rsidRDefault="008B600F" w:rsidP="00F22423">
            <w:pPr>
              <w:pStyle w:val="TableBodyText"/>
              <w:spacing w:before="120"/>
              <w:ind w:left="-113"/>
              <w:jc w:val="left"/>
              <w:rPr>
                <w:rFonts w:cs="Arial"/>
                <w:sz w:val="22"/>
                <w:szCs w:val="22"/>
                <w:u w:val="single"/>
              </w:rPr>
            </w:pPr>
            <w:r w:rsidRPr="00F22423">
              <w:rPr>
                <w:rFonts w:cs="Arial"/>
                <w:b/>
                <w:sz w:val="22"/>
                <w:szCs w:val="22"/>
                <w:u w:val="single"/>
              </w:rPr>
              <w:t>Indicator definition and description</w:t>
            </w:r>
          </w:p>
        </w:tc>
      </w:tr>
      <w:tr w:rsidR="00F22423" w:rsidRPr="00F22423" w:rsidTr="00F22423">
        <w:trPr>
          <w:jc w:val="center"/>
        </w:trPr>
        <w:tc>
          <w:tcPr>
            <w:tcW w:w="1980" w:type="dxa"/>
          </w:tcPr>
          <w:p w:rsidR="008B600F" w:rsidRPr="00F22423" w:rsidRDefault="008B600F" w:rsidP="00F22423">
            <w:pPr>
              <w:pStyle w:val="TableBodyText"/>
              <w:ind w:left="72"/>
              <w:jc w:val="left"/>
              <w:rPr>
                <w:rFonts w:cs="Arial"/>
                <w:b/>
                <w:sz w:val="22"/>
                <w:szCs w:val="22"/>
              </w:rPr>
            </w:pPr>
            <w:r w:rsidRPr="00F22423">
              <w:rPr>
                <w:rFonts w:cs="Arial"/>
                <w:b/>
                <w:sz w:val="22"/>
                <w:szCs w:val="22"/>
              </w:rPr>
              <w:t>Element</w:t>
            </w:r>
          </w:p>
        </w:tc>
        <w:tc>
          <w:tcPr>
            <w:tcW w:w="6840" w:type="dxa"/>
          </w:tcPr>
          <w:p w:rsidR="008B600F" w:rsidRPr="00F22423" w:rsidRDefault="008B600F" w:rsidP="00F22423">
            <w:pPr>
              <w:autoSpaceDE w:val="0"/>
              <w:autoSpaceDN w:val="0"/>
              <w:adjustRightInd w:val="0"/>
              <w:rPr>
                <w:sz w:val="22"/>
                <w:szCs w:val="22"/>
              </w:rPr>
            </w:pPr>
            <w:r w:rsidRPr="00F22423">
              <w:rPr>
                <w:sz w:val="22"/>
                <w:szCs w:val="22"/>
              </w:rPr>
              <w:t>Corrective services performance indicator framework - Effectiveness</w:t>
            </w:r>
          </w:p>
        </w:tc>
      </w:tr>
      <w:tr w:rsidR="00F22423" w:rsidRPr="00F22423" w:rsidTr="00F22423">
        <w:trPr>
          <w:jc w:val="center"/>
        </w:trPr>
        <w:tc>
          <w:tcPr>
            <w:tcW w:w="1980" w:type="dxa"/>
          </w:tcPr>
          <w:p w:rsidR="008B600F" w:rsidRPr="00F22423" w:rsidRDefault="008B600F" w:rsidP="00F22423">
            <w:pPr>
              <w:pStyle w:val="TableBodyText"/>
              <w:ind w:left="72"/>
              <w:jc w:val="left"/>
              <w:rPr>
                <w:rFonts w:cs="Arial"/>
                <w:b/>
                <w:sz w:val="22"/>
                <w:szCs w:val="22"/>
              </w:rPr>
            </w:pPr>
            <w:r w:rsidRPr="00F22423">
              <w:rPr>
                <w:rFonts w:cs="Arial"/>
                <w:b/>
                <w:sz w:val="22"/>
                <w:szCs w:val="22"/>
              </w:rPr>
              <w:t>Indicator</w:t>
            </w:r>
          </w:p>
        </w:tc>
        <w:tc>
          <w:tcPr>
            <w:tcW w:w="6840" w:type="dxa"/>
          </w:tcPr>
          <w:p w:rsidR="00F22423" w:rsidRPr="00F22423" w:rsidRDefault="00F22423" w:rsidP="00F22423">
            <w:pPr>
              <w:pStyle w:val="TableBodyText"/>
              <w:jc w:val="both"/>
              <w:rPr>
                <w:rFonts w:ascii="Times New Roman" w:hAnsi="Times New Roman"/>
                <w:sz w:val="22"/>
                <w:szCs w:val="22"/>
              </w:rPr>
            </w:pPr>
            <w:r w:rsidRPr="00F22423">
              <w:rPr>
                <w:rFonts w:ascii="Times New Roman" w:hAnsi="Times New Roman"/>
                <w:sz w:val="22"/>
                <w:szCs w:val="22"/>
              </w:rPr>
              <w:t>Assaults in prison custody (per 100 prisoners/periodic detainees)</w:t>
            </w:r>
          </w:p>
        </w:tc>
      </w:tr>
      <w:tr w:rsidR="00F22423" w:rsidRPr="00F22423" w:rsidTr="00F22423">
        <w:trPr>
          <w:jc w:val="center"/>
        </w:trPr>
        <w:tc>
          <w:tcPr>
            <w:tcW w:w="1980" w:type="dxa"/>
          </w:tcPr>
          <w:p w:rsidR="008B600F" w:rsidRPr="00F22423" w:rsidRDefault="008B600F" w:rsidP="00F22423">
            <w:pPr>
              <w:pStyle w:val="TableBodyText"/>
              <w:ind w:left="72"/>
              <w:jc w:val="left"/>
              <w:rPr>
                <w:rFonts w:cs="Arial"/>
                <w:b/>
                <w:sz w:val="22"/>
                <w:szCs w:val="22"/>
              </w:rPr>
            </w:pPr>
            <w:r w:rsidRPr="00F22423">
              <w:rPr>
                <w:rFonts w:cs="Arial"/>
                <w:b/>
                <w:sz w:val="22"/>
                <w:szCs w:val="22"/>
              </w:rPr>
              <w:t>Measure (computation)</w:t>
            </w:r>
          </w:p>
        </w:tc>
        <w:tc>
          <w:tcPr>
            <w:tcW w:w="6840" w:type="dxa"/>
          </w:tcPr>
          <w:p w:rsidR="00AD5D57" w:rsidRPr="00AD5D57" w:rsidRDefault="00AD5D57" w:rsidP="00AD5D57">
            <w:pPr>
              <w:spacing w:before="60" w:after="60"/>
              <w:jc w:val="both"/>
              <w:rPr>
                <w:sz w:val="22"/>
                <w:szCs w:val="22"/>
              </w:rPr>
            </w:pPr>
            <w:r w:rsidRPr="00AD5D57">
              <w:rPr>
                <w:sz w:val="22"/>
                <w:szCs w:val="22"/>
              </w:rPr>
              <w:t>The indicator is defined as the rate of assaults by prisoners/detainees on other prisoners/detainees and staff in each State/Territory during the reference period.</w:t>
            </w:r>
          </w:p>
          <w:p w:rsidR="00AD5D57" w:rsidRPr="00AD5D57" w:rsidRDefault="00AD5D57" w:rsidP="00AD5D57">
            <w:pPr>
              <w:keepNext/>
              <w:keepLines/>
              <w:jc w:val="both"/>
              <w:rPr>
                <w:sz w:val="22"/>
                <w:szCs w:val="22"/>
              </w:rPr>
            </w:pPr>
            <w:r w:rsidRPr="00AD5D57">
              <w:rPr>
                <w:sz w:val="22"/>
                <w:szCs w:val="22"/>
                <w:u w:val="single"/>
              </w:rPr>
              <w:t>Numerator</w:t>
            </w:r>
            <w:r w:rsidRPr="00AD5D57">
              <w:rPr>
                <w:sz w:val="22"/>
                <w:szCs w:val="22"/>
              </w:rPr>
              <w:t xml:space="preserve">:       Number of assaults by prisoners/detainees on: </w:t>
            </w:r>
          </w:p>
          <w:p w:rsidR="00AD5D57" w:rsidRPr="00AD5D57" w:rsidRDefault="00AD5D57" w:rsidP="00BC318D">
            <w:pPr>
              <w:keepNext/>
              <w:keepLines/>
              <w:numPr>
                <w:ilvl w:val="0"/>
                <w:numId w:val="16"/>
              </w:numPr>
              <w:ind w:left="2154" w:hanging="357"/>
              <w:jc w:val="both"/>
              <w:rPr>
                <w:sz w:val="22"/>
                <w:szCs w:val="22"/>
              </w:rPr>
            </w:pPr>
            <w:r w:rsidRPr="00AD5D57">
              <w:rPr>
                <w:sz w:val="22"/>
                <w:szCs w:val="22"/>
              </w:rPr>
              <w:t>Other prisoners</w:t>
            </w:r>
          </w:p>
          <w:p w:rsidR="00AD5D57" w:rsidRPr="00AD5D57" w:rsidRDefault="00AD5D57" w:rsidP="00BC318D">
            <w:pPr>
              <w:keepNext/>
              <w:keepLines/>
              <w:numPr>
                <w:ilvl w:val="0"/>
                <w:numId w:val="16"/>
              </w:numPr>
              <w:ind w:left="2154" w:hanging="357"/>
              <w:jc w:val="both"/>
              <w:rPr>
                <w:sz w:val="22"/>
                <w:szCs w:val="22"/>
              </w:rPr>
            </w:pPr>
            <w:r w:rsidRPr="00AD5D57">
              <w:rPr>
                <w:sz w:val="22"/>
                <w:szCs w:val="22"/>
              </w:rPr>
              <w:t>Other detainees</w:t>
            </w:r>
          </w:p>
          <w:p w:rsidR="00AD5D57" w:rsidRPr="00AD5D57" w:rsidRDefault="00AD5D57" w:rsidP="00BC318D">
            <w:pPr>
              <w:keepNext/>
              <w:keepLines/>
              <w:numPr>
                <w:ilvl w:val="0"/>
                <w:numId w:val="16"/>
              </w:numPr>
              <w:ind w:left="2154" w:hanging="357"/>
              <w:jc w:val="both"/>
              <w:rPr>
                <w:sz w:val="22"/>
                <w:szCs w:val="22"/>
              </w:rPr>
            </w:pPr>
            <w:r w:rsidRPr="00AD5D57">
              <w:rPr>
                <w:sz w:val="22"/>
                <w:szCs w:val="22"/>
              </w:rPr>
              <w:t>Staff</w:t>
            </w:r>
          </w:p>
          <w:p w:rsidR="00AD5D57" w:rsidRPr="00AD5D57" w:rsidRDefault="00AD5D57" w:rsidP="00AD5D57">
            <w:pPr>
              <w:keepNext/>
              <w:keepLines/>
              <w:jc w:val="both"/>
              <w:rPr>
                <w:sz w:val="22"/>
                <w:szCs w:val="22"/>
              </w:rPr>
            </w:pPr>
            <w:r w:rsidRPr="00AD5D57">
              <w:rPr>
                <w:sz w:val="22"/>
                <w:szCs w:val="22"/>
                <w:u w:val="single"/>
              </w:rPr>
              <w:t>Denominator</w:t>
            </w:r>
            <w:r w:rsidRPr="00AD5D57">
              <w:rPr>
                <w:sz w:val="22"/>
                <w:szCs w:val="22"/>
              </w:rPr>
              <w:t>:    Annual average population:</w:t>
            </w:r>
          </w:p>
          <w:p w:rsidR="00AD5D57" w:rsidRPr="00AD5D57" w:rsidRDefault="00AD5D57" w:rsidP="00BC318D">
            <w:pPr>
              <w:keepNext/>
              <w:keepLines/>
              <w:numPr>
                <w:ilvl w:val="0"/>
                <w:numId w:val="16"/>
              </w:numPr>
              <w:ind w:left="2154" w:hanging="357"/>
              <w:jc w:val="both"/>
              <w:rPr>
                <w:sz w:val="22"/>
                <w:szCs w:val="22"/>
              </w:rPr>
            </w:pPr>
            <w:r w:rsidRPr="00AD5D57">
              <w:rPr>
                <w:sz w:val="22"/>
                <w:szCs w:val="22"/>
              </w:rPr>
              <w:t>Prisoners</w:t>
            </w:r>
          </w:p>
          <w:p w:rsidR="00AD5D57" w:rsidRPr="00AD5D57" w:rsidRDefault="00AD5D57" w:rsidP="00BC318D">
            <w:pPr>
              <w:keepNext/>
              <w:keepLines/>
              <w:numPr>
                <w:ilvl w:val="0"/>
                <w:numId w:val="16"/>
              </w:numPr>
              <w:ind w:left="2154" w:hanging="357"/>
              <w:jc w:val="both"/>
              <w:rPr>
                <w:sz w:val="22"/>
                <w:szCs w:val="22"/>
              </w:rPr>
            </w:pPr>
            <w:r w:rsidRPr="00AD5D57">
              <w:rPr>
                <w:sz w:val="22"/>
                <w:szCs w:val="22"/>
              </w:rPr>
              <w:t>Periodic detainees</w:t>
            </w:r>
          </w:p>
          <w:p w:rsidR="00F22423" w:rsidRPr="00F22423" w:rsidRDefault="00F22423" w:rsidP="00AD5D57">
            <w:pPr>
              <w:spacing w:before="60" w:after="60"/>
              <w:rPr>
                <w:sz w:val="22"/>
                <w:szCs w:val="22"/>
              </w:rPr>
            </w:pPr>
            <w:r w:rsidRPr="00F22423">
              <w:rPr>
                <w:sz w:val="22"/>
                <w:szCs w:val="22"/>
              </w:rPr>
              <w:t xml:space="preserve">The indicator is calculated as the number of assaults divided by the annual average prisoner/detainee population, multiplied by 100. </w:t>
            </w:r>
          </w:p>
          <w:p w:rsidR="00F22423" w:rsidRPr="00F22423" w:rsidRDefault="00F22423" w:rsidP="00F22423">
            <w:pPr>
              <w:rPr>
                <w:sz w:val="22"/>
                <w:szCs w:val="22"/>
              </w:rPr>
            </w:pPr>
            <w:r w:rsidRPr="00F22423">
              <w:rPr>
                <w:sz w:val="22"/>
                <w:szCs w:val="22"/>
              </w:rPr>
              <w:t>The indicator is reported as the annual rate of assaults disaggregated by:</w:t>
            </w:r>
          </w:p>
          <w:p w:rsidR="00F22423" w:rsidRPr="00F22423" w:rsidRDefault="00F22423" w:rsidP="00BC318D">
            <w:pPr>
              <w:numPr>
                <w:ilvl w:val="0"/>
                <w:numId w:val="17"/>
              </w:numPr>
              <w:ind w:left="714" w:hanging="357"/>
              <w:rPr>
                <w:sz w:val="22"/>
                <w:szCs w:val="22"/>
              </w:rPr>
            </w:pPr>
            <w:r w:rsidRPr="00F22423">
              <w:rPr>
                <w:sz w:val="22"/>
                <w:szCs w:val="22"/>
              </w:rPr>
              <w:t xml:space="preserve">Assaults </w:t>
            </w:r>
          </w:p>
          <w:p w:rsidR="00F22423" w:rsidRPr="00F22423" w:rsidRDefault="00F22423" w:rsidP="00BC318D">
            <w:pPr>
              <w:numPr>
                <w:ilvl w:val="0"/>
                <w:numId w:val="17"/>
              </w:numPr>
              <w:ind w:left="714" w:hanging="357"/>
              <w:rPr>
                <w:sz w:val="22"/>
                <w:szCs w:val="22"/>
              </w:rPr>
            </w:pPr>
            <w:r w:rsidRPr="00F22423">
              <w:rPr>
                <w:sz w:val="22"/>
                <w:szCs w:val="22"/>
              </w:rPr>
              <w:t xml:space="preserve">Serious Assaults </w:t>
            </w:r>
          </w:p>
          <w:p w:rsidR="00F22423" w:rsidRPr="00F22423" w:rsidRDefault="00F22423" w:rsidP="00BC318D">
            <w:pPr>
              <w:numPr>
                <w:ilvl w:val="0"/>
                <w:numId w:val="19"/>
              </w:numPr>
              <w:spacing w:after="60"/>
              <w:ind w:left="714" w:hanging="357"/>
              <w:rPr>
                <w:sz w:val="22"/>
                <w:szCs w:val="22"/>
              </w:rPr>
            </w:pPr>
            <w:r w:rsidRPr="00F22423">
              <w:rPr>
                <w:sz w:val="22"/>
                <w:szCs w:val="22"/>
              </w:rPr>
              <w:t>State/Territory and Australian total</w:t>
            </w:r>
          </w:p>
        </w:tc>
      </w:tr>
      <w:tr w:rsidR="00F22423" w:rsidRPr="00F22423" w:rsidTr="00F22423">
        <w:trPr>
          <w:jc w:val="center"/>
        </w:trPr>
        <w:tc>
          <w:tcPr>
            <w:tcW w:w="1980" w:type="dxa"/>
          </w:tcPr>
          <w:p w:rsidR="008B600F" w:rsidRPr="00F22423" w:rsidRDefault="008B600F" w:rsidP="00F22423">
            <w:pPr>
              <w:pStyle w:val="TableBodyText"/>
              <w:ind w:left="72"/>
              <w:jc w:val="left"/>
              <w:rPr>
                <w:rFonts w:cs="Arial"/>
                <w:b/>
                <w:sz w:val="22"/>
                <w:szCs w:val="22"/>
              </w:rPr>
            </w:pPr>
            <w:r w:rsidRPr="00F22423">
              <w:rPr>
                <w:rFonts w:cs="Arial"/>
                <w:b/>
                <w:sz w:val="22"/>
                <w:szCs w:val="22"/>
              </w:rPr>
              <w:t>Data source/s</w:t>
            </w:r>
          </w:p>
        </w:tc>
        <w:tc>
          <w:tcPr>
            <w:tcW w:w="6840" w:type="dxa"/>
          </w:tcPr>
          <w:p w:rsidR="00F22423" w:rsidRPr="00F22423" w:rsidRDefault="00F22423" w:rsidP="00F22423">
            <w:pPr>
              <w:keepNext/>
              <w:keepLines/>
              <w:spacing w:before="60"/>
              <w:jc w:val="both"/>
              <w:rPr>
                <w:sz w:val="22"/>
                <w:szCs w:val="22"/>
              </w:rPr>
            </w:pPr>
            <w:r w:rsidRPr="00AD5D57">
              <w:rPr>
                <w:sz w:val="22"/>
                <w:szCs w:val="22"/>
                <w:u w:val="single"/>
              </w:rPr>
              <w:t>Numerator</w:t>
            </w:r>
            <w:r w:rsidRPr="00F22423">
              <w:rPr>
                <w:sz w:val="22"/>
                <w:szCs w:val="22"/>
              </w:rPr>
              <w:t xml:space="preserve">:         Corrective Services agencies in each State/Territory </w:t>
            </w:r>
          </w:p>
          <w:p w:rsidR="00F22423" w:rsidRPr="00F22423" w:rsidRDefault="00F22423" w:rsidP="00F22423">
            <w:pPr>
              <w:keepNext/>
              <w:keepLines/>
              <w:spacing w:before="120" w:after="120"/>
              <w:jc w:val="both"/>
              <w:rPr>
                <w:sz w:val="22"/>
                <w:szCs w:val="22"/>
              </w:rPr>
            </w:pPr>
            <w:r w:rsidRPr="00AD5D57">
              <w:rPr>
                <w:sz w:val="22"/>
                <w:szCs w:val="22"/>
                <w:u w:val="single"/>
              </w:rPr>
              <w:t>Denominator</w:t>
            </w:r>
            <w:r w:rsidRPr="00F22423">
              <w:rPr>
                <w:sz w:val="22"/>
                <w:szCs w:val="22"/>
              </w:rPr>
              <w:t>:    Corrective Services agencies in each State/Territory</w:t>
            </w:r>
          </w:p>
        </w:tc>
      </w:tr>
      <w:tr w:rsidR="00F22423" w:rsidRPr="00F22423" w:rsidTr="00F22423">
        <w:trPr>
          <w:jc w:val="center"/>
        </w:trPr>
        <w:tc>
          <w:tcPr>
            <w:tcW w:w="8820" w:type="dxa"/>
            <w:gridSpan w:val="2"/>
          </w:tcPr>
          <w:p w:rsidR="008B600F" w:rsidRPr="00F22423" w:rsidRDefault="008B600F" w:rsidP="00F22423">
            <w:pPr>
              <w:pStyle w:val="TableBodyText"/>
              <w:spacing w:before="120"/>
              <w:ind w:left="-113"/>
              <w:jc w:val="left"/>
              <w:rPr>
                <w:rFonts w:cs="Arial"/>
                <w:b/>
                <w:sz w:val="22"/>
                <w:szCs w:val="22"/>
                <w:u w:val="single"/>
              </w:rPr>
            </w:pPr>
            <w:r w:rsidRPr="00F22423">
              <w:rPr>
                <w:rFonts w:cs="Arial"/>
                <w:b/>
                <w:sz w:val="22"/>
                <w:szCs w:val="22"/>
                <w:u w:val="single"/>
              </w:rPr>
              <w:t>Data Quality Framework Dimensions</w:t>
            </w:r>
          </w:p>
        </w:tc>
      </w:tr>
      <w:tr w:rsidR="00F22423" w:rsidRPr="00F22423" w:rsidTr="00F22423">
        <w:trPr>
          <w:jc w:val="center"/>
        </w:trPr>
        <w:tc>
          <w:tcPr>
            <w:tcW w:w="1980" w:type="dxa"/>
          </w:tcPr>
          <w:p w:rsidR="008B600F" w:rsidRPr="00F22423" w:rsidRDefault="008B600F" w:rsidP="00F22423">
            <w:pPr>
              <w:pStyle w:val="TableBodyText"/>
              <w:ind w:left="72"/>
              <w:jc w:val="left"/>
              <w:rPr>
                <w:rFonts w:ascii="Times New Roman" w:hAnsi="Times New Roman"/>
                <w:sz w:val="22"/>
                <w:szCs w:val="22"/>
              </w:rPr>
            </w:pPr>
            <w:r w:rsidRPr="00F22423">
              <w:rPr>
                <w:rFonts w:ascii="Times New Roman" w:hAnsi="Times New Roman"/>
                <w:sz w:val="22"/>
                <w:szCs w:val="22"/>
              </w:rPr>
              <w:t>Institutional environment</w:t>
            </w:r>
          </w:p>
        </w:tc>
        <w:tc>
          <w:tcPr>
            <w:tcW w:w="6840" w:type="dxa"/>
          </w:tcPr>
          <w:p w:rsidR="00F22423" w:rsidRPr="00F22423" w:rsidRDefault="00F22423" w:rsidP="00F22423">
            <w:pPr>
              <w:spacing w:after="60"/>
              <w:rPr>
                <w:sz w:val="22"/>
                <w:szCs w:val="22"/>
              </w:rPr>
            </w:pPr>
            <w:r w:rsidRPr="00F22423">
              <w:rPr>
                <w:sz w:val="22"/>
                <w:szCs w:val="22"/>
              </w:rPr>
              <w:t>The data for assault rates is compiled for the Report on Government Services by the corrective services agencies in each State/Territory.</w:t>
            </w:r>
          </w:p>
          <w:p w:rsidR="00F22423" w:rsidRPr="00F22423" w:rsidRDefault="00F22423" w:rsidP="00F22423">
            <w:pPr>
              <w:autoSpaceDE w:val="0"/>
              <w:autoSpaceDN w:val="0"/>
              <w:adjustRightInd w:val="0"/>
              <w:rPr>
                <w:sz w:val="22"/>
                <w:szCs w:val="22"/>
              </w:rPr>
            </w:pPr>
            <w:r w:rsidRPr="00F22423">
              <w:rPr>
                <w:sz w:val="22"/>
                <w:szCs w:val="22"/>
              </w:rPr>
              <w:t>Corrective services agencies in all State/Territories record details of reported assault incidents in prisons/periodic detention centres and the assault data for the Report is based on the incident records.</w:t>
            </w:r>
          </w:p>
        </w:tc>
      </w:tr>
      <w:tr w:rsidR="00F52F7C" w:rsidRPr="00C05754" w:rsidTr="00F22423">
        <w:trPr>
          <w:jc w:val="center"/>
        </w:trPr>
        <w:tc>
          <w:tcPr>
            <w:tcW w:w="1980" w:type="dxa"/>
          </w:tcPr>
          <w:p w:rsidR="008B600F" w:rsidRPr="00C05754" w:rsidRDefault="008B600F" w:rsidP="00F22423">
            <w:pPr>
              <w:pStyle w:val="TableBodyText"/>
              <w:keepNext w:val="0"/>
              <w:ind w:left="72"/>
              <w:jc w:val="left"/>
              <w:rPr>
                <w:rFonts w:ascii="Times New Roman" w:hAnsi="Times New Roman"/>
                <w:sz w:val="22"/>
                <w:szCs w:val="22"/>
              </w:rPr>
            </w:pPr>
            <w:r w:rsidRPr="00C05754">
              <w:rPr>
                <w:rFonts w:ascii="Times New Roman" w:hAnsi="Times New Roman"/>
                <w:sz w:val="22"/>
                <w:szCs w:val="22"/>
              </w:rPr>
              <w:t>Relevance</w:t>
            </w:r>
          </w:p>
        </w:tc>
        <w:tc>
          <w:tcPr>
            <w:tcW w:w="6840" w:type="dxa"/>
          </w:tcPr>
          <w:p w:rsidR="00F22423" w:rsidRPr="00C05754" w:rsidRDefault="00F22423" w:rsidP="00F22423">
            <w:pPr>
              <w:spacing w:before="60" w:after="60"/>
              <w:jc w:val="both"/>
              <w:rPr>
                <w:sz w:val="22"/>
                <w:szCs w:val="22"/>
              </w:rPr>
            </w:pPr>
            <w:r w:rsidRPr="00C05754">
              <w:rPr>
                <w:sz w:val="22"/>
                <w:szCs w:val="22"/>
              </w:rPr>
              <w:t xml:space="preserve">The rate of assaults is an output indicator of governments’ achievement against the objective of providing a safe, secure and humane custodial environment.  </w:t>
            </w:r>
          </w:p>
          <w:p w:rsidR="00F22423" w:rsidRPr="00C05754" w:rsidRDefault="00F22423" w:rsidP="00F22423">
            <w:pPr>
              <w:spacing w:before="60" w:after="60"/>
              <w:jc w:val="both"/>
              <w:rPr>
                <w:sz w:val="22"/>
                <w:szCs w:val="22"/>
              </w:rPr>
            </w:pPr>
            <w:r w:rsidRPr="00C05754">
              <w:rPr>
                <w:sz w:val="22"/>
                <w:szCs w:val="22"/>
              </w:rPr>
              <w:t>Assault rates are based on assaults by prisoners/detainees in corrective services physical and legal custody on other prisoners, detainees and prison staff.  The rates include assaults that occur in public and private prisons, periodic detention centres and during transport between prisons.</w:t>
            </w:r>
          </w:p>
          <w:p w:rsidR="00F22423" w:rsidRPr="00C05754" w:rsidRDefault="00F22423" w:rsidP="00F22423">
            <w:pPr>
              <w:spacing w:after="60"/>
              <w:jc w:val="both"/>
              <w:rPr>
                <w:sz w:val="22"/>
                <w:szCs w:val="22"/>
              </w:rPr>
            </w:pPr>
            <w:r w:rsidRPr="00C05754">
              <w:rPr>
                <w:sz w:val="22"/>
                <w:szCs w:val="22"/>
              </w:rPr>
              <w:t xml:space="preserve">The assault rate represents the number of victims of acts of physical violence committed by prisoners/detainees resulting in physical injuries during the reference period, divided by the annual daily average prisoner/detainee population, multiplied by 100.  An assault victim is defined as a person subjected to physical violence by a prisoner/detainee in corrective services physical and legal custody.  </w:t>
            </w:r>
          </w:p>
          <w:p w:rsidR="00F22423" w:rsidRPr="00C05754" w:rsidRDefault="00F22423" w:rsidP="00F22423">
            <w:pPr>
              <w:spacing w:after="60"/>
              <w:jc w:val="both"/>
              <w:rPr>
                <w:sz w:val="22"/>
                <w:szCs w:val="22"/>
              </w:rPr>
            </w:pPr>
            <w:r w:rsidRPr="00C05754">
              <w:rPr>
                <w:sz w:val="22"/>
                <w:szCs w:val="22"/>
              </w:rPr>
              <w:t xml:space="preserve">Assaults are classified by the seriousness of the impact on the victim. </w:t>
            </w:r>
          </w:p>
          <w:p w:rsidR="00F22423" w:rsidRPr="00C05754" w:rsidRDefault="00F22423" w:rsidP="00F22423">
            <w:pPr>
              <w:spacing w:after="60"/>
              <w:jc w:val="both"/>
              <w:rPr>
                <w:sz w:val="22"/>
                <w:szCs w:val="22"/>
              </w:rPr>
            </w:pPr>
            <w:r w:rsidRPr="00C05754">
              <w:rPr>
                <w:sz w:val="22"/>
                <w:szCs w:val="22"/>
              </w:rPr>
              <w:t xml:space="preserve">The category of ‘Assault’ refers to acts of physical violence that result in a physical injury but do not require hospitalisation or </w:t>
            </w:r>
            <w:proofErr w:type="spellStart"/>
            <w:r w:rsidRPr="00C05754">
              <w:rPr>
                <w:sz w:val="22"/>
                <w:szCs w:val="22"/>
              </w:rPr>
              <w:t>on-going</w:t>
            </w:r>
            <w:proofErr w:type="spellEnd"/>
            <w:r w:rsidRPr="00C05754">
              <w:rPr>
                <w:sz w:val="22"/>
                <w:szCs w:val="22"/>
              </w:rPr>
              <w:t xml:space="preserve"> medical treatment.  </w:t>
            </w:r>
          </w:p>
          <w:p w:rsidR="008B600F" w:rsidRPr="00C05754" w:rsidRDefault="00F22423" w:rsidP="00F22423">
            <w:pPr>
              <w:spacing w:after="60"/>
              <w:rPr>
                <w:sz w:val="22"/>
                <w:szCs w:val="22"/>
              </w:rPr>
            </w:pPr>
            <w:r w:rsidRPr="00C05754">
              <w:rPr>
                <w:sz w:val="22"/>
                <w:szCs w:val="22"/>
              </w:rPr>
              <w:lastRenderedPageBreak/>
              <w:t xml:space="preserve">The category of ‘Serious assault’ refers to acts of physical violence resulting in injuries requiring medical treatment involving overnight hospitalisation in a medical facility or </w:t>
            </w:r>
            <w:proofErr w:type="spellStart"/>
            <w:r w:rsidRPr="00C05754">
              <w:rPr>
                <w:sz w:val="22"/>
                <w:szCs w:val="22"/>
              </w:rPr>
              <w:t>on-going</w:t>
            </w:r>
            <w:proofErr w:type="spellEnd"/>
            <w:r w:rsidRPr="00C05754">
              <w:rPr>
                <w:sz w:val="22"/>
                <w:szCs w:val="22"/>
              </w:rPr>
              <w:t xml:space="preserve"> medical treatment and all sexual assaults.</w:t>
            </w:r>
          </w:p>
        </w:tc>
      </w:tr>
      <w:tr w:rsidR="00F52F7C" w:rsidRPr="00AD5D57" w:rsidTr="00F22423">
        <w:trPr>
          <w:jc w:val="center"/>
        </w:trPr>
        <w:tc>
          <w:tcPr>
            <w:tcW w:w="1980" w:type="dxa"/>
          </w:tcPr>
          <w:p w:rsidR="008B600F" w:rsidRPr="00AD5D57" w:rsidRDefault="008B600F" w:rsidP="00F22423">
            <w:pPr>
              <w:pStyle w:val="TableBodyText"/>
              <w:ind w:left="72"/>
              <w:jc w:val="left"/>
              <w:rPr>
                <w:rFonts w:ascii="Times New Roman" w:hAnsi="Times New Roman"/>
                <w:sz w:val="22"/>
                <w:szCs w:val="22"/>
              </w:rPr>
            </w:pPr>
            <w:r w:rsidRPr="00AD5D57">
              <w:rPr>
                <w:rFonts w:ascii="Times New Roman" w:hAnsi="Times New Roman"/>
                <w:sz w:val="22"/>
                <w:szCs w:val="22"/>
              </w:rPr>
              <w:lastRenderedPageBreak/>
              <w:t>Timeliness</w:t>
            </w:r>
          </w:p>
        </w:tc>
        <w:tc>
          <w:tcPr>
            <w:tcW w:w="6840" w:type="dxa"/>
          </w:tcPr>
          <w:p w:rsidR="00F22423" w:rsidRPr="00AD5D57" w:rsidRDefault="00F22423" w:rsidP="00F22423">
            <w:pPr>
              <w:autoSpaceDE w:val="0"/>
              <w:autoSpaceDN w:val="0"/>
              <w:adjustRightInd w:val="0"/>
              <w:rPr>
                <w:sz w:val="22"/>
                <w:szCs w:val="22"/>
              </w:rPr>
            </w:pPr>
            <w:r w:rsidRPr="00AD5D57">
              <w:rPr>
                <w:sz w:val="22"/>
                <w:szCs w:val="22"/>
              </w:rPr>
              <w:t>Data on assaults by prisoners/detainees on other prisoners, detainees and staff is published annually following the end of the reference period in which the assaults occurred.</w:t>
            </w:r>
          </w:p>
        </w:tc>
      </w:tr>
      <w:tr w:rsidR="00F52F7C" w:rsidRPr="00AD5D57" w:rsidTr="00F22423">
        <w:trPr>
          <w:jc w:val="center"/>
        </w:trPr>
        <w:tc>
          <w:tcPr>
            <w:tcW w:w="1980" w:type="dxa"/>
          </w:tcPr>
          <w:p w:rsidR="008B600F" w:rsidRPr="00AD5D57" w:rsidRDefault="008B600F" w:rsidP="00F22423">
            <w:pPr>
              <w:pStyle w:val="TableBodyText"/>
              <w:ind w:left="72"/>
              <w:jc w:val="left"/>
              <w:rPr>
                <w:rFonts w:ascii="Times New Roman" w:hAnsi="Times New Roman"/>
                <w:sz w:val="22"/>
                <w:szCs w:val="22"/>
              </w:rPr>
            </w:pPr>
            <w:r w:rsidRPr="00AD5D57">
              <w:rPr>
                <w:rFonts w:ascii="Times New Roman" w:hAnsi="Times New Roman"/>
                <w:sz w:val="22"/>
                <w:szCs w:val="22"/>
              </w:rPr>
              <w:t>Accuracy</w:t>
            </w:r>
          </w:p>
        </w:tc>
        <w:tc>
          <w:tcPr>
            <w:tcW w:w="6840" w:type="dxa"/>
          </w:tcPr>
          <w:p w:rsidR="00F22423" w:rsidRPr="00AD5D57" w:rsidRDefault="00F22423" w:rsidP="00F22423">
            <w:pPr>
              <w:spacing w:after="60"/>
              <w:jc w:val="both"/>
              <w:rPr>
                <w:sz w:val="22"/>
                <w:szCs w:val="22"/>
              </w:rPr>
            </w:pPr>
            <w:r w:rsidRPr="00AD5D57">
              <w:rPr>
                <w:sz w:val="22"/>
                <w:szCs w:val="22"/>
              </w:rPr>
              <w:t xml:space="preserve">The assault rates are based on information provided in reports on incidents involving assaults by prisoners and detainees that occurred during the reference period.  </w:t>
            </w:r>
          </w:p>
          <w:p w:rsidR="00F22423" w:rsidRPr="00AD5D57" w:rsidRDefault="00F22423" w:rsidP="00F22423">
            <w:pPr>
              <w:autoSpaceDE w:val="0"/>
              <w:autoSpaceDN w:val="0"/>
              <w:adjustRightInd w:val="0"/>
              <w:rPr>
                <w:sz w:val="22"/>
                <w:szCs w:val="22"/>
              </w:rPr>
            </w:pPr>
            <w:r w:rsidRPr="00AD5D57">
              <w:rPr>
                <w:sz w:val="22"/>
                <w:szCs w:val="22"/>
              </w:rPr>
              <w:t xml:space="preserve">In some jurisdictions, corrective services does not have reliable access to information that is relevant to the classification of an assault, e.g. whether a victim required overnight hospitalisation or </w:t>
            </w:r>
            <w:proofErr w:type="spellStart"/>
            <w:r w:rsidRPr="00AD5D57">
              <w:rPr>
                <w:sz w:val="22"/>
                <w:szCs w:val="22"/>
              </w:rPr>
              <w:t>on-going</w:t>
            </w:r>
            <w:proofErr w:type="spellEnd"/>
            <w:r w:rsidRPr="00AD5D57">
              <w:rPr>
                <w:sz w:val="22"/>
                <w:szCs w:val="22"/>
              </w:rPr>
              <w:t xml:space="preserve"> medical treatment.</w:t>
            </w:r>
          </w:p>
        </w:tc>
      </w:tr>
      <w:tr w:rsidR="00F52F7C" w:rsidRPr="00C877CE" w:rsidTr="00F22423">
        <w:trPr>
          <w:trHeight w:val="690"/>
          <w:jc w:val="center"/>
        </w:trPr>
        <w:tc>
          <w:tcPr>
            <w:tcW w:w="1980" w:type="dxa"/>
          </w:tcPr>
          <w:p w:rsidR="008B600F" w:rsidRPr="00C877CE" w:rsidRDefault="008B600F" w:rsidP="00F22423">
            <w:pPr>
              <w:pStyle w:val="TableBodyText"/>
              <w:keepNext w:val="0"/>
              <w:ind w:left="72"/>
              <w:jc w:val="left"/>
              <w:rPr>
                <w:rFonts w:ascii="Times New Roman" w:hAnsi="Times New Roman"/>
                <w:sz w:val="22"/>
                <w:szCs w:val="22"/>
              </w:rPr>
            </w:pPr>
            <w:r w:rsidRPr="00C877CE">
              <w:rPr>
                <w:rFonts w:ascii="Times New Roman" w:hAnsi="Times New Roman"/>
                <w:sz w:val="22"/>
                <w:szCs w:val="22"/>
              </w:rPr>
              <w:t>Coherence</w:t>
            </w:r>
          </w:p>
          <w:p w:rsidR="008B600F" w:rsidRPr="00C877CE" w:rsidRDefault="008B600F" w:rsidP="00F22423">
            <w:pPr>
              <w:pStyle w:val="TableBodyText"/>
              <w:keepNext w:val="0"/>
              <w:ind w:left="72"/>
              <w:jc w:val="left"/>
              <w:rPr>
                <w:rFonts w:ascii="Times New Roman" w:hAnsi="Times New Roman"/>
                <w:sz w:val="22"/>
                <w:szCs w:val="22"/>
              </w:rPr>
            </w:pPr>
          </w:p>
        </w:tc>
        <w:tc>
          <w:tcPr>
            <w:tcW w:w="6840" w:type="dxa"/>
          </w:tcPr>
          <w:p w:rsidR="00F22423" w:rsidRPr="00C877CE" w:rsidRDefault="00F22423" w:rsidP="00F22423">
            <w:pPr>
              <w:spacing w:after="60"/>
              <w:jc w:val="both"/>
              <w:rPr>
                <w:rFonts w:ascii="Calibri" w:hAnsi="Calibri" w:cs="ArialMT"/>
                <w:sz w:val="20"/>
                <w:szCs w:val="20"/>
              </w:rPr>
            </w:pPr>
            <w:r w:rsidRPr="00C877CE">
              <w:rPr>
                <w:sz w:val="22"/>
                <w:szCs w:val="22"/>
              </w:rPr>
              <w:t>All States/Territories apply the same definitions for assaults and the prisoner/detainee populations.  The definitions are subject to review and refinement by corrective services agencies to improve consistency and comparability.</w:t>
            </w:r>
          </w:p>
        </w:tc>
      </w:tr>
      <w:tr w:rsidR="00C877CE" w:rsidRPr="00C877CE" w:rsidTr="00F22423">
        <w:trPr>
          <w:jc w:val="center"/>
        </w:trPr>
        <w:tc>
          <w:tcPr>
            <w:tcW w:w="1980" w:type="dxa"/>
          </w:tcPr>
          <w:p w:rsidR="00F22423" w:rsidRPr="00C877CE" w:rsidRDefault="00F22423" w:rsidP="00F22423">
            <w:pPr>
              <w:pStyle w:val="TableBodyText"/>
              <w:keepNext w:val="0"/>
              <w:ind w:left="72"/>
              <w:jc w:val="left"/>
              <w:rPr>
                <w:rFonts w:ascii="Times New Roman" w:hAnsi="Times New Roman"/>
                <w:sz w:val="22"/>
                <w:szCs w:val="22"/>
              </w:rPr>
            </w:pPr>
            <w:r w:rsidRPr="00C877CE">
              <w:rPr>
                <w:rFonts w:ascii="Times New Roman" w:hAnsi="Times New Roman"/>
                <w:sz w:val="22"/>
                <w:szCs w:val="22"/>
              </w:rPr>
              <w:t>Accessibility</w:t>
            </w:r>
          </w:p>
          <w:p w:rsidR="00F22423" w:rsidRPr="00C877CE" w:rsidRDefault="00F22423" w:rsidP="00F22423">
            <w:pPr>
              <w:pStyle w:val="TableBodyText"/>
              <w:keepNext w:val="0"/>
              <w:ind w:left="72"/>
              <w:jc w:val="left"/>
              <w:rPr>
                <w:rFonts w:ascii="Times New Roman" w:hAnsi="Times New Roman"/>
                <w:sz w:val="22"/>
                <w:szCs w:val="22"/>
              </w:rPr>
            </w:pPr>
          </w:p>
        </w:tc>
        <w:tc>
          <w:tcPr>
            <w:tcW w:w="6840" w:type="dxa"/>
          </w:tcPr>
          <w:p w:rsidR="00F22423" w:rsidRPr="00C877CE" w:rsidRDefault="00F22423" w:rsidP="00F22423">
            <w:pPr>
              <w:spacing w:after="60"/>
              <w:jc w:val="both"/>
              <w:rPr>
                <w:sz w:val="22"/>
                <w:szCs w:val="22"/>
              </w:rPr>
            </w:pPr>
            <w:r w:rsidRPr="00C877CE">
              <w:rPr>
                <w:sz w:val="22"/>
                <w:szCs w:val="22"/>
              </w:rPr>
              <w:t xml:space="preserve">Five-year trend data for the rates of assaults on prisoners, detainees and staff by assault category in each jurisdiction are reported in the attachment tables in the corrective services chapter of the Report on Government Services. </w:t>
            </w:r>
          </w:p>
        </w:tc>
      </w:tr>
      <w:tr w:rsidR="00F22423" w:rsidRPr="00C877CE" w:rsidTr="00F22423">
        <w:trPr>
          <w:jc w:val="center"/>
        </w:trPr>
        <w:tc>
          <w:tcPr>
            <w:tcW w:w="1980" w:type="dxa"/>
          </w:tcPr>
          <w:p w:rsidR="00F22423" w:rsidRPr="00C877CE" w:rsidRDefault="00F22423" w:rsidP="00F22423">
            <w:pPr>
              <w:pStyle w:val="TableBodyText"/>
              <w:ind w:left="72"/>
              <w:jc w:val="left"/>
              <w:rPr>
                <w:rFonts w:ascii="Times New Roman" w:hAnsi="Times New Roman"/>
                <w:sz w:val="22"/>
                <w:szCs w:val="22"/>
              </w:rPr>
            </w:pPr>
            <w:r w:rsidRPr="00C877CE">
              <w:rPr>
                <w:rFonts w:ascii="Times New Roman" w:hAnsi="Times New Roman"/>
                <w:sz w:val="22"/>
                <w:szCs w:val="22"/>
              </w:rPr>
              <w:t>Interpretability</w:t>
            </w:r>
          </w:p>
        </w:tc>
        <w:tc>
          <w:tcPr>
            <w:tcW w:w="6840" w:type="dxa"/>
          </w:tcPr>
          <w:p w:rsidR="00F22423" w:rsidRPr="00C877CE" w:rsidRDefault="00F22423" w:rsidP="00F22423">
            <w:pPr>
              <w:spacing w:after="60"/>
              <w:jc w:val="both"/>
              <w:rPr>
                <w:sz w:val="22"/>
                <w:szCs w:val="22"/>
              </w:rPr>
            </w:pPr>
            <w:r w:rsidRPr="00C877CE">
              <w:rPr>
                <w:sz w:val="22"/>
                <w:szCs w:val="22"/>
              </w:rPr>
              <w:t xml:space="preserve">The rates of assaults on prisoners, detainees and staff should be interpreted with caution.  A single occurrence in a jurisdiction with a relatively small prisoner/detainee population, can significantly increase the rate in that jurisdiction, but would have only a minor impact in jurisdictions with larger prisoner/detainee populations. </w:t>
            </w:r>
          </w:p>
          <w:p w:rsidR="00F22423" w:rsidRPr="00C877CE" w:rsidRDefault="00F22423" w:rsidP="00F22423">
            <w:pPr>
              <w:autoSpaceDE w:val="0"/>
              <w:autoSpaceDN w:val="0"/>
              <w:adjustRightInd w:val="0"/>
              <w:rPr>
                <w:sz w:val="22"/>
                <w:szCs w:val="22"/>
              </w:rPr>
            </w:pPr>
            <w:r w:rsidRPr="00C877CE">
              <w:rPr>
                <w:sz w:val="22"/>
                <w:szCs w:val="22"/>
              </w:rPr>
              <w:t>The assaults indicator is not completely comparable due to differences between jurisdictions in the availability of information that is relevant to the classification of an assault.</w:t>
            </w:r>
          </w:p>
        </w:tc>
      </w:tr>
      <w:tr w:rsidR="00F22423" w:rsidRPr="00F22423" w:rsidTr="00F22423">
        <w:trPr>
          <w:jc w:val="center"/>
        </w:trPr>
        <w:tc>
          <w:tcPr>
            <w:tcW w:w="1980" w:type="dxa"/>
          </w:tcPr>
          <w:p w:rsidR="00F22423" w:rsidRPr="00F22423" w:rsidRDefault="00F22423" w:rsidP="00F22423">
            <w:pPr>
              <w:pStyle w:val="TableBodyText"/>
              <w:ind w:left="72"/>
              <w:jc w:val="left"/>
              <w:rPr>
                <w:rFonts w:ascii="Times New Roman" w:hAnsi="Times New Roman"/>
                <w:sz w:val="22"/>
                <w:szCs w:val="22"/>
              </w:rPr>
            </w:pPr>
            <w:r w:rsidRPr="00F22423">
              <w:rPr>
                <w:rFonts w:ascii="Times New Roman" w:hAnsi="Times New Roman"/>
                <w:sz w:val="22"/>
                <w:szCs w:val="22"/>
              </w:rPr>
              <w:t>Key data gaps/issues</w:t>
            </w:r>
          </w:p>
        </w:tc>
        <w:tc>
          <w:tcPr>
            <w:tcW w:w="6840" w:type="dxa"/>
          </w:tcPr>
          <w:p w:rsidR="00F22423" w:rsidRPr="00F22423" w:rsidRDefault="00F22423" w:rsidP="00F22423">
            <w:pPr>
              <w:autoSpaceDE w:val="0"/>
              <w:autoSpaceDN w:val="0"/>
              <w:adjustRightInd w:val="0"/>
              <w:rPr>
                <w:sz w:val="22"/>
                <w:szCs w:val="22"/>
              </w:rPr>
            </w:pPr>
            <w:r w:rsidRPr="00F22423">
              <w:rPr>
                <w:sz w:val="22"/>
                <w:szCs w:val="22"/>
              </w:rPr>
              <w:t>None</w:t>
            </w:r>
          </w:p>
        </w:tc>
      </w:tr>
    </w:tbl>
    <w:p w:rsidR="00EA0693" w:rsidRDefault="00EA0693" w:rsidP="00EA0693">
      <w:pPr>
        <w:pStyle w:val="BodyText"/>
      </w:pPr>
    </w:p>
    <w:p w:rsidR="00A15290" w:rsidRDefault="00A15290">
      <w:pPr>
        <w:rPr>
          <w:szCs w:val="20"/>
        </w:rPr>
      </w:pPr>
      <w:r>
        <w:br w:type="page"/>
      </w:r>
    </w:p>
    <w:p w:rsidR="00A15290" w:rsidRDefault="00A15290" w:rsidP="00EA0693">
      <w:pPr>
        <w:pStyle w:val="BodyText"/>
      </w:pPr>
    </w:p>
    <w:p w:rsidR="00A15290" w:rsidRPr="00A15290" w:rsidRDefault="00A15290" w:rsidP="00A15290">
      <w:pPr>
        <w:pStyle w:val="Heading3"/>
        <w:spacing w:before="120"/>
      </w:pPr>
      <w:r w:rsidRPr="00A15290">
        <w:t>Offender-to-staff ratio</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A15290" w:rsidRPr="00A15290" w:rsidTr="00830E26">
        <w:trPr>
          <w:jc w:val="center"/>
        </w:trPr>
        <w:tc>
          <w:tcPr>
            <w:tcW w:w="8820" w:type="dxa"/>
            <w:gridSpan w:val="2"/>
          </w:tcPr>
          <w:p w:rsidR="00A15290" w:rsidRPr="00A15290" w:rsidRDefault="00A15290" w:rsidP="00830E26">
            <w:pPr>
              <w:pStyle w:val="TableBodyText"/>
              <w:ind w:left="-113"/>
              <w:jc w:val="left"/>
              <w:rPr>
                <w:rFonts w:cs="Arial"/>
                <w:b/>
                <w:i/>
                <w:sz w:val="22"/>
                <w:szCs w:val="22"/>
              </w:rPr>
            </w:pPr>
          </w:p>
          <w:p w:rsidR="00A15290" w:rsidRPr="00A15290" w:rsidRDefault="00A15290" w:rsidP="00830E26">
            <w:pPr>
              <w:pStyle w:val="TableBodyText"/>
              <w:spacing w:before="120"/>
              <w:ind w:left="-113"/>
              <w:jc w:val="left"/>
              <w:rPr>
                <w:rFonts w:cs="Arial"/>
                <w:sz w:val="22"/>
                <w:szCs w:val="22"/>
                <w:u w:val="single"/>
              </w:rPr>
            </w:pPr>
            <w:r w:rsidRPr="00A15290">
              <w:rPr>
                <w:rFonts w:cs="Arial"/>
                <w:b/>
                <w:sz w:val="22"/>
                <w:szCs w:val="22"/>
                <w:u w:val="single"/>
              </w:rPr>
              <w:t>Indicator definition and description</w:t>
            </w:r>
          </w:p>
        </w:tc>
      </w:tr>
      <w:tr w:rsidR="00A15290" w:rsidRPr="00A15290" w:rsidTr="00830E26">
        <w:trPr>
          <w:jc w:val="center"/>
        </w:trPr>
        <w:tc>
          <w:tcPr>
            <w:tcW w:w="1980" w:type="dxa"/>
          </w:tcPr>
          <w:p w:rsidR="00A15290" w:rsidRPr="00A15290" w:rsidRDefault="00A15290" w:rsidP="00830E26">
            <w:pPr>
              <w:pStyle w:val="TableBodyText"/>
              <w:ind w:left="72"/>
              <w:jc w:val="left"/>
              <w:rPr>
                <w:rFonts w:cs="Arial"/>
                <w:b/>
                <w:sz w:val="22"/>
                <w:szCs w:val="22"/>
              </w:rPr>
            </w:pPr>
            <w:r w:rsidRPr="00A15290">
              <w:rPr>
                <w:rFonts w:cs="Arial"/>
                <w:b/>
                <w:sz w:val="22"/>
                <w:szCs w:val="22"/>
              </w:rPr>
              <w:t>Element</w:t>
            </w:r>
          </w:p>
        </w:tc>
        <w:tc>
          <w:tcPr>
            <w:tcW w:w="6840" w:type="dxa"/>
          </w:tcPr>
          <w:p w:rsidR="00A15290" w:rsidRPr="00A15290" w:rsidRDefault="00A15290" w:rsidP="00830E26">
            <w:pPr>
              <w:autoSpaceDE w:val="0"/>
              <w:autoSpaceDN w:val="0"/>
              <w:adjustRightInd w:val="0"/>
              <w:rPr>
                <w:sz w:val="22"/>
                <w:szCs w:val="22"/>
              </w:rPr>
            </w:pPr>
            <w:r w:rsidRPr="00A15290">
              <w:rPr>
                <w:sz w:val="22"/>
                <w:szCs w:val="22"/>
              </w:rPr>
              <w:t>Corrective services performance indicator framework – output indicator</w:t>
            </w:r>
          </w:p>
        </w:tc>
      </w:tr>
      <w:tr w:rsidR="00A15290" w:rsidRPr="00A15290" w:rsidTr="00830E26">
        <w:trPr>
          <w:jc w:val="center"/>
        </w:trPr>
        <w:tc>
          <w:tcPr>
            <w:tcW w:w="1980" w:type="dxa"/>
          </w:tcPr>
          <w:p w:rsidR="00A15290" w:rsidRPr="00A15290" w:rsidRDefault="00A15290" w:rsidP="00830E26">
            <w:pPr>
              <w:pStyle w:val="TableBodyText"/>
              <w:ind w:left="72"/>
              <w:jc w:val="left"/>
              <w:rPr>
                <w:rFonts w:cs="Arial"/>
                <w:b/>
                <w:sz w:val="22"/>
                <w:szCs w:val="22"/>
              </w:rPr>
            </w:pPr>
            <w:r w:rsidRPr="00A15290">
              <w:rPr>
                <w:rFonts w:cs="Arial"/>
                <w:b/>
                <w:sz w:val="22"/>
                <w:szCs w:val="22"/>
              </w:rPr>
              <w:t>Indicator</w:t>
            </w:r>
          </w:p>
        </w:tc>
        <w:tc>
          <w:tcPr>
            <w:tcW w:w="6840" w:type="dxa"/>
          </w:tcPr>
          <w:p w:rsidR="00A15290" w:rsidRPr="00A15290" w:rsidRDefault="00A15290" w:rsidP="00830E26">
            <w:pPr>
              <w:pStyle w:val="TableBodyText"/>
              <w:jc w:val="both"/>
              <w:rPr>
                <w:rFonts w:ascii="Times New Roman" w:hAnsi="Times New Roman"/>
                <w:sz w:val="22"/>
                <w:szCs w:val="22"/>
              </w:rPr>
            </w:pPr>
            <w:r w:rsidRPr="00A15290">
              <w:rPr>
                <w:rFonts w:ascii="Times New Roman" w:hAnsi="Times New Roman"/>
                <w:sz w:val="22"/>
                <w:szCs w:val="22"/>
              </w:rPr>
              <w:t>Offender-to-staff ratio</w:t>
            </w:r>
          </w:p>
        </w:tc>
      </w:tr>
      <w:tr w:rsidR="00645426" w:rsidRPr="00645426" w:rsidTr="00830E26">
        <w:trPr>
          <w:jc w:val="center"/>
        </w:trPr>
        <w:tc>
          <w:tcPr>
            <w:tcW w:w="1980" w:type="dxa"/>
          </w:tcPr>
          <w:p w:rsidR="00A15290" w:rsidRPr="00645426" w:rsidRDefault="00A15290" w:rsidP="00830E26">
            <w:pPr>
              <w:pStyle w:val="TableBodyText"/>
              <w:ind w:left="72"/>
              <w:jc w:val="left"/>
              <w:rPr>
                <w:rFonts w:cs="Arial"/>
                <w:b/>
                <w:sz w:val="22"/>
                <w:szCs w:val="22"/>
              </w:rPr>
            </w:pPr>
            <w:r w:rsidRPr="00645426">
              <w:rPr>
                <w:rFonts w:cs="Arial"/>
                <w:b/>
                <w:sz w:val="22"/>
                <w:szCs w:val="22"/>
              </w:rPr>
              <w:t>Measure (computation)</w:t>
            </w:r>
          </w:p>
        </w:tc>
        <w:tc>
          <w:tcPr>
            <w:tcW w:w="6840" w:type="dxa"/>
          </w:tcPr>
          <w:p w:rsidR="00A15290" w:rsidRPr="00645426" w:rsidRDefault="00A15290" w:rsidP="00A15290">
            <w:pPr>
              <w:spacing w:before="80" w:after="80"/>
              <w:jc w:val="both"/>
              <w:rPr>
                <w:sz w:val="22"/>
                <w:szCs w:val="22"/>
              </w:rPr>
            </w:pPr>
            <w:r w:rsidRPr="00645426">
              <w:rPr>
                <w:sz w:val="22"/>
                <w:szCs w:val="22"/>
              </w:rPr>
              <w:t>The indicator is defined as the ratio of offenders to the number of active full-time equivalent (FTE) employees in community corrections in each State/Territory:</w:t>
            </w:r>
          </w:p>
          <w:p w:rsidR="00A15290" w:rsidRPr="00645426" w:rsidRDefault="00A15290" w:rsidP="00A15290">
            <w:pPr>
              <w:keepNext/>
              <w:keepLines/>
              <w:jc w:val="both"/>
              <w:rPr>
                <w:sz w:val="22"/>
                <w:szCs w:val="22"/>
              </w:rPr>
            </w:pPr>
            <w:r w:rsidRPr="00645426">
              <w:rPr>
                <w:sz w:val="22"/>
                <w:szCs w:val="22"/>
                <w:u w:val="single"/>
              </w:rPr>
              <w:t xml:space="preserve">Numerator: </w:t>
            </w:r>
            <w:r w:rsidRPr="00645426">
              <w:rPr>
                <w:rFonts w:ascii="Calibri" w:hAnsi="Calibri"/>
                <w:sz w:val="20"/>
                <w:szCs w:val="20"/>
              </w:rPr>
              <w:t xml:space="preserve">         </w:t>
            </w:r>
            <w:r w:rsidRPr="00645426">
              <w:rPr>
                <w:sz w:val="22"/>
                <w:szCs w:val="22"/>
              </w:rPr>
              <w:t>Total daily average offender population</w:t>
            </w:r>
          </w:p>
          <w:p w:rsidR="00A15290" w:rsidRPr="00645426" w:rsidRDefault="00A15290" w:rsidP="00A15290">
            <w:pPr>
              <w:keepNext/>
              <w:keepLines/>
              <w:jc w:val="both"/>
              <w:rPr>
                <w:sz w:val="22"/>
                <w:szCs w:val="22"/>
              </w:rPr>
            </w:pPr>
            <w:r w:rsidRPr="00645426">
              <w:rPr>
                <w:sz w:val="22"/>
                <w:szCs w:val="22"/>
                <w:u w:val="single"/>
              </w:rPr>
              <w:t>Denominator</w:t>
            </w:r>
            <w:r w:rsidRPr="00645426">
              <w:rPr>
                <w:sz w:val="22"/>
                <w:szCs w:val="22"/>
              </w:rPr>
              <w:t xml:space="preserve">: </w:t>
            </w:r>
            <w:r w:rsidRPr="00645426">
              <w:rPr>
                <w:rFonts w:ascii="Calibri" w:hAnsi="Calibri"/>
                <w:sz w:val="20"/>
                <w:szCs w:val="20"/>
              </w:rPr>
              <w:t xml:space="preserve">     </w:t>
            </w:r>
            <w:r w:rsidRPr="00645426">
              <w:rPr>
                <w:sz w:val="22"/>
                <w:szCs w:val="22"/>
              </w:rPr>
              <w:t>Average number of staff disaggregated by:</w:t>
            </w:r>
          </w:p>
          <w:p w:rsidR="00A15290" w:rsidRPr="00645426" w:rsidRDefault="00A15290" w:rsidP="00BC318D">
            <w:pPr>
              <w:keepNext/>
              <w:keepLines/>
              <w:numPr>
                <w:ilvl w:val="0"/>
                <w:numId w:val="16"/>
              </w:numPr>
              <w:ind w:left="2154" w:hanging="357"/>
              <w:jc w:val="both"/>
              <w:rPr>
                <w:sz w:val="22"/>
                <w:szCs w:val="22"/>
              </w:rPr>
            </w:pPr>
            <w:r w:rsidRPr="00645426">
              <w:rPr>
                <w:rFonts w:ascii="Calibri" w:hAnsi="Calibri"/>
                <w:sz w:val="20"/>
                <w:szCs w:val="20"/>
              </w:rPr>
              <w:t xml:space="preserve"> </w:t>
            </w:r>
            <w:r w:rsidRPr="00645426">
              <w:rPr>
                <w:sz w:val="22"/>
                <w:szCs w:val="22"/>
              </w:rPr>
              <w:t>Operational staff</w:t>
            </w:r>
          </w:p>
          <w:p w:rsidR="00A15290" w:rsidRPr="00645426" w:rsidRDefault="00A15290" w:rsidP="00BC318D">
            <w:pPr>
              <w:keepNext/>
              <w:keepLines/>
              <w:numPr>
                <w:ilvl w:val="0"/>
                <w:numId w:val="16"/>
              </w:numPr>
              <w:ind w:left="2154" w:hanging="357"/>
              <w:jc w:val="both"/>
              <w:rPr>
                <w:sz w:val="22"/>
                <w:szCs w:val="22"/>
              </w:rPr>
            </w:pPr>
            <w:r w:rsidRPr="00645426">
              <w:rPr>
                <w:sz w:val="22"/>
                <w:szCs w:val="22"/>
              </w:rPr>
              <w:t xml:space="preserve"> Other staff</w:t>
            </w:r>
          </w:p>
          <w:p w:rsidR="00A15290" w:rsidRPr="00645426" w:rsidRDefault="00A15290" w:rsidP="00A15290">
            <w:pPr>
              <w:spacing w:after="60"/>
              <w:rPr>
                <w:sz w:val="22"/>
                <w:szCs w:val="22"/>
              </w:rPr>
            </w:pPr>
            <w:r w:rsidRPr="00645426">
              <w:rPr>
                <w:sz w:val="22"/>
                <w:szCs w:val="22"/>
              </w:rPr>
              <w:t xml:space="preserve">The indicator is calculated as the total daily average offender population, divided by the number of active FTE staff in community corrections. </w:t>
            </w:r>
          </w:p>
          <w:p w:rsidR="00A15290" w:rsidRPr="00645426" w:rsidRDefault="00A15290" w:rsidP="00645426">
            <w:pPr>
              <w:spacing w:after="60"/>
              <w:rPr>
                <w:sz w:val="22"/>
                <w:szCs w:val="22"/>
              </w:rPr>
            </w:pPr>
            <w:r w:rsidRPr="00645426">
              <w:rPr>
                <w:sz w:val="22"/>
                <w:szCs w:val="22"/>
              </w:rPr>
              <w:t>The indicator is reported as the ratio of offenders to community corrections staff disaggregated by:</w:t>
            </w:r>
          </w:p>
          <w:p w:rsidR="00A15290" w:rsidRPr="00645426" w:rsidRDefault="00A15290" w:rsidP="00BC318D">
            <w:pPr>
              <w:keepNext/>
              <w:keepLines/>
              <w:numPr>
                <w:ilvl w:val="0"/>
                <w:numId w:val="16"/>
              </w:numPr>
              <w:ind w:left="2154" w:hanging="357"/>
              <w:jc w:val="both"/>
              <w:rPr>
                <w:sz w:val="22"/>
                <w:szCs w:val="22"/>
              </w:rPr>
            </w:pPr>
            <w:r w:rsidRPr="00645426">
              <w:rPr>
                <w:sz w:val="22"/>
                <w:szCs w:val="22"/>
              </w:rPr>
              <w:t>Operational staff</w:t>
            </w:r>
          </w:p>
          <w:p w:rsidR="00645426" w:rsidRPr="00645426" w:rsidRDefault="00A15290" w:rsidP="00BC318D">
            <w:pPr>
              <w:keepNext/>
              <w:keepLines/>
              <w:numPr>
                <w:ilvl w:val="0"/>
                <w:numId w:val="16"/>
              </w:numPr>
              <w:ind w:left="2154" w:hanging="357"/>
              <w:jc w:val="both"/>
              <w:rPr>
                <w:sz w:val="22"/>
                <w:szCs w:val="22"/>
              </w:rPr>
            </w:pPr>
            <w:r w:rsidRPr="00645426">
              <w:rPr>
                <w:sz w:val="22"/>
                <w:szCs w:val="22"/>
              </w:rPr>
              <w:t>Other staff</w:t>
            </w:r>
          </w:p>
          <w:p w:rsidR="00A15290" w:rsidRPr="00645426" w:rsidRDefault="00A15290" w:rsidP="00BC318D">
            <w:pPr>
              <w:keepNext/>
              <w:keepLines/>
              <w:numPr>
                <w:ilvl w:val="0"/>
                <w:numId w:val="16"/>
              </w:numPr>
              <w:ind w:left="2154" w:hanging="357"/>
              <w:jc w:val="both"/>
              <w:rPr>
                <w:sz w:val="22"/>
                <w:szCs w:val="22"/>
              </w:rPr>
            </w:pPr>
            <w:r w:rsidRPr="00645426">
              <w:rPr>
                <w:sz w:val="22"/>
                <w:szCs w:val="22"/>
              </w:rPr>
              <w:t>State/Territory and Australian total</w:t>
            </w:r>
          </w:p>
        </w:tc>
      </w:tr>
      <w:tr w:rsidR="00A15290" w:rsidRPr="004A2540" w:rsidTr="00830E26">
        <w:trPr>
          <w:jc w:val="center"/>
        </w:trPr>
        <w:tc>
          <w:tcPr>
            <w:tcW w:w="1980" w:type="dxa"/>
          </w:tcPr>
          <w:p w:rsidR="00A15290" w:rsidRPr="004A2540" w:rsidRDefault="00A15290" w:rsidP="00830E26">
            <w:pPr>
              <w:pStyle w:val="TableBodyText"/>
              <w:ind w:left="72"/>
              <w:jc w:val="left"/>
              <w:rPr>
                <w:rFonts w:cs="Arial"/>
                <w:b/>
                <w:sz w:val="22"/>
                <w:szCs w:val="22"/>
              </w:rPr>
            </w:pPr>
            <w:r w:rsidRPr="004A2540">
              <w:rPr>
                <w:rFonts w:cs="Arial"/>
                <w:b/>
                <w:sz w:val="22"/>
                <w:szCs w:val="22"/>
              </w:rPr>
              <w:t>Data source/s</w:t>
            </w:r>
          </w:p>
        </w:tc>
        <w:tc>
          <w:tcPr>
            <w:tcW w:w="6840" w:type="dxa"/>
          </w:tcPr>
          <w:p w:rsidR="00A15290" w:rsidRPr="004A2540" w:rsidRDefault="00A15290" w:rsidP="00830E26">
            <w:pPr>
              <w:keepNext/>
              <w:keepLines/>
              <w:spacing w:before="60"/>
              <w:jc w:val="both"/>
              <w:rPr>
                <w:sz w:val="22"/>
                <w:szCs w:val="22"/>
              </w:rPr>
            </w:pPr>
            <w:r w:rsidRPr="004A2540">
              <w:rPr>
                <w:sz w:val="22"/>
                <w:szCs w:val="22"/>
                <w:u w:val="single"/>
              </w:rPr>
              <w:t>Numerator</w:t>
            </w:r>
            <w:r w:rsidRPr="004A2540">
              <w:rPr>
                <w:sz w:val="22"/>
                <w:szCs w:val="22"/>
              </w:rPr>
              <w:t xml:space="preserve">:         Corrective Services agencies in each State/Territory </w:t>
            </w:r>
          </w:p>
          <w:p w:rsidR="00A15290" w:rsidRPr="004A2540" w:rsidRDefault="00A15290" w:rsidP="00830E26">
            <w:pPr>
              <w:keepNext/>
              <w:keepLines/>
              <w:spacing w:before="120" w:after="120"/>
              <w:jc w:val="both"/>
              <w:rPr>
                <w:sz w:val="22"/>
                <w:szCs w:val="22"/>
              </w:rPr>
            </w:pPr>
            <w:r w:rsidRPr="004A2540">
              <w:rPr>
                <w:sz w:val="22"/>
                <w:szCs w:val="22"/>
                <w:u w:val="single"/>
              </w:rPr>
              <w:t>Denominator</w:t>
            </w:r>
            <w:r w:rsidRPr="004A2540">
              <w:rPr>
                <w:sz w:val="22"/>
                <w:szCs w:val="22"/>
              </w:rPr>
              <w:t>:    Corrective Services agencies in each State/Territory</w:t>
            </w:r>
          </w:p>
        </w:tc>
      </w:tr>
      <w:tr w:rsidR="00A15290" w:rsidRPr="004A2540" w:rsidTr="00830E26">
        <w:trPr>
          <w:jc w:val="center"/>
        </w:trPr>
        <w:tc>
          <w:tcPr>
            <w:tcW w:w="8820" w:type="dxa"/>
            <w:gridSpan w:val="2"/>
          </w:tcPr>
          <w:p w:rsidR="00A15290" w:rsidRPr="004A2540" w:rsidRDefault="00A15290" w:rsidP="00830E26">
            <w:pPr>
              <w:pStyle w:val="TableBodyText"/>
              <w:spacing w:before="120"/>
              <w:ind w:left="-113"/>
              <w:jc w:val="left"/>
              <w:rPr>
                <w:rFonts w:cs="Arial"/>
                <w:b/>
                <w:sz w:val="22"/>
                <w:szCs w:val="22"/>
                <w:u w:val="single"/>
              </w:rPr>
            </w:pPr>
            <w:r w:rsidRPr="004A2540">
              <w:rPr>
                <w:rFonts w:cs="Arial"/>
                <w:b/>
                <w:sz w:val="22"/>
                <w:szCs w:val="22"/>
                <w:u w:val="single"/>
              </w:rPr>
              <w:t>Data Quality Framework Dimensions</w:t>
            </w:r>
          </w:p>
        </w:tc>
      </w:tr>
      <w:tr w:rsidR="004A2540" w:rsidRPr="004A2540" w:rsidTr="00830E26">
        <w:trPr>
          <w:jc w:val="center"/>
        </w:trPr>
        <w:tc>
          <w:tcPr>
            <w:tcW w:w="1980" w:type="dxa"/>
          </w:tcPr>
          <w:p w:rsidR="00A15290" w:rsidRPr="004A2540" w:rsidRDefault="00A15290" w:rsidP="00830E26">
            <w:pPr>
              <w:pStyle w:val="TableBodyText"/>
              <w:ind w:left="72"/>
              <w:jc w:val="left"/>
              <w:rPr>
                <w:rFonts w:ascii="Times New Roman" w:hAnsi="Times New Roman"/>
                <w:sz w:val="22"/>
                <w:szCs w:val="22"/>
              </w:rPr>
            </w:pPr>
            <w:r w:rsidRPr="004A2540">
              <w:rPr>
                <w:rFonts w:ascii="Times New Roman" w:hAnsi="Times New Roman"/>
                <w:sz w:val="22"/>
                <w:szCs w:val="22"/>
              </w:rPr>
              <w:t>Institutional environment</w:t>
            </w:r>
          </w:p>
        </w:tc>
        <w:tc>
          <w:tcPr>
            <w:tcW w:w="6840" w:type="dxa"/>
          </w:tcPr>
          <w:p w:rsidR="00A15290" w:rsidRPr="004A2540" w:rsidRDefault="004A2540" w:rsidP="004A2540">
            <w:pPr>
              <w:spacing w:after="60"/>
              <w:rPr>
                <w:sz w:val="22"/>
                <w:szCs w:val="22"/>
              </w:rPr>
            </w:pPr>
            <w:r w:rsidRPr="004A2540">
              <w:rPr>
                <w:sz w:val="22"/>
                <w:szCs w:val="22"/>
              </w:rPr>
              <w:t>The data for the ratio of offenders-to-staff is compiled for the Report on Government Services by corrective services agencies in each State/Territory.</w:t>
            </w:r>
          </w:p>
        </w:tc>
      </w:tr>
      <w:tr w:rsidR="00AF4303" w:rsidRPr="00AF4303" w:rsidTr="00830E26">
        <w:trPr>
          <w:jc w:val="center"/>
        </w:trPr>
        <w:tc>
          <w:tcPr>
            <w:tcW w:w="1980" w:type="dxa"/>
          </w:tcPr>
          <w:p w:rsidR="00A15290" w:rsidRPr="00AF4303" w:rsidRDefault="00A15290" w:rsidP="00830E26">
            <w:pPr>
              <w:pStyle w:val="TableBodyText"/>
              <w:keepNext w:val="0"/>
              <w:ind w:left="72"/>
              <w:jc w:val="left"/>
              <w:rPr>
                <w:rFonts w:ascii="Times New Roman" w:hAnsi="Times New Roman"/>
                <w:sz w:val="22"/>
                <w:szCs w:val="22"/>
              </w:rPr>
            </w:pPr>
            <w:r w:rsidRPr="00AF4303">
              <w:rPr>
                <w:rFonts w:ascii="Times New Roman" w:hAnsi="Times New Roman"/>
                <w:sz w:val="22"/>
                <w:szCs w:val="22"/>
              </w:rPr>
              <w:t>Relevance</w:t>
            </w:r>
          </w:p>
        </w:tc>
        <w:tc>
          <w:tcPr>
            <w:tcW w:w="6840" w:type="dxa"/>
          </w:tcPr>
          <w:p w:rsidR="000640BE" w:rsidRPr="00AF4303" w:rsidRDefault="000640BE" w:rsidP="000640BE">
            <w:pPr>
              <w:spacing w:before="60" w:after="60"/>
              <w:jc w:val="both"/>
              <w:rPr>
                <w:sz w:val="22"/>
                <w:szCs w:val="22"/>
              </w:rPr>
            </w:pPr>
            <w:r w:rsidRPr="00AF4303">
              <w:rPr>
                <w:sz w:val="22"/>
                <w:szCs w:val="22"/>
              </w:rPr>
              <w:t xml:space="preserve">The ratio of offenders to full-time community corrections staff is an output indicator of governments’ achievement against the objective of providing an effective community corrections environment.  </w:t>
            </w:r>
          </w:p>
          <w:p w:rsidR="000640BE" w:rsidRPr="00AF4303" w:rsidRDefault="000640BE" w:rsidP="000640BE">
            <w:pPr>
              <w:autoSpaceDE w:val="0"/>
              <w:autoSpaceDN w:val="0"/>
              <w:adjustRightInd w:val="0"/>
              <w:spacing w:after="60"/>
              <w:jc w:val="both"/>
              <w:rPr>
                <w:sz w:val="22"/>
                <w:szCs w:val="22"/>
              </w:rPr>
            </w:pPr>
            <w:r w:rsidRPr="00AF4303">
              <w:rPr>
                <w:sz w:val="22"/>
                <w:szCs w:val="22"/>
              </w:rPr>
              <w:t xml:space="preserve">The numerator for the offender to staff ratio is the average daily number of offenders under supervision by community corrections.  </w:t>
            </w:r>
          </w:p>
          <w:p w:rsidR="000640BE" w:rsidRPr="00AF4303" w:rsidRDefault="000640BE" w:rsidP="000640BE">
            <w:pPr>
              <w:autoSpaceDE w:val="0"/>
              <w:autoSpaceDN w:val="0"/>
              <w:adjustRightInd w:val="0"/>
              <w:spacing w:after="60"/>
              <w:jc w:val="both"/>
              <w:rPr>
                <w:sz w:val="22"/>
                <w:szCs w:val="22"/>
              </w:rPr>
            </w:pPr>
            <w:r w:rsidRPr="00AF4303">
              <w:rPr>
                <w:sz w:val="22"/>
                <w:szCs w:val="22"/>
              </w:rPr>
              <w:t>The denominator is the average number of full-time staff equivalents directly employed in community corrections at the end of each month.  Staff numbers are disaggregated by operational staff and other staff.</w:t>
            </w:r>
          </w:p>
          <w:p w:rsidR="000640BE" w:rsidRPr="00AF4303" w:rsidRDefault="000640BE" w:rsidP="000640BE">
            <w:pPr>
              <w:autoSpaceDE w:val="0"/>
              <w:autoSpaceDN w:val="0"/>
              <w:adjustRightInd w:val="0"/>
              <w:spacing w:after="60"/>
              <w:jc w:val="both"/>
              <w:rPr>
                <w:sz w:val="22"/>
                <w:szCs w:val="22"/>
              </w:rPr>
            </w:pPr>
            <w:r w:rsidRPr="00AF4303">
              <w:rPr>
                <w:sz w:val="22"/>
                <w:szCs w:val="22"/>
              </w:rPr>
              <w:t>‘Operational’ refers to staff whose main responsibility involves the supervision or provision of support services directly to offenders. ‘Other’ refers to staff whose responsibilities are primarily managerial or administrative.</w:t>
            </w:r>
          </w:p>
          <w:p w:rsidR="000640BE" w:rsidRPr="00AF4303" w:rsidRDefault="000640BE" w:rsidP="000640BE">
            <w:pPr>
              <w:autoSpaceDE w:val="0"/>
              <w:autoSpaceDN w:val="0"/>
              <w:adjustRightInd w:val="0"/>
              <w:spacing w:after="60"/>
              <w:jc w:val="both"/>
              <w:rPr>
                <w:sz w:val="22"/>
                <w:szCs w:val="22"/>
              </w:rPr>
            </w:pPr>
            <w:r w:rsidRPr="00AF4303">
              <w:rPr>
                <w:sz w:val="22"/>
                <w:szCs w:val="22"/>
              </w:rPr>
              <w:t>‘Active employee’ means a person who attends work and is paid or is on paid leave in the last pay period before the end of the reference period.</w:t>
            </w:r>
          </w:p>
          <w:p w:rsidR="00A15290" w:rsidRPr="00AF4303" w:rsidRDefault="000640BE" w:rsidP="00AF4303">
            <w:pPr>
              <w:spacing w:before="60" w:after="60"/>
              <w:jc w:val="both"/>
              <w:rPr>
                <w:sz w:val="22"/>
                <w:szCs w:val="22"/>
              </w:rPr>
            </w:pPr>
            <w:r w:rsidRPr="00AF4303">
              <w:rPr>
                <w:sz w:val="22"/>
                <w:szCs w:val="22"/>
              </w:rPr>
              <w:t>Part-time positions are converted into full-time equivalent positions for the purposes of the indicator.</w:t>
            </w:r>
          </w:p>
        </w:tc>
      </w:tr>
      <w:tr w:rsidR="003E5315" w:rsidRPr="003E5315" w:rsidTr="00830E26">
        <w:trPr>
          <w:jc w:val="center"/>
        </w:trPr>
        <w:tc>
          <w:tcPr>
            <w:tcW w:w="1980" w:type="dxa"/>
          </w:tcPr>
          <w:p w:rsidR="00A15290" w:rsidRPr="003E5315" w:rsidRDefault="003E5315" w:rsidP="00830E26">
            <w:pPr>
              <w:pStyle w:val="TableBodyText"/>
              <w:ind w:left="72"/>
              <w:jc w:val="left"/>
              <w:rPr>
                <w:rFonts w:ascii="Times New Roman" w:hAnsi="Times New Roman"/>
                <w:sz w:val="22"/>
                <w:szCs w:val="22"/>
              </w:rPr>
            </w:pPr>
            <w:r w:rsidRPr="003E5315">
              <w:rPr>
                <w:rFonts w:ascii="Times New Roman" w:hAnsi="Times New Roman"/>
                <w:sz w:val="22"/>
                <w:szCs w:val="22"/>
              </w:rPr>
              <w:lastRenderedPageBreak/>
              <w:t>Timeliness</w:t>
            </w:r>
          </w:p>
        </w:tc>
        <w:tc>
          <w:tcPr>
            <w:tcW w:w="6840" w:type="dxa"/>
          </w:tcPr>
          <w:p w:rsidR="00A15290" w:rsidRPr="003E5315" w:rsidRDefault="003E5315" w:rsidP="00830E26">
            <w:pPr>
              <w:autoSpaceDE w:val="0"/>
              <w:autoSpaceDN w:val="0"/>
              <w:adjustRightInd w:val="0"/>
              <w:rPr>
                <w:sz w:val="22"/>
                <w:szCs w:val="22"/>
              </w:rPr>
            </w:pPr>
            <w:r w:rsidRPr="003E5315">
              <w:rPr>
                <w:sz w:val="22"/>
                <w:szCs w:val="22"/>
              </w:rPr>
              <w:t>Data on ratio of offenders to community corrections staff is published annually following the end of the reference period.</w:t>
            </w:r>
          </w:p>
        </w:tc>
      </w:tr>
      <w:tr w:rsidR="0026669B" w:rsidRPr="0026669B" w:rsidTr="00830E26">
        <w:trPr>
          <w:jc w:val="center"/>
        </w:trPr>
        <w:tc>
          <w:tcPr>
            <w:tcW w:w="1980" w:type="dxa"/>
          </w:tcPr>
          <w:p w:rsidR="00A15290" w:rsidRPr="0026669B" w:rsidRDefault="0026669B" w:rsidP="00830E26">
            <w:pPr>
              <w:pStyle w:val="TableBodyText"/>
              <w:ind w:left="72"/>
              <w:jc w:val="left"/>
              <w:rPr>
                <w:rFonts w:ascii="Times New Roman" w:hAnsi="Times New Roman"/>
                <w:sz w:val="22"/>
                <w:szCs w:val="22"/>
              </w:rPr>
            </w:pPr>
            <w:r>
              <w:rPr>
                <w:rFonts w:ascii="Times New Roman" w:hAnsi="Times New Roman"/>
                <w:sz w:val="22"/>
                <w:szCs w:val="22"/>
              </w:rPr>
              <w:t>Accu</w:t>
            </w:r>
            <w:r w:rsidRPr="0026669B">
              <w:rPr>
                <w:rFonts w:ascii="Times New Roman" w:hAnsi="Times New Roman"/>
                <w:sz w:val="22"/>
                <w:szCs w:val="22"/>
              </w:rPr>
              <w:t>racy</w:t>
            </w:r>
          </w:p>
        </w:tc>
        <w:tc>
          <w:tcPr>
            <w:tcW w:w="6840" w:type="dxa"/>
          </w:tcPr>
          <w:p w:rsidR="00A15290" w:rsidRPr="0026669B" w:rsidRDefault="0026669B" w:rsidP="00830E26">
            <w:pPr>
              <w:autoSpaceDE w:val="0"/>
              <w:autoSpaceDN w:val="0"/>
              <w:adjustRightInd w:val="0"/>
              <w:rPr>
                <w:sz w:val="22"/>
                <w:szCs w:val="22"/>
              </w:rPr>
            </w:pPr>
            <w:r w:rsidRPr="0026669B">
              <w:rPr>
                <w:sz w:val="22"/>
                <w:szCs w:val="22"/>
              </w:rPr>
              <w:t>The offender-to-staff ratio is based on corrective services administrative data on the numbers of offenders under supervision by community corrections and the number of staff directly employed in community corrections during the reference period.</w:t>
            </w:r>
          </w:p>
        </w:tc>
      </w:tr>
      <w:tr w:rsidR="0026669B" w:rsidRPr="0026669B" w:rsidTr="00830E26">
        <w:trPr>
          <w:trHeight w:val="690"/>
          <w:jc w:val="center"/>
        </w:trPr>
        <w:tc>
          <w:tcPr>
            <w:tcW w:w="1980" w:type="dxa"/>
          </w:tcPr>
          <w:p w:rsidR="00A15290" w:rsidRPr="0026669B" w:rsidRDefault="0026669B" w:rsidP="00830E26">
            <w:pPr>
              <w:pStyle w:val="TableBodyText"/>
              <w:keepNext w:val="0"/>
              <w:ind w:left="72"/>
              <w:jc w:val="left"/>
              <w:rPr>
                <w:rFonts w:ascii="Times New Roman" w:hAnsi="Times New Roman"/>
                <w:sz w:val="22"/>
                <w:szCs w:val="22"/>
              </w:rPr>
            </w:pPr>
            <w:r w:rsidRPr="0026669B">
              <w:rPr>
                <w:rFonts w:ascii="Times New Roman" w:hAnsi="Times New Roman"/>
                <w:sz w:val="22"/>
                <w:szCs w:val="22"/>
              </w:rPr>
              <w:t>Coherence</w:t>
            </w:r>
          </w:p>
        </w:tc>
        <w:tc>
          <w:tcPr>
            <w:tcW w:w="6840" w:type="dxa"/>
          </w:tcPr>
          <w:p w:rsidR="00A15290" w:rsidRPr="0026669B" w:rsidRDefault="00407712" w:rsidP="00830E26">
            <w:pPr>
              <w:spacing w:after="60"/>
              <w:jc w:val="both"/>
              <w:rPr>
                <w:rFonts w:ascii="Calibri" w:hAnsi="Calibri" w:cs="ArialMT"/>
                <w:sz w:val="20"/>
                <w:szCs w:val="20"/>
              </w:rPr>
            </w:pPr>
            <w:r w:rsidRPr="00407712">
              <w:rPr>
                <w:sz w:val="22"/>
                <w:szCs w:val="22"/>
              </w:rPr>
              <w:t>All States/Territories apply the same definitions for community corrections staff and the offender population.</w:t>
            </w:r>
          </w:p>
        </w:tc>
      </w:tr>
      <w:tr w:rsidR="0026669B" w:rsidRPr="0026669B" w:rsidTr="00830E26">
        <w:trPr>
          <w:jc w:val="center"/>
        </w:trPr>
        <w:tc>
          <w:tcPr>
            <w:tcW w:w="1980" w:type="dxa"/>
          </w:tcPr>
          <w:p w:rsidR="00A15290" w:rsidRPr="0026669B" w:rsidRDefault="00F9093F" w:rsidP="00830E26">
            <w:pPr>
              <w:pStyle w:val="TableBodyText"/>
              <w:keepNext w:val="0"/>
              <w:ind w:left="72"/>
              <w:jc w:val="left"/>
              <w:rPr>
                <w:rFonts w:ascii="Times New Roman" w:hAnsi="Times New Roman"/>
                <w:sz w:val="22"/>
                <w:szCs w:val="22"/>
              </w:rPr>
            </w:pPr>
            <w:r>
              <w:rPr>
                <w:rFonts w:ascii="Times New Roman" w:hAnsi="Times New Roman"/>
                <w:sz w:val="22"/>
                <w:szCs w:val="22"/>
              </w:rPr>
              <w:t>Accessibility</w:t>
            </w:r>
          </w:p>
        </w:tc>
        <w:tc>
          <w:tcPr>
            <w:tcW w:w="6840" w:type="dxa"/>
          </w:tcPr>
          <w:p w:rsidR="00A15290" w:rsidRPr="0026669B" w:rsidRDefault="00F9093F" w:rsidP="00830E26">
            <w:pPr>
              <w:spacing w:after="60"/>
              <w:jc w:val="both"/>
              <w:rPr>
                <w:sz w:val="22"/>
                <w:szCs w:val="22"/>
              </w:rPr>
            </w:pPr>
            <w:r w:rsidRPr="00F9093F">
              <w:rPr>
                <w:sz w:val="22"/>
                <w:szCs w:val="22"/>
              </w:rPr>
              <w:t>Five-year trend data for offender-to-staff ratios in each jurisdiction are reported in the attachment tables in the corrective services chapter of the Report on Government Services.</w:t>
            </w:r>
          </w:p>
        </w:tc>
      </w:tr>
      <w:tr w:rsidR="0026669B" w:rsidRPr="0026669B" w:rsidTr="00830E26">
        <w:trPr>
          <w:jc w:val="center"/>
        </w:trPr>
        <w:tc>
          <w:tcPr>
            <w:tcW w:w="1980" w:type="dxa"/>
          </w:tcPr>
          <w:p w:rsidR="00A15290" w:rsidRPr="0026669B" w:rsidRDefault="00130BA6" w:rsidP="00830E26">
            <w:pPr>
              <w:pStyle w:val="TableBodyText"/>
              <w:ind w:left="72"/>
              <w:jc w:val="left"/>
              <w:rPr>
                <w:rFonts w:ascii="Times New Roman" w:hAnsi="Times New Roman"/>
                <w:sz w:val="22"/>
                <w:szCs w:val="22"/>
              </w:rPr>
            </w:pPr>
            <w:r>
              <w:rPr>
                <w:rFonts w:ascii="Times New Roman" w:hAnsi="Times New Roman"/>
                <w:sz w:val="22"/>
                <w:szCs w:val="22"/>
              </w:rPr>
              <w:t>Interpretability</w:t>
            </w:r>
          </w:p>
        </w:tc>
        <w:tc>
          <w:tcPr>
            <w:tcW w:w="6840" w:type="dxa"/>
          </w:tcPr>
          <w:p w:rsidR="00A15290" w:rsidRPr="0026669B" w:rsidRDefault="00130BA6" w:rsidP="00830E26">
            <w:pPr>
              <w:autoSpaceDE w:val="0"/>
              <w:autoSpaceDN w:val="0"/>
              <w:adjustRightInd w:val="0"/>
              <w:rPr>
                <w:sz w:val="22"/>
                <w:szCs w:val="22"/>
              </w:rPr>
            </w:pPr>
            <w:r w:rsidRPr="00130BA6">
              <w:rPr>
                <w:sz w:val="22"/>
                <w:szCs w:val="22"/>
              </w:rPr>
              <w:t>Offender-to-staff ratios should be interpreted in conjunction with other factors such as the supervision and program requirements of the offender populations as well differences in geographic dispersion and isolation factors.</w:t>
            </w:r>
          </w:p>
        </w:tc>
      </w:tr>
      <w:tr w:rsidR="00276801" w:rsidRPr="0026669B" w:rsidTr="00830E26">
        <w:trPr>
          <w:jc w:val="center"/>
        </w:trPr>
        <w:tc>
          <w:tcPr>
            <w:tcW w:w="8820" w:type="dxa"/>
            <w:gridSpan w:val="2"/>
          </w:tcPr>
          <w:p w:rsidR="00276801" w:rsidRPr="0026669B" w:rsidRDefault="00276801" w:rsidP="00830E26">
            <w:pPr>
              <w:autoSpaceDE w:val="0"/>
              <w:autoSpaceDN w:val="0"/>
              <w:adjustRightInd w:val="0"/>
              <w:rPr>
                <w:sz w:val="22"/>
                <w:szCs w:val="22"/>
              </w:rPr>
            </w:pPr>
            <w:r>
              <w:rPr>
                <w:sz w:val="22"/>
                <w:szCs w:val="22"/>
              </w:rPr>
              <w:t>Data Gaps/Issues Analysis</w:t>
            </w:r>
          </w:p>
        </w:tc>
      </w:tr>
      <w:tr w:rsidR="0026669B" w:rsidRPr="0026669B" w:rsidTr="00830E26">
        <w:trPr>
          <w:jc w:val="center"/>
        </w:trPr>
        <w:tc>
          <w:tcPr>
            <w:tcW w:w="1980" w:type="dxa"/>
          </w:tcPr>
          <w:p w:rsidR="00A15290" w:rsidRPr="0026669B" w:rsidRDefault="00276801" w:rsidP="00830E26">
            <w:pPr>
              <w:pStyle w:val="TableBodyText"/>
              <w:ind w:left="72"/>
              <w:jc w:val="left"/>
              <w:rPr>
                <w:rFonts w:ascii="Times New Roman" w:hAnsi="Times New Roman"/>
                <w:sz w:val="22"/>
                <w:szCs w:val="22"/>
              </w:rPr>
            </w:pPr>
            <w:r>
              <w:rPr>
                <w:rFonts w:ascii="Times New Roman" w:hAnsi="Times New Roman"/>
                <w:sz w:val="22"/>
                <w:szCs w:val="22"/>
              </w:rPr>
              <w:t>Key data gaps/issues</w:t>
            </w:r>
          </w:p>
        </w:tc>
        <w:tc>
          <w:tcPr>
            <w:tcW w:w="6840" w:type="dxa"/>
          </w:tcPr>
          <w:p w:rsidR="00A15290" w:rsidRPr="0026669B" w:rsidRDefault="00590AD6" w:rsidP="00830E26">
            <w:pPr>
              <w:autoSpaceDE w:val="0"/>
              <w:autoSpaceDN w:val="0"/>
              <w:adjustRightInd w:val="0"/>
              <w:rPr>
                <w:sz w:val="22"/>
                <w:szCs w:val="22"/>
              </w:rPr>
            </w:pPr>
            <w:r>
              <w:rPr>
                <w:sz w:val="22"/>
                <w:szCs w:val="22"/>
              </w:rPr>
              <w:t>None</w:t>
            </w:r>
          </w:p>
        </w:tc>
      </w:tr>
    </w:tbl>
    <w:p w:rsidR="00A15290" w:rsidRPr="00F165D9" w:rsidRDefault="00A15290" w:rsidP="00A15290">
      <w:pPr>
        <w:pStyle w:val="BodyText"/>
      </w:pPr>
    </w:p>
    <w:p w:rsidR="00F165D9" w:rsidRDefault="00F165D9">
      <w:pPr>
        <w:rPr>
          <w:szCs w:val="20"/>
        </w:rPr>
      </w:pPr>
      <w:r>
        <w:br w:type="page"/>
      </w:r>
    </w:p>
    <w:p w:rsidR="00F165D9" w:rsidRPr="002D6330" w:rsidRDefault="002D6330" w:rsidP="00F165D9">
      <w:pPr>
        <w:pStyle w:val="Heading3"/>
        <w:spacing w:before="120"/>
      </w:pPr>
      <w:r w:rsidRPr="002D6330">
        <w:lastRenderedPageBreak/>
        <w:t>Prisoner employment</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A056E5" w:rsidRPr="00A056E5" w:rsidTr="00830E26">
        <w:trPr>
          <w:jc w:val="center"/>
        </w:trPr>
        <w:tc>
          <w:tcPr>
            <w:tcW w:w="8820" w:type="dxa"/>
            <w:gridSpan w:val="2"/>
          </w:tcPr>
          <w:p w:rsidR="00F165D9" w:rsidRPr="00A056E5" w:rsidRDefault="00F165D9" w:rsidP="00830E26">
            <w:pPr>
              <w:pStyle w:val="TableBodyText"/>
              <w:ind w:left="-113"/>
              <w:jc w:val="left"/>
              <w:rPr>
                <w:rFonts w:cs="Arial"/>
                <w:b/>
                <w:i/>
                <w:sz w:val="22"/>
                <w:szCs w:val="22"/>
              </w:rPr>
            </w:pPr>
          </w:p>
          <w:p w:rsidR="00F165D9" w:rsidRPr="00A056E5" w:rsidRDefault="00F165D9" w:rsidP="00830E26">
            <w:pPr>
              <w:pStyle w:val="TableBodyText"/>
              <w:spacing w:before="120"/>
              <w:ind w:left="-113"/>
              <w:jc w:val="left"/>
              <w:rPr>
                <w:rFonts w:cs="Arial"/>
                <w:sz w:val="22"/>
                <w:szCs w:val="22"/>
                <w:u w:val="single"/>
              </w:rPr>
            </w:pPr>
            <w:r w:rsidRPr="00A056E5">
              <w:rPr>
                <w:rFonts w:cs="Arial"/>
                <w:b/>
                <w:sz w:val="22"/>
                <w:szCs w:val="22"/>
                <w:u w:val="single"/>
              </w:rPr>
              <w:t>Indicator definition and description</w:t>
            </w:r>
          </w:p>
        </w:tc>
      </w:tr>
      <w:tr w:rsidR="00A056E5" w:rsidRPr="00A056E5" w:rsidTr="00830E26">
        <w:trPr>
          <w:jc w:val="center"/>
        </w:trPr>
        <w:tc>
          <w:tcPr>
            <w:tcW w:w="1980" w:type="dxa"/>
          </w:tcPr>
          <w:p w:rsidR="00F165D9" w:rsidRPr="00A056E5" w:rsidRDefault="00F165D9" w:rsidP="00830E26">
            <w:pPr>
              <w:pStyle w:val="TableBodyText"/>
              <w:ind w:left="72"/>
              <w:jc w:val="left"/>
              <w:rPr>
                <w:rFonts w:cs="Arial"/>
                <w:b/>
                <w:sz w:val="22"/>
                <w:szCs w:val="22"/>
              </w:rPr>
            </w:pPr>
            <w:r w:rsidRPr="00A056E5">
              <w:rPr>
                <w:rFonts w:cs="Arial"/>
                <w:b/>
                <w:sz w:val="22"/>
                <w:szCs w:val="22"/>
              </w:rPr>
              <w:t>Element</w:t>
            </w:r>
          </w:p>
        </w:tc>
        <w:tc>
          <w:tcPr>
            <w:tcW w:w="6840" w:type="dxa"/>
          </w:tcPr>
          <w:p w:rsidR="00F165D9" w:rsidRPr="00A056E5" w:rsidRDefault="00F165D9" w:rsidP="00830E26">
            <w:pPr>
              <w:autoSpaceDE w:val="0"/>
              <w:autoSpaceDN w:val="0"/>
              <w:adjustRightInd w:val="0"/>
              <w:rPr>
                <w:sz w:val="22"/>
                <w:szCs w:val="22"/>
              </w:rPr>
            </w:pPr>
            <w:r w:rsidRPr="00A056E5">
              <w:rPr>
                <w:sz w:val="22"/>
                <w:szCs w:val="22"/>
              </w:rPr>
              <w:t>Corrective services performance indicator framework – output indicator</w:t>
            </w:r>
          </w:p>
        </w:tc>
      </w:tr>
      <w:tr w:rsidR="00FA5197" w:rsidRPr="00FA5197" w:rsidTr="00830E26">
        <w:trPr>
          <w:jc w:val="center"/>
        </w:trPr>
        <w:tc>
          <w:tcPr>
            <w:tcW w:w="1980" w:type="dxa"/>
          </w:tcPr>
          <w:p w:rsidR="00F165D9" w:rsidRPr="00FA5197" w:rsidRDefault="00F165D9" w:rsidP="00830E26">
            <w:pPr>
              <w:pStyle w:val="TableBodyText"/>
              <w:ind w:left="72"/>
              <w:jc w:val="left"/>
              <w:rPr>
                <w:rFonts w:cs="Arial"/>
                <w:b/>
                <w:sz w:val="22"/>
                <w:szCs w:val="22"/>
              </w:rPr>
            </w:pPr>
            <w:r w:rsidRPr="00FA5197">
              <w:rPr>
                <w:rFonts w:cs="Arial"/>
                <w:b/>
                <w:sz w:val="22"/>
                <w:szCs w:val="22"/>
              </w:rPr>
              <w:t>Indicator</w:t>
            </w:r>
          </w:p>
        </w:tc>
        <w:tc>
          <w:tcPr>
            <w:tcW w:w="6840" w:type="dxa"/>
          </w:tcPr>
          <w:p w:rsidR="00F165D9" w:rsidRPr="00FA5197" w:rsidRDefault="00A056E5" w:rsidP="00830E26">
            <w:pPr>
              <w:pStyle w:val="TableBodyText"/>
              <w:jc w:val="both"/>
              <w:rPr>
                <w:rFonts w:ascii="Times New Roman" w:hAnsi="Times New Roman"/>
                <w:sz w:val="22"/>
                <w:szCs w:val="22"/>
              </w:rPr>
            </w:pPr>
            <w:r w:rsidRPr="005E4037">
              <w:rPr>
                <w:rFonts w:ascii="Times New Roman" w:hAnsi="Times New Roman"/>
                <w:sz w:val="22"/>
                <w:szCs w:val="22"/>
              </w:rPr>
              <w:t>Per cent of prisoners/periodic detainees employed</w:t>
            </w:r>
          </w:p>
        </w:tc>
      </w:tr>
      <w:tr w:rsidR="00E45593" w:rsidRPr="00E45593" w:rsidTr="00830E26">
        <w:trPr>
          <w:jc w:val="center"/>
        </w:trPr>
        <w:tc>
          <w:tcPr>
            <w:tcW w:w="1980" w:type="dxa"/>
          </w:tcPr>
          <w:p w:rsidR="00F165D9" w:rsidRPr="00E45593" w:rsidRDefault="00F165D9" w:rsidP="00830E26">
            <w:pPr>
              <w:pStyle w:val="TableBodyText"/>
              <w:ind w:left="72"/>
              <w:jc w:val="left"/>
              <w:rPr>
                <w:rFonts w:cs="Arial"/>
                <w:b/>
                <w:sz w:val="22"/>
                <w:szCs w:val="22"/>
              </w:rPr>
            </w:pPr>
            <w:r w:rsidRPr="00E45593">
              <w:rPr>
                <w:rFonts w:cs="Arial"/>
                <w:b/>
                <w:sz w:val="22"/>
                <w:szCs w:val="22"/>
              </w:rPr>
              <w:t>Measure (computation)</w:t>
            </w:r>
          </w:p>
        </w:tc>
        <w:tc>
          <w:tcPr>
            <w:tcW w:w="6840" w:type="dxa"/>
          </w:tcPr>
          <w:p w:rsidR="0079691C" w:rsidRPr="00E45593" w:rsidRDefault="0079691C" w:rsidP="0079691C">
            <w:pPr>
              <w:spacing w:before="80" w:after="80"/>
              <w:jc w:val="both"/>
              <w:rPr>
                <w:sz w:val="22"/>
                <w:szCs w:val="22"/>
              </w:rPr>
            </w:pPr>
            <w:r w:rsidRPr="00E45593">
              <w:rPr>
                <w:sz w:val="22"/>
                <w:szCs w:val="22"/>
              </w:rPr>
              <w:t>The indicator is defined as the number of prisoners/detainees employed as a percentage of those eligible to participate in employment in each State/Territory:</w:t>
            </w:r>
          </w:p>
          <w:p w:rsidR="0079691C" w:rsidRPr="00E45593" w:rsidRDefault="0079691C" w:rsidP="0079691C">
            <w:pPr>
              <w:keepNext/>
              <w:keepLines/>
              <w:jc w:val="both"/>
              <w:rPr>
                <w:rFonts w:ascii="Calibri" w:hAnsi="Calibri"/>
                <w:sz w:val="20"/>
                <w:szCs w:val="20"/>
              </w:rPr>
            </w:pPr>
            <w:r w:rsidRPr="00E45593">
              <w:rPr>
                <w:sz w:val="22"/>
                <w:szCs w:val="22"/>
                <w:u w:val="single"/>
              </w:rPr>
              <w:t>Numerator:</w:t>
            </w:r>
            <w:r w:rsidRPr="00E45593">
              <w:rPr>
                <w:sz w:val="22"/>
                <w:szCs w:val="22"/>
              </w:rPr>
              <w:t xml:space="preserve">          Number of prisoners/detainees employed</w:t>
            </w:r>
          </w:p>
          <w:p w:rsidR="0079691C" w:rsidRPr="00E45593" w:rsidRDefault="0079691C" w:rsidP="0079691C">
            <w:pPr>
              <w:keepNext/>
              <w:keepLines/>
              <w:jc w:val="both"/>
              <w:rPr>
                <w:sz w:val="22"/>
                <w:szCs w:val="22"/>
              </w:rPr>
            </w:pPr>
            <w:r w:rsidRPr="00E45593">
              <w:rPr>
                <w:sz w:val="22"/>
                <w:szCs w:val="22"/>
                <w:u w:val="single"/>
              </w:rPr>
              <w:t>Denominator</w:t>
            </w:r>
            <w:r w:rsidR="00E45593">
              <w:rPr>
                <w:sz w:val="22"/>
                <w:szCs w:val="22"/>
                <w:u w:val="single"/>
              </w:rPr>
              <w:t>:</w:t>
            </w:r>
            <w:r w:rsidRPr="00E45593">
              <w:rPr>
                <w:rFonts w:ascii="Calibri" w:hAnsi="Calibri"/>
                <w:sz w:val="20"/>
                <w:szCs w:val="20"/>
              </w:rPr>
              <w:t xml:space="preserve">     </w:t>
            </w:r>
            <w:r w:rsidRPr="00E45593">
              <w:rPr>
                <w:sz w:val="22"/>
                <w:szCs w:val="22"/>
              </w:rPr>
              <w:t>Total prisoner/detainee population eligible to participate in employment:</w:t>
            </w:r>
          </w:p>
          <w:p w:rsidR="0079691C" w:rsidRPr="00E45593" w:rsidRDefault="0079691C" w:rsidP="0079691C">
            <w:pPr>
              <w:spacing w:before="120" w:after="60"/>
              <w:rPr>
                <w:sz w:val="22"/>
                <w:szCs w:val="22"/>
              </w:rPr>
            </w:pPr>
            <w:r w:rsidRPr="00E45593">
              <w:rPr>
                <w:sz w:val="22"/>
                <w:szCs w:val="22"/>
              </w:rPr>
              <w:t xml:space="preserve">The indicator is calculated as the number of prisoners/detainees employed, divided by the total number of prisoners/ detainees eligible to work, multiplied by 100. </w:t>
            </w:r>
          </w:p>
          <w:p w:rsidR="0079691C" w:rsidRPr="00E45593" w:rsidRDefault="0079691C" w:rsidP="0079691C">
            <w:pPr>
              <w:rPr>
                <w:sz w:val="22"/>
                <w:szCs w:val="22"/>
              </w:rPr>
            </w:pPr>
            <w:r w:rsidRPr="00E45593">
              <w:rPr>
                <w:sz w:val="22"/>
                <w:szCs w:val="22"/>
              </w:rPr>
              <w:t>The indicator is reported as the rate of prisoners/detainee employment disaggregated by:</w:t>
            </w:r>
          </w:p>
          <w:p w:rsidR="0079691C" w:rsidRPr="00E45593" w:rsidRDefault="0079691C" w:rsidP="00BC318D">
            <w:pPr>
              <w:numPr>
                <w:ilvl w:val="0"/>
                <w:numId w:val="17"/>
              </w:numPr>
              <w:ind w:left="714" w:hanging="357"/>
              <w:rPr>
                <w:sz w:val="22"/>
                <w:szCs w:val="22"/>
              </w:rPr>
            </w:pPr>
            <w:r w:rsidRPr="00E45593">
              <w:rPr>
                <w:sz w:val="22"/>
                <w:szCs w:val="22"/>
              </w:rPr>
              <w:t>Employment category:</w:t>
            </w:r>
          </w:p>
          <w:p w:rsidR="0079691C" w:rsidRPr="00E45593" w:rsidRDefault="0079691C" w:rsidP="00BC318D">
            <w:pPr>
              <w:keepNext/>
              <w:keepLines/>
              <w:numPr>
                <w:ilvl w:val="0"/>
                <w:numId w:val="16"/>
              </w:numPr>
              <w:ind w:left="2154" w:hanging="357"/>
              <w:jc w:val="both"/>
              <w:rPr>
                <w:sz w:val="22"/>
                <w:szCs w:val="22"/>
              </w:rPr>
            </w:pPr>
            <w:r w:rsidRPr="00E45593">
              <w:rPr>
                <w:sz w:val="22"/>
                <w:szCs w:val="22"/>
              </w:rPr>
              <w:t>Commercial industries</w:t>
            </w:r>
          </w:p>
          <w:p w:rsidR="0079691C" w:rsidRPr="00E45593" w:rsidRDefault="0079691C" w:rsidP="00BC318D">
            <w:pPr>
              <w:keepNext/>
              <w:keepLines/>
              <w:numPr>
                <w:ilvl w:val="0"/>
                <w:numId w:val="16"/>
              </w:numPr>
              <w:ind w:left="2154" w:hanging="357"/>
              <w:jc w:val="both"/>
              <w:rPr>
                <w:sz w:val="22"/>
                <w:szCs w:val="22"/>
              </w:rPr>
            </w:pPr>
            <w:r w:rsidRPr="00E45593">
              <w:rPr>
                <w:sz w:val="22"/>
                <w:szCs w:val="22"/>
              </w:rPr>
              <w:t>Service industries</w:t>
            </w:r>
          </w:p>
          <w:p w:rsidR="00E45593" w:rsidRPr="00E45593" w:rsidRDefault="00E45593" w:rsidP="00BC318D">
            <w:pPr>
              <w:keepNext/>
              <w:keepLines/>
              <w:numPr>
                <w:ilvl w:val="0"/>
                <w:numId w:val="16"/>
              </w:numPr>
              <w:ind w:left="2154" w:hanging="357"/>
              <w:jc w:val="both"/>
              <w:rPr>
                <w:sz w:val="22"/>
                <w:szCs w:val="22"/>
              </w:rPr>
            </w:pPr>
            <w:r w:rsidRPr="00E45593">
              <w:rPr>
                <w:sz w:val="22"/>
                <w:szCs w:val="22"/>
              </w:rPr>
              <w:t>Work release</w:t>
            </w:r>
          </w:p>
          <w:p w:rsidR="00F165D9" w:rsidRPr="00E45593" w:rsidRDefault="00F165D9" w:rsidP="00BC318D">
            <w:pPr>
              <w:numPr>
                <w:ilvl w:val="0"/>
                <w:numId w:val="17"/>
              </w:numPr>
              <w:ind w:left="714" w:hanging="357"/>
              <w:rPr>
                <w:sz w:val="22"/>
                <w:szCs w:val="22"/>
              </w:rPr>
            </w:pPr>
            <w:r w:rsidRPr="00E45593">
              <w:rPr>
                <w:sz w:val="22"/>
                <w:szCs w:val="22"/>
              </w:rPr>
              <w:t>State/Territory and Australian total</w:t>
            </w:r>
          </w:p>
        </w:tc>
      </w:tr>
      <w:tr w:rsidR="00FA5197" w:rsidRPr="00FA5197" w:rsidTr="00830E26">
        <w:trPr>
          <w:jc w:val="center"/>
        </w:trPr>
        <w:tc>
          <w:tcPr>
            <w:tcW w:w="1980" w:type="dxa"/>
          </w:tcPr>
          <w:p w:rsidR="00F165D9" w:rsidRPr="00FA5197" w:rsidRDefault="00F165D9" w:rsidP="00830E26">
            <w:pPr>
              <w:pStyle w:val="TableBodyText"/>
              <w:ind w:left="72"/>
              <w:jc w:val="left"/>
              <w:rPr>
                <w:rFonts w:cs="Arial"/>
                <w:b/>
                <w:sz w:val="22"/>
                <w:szCs w:val="22"/>
              </w:rPr>
            </w:pPr>
            <w:r w:rsidRPr="00FA5197">
              <w:rPr>
                <w:rFonts w:cs="Arial"/>
                <w:b/>
                <w:sz w:val="22"/>
                <w:szCs w:val="22"/>
              </w:rPr>
              <w:t>Data source/s</w:t>
            </w:r>
          </w:p>
        </w:tc>
        <w:tc>
          <w:tcPr>
            <w:tcW w:w="6840" w:type="dxa"/>
          </w:tcPr>
          <w:p w:rsidR="00F165D9" w:rsidRPr="00FA5197" w:rsidRDefault="00F165D9" w:rsidP="00830E26">
            <w:pPr>
              <w:keepNext/>
              <w:keepLines/>
              <w:spacing w:before="60"/>
              <w:jc w:val="both"/>
              <w:rPr>
                <w:sz w:val="22"/>
                <w:szCs w:val="22"/>
              </w:rPr>
            </w:pPr>
            <w:r w:rsidRPr="00FA5197">
              <w:rPr>
                <w:sz w:val="22"/>
                <w:szCs w:val="22"/>
                <w:u w:val="single"/>
              </w:rPr>
              <w:t>Numerator</w:t>
            </w:r>
            <w:r w:rsidRPr="00FA5197">
              <w:rPr>
                <w:sz w:val="22"/>
                <w:szCs w:val="22"/>
              </w:rPr>
              <w:t xml:space="preserve">:         Corrective Services agencies in each State/Territory </w:t>
            </w:r>
          </w:p>
          <w:p w:rsidR="00F165D9" w:rsidRPr="00FA5197" w:rsidRDefault="00F165D9" w:rsidP="00830E26">
            <w:pPr>
              <w:keepNext/>
              <w:keepLines/>
              <w:spacing w:before="120" w:after="120"/>
              <w:jc w:val="both"/>
              <w:rPr>
                <w:sz w:val="22"/>
                <w:szCs w:val="22"/>
              </w:rPr>
            </w:pPr>
            <w:r w:rsidRPr="00FA5197">
              <w:rPr>
                <w:sz w:val="22"/>
                <w:szCs w:val="22"/>
                <w:u w:val="single"/>
              </w:rPr>
              <w:t>Denominator</w:t>
            </w:r>
            <w:r w:rsidRPr="00FA5197">
              <w:rPr>
                <w:sz w:val="22"/>
                <w:szCs w:val="22"/>
              </w:rPr>
              <w:t>:    Corrective Services agencies in each State/Territory</w:t>
            </w:r>
          </w:p>
        </w:tc>
      </w:tr>
      <w:tr w:rsidR="00266568" w:rsidRPr="00266568" w:rsidTr="00830E26">
        <w:trPr>
          <w:jc w:val="center"/>
        </w:trPr>
        <w:tc>
          <w:tcPr>
            <w:tcW w:w="8820" w:type="dxa"/>
            <w:gridSpan w:val="2"/>
          </w:tcPr>
          <w:p w:rsidR="00F165D9" w:rsidRPr="00266568" w:rsidRDefault="00F165D9" w:rsidP="00830E26">
            <w:pPr>
              <w:pStyle w:val="TableBodyText"/>
              <w:spacing w:before="120"/>
              <w:ind w:left="-113"/>
              <w:jc w:val="left"/>
              <w:rPr>
                <w:rFonts w:cs="Arial"/>
                <w:b/>
                <w:sz w:val="22"/>
                <w:szCs w:val="22"/>
                <w:u w:val="single"/>
              </w:rPr>
            </w:pPr>
            <w:r w:rsidRPr="00266568">
              <w:rPr>
                <w:rFonts w:cs="Arial"/>
                <w:b/>
                <w:sz w:val="22"/>
                <w:szCs w:val="22"/>
                <w:u w:val="single"/>
              </w:rPr>
              <w:t>Data Quality Framework Dimensions</w:t>
            </w:r>
          </w:p>
        </w:tc>
      </w:tr>
      <w:tr w:rsidR="00266568" w:rsidRPr="00266568" w:rsidTr="00830E26">
        <w:trPr>
          <w:jc w:val="center"/>
        </w:trPr>
        <w:tc>
          <w:tcPr>
            <w:tcW w:w="1980" w:type="dxa"/>
          </w:tcPr>
          <w:p w:rsidR="00F165D9" w:rsidRPr="00266568" w:rsidRDefault="00F165D9" w:rsidP="00830E26">
            <w:pPr>
              <w:pStyle w:val="TableBodyText"/>
              <w:ind w:left="72"/>
              <w:jc w:val="left"/>
              <w:rPr>
                <w:rFonts w:ascii="Times New Roman" w:hAnsi="Times New Roman"/>
                <w:sz w:val="22"/>
                <w:szCs w:val="22"/>
              </w:rPr>
            </w:pPr>
            <w:r w:rsidRPr="00266568">
              <w:rPr>
                <w:rFonts w:ascii="Times New Roman" w:hAnsi="Times New Roman"/>
                <w:sz w:val="22"/>
                <w:szCs w:val="22"/>
              </w:rPr>
              <w:t>Institutional environment</w:t>
            </w:r>
          </w:p>
        </w:tc>
        <w:tc>
          <w:tcPr>
            <w:tcW w:w="6840" w:type="dxa"/>
          </w:tcPr>
          <w:p w:rsidR="00F165D9" w:rsidRPr="00266568" w:rsidRDefault="005E4037" w:rsidP="00830E26">
            <w:pPr>
              <w:spacing w:after="60"/>
              <w:rPr>
                <w:sz w:val="22"/>
                <w:szCs w:val="22"/>
              </w:rPr>
            </w:pPr>
            <w:r w:rsidRPr="00266568">
              <w:rPr>
                <w:sz w:val="22"/>
                <w:szCs w:val="22"/>
              </w:rPr>
              <w:t>The data for the prisoner employment rate is compiled for the Report on Government Services by corrective services agencies in each State/Territory.</w:t>
            </w:r>
          </w:p>
        </w:tc>
      </w:tr>
      <w:tr w:rsidR="003163E4" w:rsidRPr="003163E4" w:rsidTr="00830E26">
        <w:trPr>
          <w:jc w:val="center"/>
        </w:trPr>
        <w:tc>
          <w:tcPr>
            <w:tcW w:w="1980" w:type="dxa"/>
          </w:tcPr>
          <w:p w:rsidR="00F165D9" w:rsidRPr="003163E4" w:rsidRDefault="00F165D9" w:rsidP="00830E26">
            <w:pPr>
              <w:pStyle w:val="TableBodyText"/>
              <w:keepNext w:val="0"/>
              <w:ind w:left="72"/>
              <w:jc w:val="left"/>
              <w:rPr>
                <w:rFonts w:ascii="Times New Roman" w:hAnsi="Times New Roman"/>
                <w:sz w:val="22"/>
                <w:szCs w:val="22"/>
              </w:rPr>
            </w:pPr>
            <w:r w:rsidRPr="003163E4">
              <w:rPr>
                <w:rFonts w:ascii="Times New Roman" w:hAnsi="Times New Roman"/>
                <w:sz w:val="22"/>
                <w:szCs w:val="22"/>
              </w:rPr>
              <w:t>Relevance</w:t>
            </w:r>
          </w:p>
        </w:tc>
        <w:tc>
          <w:tcPr>
            <w:tcW w:w="6840" w:type="dxa"/>
          </w:tcPr>
          <w:p w:rsidR="00262EEC" w:rsidRPr="003163E4" w:rsidRDefault="00262EEC" w:rsidP="00262EEC">
            <w:pPr>
              <w:spacing w:before="60" w:after="60"/>
              <w:jc w:val="both"/>
              <w:rPr>
                <w:sz w:val="22"/>
                <w:szCs w:val="22"/>
              </w:rPr>
            </w:pPr>
            <w:r w:rsidRPr="003163E4">
              <w:rPr>
                <w:sz w:val="22"/>
                <w:szCs w:val="22"/>
              </w:rPr>
              <w:t xml:space="preserve">The percentage of prisoners/detainees employed is an output indicator of governments’ achievement against the objective of providing a safe, secure and humane custodial environment.  </w:t>
            </w:r>
          </w:p>
          <w:p w:rsidR="00262EEC" w:rsidRPr="003163E4" w:rsidRDefault="00262EEC" w:rsidP="00262EEC">
            <w:pPr>
              <w:autoSpaceDE w:val="0"/>
              <w:autoSpaceDN w:val="0"/>
              <w:adjustRightInd w:val="0"/>
              <w:spacing w:after="60"/>
              <w:jc w:val="both"/>
              <w:rPr>
                <w:sz w:val="22"/>
                <w:szCs w:val="22"/>
              </w:rPr>
            </w:pPr>
            <w:r w:rsidRPr="003163E4">
              <w:rPr>
                <w:sz w:val="22"/>
                <w:szCs w:val="22"/>
              </w:rPr>
              <w:t xml:space="preserve">The indicator represents the number of prisoners/detainees employed as a percentage of those eligible for employment.  </w:t>
            </w:r>
          </w:p>
          <w:p w:rsidR="00262EEC" w:rsidRPr="003163E4" w:rsidRDefault="00262EEC" w:rsidP="00262EEC">
            <w:pPr>
              <w:autoSpaceDE w:val="0"/>
              <w:autoSpaceDN w:val="0"/>
              <w:adjustRightInd w:val="0"/>
              <w:spacing w:after="60"/>
              <w:jc w:val="both"/>
              <w:rPr>
                <w:sz w:val="22"/>
                <w:szCs w:val="22"/>
              </w:rPr>
            </w:pPr>
            <w:r w:rsidRPr="003163E4">
              <w:rPr>
                <w:sz w:val="22"/>
                <w:szCs w:val="22"/>
              </w:rPr>
              <w:t xml:space="preserve">Prisoners/detainees not eligible for employment may include those unable to participate in work programs because of full-time education, ill health, age-related factors or relatively short periods of imprisonment. </w:t>
            </w:r>
          </w:p>
          <w:p w:rsidR="00F165D9" w:rsidRPr="003163E4" w:rsidRDefault="00262EEC" w:rsidP="00262EEC">
            <w:pPr>
              <w:spacing w:before="60" w:after="60"/>
              <w:jc w:val="both"/>
              <w:rPr>
                <w:sz w:val="22"/>
                <w:szCs w:val="22"/>
              </w:rPr>
            </w:pPr>
            <w:r w:rsidRPr="003163E4">
              <w:rPr>
                <w:sz w:val="22"/>
                <w:szCs w:val="22"/>
              </w:rPr>
              <w:t>The numerator for the employment rate is derived from the same population as the denominator, i.e. the total number of prisoners/periodic detainees eligible to participate in employment.</w:t>
            </w:r>
          </w:p>
        </w:tc>
      </w:tr>
      <w:tr w:rsidR="008E4D7E" w:rsidRPr="008E4D7E" w:rsidTr="00830E26">
        <w:trPr>
          <w:jc w:val="center"/>
        </w:trPr>
        <w:tc>
          <w:tcPr>
            <w:tcW w:w="1980" w:type="dxa"/>
          </w:tcPr>
          <w:p w:rsidR="00F165D9" w:rsidRPr="008E4D7E" w:rsidRDefault="00F165D9" w:rsidP="00830E26">
            <w:pPr>
              <w:pStyle w:val="TableBodyText"/>
              <w:ind w:left="72"/>
              <w:jc w:val="left"/>
              <w:rPr>
                <w:rFonts w:ascii="Times New Roman" w:hAnsi="Times New Roman"/>
                <w:sz w:val="22"/>
                <w:szCs w:val="22"/>
              </w:rPr>
            </w:pPr>
            <w:r w:rsidRPr="008E4D7E">
              <w:rPr>
                <w:rFonts w:ascii="Times New Roman" w:hAnsi="Times New Roman"/>
                <w:sz w:val="22"/>
                <w:szCs w:val="22"/>
              </w:rPr>
              <w:t>Timeliness</w:t>
            </w:r>
          </w:p>
        </w:tc>
        <w:tc>
          <w:tcPr>
            <w:tcW w:w="6840" w:type="dxa"/>
          </w:tcPr>
          <w:p w:rsidR="00F165D9" w:rsidRPr="008E4D7E" w:rsidRDefault="008E4D7E" w:rsidP="00830E26">
            <w:pPr>
              <w:autoSpaceDE w:val="0"/>
              <w:autoSpaceDN w:val="0"/>
              <w:adjustRightInd w:val="0"/>
              <w:rPr>
                <w:sz w:val="22"/>
                <w:szCs w:val="22"/>
              </w:rPr>
            </w:pPr>
            <w:r w:rsidRPr="008E4D7E">
              <w:rPr>
                <w:sz w:val="22"/>
                <w:szCs w:val="22"/>
              </w:rPr>
              <w:t xml:space="preserve">Data on prisoner/detainee employment </w:t>
            </w:r>
            <w:r w:rsidR="00F165D9" w:rsidRPr="008E4D7E">
              <w:rPr>
                <w:sz w:val="22"/>
                <w:szCs w:val="22"/>
              </w:rPr>
              <w:t xml:space="preserve"> is published annually following the end of the reference period.</w:t>
            </w:r>
          </w:p>
        </w:tc>
      </w:tr>
      <w:tr w:rsidR="00E33EB5" w:rsidRPr="00E33EB5" w:rsidTr="00830E26">
        <w:trPr>
          <w:jc w:val="center"/>
        </w:trPr>
        <w:tc>
          <w:tcPr>
            <w:tcW w:w="1980" w:type="dxa"/>
          </w:tcPr>
          <w:p w:rsidR="00F165D9" w:rsidRPr="00E33EB5" w:rsidRDefault="00F165D9" w:rsidP="00830E26">
            <w:pPr>
              <w:pStyle w:val="TableBodyText"/>
              <w:ind w:left="72"/>
              <w:jc w:val="left"/>
              <w:rPr>
                <w:rFonts w:ascii="Times New Roman" w:hAnsi="Times New Roman"/>
                <w:sz w:val="22"/>
                <w:szCs w:val="22"/>
              </w:rPr>
            </w:pPr>
            <w:r w:rsidRPr="00E33EB5">
              <w:rPr>
                <w:rFonts w:ascii="Times New Roman" w:hAnsi="Times New Roman"/>
                <w:sz w:val="22"/>
                <w:szCs w:val="22"/>
              </w:rPr>
              <w:t>Accuracy</w:t>
            </w:r>
          </w:p>
        </w:tc>
        <w:tc>
          <w:tcPr>
            <w:tcW w:w="6840" w:type="dxa"/>
          </w:tcPr>
          <w:p w:rsidR="00F165D9" w:rsidRPr="00E33EB5" w:rsidRDefault="00E33EB5" w:rsidP="00830E26">
            <w:pPr>
              <w:autoSpaceDE w:val="0"/>
              <w:autoSpaceDN w:val="0"/>
              <w:adjustRightInd w:val="0"/>
              <w:rPr>
                <w:rFonts w:ascii="Calibri" w:hAnsi="Calibri" w:cs="ArialMT"/>
                <w:sz w:val="20"/>
                <w:szCs w:val="20"/>
              </w:rPr>
            </w:pPr>
            <w:r w:rsidRPr="00E33EB5">
              <w:rPr>
                <w:sz w:val="22"/>
                <w:szCs w:val="22"/>
              </w:rPr>
              <w:t>The prisoner/detainees employment rates are based on corrective services administrative data on prisoners/detainees participating in work and the number of prisoners/detainees ineligible to participate in work during the reference period.</w:t>
            </w:r>
          </w:p>
        </w:tc>
      </w:tr>
      <w:tr w:rsidR="00A3695C" w:rsidRPr="00A3695C" w:rsidTr="00830E26">
        <w:trPr>
          <w:trHeight w:val="690"/>
          <w:jc w:val="center"/>
        </w:trPr>
        <w:tc>
          <w:tcPr>
            <w:tcW w:w="1980" w:type="dxa"/>
          </w:tcPr>
          <w:p w:rsidR="00F165D9" w:rsidRPr="00A3695C" w:rsidRDefault="00F165D9" w:rsidP="00830E26">
            <w:pPr>
              <w:pStyle w:val="TableBodyText"/>
              <w:keepNext w:val="0"/>
              <w:ind w:left="72"/>
              <w:jc w:val="left"/>
              <w:rPr>
                <w:rFonts w:ascii="Times New Roman" w:hAnsi="Times New Roman"/>
                <w:sz w:val="22"/>
                <w:szCs w:val="22"/>
              </w:rPr>
            </w:pPr>
            <w:r w:rsidRPr="00A3695C">
              <w:rPr>
                <w:rFonts w:ascii="Times New Roman" w:hAnsi="Times New Roman"/>
                <w:sz w:val="22"/>
                <w:szCs w:val="22"/>
              </w:rPr>
              <w:t>Coherence</w:t>
            </w:r>
          </w:p>
        </w:tc>
        <w:tc>
          <w:tcPr>
            <w:tcW w:w="6840" w:type="dxa"/>
          </w:tcPr>
          <w:p w:rsidR="00A3695C" w:rsidRPr="00A3695C" w:rsidRDefault="00A3695C" w:rsidP="00A3695C">
            <w:pPr>
              <w:spacing w:after="60"/>
              <w:jc w:val="both"/>
              <w:rPr>
                <w:sz w:val="22"/>
                <w:szCs w:val="22"/>
              </w:rPr>
            </w:pPr>
            <w:r w:rsidRPr="00A3695C">
              <w:rPr>
                <w:sz w:val="22"/>
                <w:szCs w:val="22"/>
              </w:rPr>
              <w:t xml:space="preserve">All States/Territories apply the same definitions for the number of prisoners/detainees employed and the prisoner/detainees populations.  </w:t>
            </w:r>
          </w:p>
          <w:p w:rsidR="00F165D9" w:rsidRPr="00A3695C" w:rsidRDefault="00A3695C" w:rsidP="00A3695C">
            <w:pPr>
              <w:spacing w:after="60"/>
              <w:jc w:val="both"/>
              <w:rPr>
                <w:rFonts w:ascii="Calibri" w:hAnsi="Calibri" w:cs="ArialMT"/>
                <w:sz w:val="20"/>
                <w:szCs w:val="20"/>
              </w:rPr>
            </w:pPr>
            <w:r w:rsidRPr="00A3695C">
              <w:rPr>
                <w:sz w:val="22"/>
                <w:szCs w:val="22"/>
              </w:rPr>
              <w:lastRenderedPageBreak/>
              <w:t xml:space="preserve">The definition allows jurisdictions to use either an average of the end-of-month data or an end-of-year snapshot of prisoner employment and prisoner population data.  </w:t>
            </w:r>
          </w:p>
        </w:tc>
      </w:tr>
      <w:tr w:rsidR="00D640BD" w:rsidRPr="00D640BD" w:rsidTr="00830E26">
        <w:trPr>
          <w:jc w:val="center"/>
        </w:trPr>
        <w:tc>
          <w:tcPr>
            <w:tcW w:w="1980" w:type="dxa"/>
          </w:tcPr>
          <w:p w:rsidR="00F165D9" w:rsidRPr="00D640BD" w:rsidRDefault="00F165D9" w:rsidP="00830E26">
            <w:pPr>
              <w:pStyle w:val="TableBodyText"/>
              <w:keepNext w:val="0"/>
              <w:ind w:left="72"/>
              <w:jc w:val="left"/>
              <w:rPr>
                <w:rFonts w:ascii="Times New Roman" w:hAnsi="Times New Roman"/>
                <w:sz w:val="22"/>
                <w:szCs w:val="22"/>
              </w:rPr>
            </w:pPr>
            <w:r w:rsidRPr="00D640BD">
              <w:rPr>
                <w:rFonts w:ascii="Times New Roman" w:hAnsi="Times New Roman"/>
                <w:sz w:val="22"/>
                <w:szCs w:val="22"/>
              </w:rPr>
              <w:lastRenderedPageBreak/>
              <w:t>Accessibility</w:t>
            </w:r>
          </w:p>
        </w:tc>
        <w:tc>
          <w:tcPr>
            <w:tcW w:w="6840" w:type="dxa"/>
          </w:tcPr>
          <w:p w:rsidR="00F165D9" w:rsidRPr="00D640BD" w:rsidRDefault="00D640BD" w:rsidP="00830E26">
            <w:pPr>
              <w:spacing w:after="60"/>
              <w:jc w:val="both"/>
              <w:rPr>
                <w:rFonts w:ascii="Calibri" w:hAnsi="Calibri" w:cs="ArialMT"/>
                <w:sz w:val="20"/>
                <w:szCs w:val="20"/>
              </w:rPr>
            </w:pPr>
            <w:r w:rsidRPr="00D640BD">
              <w:rPr>
                <w:sz w:val="22"/>
                <w:szCs w:val="22"/>
              </w:rPr>
              <w:t>Five-year trend data for the rates of prisoner employment in each jurisdiction are reported in the attachment tables in the corrective services chapter of the Report on Government Services.</w:t>
            </w:r>
          </w:p>
        </w:tc>
      </w:tr>
      <w:tr w:rsidR="00245A51" w:rsidRPr="00245A51" w:rsidTr="00830E26">
        <w:trPr>
          <w:jc w:val="center"/>
        </w:trPr>
        <w:tc>
          <w:tcPr>
            <w:tcW w:w="1980" w:type="dxa"/>
          </w:tcPr>
          <w:p w:rsidR="00F165D9" w:rsidRPr="00245A51" w:rsidRDefault="00F165D9" w:rsidP="00830E26">
            <w:pPr>
              <w:pStyle w:val="TableBodyText"/>
              <w:ind w:left="72"/>
              <w:jc w:val="left"/>
              <w:rPr>
                <w:rFonts w:ascii="Times New Roman" w:hAnsi="Times New Roman"/>
                <w:sz w:val="22"/>
                <w:szCs w:val="22"/>
              </w:rPr>
            </w:pPr>
            <w:r w:rsidRPr="00245A51">
              <w:rPr>
                <w:rFonts w:ascii="Times New Roman" w:hAnsi="Times New Roman"/>
                <w:sz w:val="22"/>
                <w:szCs w:val="22"/>
              </w:rPr>
              <w:t>Interpretability</w:t>
            </w:r>
          </w:p>
        </w:tc>
        <w:tc>
          <w:tcPr>
            <w:tcW w:w="6840" w:type="dxa"/>
          </w:tcPr>
          <w:p w:rsidR="00F165D9" w:rsidRPr="00245A51" w:rsidRDefault="00245A51" w:rsidP="00830E26">
            <w:pPr>
              <w:autoSpaceDE w:val="0"/>
              <w:autoSpaceDN w:val="0"/>
              <w:adjustRightInd w:val="0"/>
              <w:rPr>
                <w:rFonts w:ascii="Calibri" w:hAnsi="Calibri" w:cs="ArialMT"/>
                <w:sz w:val="20"/>
                <w:szCs w:val="20"/>
              </w:rPr>
            </w:pPr>
            <w:r w:rsidRPr="00245A51">
              <w:rPr>
                <w:sz w:val="22"/>
                <w:szCs w:val="22"/>
              </w:rPr>
              <w:t>The percentage of the total prison population ineligible to participate in employment varies between jurisdictions depending on the numbers in the various exclusion categories.</w:t>
            </w:r>
            <w:r w:rsidRPr="00245A51">
              <w:rPr>
                <w:rFonts w:ascii="Calibri" w:hAnsi="Calibri" w:cs="ArialMT"/>
                <w:sz w:val="20"/>
                <w:szCs w:val="20"/>
              </w:rPr>
              <w:t xml:space="preserve"> </w:t>
            </w:r>
          </w:p>
        </w:tc>
      </w:tr>
      <w:tr w:rsidR="00245A51" w:rsidRPr="00245A51" w:rsidTr="00830E26">
        <w:trPr>
          <w:jc w:val="center"/>
        </w:trPr>
        <w:tc>
          <w:tcPr>
            <w:tcW w:w="8820" w:type="dxa"/>
            <w:gridSpan w:val="2"/>
          </w:tcPr>
          <w:p w:rsidR="00F165D9" w:rsidRPr="00245A51" w:rsidRDefault="00F165D9" w:rsidP="00830E26">
            <w:pPr>
              <w:autoSpaceDE w:val="0"/>
              <w:autoSpaceDN w:val="0"/>
              <w:adjustRightInd w:val="0"/>
              <w:rPr>
                <w:sz w:val="22"/>
                <w:szCs w:val="22"/>
              </w:rPr>
            </w:pPr>
            <w:r w:rsidRPr="00245A51">
              <w:rPr>
                <w:sz w:val="22"/>
                <w:szCs w:val="22"/>
              </w:rPr>
              <w:t>Data Gaps/Issues Analysis</w:t>
            </w:r>
          </w:p>
        </w:tc>
      </w:tr>
      <w:tr w:rsidR="00245A51" w:rsidRPr="00245A51" w:rsidTr="00830E26">
        <w:trPr>
          <w:jc w:val="center"/>
        </w:trPr>
        <w:tc>
          <w:tcPr>
            <w:tcW w:w="1980" w:type="dxa"/>
          </w:tcPr>
          <w:p w:rsidR="00F165D9" w:rsidRPr="00245A51" w:rsidRDefault="00F165D9" w:rsidP="00830E26">
            <w:pPr>
              <w:pStyle w:val="TableBodyText"/>
              <w:ind w:left="72"/>
              <w:jc w:val="left"/>
              <w:rPr>
                <w:rFonts w:ascii="Times New Roman" w:hAnsi="Times New Roman"/>
                <w:sz w:val="22"/>
                <w:szCs w:val="22"/>
              </w:rPr>
            </w:pPr>
            <w:r w:rsidRPr="00245A51">
              <w:rPr>
                <w:rFonts w:ascii="Times New Roman" w:hAnsi="Times New Roman"/>
                <w:sz w:val="22"/>
                <w:szCs w:val="22"/>
              </w:rPr>
              <w:t>Key data gaps/issues</w:t>
            </w:r>
          </w:p>
        </w:tc>
        <w:tc>
          <w:tcPr>
            <w:tcW w:w="6840" w:type="dxa"/>
          </w:tcPr>
          <w:p w:rsidR="00F165D9" w:rsidRPr="00245A51" w:rsidRDefault="00F165D9" w:rsidP="00830E26">
            <w:pPr>
              <w:autoSpaceDE w:val="0"/>
              <w:autoSpaceDN w:val="0"/>
              <w:adjustRightInd w:val="0"/>
              <w:rPr>
                <w:sz w:val="22"/>
                <w:szCs w:val="22"/>
              </w:rPr>
            </w:pPr>
            <w:r w:rsidRPr="00245A51">
              <w:rPr>
                <w:sz w:val="22"/>
                <w:szCs w:val="22"/>
              </w:rPr>
              <w:t>None</w:t>
            </w:r>
          </w:p>
        </w:tc>
      </w:tr>
    </w:tbl>
    <w:p w:rsidR="00F165D9" w:rsidRPr="005D6979" w:rsidRDefault="00F165D9" w:rsidP="00F165D9">
      <w:pPr>
        <w:pStyle w:val="BodyText"/>
      </w:pPr>
    </w:p>
    <w:p w:rsidR="007A2D28" w:rsidRDefault="007A2D28">
      <w:pPr>
        <w:rPr>
          <w:szCs w:val="20"/>
        </w:rPr>
      </w:pPr>
      <w:r>
        <w:br w:type="page"/>
      </w:r>
    </w:p>
    <w:p w:rsidR="007A2D28" w:rsidRPr="00A15290" w:rsidRDefault="007A2D28" w:rsidP="007A2D28">
      <w:pPr>
        <w:pStyle w:val="Heading3"/>
        <w:spacing w:before="120"/>
      </w:pPr>
      <w:r>
        <w:lastRenderedPageBreak/>
        <w:t>Time out of cells</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7A2D28" w:rsidRPr="00A15290" w:rsidTr="00830E26">
        <w:trPr>
          <w:jc w:val="center"/>
        </w:trPr>
        <w:tc>
          <w:tcPr>
            <w:tcW w:w="8820" w:type="dxa"/>
            <w:gridSpan w:val="2"/>
          </w:tcPr>
          <w:p w:rsidR="007A2D28" w:rsidRPr="00A15290" w:rsidRDefault="007A2D28" w:rsidP="00830E26">
            <w:pPr>
              <w:pStyle w:val="TableBodyText"/>
              <w:ind w:left="-113"/>
              <w:jc w:val="left"/>
              <w:rPr>
                <w:rFonts w:cs="Arial"/>
                <w:b/>
                <w:i/>
                <w:sz w:val="22"/>
                <w:szCs w:val="22"/>
              </w:rPr>
            </w:pPr>
          </w:p>
          <w:p w:rsidR="007A2D28" w:rsidRPr="00A15290" w:rsidRDefault="007A2D28" w:rsidP="00830E26">
            <w:pPr>
              <w:pStyle w:val="TableBodyText"/>
              <w:spacing w:before="120"/>
              <w:ind w:left="-113"/>
              <w:jc w:val="left"/>
              <w:rPr>
                <w:rFonts w:cs="Arial"/>
                <w:sz w:val="22"/>
                <w:szCs w:val="22"/>
                <w:u w:val="single"/>
              </w:rPr>
            </w:pPr>
            <w:r w:rsidRPr="00A15290">
              <w:rPr>
                <w:rFonts w:cs="Arial"/>
                <w:b/>
                <w:sz w:val="22"/>
                <w:szCs w:val="22"/>
                <w:u w:val="single"/>
              </w:rPr>
              <w:t>Indicator definition and description</w:t>
            </w:r>
          </w:p>
        </w:tc>
      </w:tr>
      <w:tr w:rsidR="007A2D28" w:rsidRPr="00A15290" w:rsidTr="00830E26">
        <w:trPr>
          <w:jc w:val="center"/>
        </w:trPr>
        <w:tc>
          <w:tcPr>
            <w:tcW w:w="1980" w:type="dxa"/>
          </w:tcPr>
          <w:p w:rsidR="007A2D28" w:rsidRPr="00A15290" w:rsidRDefault="007A2D28" w:rsidP="00830E26">
            <w:pPr>
              <w:pStyle w:val="TableBodyText"/>
              <w:ind w:left="72"/>
              <w:jc w:val="left"/>
              <w:rPr>
                <w:rFonts w:cs="Arial"/>
                <w:b/>
                <w:sz w:val="22"/>
                <w:szCs w:val="22"/>
              </w:rPr>
            </w:pPr>
            <w:r w:rsidRPr="00A15290">
              <w:rPr>
                <w:rFonts w:cs="Arial"/>
                <w:b/>
                <w:sz w:val="22"/>
                <w:szCs w:val="22"/>
              </w:rPr>
              <w:t>Element</w:t>
            </w:r>
          </w:p>
        </w:tc>
        <w:tc>
          <w:tcPr>
            <w:tcW w:w="6840" w:type="dxa"/>
          </w:tcPr>
          <w:p w:rsidR="007A2D28" w:rsidRPr="00A15290" w:rsidRDefault="007A2D28" w:rsidP="00830E26">
            <w:pPr>
              <w:autoSpaceDE w:val="0"/>
              <w:autoSpaceDN w:val="0"/>
              <w:adjustRightInd w:val="0"/>
              <w:rPr>
                <w:sz w:val="22"/>
                <w:szCs w:val="22"/>
              </w:rPr>
            </w:pPr>
            <w:r w:rsidRPr="00A15290">
              <w:rPr>
                <w:sz w:val="22"/>
                <w:szCs w:val="22"/>
              </w:rPr>
              <w:t>Corrective services performance indicator framework – output indicator</w:t>
            </w:r>
          </w:p>
        </w:tc>
      </w:tr>
      <w:tr w:rsidR="007A2D28" w:rsidRPr="00A15290" w:rsidTr="00830E26">
        <w:trPr>
          <w:jc w:val="center"/>
        </w:trPr>
        <w:tc>
          <w:tcPr>
            <w:tcW w:w="1980" w:type="dxa"/>
          </w:tcPr>
          <w:p w:rsidR="007A2D28" w:rsidRPr="00A15290" w:rsidRDefault="007A2D28" w:rsidP="00830E26">
            <w:pPr>
              <w:pStyle w:val="TableBodyText"/>
              <w:ind w:left="72"/>
              <w:jc w:val="left"/>
              <w:rPr>
                <w:rFonts w:cs="Arial"/>
                <w:b/>
                <w:sz w:val="22"/>
                <w:szCs w:val="22"/>
              </w:rPr>
            </w:pPr>
            <w:r w:rsidRPr="00A15290">
              <w:rPr>
                <w:rFonts w:cs="Arial"/>
                <w:b/>
                <w:sz w:val="22"/>
                <w:szCs w:val="22"/>
              </w:rPr>
              <w:t>Indicator</w:t>
            </w:r>
          </w:p>
        </w:tc>
        <w:tc>
          <w:tcPr>
            <w:tcW w:w="6840" w:type="dxa"/>
          </w:tcPr>
          <w:p w:rsidR="007A2D28" w:rsidRPr="00A15290" w:rsidRDefault="007A2D28" w:rsidP="00830E26">
            <w:pPr>
              <w:pStyle w:val="TableBodyText"/>
              <w:jc w:val="both"/>
              <w:rPr>
                <w:rFonts w:ascii="Times New Roman" w:hAnsi="Times New Roman"/>
                <w:sz w:val="22"/>
                <w:szCs w:val="22"/>
              </w:rPr>
            </w:pPr>
            <w:r w:rsidRPr="007A2D28">
              <w:rPr>
                <w:rFonts w:ascii="Times New Roman" w:hAnsi="Times New Roman"/>
                <w:sz w:val="22"/>
                <w:szCs w:val="22"/>
              </w:rPr>
              <w:t>Time out-of-cells (average hours per prisoner per day)</w:t>
            </w:r>
          </w:p>
        </w:tc>
      </w:tr>
      <w:tr w:rsidR="00046118" w:rsidRPr="00046118" w:rsidTr="00830E26">
        <w:trPr>
          <w:jc w:val="center"/>
        </w:trPr>
        <w:tc>
          <w:tcPr>
            <w:tcW w:w="1980" w:type="dxa"/>
          </w:tcPr>
          <w:p w:rsidR="007A2D28" w:rsidRPr="00046118" w:rsidRDefault="007A2D28" w:rsidP="00830E26">
            <w:pPr>
              <w:pStyle w:val="TableBodyText"/>
              <w:ind w:left="72"/>
              <w:jc w:val="left"/>
              <w:rPr>
                <w:rFonts w:cs="Arial"/>
                <w:b/>
                <w:sz w:val="22"/>
                <w:szCs w:val="22"/>
              </w:rPr>
            </w:pPr>
            <w:r w:rsidRPr="00046118">
              <w:rPr>
                <w:rFonts w:cs="Arial"/>
                <w:b/>
                <w:sz w:val="22"/>
                <w:szCs w:val="22"/>
              </w:rPr>
              <w:t>Measure (computation)</w:t>
            </w:r>
          </w:p>
        </w:tc>
        <w:tc>
          <w:tcPr>
            <w:tcW w:w="6840" w:type="dxa"/>
          </w:tcPr>
          <w:p w:rsidR="003B0FEF" w:rsidRPr="00046118" w:rsidRDefault="003B0FEF" w:rsidP="003B0FEF">
            <w:pPr>
              <w:spacing w:after="60"/>
              <w:jc w:val="both"/>
              <w:rPr>
                <w:rFonts w:ascii="Calibri" w:hAnsi="Calibri" w:cs="ArialMT"/>
                <w:sz w:val="20"/>
                <w:szCs w:val="20"/>
              </w:rPr>
            </w:pPr>
            <w:r w:rsidRPr="00046118">
              <w:rPr>
                <w:sz w:val="22"/>
                <w:szCs w:val="22"/>
              </w:rPr>
              <w:t>This indicator is defined as the average number of hours per day that prisoners are not confined to their cells or units during the reference period</w:t>
            </w:r>
            <w:r w:rsidRPr="00046118">
              <w:rPr>
                <w:rFonts w:ascii="Calibri" w:hAnsi="Calibri" w:cs="ArialMT"/>
                <w:sz w:val="20"/>
                <w:szCs w:val="20"/>
              </w:rPr>
              <w:t>.</w:t>
            </w:r>
          </w:p>
          <w:p w:rsidR="003B0FEF" w:rsidRPr="00046118" w:rsidRDefault="003B0FEF" w:rsidP="003B0FEF">
            <w:pPr>
              <w:keepNext/>
              <w:keepLines/>
              <w:spacing w:after="60"/>
              <w:jc w:val="both"/>
              <w:rPr>
                <w:sz w:val="22"/>
                <w:szCs w:val="22"/>
              </w:rPr>
            </w:pPr>
            <w:r w:rsidRPr="00046118">
              <w:rPr>
                <w:sz w:val="22"/>
                <w:szCs w:val="22"/>
                <w:u w:val="single"/>
              </w:rPr>
              <w:t>Numerator:</w:t>
            </w:r>
            <w:r w:rsidRPr="00046118">
              <w:rPr>
                <w:rFonts w:ascii="Calibri" w:hAnsi="Calibri"/>
                <w:sz w:val="20"/>
                <w:szCs w:val="20"/>
              </w:rPr>
              <w:t xml:space="preserve">        </w:t>
            </w:r>
            <w:r w:rsidRPr="00046118">
              <w:rPr>
                <w:sz w:val="22"/>
                <w:szCs w:val="22"/>
              </w:rPr>
              <w:t>Total out-of-cell hours during the reference period</w:t>
            </w:r>
          </w:p>
          <w:p w:rsidR="003B0FEF" w:rsidRPr="00046118" w:rsidRDefault="003B0FEF" w:rsidP="003B0FEF">
            <w:pPr>
              <w:keepNext/>
              <w:keepLines/>
              <w:spacing w:after="120"/>
              <w:jc w:val="both"/>
              <w:rPr>
                <w:sz w:val="22"/>
                <w:szCs w:val="22"/>
              </w:rPr>
            </w:pPr>
            <w:r w:rsidRPr="00046118">
              <w:rPr>
                <w:sz w:val="22"/>
                <w:szCs w:val="22"/>
                <w:u w:val="single"/>
              </w:rPr>
              <w:t>Denominator:</w:t>
            </w:r>
            <w:r w:rsidRPr="00046118">
              <w:rPr>
                <w:rFonts w:ascii="Calibri" w:hAnsi="Calibri"/>
                <w:sz w:val="20"/>
                <w:szCs w:val="20"/>
              </w:rPr>
              <w:t xml:space="preserve">    </w:t>
            </w:r>
            <w:r w:rsidRPr="00046118">
              <w:rPr>
                <w:sz w:val="22"/>
                <w:szCs w:val="22"/>
              </w:rPr>
              <w:t>Days in reference period</w:t>
            </w:r>
          </w:p>
          <w:p w:rsidR="003B0FEF" w:rsidRPr="00046118" w:rsidRDefault="003B0FEF" w:rsidP="003B0FEF">
            <w:pPr>
              <w:spacing w:after="60"/>
              <w:rPr>
                <w:sz w:val="22"/>
                <w:szCs w:val="22"/>
              </w:rPr>
            </w:pPr>
            <w:r w:rsidRPr="00046118">
              <w:rPr>
                <w:sz w:val="22"/>
                <w:szCs w:val="22"/>
              </w:rPr>
              <w:t>The indicator is calculated as the total hours out-of-cell divided by 365.25.</w:t>
            </w:r>
          </w:p>
          <w:p w:rsidR="003B0FEF" w:rsidRPr="00046118" w:rsidRDefault="003B0FEF" w:rsidP="003B0FEF">
            <w:pPr>
              <w:spacing w:after="40"/>
              <w:rPr>
                <w:sz w:val="22"/>
                <w:szCs w:val="22"/>
              </w:rPr>
            </w:pPr>
            <w:r w:rsidRPr="00046118">
              <w:rPr>
                <w:sz w:val="22"/>
                <w:szCs w:val="22"/>
              </w:rPr>
              <w:t>The indicator is reported as the average time out of cell per prisoner per day disaggregated by:</w:t>
            </w:r>
          </w:p>
          <w:p w:rsidR="003B0FEF" w:rsidRPr="00046118" w:rsidRDefault="003B0FEF" w:rsidP="00BC318D">
            <w:pPr>
              <w:numPr>
                <w:ilvl w:val="0"/>
                <w:numId w:val="18"/>
              </w:numPr>
              <w:rPr>
                <w:sz w:val="22"/>
                <w:szCs w:val="22"/>
              </w:rPr>
            </w:pPr>
            <w:r w:rsidRPr="00046118">
              <w:rPr>
                <w:sz w:val="22"/>
                <w:szCs w:val="22"/>
              </w:rPr>
              <w:t>Open/secure prisons</w:t>
            </w:r>
          </w:p>
          <w:p w:rsidR="007A2D28" w:rsidRPr="00046118" w:rsidRDefault="003B0FEF" w:rsidP="00BC318D">
            <w:pPr>
              <w:numPr>
                <w:ilvl w:val="0"/>
                <w:numId w:val="18"/>
              </w:numPr>
              <w:rPr>
                <w:sz w:val="22"/>
                <w:szCs w:val="22"/>
              </w:rPr>
            </w:pPr>
            <w:r w:rsidRPr="00046118">
              <w:rPr>
                <w:sz w:val="22"/>
                <w:szCs w:val="22"/>
              </w:rPr>
              <w:t>State/Territory and Australian total</w:t>
            </w:r>
          </w:p>
        </w:tc>
      </w:tr>
      <w:tr w:rsidR="00F037BA" w:rsidRPr="00F037BA" w:rsidTr="00830E26">
        <w:trPr>
          <w:jc w:val="center"/>
        </w:trPr>
        <w:tc>
          <w:tcPr>
            <w:tcW w:w="1980" w:type="dxa"/>
          </w:tcPr>
          <w:p w:rsidR="007A2D28" w:rsidRPr="00F037BA" w:rsidRDefault="007A2D28" w:rsidP="00830E26">
            <w:pPr>
              <w:pStyle w:val="TableBodyText"/>
              <w:ind w:left="72"/>
              <w:jc w:val="left"/>
              <w:rPr>
                <w:rFonts w:cs="Arial"/>
                <w:b/>
                <w:sz w:val="22"/>
                <w:szCs w:val="22"/>
              </w:rPr>
            </w:pPr>
            <w:r w:rsidRPr="00F037BA">
              <w:rPr>
                <w:rFonts w:cs="Arial"/>
                <w:b/>
                <w:sz w:val="22"/>
                <w:szCs w:val="22"/>
              </w:rPr>
              <w:t>Data source/s</w:t>
            </w:r>
          </w:p>
        </w:tc>
        <w:tc>
          <w:tcPr>
            <w:tcW w:w="6840" w:type="dxa"/>
          </w:tcPr>
          <w:p w:rsidR="007A2D28" w:rsidRPr="00F037BA" w:rsidRDefault="007A2D28" w:rsidP="00830E26">
            <w:pPr>
              <w:keepNext/>
              <w:keepLines/>
              <w:spacing w:before="60"/>
              <w:jc w:val="both"/>
              <w:rPr>
                <w:sz w:val="22"/>
                <w:szCs w:val="22"/>
              </w:rPr>
            </w:pPr>
            <w:r w:rsidRPr="00F037BA">
              <w:rPr>
                <w:sz w:val="22"/>
                <w:szCs w:val="22"/>
                <w:u w:val="single"/>
              </w:rPr>
              <w:t>Numerator</w:t>
            </w:r>
            <w:r w:rsidRPr="00F037BA">
              <w:rPr>
                <w:sz w:val="22"/>
                <w:szCs w:val="22"/>
              </w:rPr>
              <w:t xml:space="preserve">:         Corrective Services agencies in each State/Territory </w:t>
            </w:r>
          </w:p>
          <w:p w:rsidR="007A2D28" w:rsidRPr="00F037BA" w:rsidRDefault="007A2D28" w:rsidP="00830E26">
            <w:pPr>
              <w:keepNext/>
              <w:keepLines/>
              <w:spacing w:before="120" w:after="120"/>
              <w:jc w:val="both"/>
              <w:rPr>
                <w:sz w:val="22"/>
                <w:szCs w:val="22"/>
              </w:rPr>
            </w:pPr>
            <w:r w:rsidRPr="00F037BA">
              <w:rPr>
                <w:sz w:val="22"/>
                <w:szCs w:val="22"/>
                <w:u w:val="single"/>
              </w:rPr>
              <w:t>Denominator</w:t>
            </w:r>
            <w:r w:rsidRPr="00F037BA">
              <w:rPr>
                <w:sz w:val="22"/>
                <w:szCs w:val="22"/>
              </w:rPr>
              <w:t>:    Corrective Services agencies in each State/Territory</w:t>
            </w:r>
          </w:p>
        </w:tc>
      </w:tr>
      <w:tr w:rsidR="00524E5A" w:rsidRPr="00524E5A" w:rsidTr="00830E26">
        <w:trPr>
          <w:jc w:val="center"/>
        </w:trPr>
        <w:tc>
          <w:tcPr>
            <w:tcW w:w="8820" w:type="dxa"/>
            <w:gridSpan w:val="2"/>
          </w:tcPr>
          <w:p w:rsidR="007A2D28" w:rsidRPr="00524E5A" w:rsidRDefault="007A2D28" w:rsidP="00830E26">
            <w:pPr>
              <w:pStyle w:val="TableBodyText"/>
              <w:spacing w:before="120"/>
              <w:ind w:left="-113"/>
              <w:jc w:val="left"/>
              <w:rPr>
                <w:rFonts w:cs="Arial"/>
                <w:b/>
                <w:sz w:val="22"/>
                <w:szCs w:val="22"/>
                <w:u w:val="single"/>
              </w:rPr>
            </w:pPr>
            <w:r w:rsidRPr="00524E5A">
              <w:rPr>
                <w:rFonts w:cs="Arial"/>
                <w:b/>
                <w:sz w:val="22"/>
                <w:szCs w:val="22"/>
                <w:u w:val="single"/>
              </w:rPr>
              <w:t>Data Quality Framework Dimensions</w:t>
            </w:r>
          </w:p>
        </w:tc>
      </w:tr>
      <w:tr w:rsidR="00524E5A" w:rsidRPr="00524E5A" w:rsidTr="00830E26">
        <w:trPr>
          <w:jc w:val="center"/>
        </w:trPr>
        <w:tc>
          <w:tcPr>
            <w:tcW w:w="1980" w:type="dxa"/>
          </w:tcPr>
          <w:p w:rsidR="007A2D28" w:rsidRPr="00524E5A" w:rsidRDefault="007A2D28" w:rsidP="00830E26">
            <w:pPr>
              <w:pStyle w:val="TableBodyText"/>
              <w:ind w:left="72"/>
              <w:jc w:val="left"/>
              <w:rPr>
                <w:rFonts w:ascii="Times New Roman" w:hAnsi="Times New Roman"/>
                <w:sz w:val="22"/>
                <w:szCs w:val="22"/>
              </w:rPr>
            </w:pPr>
            <w:r w:rsidRPr="00524E5A">
              <w:rPr>
                <w:rFonts w:ascii="Times New Roman" w:hAnsi="Times New Roman"/>
                <w:sz w:val="22"/>
                <w:szCs w:val="22"/>
              </w:rPr>
              <w:t>Institutional environment</w:t>
            </w:r>
          </w:p>
        </w:tc>
        <w:tc>
          <w:tcPr>
            <w:tcW w:w="6840" w:type="dxa"/>
          </w:tcPr>
          <w:p w:rsidR="007A2D28" w:rsidRPr="00524E5A" w:rsidRDefault="007A2D28" w:rsidP="00830E26">
            <w:pPr>
              <w:spacing w:after="60"/>
              <w:rPr>
                <w:sz w:val="22"/>
                <w:szCs w:val="22"/>
              </w:rPr>
            </w:pPr>
            <w:r w:rsidRPr="00524E5A">
              <w:rPr>
                <w:sz w:val="22"/>
                <w:szCs w:val="22"/>
              </w:rPr>
              <w:t>The data for</w:t>
            </w:r>
            <w:r w:rsidR="00524E5A" w:rsidRPr="00524E5A">
              <w:rPr>
                <w:sz w:val="22"/>
                <w:szCs w:val="22"/>
              </w:rPr>
              <w:t xml:space="preserve"> the average time out-of-cell </w:t>
            </w:r>
            <w:r w:rsidRPr="00524E5A">
              <w:rPr>
                <w:sz w:val="22"/>
                <w:szCs w:val="22"/>
              </w:rPr>
              <w:t xml:space="preserve"> is compiled for the </w:t>
            </w:r>
            <w:r w:rsidRPr="00524E5A">
              <w:rPr>
                <w:i/>
                <w:sz w:val="22"/>
                <w:szCs w:val="22"/>
              </w:rPr>
              <w:t>Report on Government Services</w:t>
            </w:r>
            <w:r w:rsidRPr="00524E5A">
              <w:rPr>
                <w:sz w:val="22"/>
                <w:szCs w:val="22"/>
              </w:rPr>
              <w:t xml:space="preserve"> by corrective services agencies in each State/Territory.</w:t>
            </w:r>
          </w:p>
        </w:tc>
      </w:tr>
      <w:tr w:rsidR="00DB49F2" w:rsidRPr="00DB49F2" w:rsidTr="00830E26">
        <w:trPr>
          <w:jc w:val="center"/>
        </w:trPr>
        <w:tc>
          <w:tcPr>
            <w:tcW w:w="1980" w:type="dxa"/>
          </w:tcPr>
          <w:p w:rsidR="007A2D28" w:rsidRPr="00DB49F2" w:rsidRDefault="007A2D28" w:rsidP="00830E26">
            <w:pPr>
              <w:pStyle w:val="TableBodyText"/>
              <w:keepNext w:val="0"/>
              <w:ind w:left="72"/>
              <w:jc w:val="left"/>
              <w:rPr>
                <w:rFonts w:ascii="Times New Roman" w:hAnsi="Times New Roman"/>
                <w:sz w:val="22"/>
                <w:szCs w:val="22"/>
              </w:rPr>
            </w:pPr>
            <w:r w:rsidRPr="00DB49F2">
              <w:rPr>
                <w:rFonts w:ascii="Times New Roman" w:hAnsi="Times New Roman"/>
                <w:sz w:val="22"/>
                <w:szCs w:val="22"/>
              </w:rPr>
              <w:t>Relevance</w:t>
            </w:r>
          </w:p>
        </w:tc>
        <w:tc>
          <w:tcPr>
            <w:tcW w:w="6840" w:type="dxa"/>
          </w:tcPr>
          <w:p w:rsidR="004D0965" w:rsidRPr="00DB49F2" w:rsidRDefault="004D0965" w:rsidP="004D0965">
            <w:pPr>
              <w:keepNext/>
              <w:keepLines/>
              <w:spacing w:after="60"/>
              <w:rPr>
                <w:sz w:val="22"/>
                <w:szCs w:val="22"/>
              </w:rPr>
            </w:pPr>
            <w:r w:rsidRPr="00DB49F2">
              <w:rPr>
                <w:sz w:val="22"/>
                <w:szCs w:val="22"/>
              </w:rPr>
              <w:t xml:space="preserve">Average time out-of-cell is an output indicator of governments’ achievement against the objective of providing a safe, secure and humane custodial environment.  </w:t>
            </w:r>
          </w:p>
          <w:p w:rsidR="004D0965" w:rsidRPr="00DB49F2" w:rsidRDefault="004D0965" w:rsidP="004D0965">
            <w:pPr>
              <w:keepNext/>
              <w:keepLines/>
              <w:spacing w:after="60"/>
              <w:rPr>
                <w:sz w:val="22"/>
                <w:szCs w:val="22"/>
              </w:rPr>
            </w:pPr>
            <w:r w:rsidRPr="00DB49F2">
              <w:rPr>
                <w:sz w:val="22"/>
                <w:szCs w:val="22"/>
              </w:rPr>
              <w:t xml:space="preserve">The total out-of-cell hours include all the hours when prisoners are free to leave their cells/units, for example for meals, exercise, work, study and recreation.  The count of out-of-cell hours excludes periods for regular lock-ins or irregular lock-downs.  </w:t>
            </w:r>
          </w:p>
          <w:p w:rsidR="007A2D28" w:rsidRPr="00DB49F2" w:rsidRDefault="004D0965" w:rsidP="00DB49F2">
            <w:pPr>
              <w:spacing w:before="60" w:after="60"/>
              <w:jc w:val="both"/>
              <w:rPr>
                <w:rFonts w:ascii="Calibri" w:hAnsi="Calibri" w:cs="ArialMT"/>
                <w:sz w:val="20"/>
                <w:szCs w:val="20"/>
              </w:rPr>
            </w:pPr>
            <w:r w:rsidRPr="00DB49F2">
              <w:rPr>
                <w:sz w:val="22"/>
                <w:szCs w:val="22"/>
              </w:rPr>
              <w:t>In locations where a curfew applies but prisoners are not locked in their cells due to the configuration of the prison/unit for other reasons, time out-of-cell is calculated as the time during which the curfew does not apply.</w:t>
            </w:r>
          </w:p>
        </w:tc>
      </w:tr>
      <w:tr w:rsidR="00416E2A" w:rsidRPr="00416E2A" w:rsidTr="00830E26">
        <w:trPr>
          <w:jc w:val="center"/>
        </w:trPr>
        <w:tc>
          <w:tcPr>
            <w:tcW w:w="1980" w:type="dxa"/>
          </w:tcPr>
          <w:p w:rsidR="007A2D28" w:rsidRPr="00416E2A" w:rsidRDefault="007A2D28" w:rsidP="00830E26">
            <w:pPr>
              <w:pStyle w:val="TableBodyText"/>
              <w:ind w:left="72"/>
              <w:jc w:val="left"/>
              <w:rPr>
                <w:rFonts w:ascii="Times New Roman" w:hAnsi="Times New Roman"/>
                <w:sz w:val="22"/>
                <w:szCs w:val="22"/>
              </w:rPr>
            </w:pPr>
            <w:r w:rsidRPr="00416E2A">
              <w:rPr>
                <w:rFonts w:ascii="Times New Roman" w:hAnsi="Times New Roman"/>
                <w:sz w:val="22"/>
                <w:szCs w:val="22"/>
              </w:rPr>
              <w:t>Timeliness</w:t>
            </w:r>
          </w:p>
        </w:tc>
        <w:tc>
          <w:tcPr>
            <w:tcW w:w="6840" w:type="dxa"/>
          </w:tcPr>
          <w:p w:rsidR="007A2D28" w:rsidRPr="00416E2A" w:rsidRDefault="00416E2A" w:rsidP="00830E26">
            <w:pPr>
              <w:autoSpaceDE w:val="0"/>
              <w:autoSpaceDN w:val="0"/>
              <w:adjustRightInd w:val="0"/>
              <w:rPr>
                <w:sz w:val="22"/>
                <w:szCs w:val="22"/>
              </w:rPr>
            </w:pPr>
            <w:r w:rsidRPr="00416E2A">
              <w:rPr>
                <w:sz w:val="22"/>
                <w:szCs w:val="22"/>
              </w:rPr>
              <w:t>Data on average time out-of-cell per prisoner per day</w:t>
            </w:r>
            <w:r w:rsidR="007A2D28" w:rsidRPr="00416E2A">
              <w:rPr>
                <w:sz w:val="22"/>
                <w:szCs w:val="22"/>
              </w:rPr>
              <w:t xml:space="preserve"> is published annually following the end of the reference period.</w:t>
            </w:r>
          </w:p>
        </w:tc>
      </w:tr>
      <w:tr w:rsidR="00622268" w:rsidRPr="00622268" w:rsidTr="00830E26">
        <w:trPr>
          <w:jc w:val="center"/>
        </w:trPr>
        <w:tc>
          <w:tcPr>
            <w:tcW w:w="1980" w:type="dxa"/>
          </w:tcPr>
          <w:p w:rsidR="00622268" w:rsidRPr="00622268" w:rsidRDefault="00622268" w:rsidP="00830E26">
            <w:pPr>
              <w:pStyle w:val="TableBodyText"/>
              <w:ind w:left="72"/>
              <w:jc w:val="left"/>
              <w:rPr>
                <w:rFonts w:ascii="Times New Roman" w:hAnsi="Times New Roman"/>
                <w:sz w:val="22"/>
                <w:szCs w:val="22"/>
              </w:rPr>
            </w:pPr>
            <w:r w:rsidRPr="00622268">
              <w:rPr>
                <w:rFonts w:ascii="Times New Roman" w:hAnsi="Times New Roman"/>
                <w:sz w:val="22"/>
                <w:szCs w:val="22"/>
              </w:rPr>
              <w:t>Accuracy</w:t>
            </w:r>
          </w:p>
        </w:tc>
        <w:tc>
          <w:tcPr>
            <w:tcW w:w="6840" w:type="dxa"/>
          </w:tcPr>
          <w:p w:rsidR="00622268" w:rsidRPr="00622268" w:rsidRDefault="00622268" w:rsidP="00830E26">
            <w:pPr>
              <w:keepNext/>
              <w:keepLines/>
              <w:spacing w:after="60"/>
              <w:jc w:val="both"/>
              <w:rPr>
                <w:sz w:val="22"/>
                <w:szCs w:val="22"/>
              </w:rPr>
            </w:pPr>
            <w:r w:rsidRPr="00622268">
              <w:rPr>
                <w:sz w:val="22"/>
                <w:szCs w:val="22"/>
              </w:rPr>
              <w:t xml:space="preserve">Average time-out-of-cell is based on corrective services administrative data on the number of out-of-cell hours in each prison/unit during the reference period. </w:t>
            </w:r>
          </w:p>
          <w:p w:rsidR="00622268" w:rsidRPr="00622268" w:rsidRDefault="00622268" w:rsidP="00830E26">
            <w:pPr>
              <w:keepNext/>
              <w:keepLines/>
              <w:spacing w:after="60"/>
              <w:jc w:val="both"/>
              <w:rPr>
                <w:rFonts w:ascii="Calibri" w:hAnsi="Calibri" w:cs="ArialMT"/>
                <w:sz w:val="20"/>
                <w:szCs w:val="20"/>
              </w:rPr>
            </w:pPr>
            <w:r w:rsidRPr="00622268">
              <w:rPr>
                <w:sz w:val="22"/>
                <w:szCs w:val="22"/>
              </w:rPr>
              <w:t>The average out-of-cell hours is based on the total out-of-cell hours for all prisoners during the year.</w:t>
            </w:r>
          </w:p>
        </w:tc>
      </w:tr>
      <w:tr w:rsidR="00357AE0" w:rsidRPr="00357AE0" w:rsidTr="00830E26">
        <w:trPr>
          <w:trHeight w:val="690"/>
          <w:jc w:val="center"/>
        </w:trPr>
        <w:tc>
          <w:tcPr>
            <w:tcW w:w="1980" w:type="dxa"/>
          </w:tcPr>
          <w:p w:rsidR="00622268" w:rsidRPr="00357AE0" w:rsidRDefault="00622268" w:rsidP="00830E26">
            <w:pPr>
              <w:pStyle w:val="TableBodyText"/>
              <w:keepNext w:val="0"/>
              <w:ind w:left="72"/>
              <w:jc w:val="left"/>
              <w:rPr>
                <w:rFonts w:ascii="Times New Roman" w:hAnsi="Times New Roman"/>
                <w:sz w:val="22"/>
                <w:szCs w:val="22"/>
              </w:rPr>
            </w:pPr>
            <w:r w:rsidRPr="00357AE0">
              <w:rPr>
                <w:rFonts w:ascii="Times New Roman" w:hAnsi="Times New Roman"/>
                <w:sz w:val="22"/>
                <w:szCs w:val="22"/>
              </w:rPr>
              <w:t>Coherence</w:t>
            </w:r>
          </w:p>
        </w:tc>
        <w:tc>
          <w:tcPr>
            <w:tcW w:w="6840" w:type="dxa"/>
          </w:tcPr>
          <w:p w:rsidR="00622268" w:rsidRPr="00357AE0" w:rsidRDefault="00622268" w:rsidP="00830E26">
            <w:pPr>
              <w:spacing w:after="60"/>
              <w:jc w:val="both"/>
              <w:rPr>
                <w:rFonts w:ascii="Calibri" w:hAnsi="Calibri" w:cs="ArialMT"/>
                <w:sz w:val="20"/>
                <w:szCs w:val="20"/>
              </w:rPr>
            </w:pPr>
            <w:r w:rsidRPr="00357AE0">
              <w:rPr>
                <w:sz w:val="22"/>
                <w:szCs w:val="22"/>
              </w:rPr>
              <w:t xml:space="preserve">All States/Territories apply the same definitions for </w:t>
            </w:r>
            <w:r w:rsidR="00357AE0" w:rsidRPr="00357AE0">
              <w:rPr>
                <w:sz w:val="22"/>
                <w:szCs w:val="22"/>
              </w:rPr>
              <w:t>calculating the number of out-of-cell hours.</w:t>
            </w:r>
          </w:p>
        </w:tc>
      </w:tr>
      <w:tr w:rsidR="004A57D9" w:rsidRPr="004A57D9" w:rsidTr="00830E26">
        <w:trPr>
          <w:jc w:val="center"/>
        </w:trPr>
        <w:tc>
          <w:tcPr>
            <w:tcW w:w="1980" w:type="dxa"/>
          </w:tcPr>
          <w:p w:rsidR="00622268" w:rsidRPr="004A57D9" w:rsidRDefault="00622268" w:rsidP="00830E26">
            <w:pPr>
              <w:pStyle w:val="TableBodyText"/>
              <w:keepNext w:val="0"/>
              <w:ind w:left="72"/>
              <w:jc w:val="left"/>
              <w:rPr>
                <w:rFonts w:ascii="Times New Roman" w:hAnsi="Times New Roman"/>
                <w:sz w:val="22"/>
                <w:szCs w:val="22"/>
              </w:rPr>
            </w:pPr>
            <w:r w:rsidRPr="004A57D9">
              <w:rPr>
                <w:rFonts w:ascii="Times New Roman" w:hAnsi="Times New Roman"/>
                <w:sz w:val="22"/>
                <w:szCs w:val="22"/>
              </w:rPr>
              <w:t>Accessibility</w:t>
            </w:r>
          </w:p>
        </w:tc>
        <w:tc>
          <w:tcPr>
            <w:tcW w:w="6840" w:type="dxa"/>
          </w:tcPr>
          <w:p w:rsidR="00622268" w:rsidRPr="004A57D9" w:rsidRDefault="004A57D9" w:rsidP="00830E26">
            <w:pPr>
              <w:spacing w:after="60"/>
              <w:jc w:val="both"/>
              <w:rPr>
                <w:sz w:val="22"/>
                <w:szCs w:val="22"/>
              </w:rPr>
            </w:pPr>
            <w:r w:rsidRPr="004A57D9">
              <w:rPr>
                <w:sz w:val="22"/>
                <w:szCs w:val="22"/>
              </w:rPr>
              <w:t>Five-year trend data for the annual average time out-of-cell for open, secure and all prisons in each jurisdiction are reported in the attachment tables in the corrective services chapter of the Report on Government Services.</w:t>
            </w:r>
          </w:p>
        </w:tc>
      </w:tr>
      <w:tr w:rsidR="00996F7C" w:rsidRPr="00996F7C" w:rsidTr="00830E26">
        <w:trPr>
          <w:jc w:val="center"/>
        </w:trPr>
        <w:tc>
          <w:tcPr>
            <w:tcW w:w="1980" w:type="dxa"/>
          </w:tcPr>
          <w:p w:rsidR="00622268" w:rsidRPr="00996F7C" w:rsidRDefault="00622268" w:rsidP="00830E26">
            <w:pPr>
              <w:pStyle w:val="TableBodyText"/>
              <w:ind w:left="72"/>
              <w:jc w:val="left"/>
              <w:rPr>
                <w:rFonts w:ascii="Times New Roman" w:hAnsi="Times New Roman"/>
                <w:sz w:val="22"/>
                <w:szCs w:val="22"/>
              </w:rPr>
            </w:pPr>
            <w:r w:rsidRPr="00996F7C">
              <w:rPr>
                <w:rFonts w:ascii="Times New Roman" w:hAnsi="Times New Roman"/>
                <w:sz w:val="22"/>
                <w:szCs w:val="22"/>
              </w:rPr>
              <w:lastRenderedPageBreak/>
              <w:t>Interpretability</w:t>
            </w:r>
          </w:p>
        </w:tc>
        <w:tc>
          <w:tcPr>
            <w:tcW w:w="6840" w:type="dxa"/>
          </w:tcPr>
          <w:p w:rsidR="00622268" w:rsidRPr="00996F7C" w:rsidRDefault="00996F7C" w:rsidP="00830E26">
            <w:pPr>
              <w:autoSpaceDE w:val="0"/>
              <w:autoSpaceDN w:val="0"/>
              <w:adjustRightInd w:val="0"/>
              <w:rPr>
                <w:sz w:val="22"/>
                <w:szCs w:val="22"/>
              </w:rPr>
            </w:pPr>
            <w:r w:rsidRPr="00996F7C">
              <w:rPr>
                <w:sz w:val="22"/>
                <w:szCs w:val="22"/>
              </w:rPr>
              <w:t>No issues</w:t>
            </w:r>
          </w:p>
        </w:tc>
      </w:tr>
      <w:tr w:rsidR="00996F7C" w:rsidRPr="00996F7C" w:rsidTr="00830E26">
        <w:trPr>
          <w:jc w:val="center"/>
        </w:trPr>
        <w:tc>
          <w:tcPr>
            <w:tcW w:w="8820" w:type="dxa"/>
            <w:gridSpan w:val="2"/>
          </w:tcPr>
          <w:p w:rsidR="00622268" w:rsidRPr="00996F7C" w:rsidRDefault="00622268" w:rsidP="00830E26">
            <w:pPr>
              <w:autoSpaceDE w:val="0"/>
              <w:autoSpaceDN w:val="0"/>
              <w:adjustRightInd w:val="0"/>
              <w:rPr>
                <w:sz w:val="22"/>
                <w:szCs w:val="22"/>
              </w:rPr>
            </w:pPr>
            <w:r w:rsidRPr="00996F7C">
              <w:rPr>
                <w:sz w:val="22"/>
                <w:szCs w:val="22"/>
              </w:rPr>
              <w:t>Data Gaps/Issues Analysis</w:t>
            </w:r>
          </w:p>
        </w:tc>
      </w:tr>
      <w:tr w:rsidR="00996F7C" w:rsidRPr="00996F7C" w:rsidTr="00830E26">
        <w:trPr>
          <w:jc w:val="center"/>
        </w:trPr>
        <w:tc>
          <w:tcPr>
            <w:tcW w:w="1980" w:type="dxa"/>
          </w:tcPr>
          <w:p w:rsidR="00622268" w:rsidRPr="00996F7C" w:rsidRDefault="00622268" w:rsidP="00830E26">
            <w:pPr>
              <w:pStyle w:val="TableBodyText"/>
              <w:ind w:left="72"/>
              <w:jc w:val="left"/>
              <w:rPr>
                <w:rFonts w:ascii="Times New Roman" w:hAnsi="Times New Roman"/>
                <w:sz w:val="22"/>
                <w:szCs w:val="22"/>
              </w:rPr>
            </w:pPr>
            <w:r w:rsidRPr="00996F7C">
              <w:rPr>
                <w:rFonts w:ascii="Times New Roman" w:hAnsi="Times New Roman"/>
                <w:sz w:val="22"/>
                <w:szCs w:val="22"/>
              </w:rPr>
              <w:t>Key data gaps/issues</w:t>
            </w:r>
          </w:p>
        </w:tc>
        <w:tc>
          <w:tcPr>
            <w:tcW w:w="6840" w:type="dxa"/>
          </w:tcPr>
          <w:p w:rsidR="00622268" w:rsidRPr="00996F7C" w:rsidRDefault="00622268" w:rsidP="00830E26">
            <w:pPr>
              <w:autoSpaceDE w:val="0"/>
              <w:autoSpaceDN w:val="0"/>
              <w:adjustRightInd w:val="0"/>
              <w:rPr>
                <w:sz w:val="22"/>
                <w:szCs w:val="22"/>
              </w:rPr>
            </w:pPr>
            <w:r w:rsidRPr="00996F7C">
              <w:rPr>
                <w:sz w:val="22"/>
                <w:szCs w:val="22"/>
              </w:rPr>
              <w:t>None</w:t>
            </w:r>
          </w:p>
        </w:tc>
      </w:tr>
    </w:tbl>
    <w:p w:rsidR="00A15290" w:rsidRDefault="00A15290" w:rsidP="00EA0693">
      <w:pPr>
        <w:pStyle w:val="BodyText"/>
        <w:rPr>
          <w:color w:val="943634" w:themeColor="accent2" w:themeShade="BF"/>
        </w:rPr>
      </w:pPr>
    </w:p>
    <w:p w:rsidR="00B859FB" w:rsidRDefault="00B859FB">
      <w:pPr>
        <w:rPr>
          <w:color w:val="943634" w:themeColor="accent2" w:themeShade="BF"/>
          <w:szCs w:val="20"/>
        </w:rPr>
      </w:pPr>
      <w:r>
        <w:rPr>
          <w:color w:val="943634" w:themeColor="accent2" w:themeShade="BF"/>
        </w:rPr>
        <w:br w:type="page"/>
      </w:r>
    </w:p>
    <w:p w:rsidR="00B859FB" w:rsidRPr="002D6330" w:rsidRDefault="00B859FB" w:rsidP="00B859FB">
      <w:pPr>
        <w:pStyle w:val="Heading3"/>
        <w:spacing w:before="120"/>
      </w:pPr>
      <w:r>
        <w:lastRenderedPageBreak/>
        <w:t>Community work</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8"/>
        <w:gridCol w:w="1872"/>
        <w:gridCol w:w="6840"/>
      </w:tblGrid>
      <w:tr w:rsidR="00B859FB" w:rsidRPr="00B859FB" w:rsidTr="00830E26">
        <w:trPr>
          <w:jc w:val="center"/>
        </w:trPr>
        <w:tc>
          <w:tcPr>
            <w:tcW w:w="8820" w:type="dxa"/>
            <w:gridSpan w:val="3"/>
          </w:tcPr>
          <w:p w:rsidR="00B859FB" w:rsidRPr="00B859FB" w:rsidRDefault="00B859FB" w:rsidP="00830E26">
            <w:pPr>
              <w:pStyle w:val="TableBodyText"/>
              <w:ind w:left="-113"/>
              <w:jc w:val="left"/>
              <w:rPr>
                <w:rFonts w:cs="Arial"/>
                <w:b/>
                <w:i/>
                <w:sz w:val="22"/>
                <w:szCs w:val="22"/>
              </w:rPr>
            </w:pPr>
          </w:p>
          <w:p w:rsidR="00B859FB" w:rsidRPr="00B859FB" w:rsidRDefault="00B859FB" w:rsidP="00830E26">
            <w:pPr>
              <w:pStyle w:val="TableBodyText"/>
              <w:spacing w:before="120"/>
              <w:ind w:left="-113"/>
              <w:jc w:val="left"/>
              <w:rPr>
                <w:rFonts w:cs="Arial"/>
                <w:sz w:val="22"/>
                <w:szCs w:val="22"/>
                <w:u w:val="single"/>
              </w:rPr>
            </w:pPr>
            <w:r w:rsidRPr="00B859FB">
              <w:rPr>
                <w:rFonts w:cs="Arial"/>
                <w:b/>
                <w:sz w:val="22"/>
                <w:szCs w:val="22"/>
                <w:u w:val="single"/>
              </w:rPr>
              <w:t>Indicator definition and description</w:t>
            </w:r>
          </w:p>
        </w:tc>
      </w:tr>
      <w:tr w:rsidR="00EB2A25" w:rsidRPr="00EB2A25" w:rsidTr="00830E26">
        <w:trPr>
          <w:jc w:val="center"/>
        </w:trPr>
        <w:tc>
          <w:tcPr>
            <w:tcW w:w="1980" w:type="dxa"/>
            <w:gridSpan w:val="2"/>
          </w:tcPr>
          <w:p w:rsidR="00B859FB" w:rsidRPr="00EB2A25" w:rsidRDefault="00B859FB" w:rsidP="00830E26">
            <w:pPr>
              <w:pStyle w:val="TableBodyText"/>
              <w:ind w:left="72"/>
              <w:jc w:val="left"/>
              <w:rPr>
                <w:rFonts w:cs="Arial"/>
                <w:b/>
                <w:sz w:val="22"/>
                <w:szCs w:val="22"/>
              </w:rPr>
            </w:pPr>
            <w:r w:rsidRPr="00EB2A25">
              <w:rPr>
                <w:rFonts w:cs="Arial"/>
                <w:b/>
                <w:sz w:val="22"/>
                <w:szCs w:val="22"/>
              </w:rPr>
              <w:t>Element</w:t>
            </w:r>
          </w:p>
        </w:tc>
        <w:tc>
          <w:tcPr>
            <w:tcW w:w="6840" w:type="dxa"/>
          </w:tcPr>
          <w:p w:rsidR="00B859FB" w:rsidRPr="00EB2A25" w:rsidRDefault="00B859FB" w:rsidP="00830E26">
            <w:pPr>
              <w:autoSpaceDE w:val="0"/>
              <w:autoSpaceDN w:val="0"/>
              <w:adjustRightInd w:val="0"/>
              <w:rPr>
                <w:sz w:val="22"/>
                <w:szCs w:val="22"/>
              </w:rPr>
            </w:pPr>
            <w:r w:rsidRPr="00EB2A25">
              <w:rPr>
                <w:sz w:val="22"/>
                <w:szCs w:val="22"/>
              </w:rPr>
              <w:t>Corrective services performance indicator framework – output indicator</w:t>
            </w:r>
          </w:p>
        </w:tc>
      </w:tr>
      <w:tr w:rsidR="00EB2A25" w:rsidRPr="00EB2A25" w:rsidTr="00830E26">
        <w:trPr>
          <w:jc w:val="center"/>
        </w:trPr>
        <w:tc>
          <w:tcPr>
            <w:tcW w:w="1980" w:type="dxa"/>
            <w:gridSpan w:val="2"/>
          </w:tcPr>
          <w:p w:rsidR="00B859FB" w:rsidRPr="00EB2A25" w:rsidRDefault="00B859FB" w:rsidP="00830E26">
            <w:pPr>
              <w:pStyle w:val="TableBodyText"/>
              <w:ind w:left="72"/>
              <w:jc w:val="left"/>
              <w:rPr>
                <w:rFonts w:cs="Arial"/>
                <w:b/>
                <w:sz w:val="22"/>
                <w:szCs w:val="22"/>
              </w:rPr>
            </w:pPr>
            <w:r w:rsidRPr="00EB2A25">
              <w:rPr>
                <w:rFonts w:cs="Arial"/>
                <w:b/>
                <w:sz w:val="22"/>
                <w:szCs w:val="22"/>
              </w:rPr>
              <w:t>Indicator</w:t>
            </w:r>
          </w:p>
        </w:tc>
        <w:tc>
          <w:tcPr>
            <w:tcW w:w="6840" w:type="dxa"/>
          </w:tcPr>
          <w:p w:rsidR="00B859FB" w:rsidRPr="00EB2A25" w:rsidRDefault="00EB2A25" w:rsidP="00830E26">
            <w:pPr>
              <w:pStyle w:val="TableBodyText"/>
              <w:jc w:val="both"/>
              <w:rPr>
                <w:rFonts w:ascii="Times New Roman" w:hAnsi="Times New Roman"/>
                <w:sz w:val="22"/>
                <w:szCs w:val="22"/>
              </w:rPr>
            </w:pPr>
            <w:r w:rsidRPr="00EB2A25">
              <w:rPr>
                <w:rFonts w:ascii="Times New Roman" w:hAnsi="Times New Roman"/>
                <w:sz w:val="22"/>
                <w:szCs w:val="22"/>
              </w:rPr>
              <w:t>Community work – hours worked</w:t>
            </w:r>
          </w:p>
        </w:tc>
      </w:tr>
      <w:tr w:rsidR="00EB2A25" w:rsidRPr="00EB2A25" w:rsidTr="00830E26">
        <w:trPr>
          <w:jc w:val="center"/>
        </w:trPr>
        <w:tc>
          <w:tcPr>
            <w:tcW w:w="1980" w:type="dxa"/>
            <w:gridSpan w:val="2"/>
          </w:tcPr>
          <w:p w:rsidR="00B859FB" w:rsidRPr="00EB2A25" w:rsidRDefault="00B859FB" w:rsidP="00830E26">
            <w:pPr>
              <w:pStyle w:val="TableBodyText"/>
              <w:ind w:left="72"/>
              <w:jc w:val="left"/>
              <w:rPr>
                <w:rFonts w:cs="Arial"/>
                <w:b/>
                <w:sz w:val="22"/>
                <w:szCs w:val="22"/>
              </w:rPr>
            </w:pPr>
            <w:r w:rsidRPr="00EB2A25">
              <w:rPr>
                <w:rFonts w:cs="Arial"/>
                <w:b/>
                <w:sz w:val="22"/>
                <w:szCs w:val="22"/>
              </w:rPr>
              <w:t>Measure (computation)</w:t>
            </w:r>
          </w:p>
        </w:tc>
        <w:tc>
          <w:tcPr>
            <w:tcW w:w="6840" w:type="dxa"/>
          </w:tcPr>
          <w:p w:rsidR="00EB2A25" w:rsidRPr="00EB2A25" w:rsidRDefault="00B859FB" w:rsidP="00830E26">
            <w:pPr>
              <w:spacing w:before="80" w:after="80"/>
              <w:jc w:val="both"/>
              <w:rPr>
                <w:sz w:val="22"/>
                <w:szCs w:val="22"/>
              </w:rPr>
            </w:pPr>
            <w:r w:rsidRPr="00EB2A25">
              <w:rPr>
                <w:sz w:val="22"/>
                <w:szCs w:val="22"/>
              </w:rPr>
              <w:t xml:space="preserve">The indicator is defined as </w:t>
            </w:r>
            <w:r w:rsidR="00EB2A25" w:rsidRPr="00EB2A25">
              <w:rPr>
                <w:sz w:val="22"/>
                <w:szCs w:val="22"/>
              </w:rPr>
              <w:t>the ratio between (</w:t>
            </w:r>
            <w:proofErr w:type="spellStart"/>
            <w:r w:rsidR="00EB2A25" w:rsidRPr="00EB2A25">
              <w:rPr>
                <w:sz w:val="22"/>
                <w:szCs w:val="22"/>
              </w:rPr>
              <w:t>i</w:t>
            </w:r>
            <w:proofErr w:type="spellEnd"/>
            <w:r w:rsidR="00EB2A25" w:rsidRPr="00EB2A25">
              <w:rPr>
                <w:sz w:val="22"/>
                <w:szCs w:val="22"/>
              </w:rPr>
              <w:t xml:space="preserve">) the number of hours directed to be worked on new orders made during the year, plus the hours of community work remaining on orders made in the previous year that were still in force and (ii) the hours actually worked during the current year. </w:t>
            </w:r>
          </w:p>
          <w:p w:rsidR="00B859FB" w:rsidRPr="00EB2A25" w:rsidRDefault="00B859FB" w:rsidP="00830E26">
            <w:pPr>
              <w:keepNext/>
              <w:keepLines/>
              <w:jc w:val="both"/>
              <w:rPr>
                <w:rFonts w:ascii="Calibri" w:hAnsi="Calibri"/>
                <w:sz w:val="20"/>
                <w:szCs w:val="20"/>
              </w:rPr>
            </w:pPr>
            <w:r w:rsidRPr="00EB2A25">
              <w:rPr>
                <w:sz w:val="22"/>
                <w:szCs w:val="22"/>
                <w:u w:val="single"/>
              </w:rPr>
              <w:t>Numerator:</w:t>
            </w:r>
            <w:r w:rsidRPr="00EB2A25">
              <w:rPr>
                <w:sz w:val="22"/>
                <w:szCs w:val="22"/>
              </w:rPr>
              <w:t xml:space="preserve">          Number</w:t>
            </w:r>
            <w:r w:rsidR="00EB2A25" w:rsidRPr="00EB2A25">
              <w:rPr>
                <w:sz w:val="22"/>
                <w:szCs w:val="22"/>
              </w:rPr>
              <w:t xml:space="preserve"> of hours directed to be worked.</w:t>
            </w:r>
          </w:p>
          <w:p w:rsidR="00B859FB" w:rsidRPr="00EB2A25" w:rsidRDefault="00B859FB" w:rsidP="00EB2A25">
            <w:pPr>
              <w:keepNext/>
              <w:keepLines/>
              <w:jc w:val="both"/>
              <w:rPr>
                <w:sz w:val="22"/>
                <w:szCs w:val="22"/>
              </w:rPr>
            </w:pPr>
            <w:r w:rsidRPr="00EB2A25">
              <w:rPr>
                <w:sz w:val="22"/>
                <w:szCs w:val="22"/>
                <w:u w:val="single"/>
              </w:rPr>
              <w:t>Denominator:</w:t>
            </w:r>
            <w:r w:rsidRPr="00EB2A25">
              <w:rPr>
                <w:rFonts w:ascii="Calibri" w:hAnsi="Calibri"/>
                <w:sz w:val="20"/>
                <w:szCs w:val="20"/>
              </w:rPr>
              <w:t xml:space="preserve">     </w:t>
            </w:r>
            <w:r w:rsidR="00EB2A25" w:rsidRPr="00EB2A25">
              <w:rPr>
                <w:sz w:val="22"/>
                <w:szCs w:val="22"/>
              </w:rPr>
              <w:t>Number of hours actually worked.</w:t>
            </w:r>
          </w:p>
          <w:p w:rsidR="00EB2A25" w:rsidRPr="00EB2A25" w:rsidRDefault="00EB2A25" w:rsidP="00EB2A25">
            <w:pPr>
              <w:keepNext/>
              <w:keepLines/>
              <w:jc w:val="both"/>
              <w:rPr>
                <w:sz w:val="22"/>
                <w:szCs w:val="22"/>
              </w:rPr>
            </w:pPr>
          </w:p>
        </w:tc>
      </w:tr>
      <w:tr w:rsidR="00EB2A25" w:rsidRPr="00EB2A25" w:rsidTr="00830E26">
        <w:trPr>
          <w:jc w:val="center"/>
        </w:trPr>
        <w:tc>
          <w:tcPr>
            <w:tcW w:w="1980" w:type="dxa"/>
            <w:gridSpan w:val="2"/>
          </w:tcPr>
          <w:p w:rsidR="00B859FB" w:rsidRPr="00EB2A25" w:rsidRDefault="00B859FB" w:rsidP="00830E26">
            <w:pPr>
              <w:pStyle w:val="TableBodyText"/>
              <w:ind w:left="72"/>
              <w:jc w:val="left"/>
              <w:rPr>
                <w:rFonts w:cs="Arial"/>
                <w:b/>
                <w:sz w:val="22"/>
                <w:szCs w:val="22"/>
              </w:rPr>
            </w:pPr>
            <w:r w:rsidRPr="00EB2A25">
              <w:rPr>
                <w:rFonts w:cs="Arial"/>
                <w:b/>
                <w:sz w:val="22"/>
                <w:szCs w:val="22"/>
              </w:rPr>
              <w:t>Data source/s</w:t>
            </w:r>
          </w:p>
        </w:tc>
        <w:tc>
          <w:tcPr>
            <w:tcW w:w="6840" w:type="dxa"/>
          </w:tcPr>
          <w:p w:rsidR="00B859FB" w:rsidRPr="00EB2A25" w:rsidRDefault="00B859FB" w:rsidP="00830E26">
            <w:pPr>
              <w:keepNext/>
              <w:keepLines/>
              <w:spacing w:before="60"/>
              <w:jc w:val="both"/>
              <w:rPr>
                <w:sz w:val="22"/>
                <w:szCs w:val="22"/>
              </w:rPr>
            </w:pPr>
            <w:r w:rsidRPr="00EB2A25">
              <w:rPr>
                <w:sz w:val="22"/>
                <w:szCs w:val="22"/>
                <w:u w:val="single"/>
              </w:rPr>
              <w:t>Numerator</w:t>
            </w:r>
            <w:r w:rsidRPr="00EB2A25">
              <w:rPr>
                <w:sz w:val="22"/>
                <w:szCs w:val="22"/>
              </w:rPr>
              <w:t xml:space="preserve">:         Corrective Services agencies in each State/Territory </w:t>
            </w:r>
          </w:p>
          <w:p w:rsidR="00B859FB" w:rsidRPr="00EB2A25" w:rsidRDefault="00B859FB" w:rsidP="00830E26">
            <w:pPr>
              <w:keepNext/>
              <w:keepLines/>
              <w:spacing w:before="120" w:after="120"/>
              <w:jc w:val="both"/>
              <w:rPr>
                <w:sz w:val="22"/>
                <w:szCs w:val="22"/>
              </w:rPr>
            </w:pPr>
            <w:r w:rsidRPr="00EB2A25">
              <w:rPr>
                <w:sz w:val="22"/>
                <w:szCs w:val="22"/>
                <w:u w:val="single"/>
              </w:rPr>
              <w:t>Denominator</w:t>
            </w:r>
            <w:r w:rsidRPr="00EB2A25">
              <w:rPr>
                <w:sz w:val="22"/>
                <w:szCs w:val="22"/>
              </w:rPr>
              <w:t>:    Corrective Services agencies in each State/Territory</w:t>
            </w:r>
          </w:p>
        </w:tc>
      </w:tr>
      <w:tr w:rsidR="001C59BB" w:rsidRPr="001C59BB" w:rsidTr="00830E26">
        <w:trPr>
          <w:jc w:val="center"/>
        </w:trPr>
        <w:tc>
          <w:tcPr>
            <w:tcW w:w="8820" w:type="dxa"/>
            <w:gridSpan w:val="3"/>
          </w:tcPr>
          <w:p w:rsidR="00B859FB" w:rsidRPr="001C59BB" w:rsidRDefault="00B859FB" w:rsidP="00830E26">
            <w:pPr>
              <w:pStyle w:val="TableBodyText"/>
              <w:spacing w:before="120"/>
              <w:ind w:left="-113"/>
              <w:jc w:val="left"/>
              <w:rPr>
                <w:rFonts w:cs="Arial"/>
                <w:b/>
                <w:sz w:val="22"/>
                <w:szCs w:val="22"/>
                <w:u w:val="single"/>
              </w:rPr>
            </w:pPr>
            <w:r w:rsidRPr="001C59BB">
              <w:rPr>
                <w:rFonts w:cs="Arial"/>
                <w:b/>
                <w:sz w:val="22"/>
                <w:szCs w:val="22"/>
                <w:u w:val="single"/>
              </w:rPr>
              <w:t>Data Quality Framework Dimensions</w:t>
            </w:r>
          </w:p>
        </w:tc>
      </w:tr>
      <w:tr w:rsidR="001C59BB" w:rsidRPr="001C59BB" w:rsidTr="00830E26">
        <w:trPr>
          <w:jc w:val="center"/>
        </w:trPr>
        <w:tc>
          <w:tcPr>
            <w:tcW w:w="1980" w:type="dxa"/>
            <w:gridSpan w:val="2"/>
          </w:tcPr>
          <w:p w:rsidR="00B859FB" w:rsidRPr="001C59BB" w:rsidRDefault="00B859FB" w:rsidP="00830E26">
            <w:pPr>
              <w:pStyle w:val="TableBodyText"/>
              <w:ind w:left="72"/>
              <w:jc w:val="left"/>
              <w:rPr>
                <w:rFonts w:ascii="Times New Roman" w:hAnsi="Times New Roman"/>
                <w:sz w:val="22"/>
                <w:szCs w:val="22"/>
              </w:rPr>
            </w:pPr>
            <w:r w:rsidRPr="001C59BB">
              <w:rPr>
                <w:rFonts w:ascii="Times New Roman" w:hAnsi="Times New Roman"/>
                <w:sz w:val="22"/>
                <w:szCs w:val="22"/>
              </w:rPr>
              <w:t>Institutional environment</w:t>
            </w:r>
          </w:p>
        </w:tc>
        <w:tc>
          <w:tcPr>
            <w:tcW w:w="6840" w:type="dxa"/>
          </w:tcPr>
          <w:p w:rsidR="00B859FB" w:rsidRDefault="00B859FB" w:rsidP="00830E26">
            <w:pPr>
              <w:spacing w:after="60"/>
              <w:rPr>
                <w:sz w:val="22"/>
                <w:szCs w:val="22"/>
              </w:rPr>
            </w:pPr>
            <w:r w:rsidRPr="001C59BB">
              <w:rPr>
                <w:sz w:val="22"/>
                <w:szCs w:val="22"/>
              </w:rPr>
              <w:t xml:space="preserve">The data </w:t>
            </w:r>
            <w:r w:rsidR="00EB2A25" w:rsidRPr="001C59BB">
              <w:rPr>
                <w:sz w:val="22"/>
                <w:szCs w:val="22"/>
              </w:rPr>
              <w:t>for community work</w:t>
            </w:r>
            <w:r w:rsidRPr="001C59BB">
              <w:rPr>
                <w:sz w:val="22"/>
                <w:szCs w:val="22"/>
              </w:rPr>
              <w:t xml:space="preserve"> is compiled for the Report on Government Services </w:t>
            </w:r>
            <w:r w:rsidR="00830E26">
              <w:rPr>
                <w:sz w:val="22"/>
                <w:szCs w:val="22"/>
              </w:rPr>
              <w:t xml:space="preserve">(RoGS) </w:t>
            </w:r>
            <w:r w:rsidRPr="001C59BB">
              <w:rPr>
                <w:sz w:val="22"/>
                <w:szCs w:val="22"/>
              </w:rPr>
              <w:t>by corrective services agencies in each State/Territory.</w:t>
            </w:r>
          </w:p>
          <w:p w:rsidR="00211361" w:rsidRPr="001C59BB" w:rsidRDefault="00211361" w:rsidP="00830E26">
            <w:pPr>
              <w:spacing w:after="60"/>
              <w:rPr>
                <w:sz w:val="22"/>
                <w:szCs w:val="22"/>
              </w:rPr>
            </w:pPr>
          </w:p>
        </w:tc>
      </w:tr>
      <w:tr w:rsidR="001C59BB" w:rsidRPr="001C59BB" w:rsidTr="00830E26">
        <w:trPr>
          <w:jc w:val="center"/>
        </w:trPr>
        <w:tc>
          <w:tcPr>
            <w:tcW w:w="1980" w:type="dxa"/>
            <w:gridSpan w:val="2"/>
          </w:tcPr>
          <w:p w:rsidR="00B859FB" w:rsidRPr="001C59BB" w:rsidRDefault="00B859FB" w:rsidP="00830E26">
            <w:pPr>
              <w:pStyle w:val="TableBodyText"/>
              <w:keepNext w:val="0"/>
              <w:ind w:left="72"/>
              <w:jc w:val="left"/>
              <w:rPr>
                <w:rFonts w:ascii="Times New Roman" w:hAnsi="Times New Roman"/>
                <w:sz w:val="22"/>
                <w:szCs w:val="22"/>
              </w:rPr>
            </w:pPr>
            <w:r w:rsidRPr="001C59BB">
              <w:rPr>
                <w:rFonts w:ascii="Times New Roman" w:hAnsi="Times New Roman"/>
                <w:sz w:val="22"/>
                <w:szCs w:val="22"/>
              </w:rPr>
              <w:t>Relevance</w:t>
            </w:r>
          </w:p>
        </w:tc>
        <w:tc>
          <w:tcPr>
            <w:tcW w:w="6840" w:type="dxa"/>
          </w:tcPr>
          <w:p w:rsidR="00B859FB" w:rsidRPr="001C59BB" w:rsidRDefault="00EB2A25" w:rsidP="00830E26">
            <w:pPr>
              <w:spacing w:before="60" w:after="60"/>
              <w:jc w:val="both"/>
              <w:rPr>
                <w:sz w:val="22"/>
                <w:szCs w:val="22"/>
              </w:rPr>
            </w:pPr>
            <w:r w:rsidRPr="001C59BB">
              <w:rPr>
                <w:sz w:val="22"/>
                <w:szCs w:val="22"/>
              </w:rPr>
              <w:t>The Community work</w:t>
            </w:r>
            <w:r w:rsidR="00B859FB" w:rsidRPr="001C59BB">
              <w:rPr>
                <w:sz w:val="22"/>
                <w:szCs w:val="22"/>
              </w:rPr>
              <w:t xml:space="preserve"> </w:t>
            </w:r>
            <w:r w:rsidRPr="001C59BB">
              <w:rPr>
                <w:sz w:val="22"/>
                <w:szCs w:val="22"/>
              </w:rPr>
              <w:t xml:space="preserve">indicator </w:t>
            </w:r>
            <w:r w:rsidR="00B859FB" w:rsidRPr="001C59BB">
              <w:rPr>
                <w:sz w:val="22"/>
                <w:szCs w:val="22"/>
              </w:rPr>
              <w:t>is an output indicator of governments’ achievement agains</w:t>
            </w:r>
            <w:r w:rsidRPr="001C59BB">
              <w:rPr>
                <w:sz w:val="22"/>
                <w:szCs w:val="22"/>
              </w:rPr>
              <w:t xml:space="preserve">t the objective of providing </w:t>
            </w:r>
            <w:r w:rsidR="008646A7">
              <w:rPr>
                <w:sz w:val="22"/>
                <w:szCs w:val="22"/>
              </w:rPr>
              <w:t>an effective community corrections environment.</w:t>
            </w:r>
            <w:r w:rsidRPr="001C59BB">
              <w:rPr>
                <w:sz w:val="22"/>
                <w:szCs w:val="22"/>
              </w:rPr>
              <w:t>.</w:t>
            </w:r>
          </w:p>
          <w:p w:rsidR="00B859FB" w:rsidRDefault="00B859FB" w:rsidP="00830E26">
            <w:pPr>
              <w:spacing w:before="60" w:after="60"/>
              <w:jc w:val="both"/>
              <w:rPr>
                <w:sz w:val="22"/>
                <w:szCs w:val="22"/>
              </w:rPr>
            </w:pPr>
            <w:r w:rsidRPr="001C59BB">
              <w:rPr>
                <w:sz w:val="22"/>
                <w:szCs w:val="22"/>
              </w:rPr>
              <w:t>The nu</w:t>
            </w:r>
            <w:r w:rsidR="00EB2A25" w:rsidRPr="001C59BB">
              <w:rPr>
                <w:sz w:val="22"/>
                <w:szCs w:val="22"/>
              </w:rPr>
              <w:t xml:space="preserve">merator </w:t>
            </w:r>
            <w:r w:rsidRPr="001C59BB">
              <w:rPr>
                <w:sz w:val="22"/>
                <w:szCs w:val="22"/>
              </w:rPr>
              <w:t>is derived from the same population as the denominat</w:t>
            </w:r>
            <w:r w:rsidR="001C59BB" w:rsidRPr="001C59BB">
              <w:rPr>
                <w:sz w:val="22"/>
                <w:szCs w:val="22"/>
              </w:rPr>
              <w:t>or, i.e. the total number of offenders subject to corrections orders.</w:t>
            </w:r>
          </w:p>
          <w:p w:rsidR="005F22A7" w:rsidRPr="001C59BB" w:rsidRDefault="005F22A7" w:rsidP="00830E26">
            <w:pPr>
              <w:spacing w:before="60" w:after="60"/>
              <w:jc w:val="both"/>
              <w:rPr>
                <w:sz w:val="22"/>
                <w:szCs w:val="22"/>
              </w:rPr>
            </w:pPr>
          </w:p>
        </w:tc>
      </w:tr>
      <w:tr w:rsidR="001C59BB" w:rsidRPr="001C59BB" w:rsidTr="00830E26">
        <w:trPr>
          <w:jc w:val="center"/>
        </w:trPr>
        <w:tc>
          <w:tcPr>
            <w:tcW w:w="1980" w:type="dxa"/>
            <w:gridSpan w:val="2"/>
          </w:tcPr>
          <w:p w:rsidR="00B859FB" w:rsidRPr="001C59BB" w:rsidRDefault="00B859FB" w:rsidP="00830E26">
            <w:pPr>
              <w:pStyle w:val="TableBodyText"/>
              <w:ind w:left="72"/>
              <w:jc w:val="left"/>
              <w:rPr>
                <w:rFonts w:ascii="Times New Roman" w:hAnsi="Times New Roman"/>
                <w:sz w:val="22"/>
                <w:szCs w:val="22"/>
              </w:rPr>
            </w:pPr>
            <w:r w:rsidRPr="001C59BB">
              <w:rPr>
                <w:rFonts w:ascii="Times New Roman" w:hAnsi="Times New Roman"/>
                <w:sz w:val="22"/>
                <w:szCs w:val="22"/>
              </w:rPr>
              <w:lastRenderedPageBreak/>
              <w:t>Timeliness</w:t>
            </w:r>
          </w:p>
        </w:tc>
        <w:tc>
          <w:tcPr>
            <w:tcW w:w="6840" w:type="dxa"/>
          </w:tcPr>
          <w:p w:rsidR="00B859FB" w:rsidRDefault="00B859FB" w:rsidP="00830E26">
            <w:pPr>
              <w:autoSpaceDE w:val="0"/>
              <w:autoSpaceDN w:val="0"/>
              <w:adjustRightInd w:val="0"/>
              <w:rPr>
                <w:sz w:val="22"/>
                <w:szCs w:val="22"/>
              </w:rPr>
            </w:pPr>
            <w:r w:rsidRPr="001C59BB">
              <w:rPr>
                <w:sz w:val="22"/>
                <w:szCs w:val="22"/>
              </w:rPr>
              <w:t xml:space="preserve">Data </w:t>
            </w:r>
            <w:r w:rsidR="001C59BB" w:rsidRPr="001C59BB">
              <w:rPr>
                <w:sz w:val="22"/>
                <w:szCs w:val="22"/>
              </w:rPr>
              <w:t>on community work</w:t>
            </w:r>
            <w:r w:rsidRPr="001C59BB">
              <w:rPr>
                <w:sz w:val="22"/>
                <w:szCs w:val="22"/>
              </w:rPr>
              <w:t xml:space="preserve"> is published annually following the end of the reference period.</w:t>
            </w:r>
          </w:p>
          <w:p w:rsidR="00211361" w:rsidRPr="001C59BB" w:rsidRDefault="00211361" w:rsidP="00830E26">
            <w:pPr>
              <w:autoSpaceDE w:val="0"/>
              <w:autoSpaceDN w:val="0"/>
              <w:adjustRightInd w:val="0"/>
              <w:rPr>
                <w:sz w:val="22"/>
                <w:szCs w:val="22"/>
              </w:rPr>
            </w:pPr>
          </w:p>
        </w:tc>
      </w:tr>
      <w:tr w:rsidR="00211361" w:rsidRPr="00211361" w:rsidTr="00830E26">
        <w:trPr>
          <w:jc w:val="center"/>
        </w:trPr>
        <w:tc>
          <w:tcPr>
            <w:tcW w:w="1980" w:type="dxa"/>
            <w:gridSpan w:val="2"/>
          </w:tcPr>
          <w:p w:rsidR="00B859FB" w:rsidRPr="00211361" w:rsidRDefault="00B859FB" w:rsidP="00830E26">
            <w:pPr>
              <w:pStyle w:val="TableBodyText"/>
              <w:ind w:left="72"/>
              <w:jc w:val="left"/>
              <w:rPr>
                <w:rFonts w:ascii="Times New Roman" w:hAnsi="Times New Roman"/>
                <w:sz w:val="22"/>
                <w:szCs w:val="22"/>
              </w:rPr>
            </w:pPr>
            <w:r w:rsidRPr="00211361">
              <w:rPr>
                <w:rFonts w:ascii="Times New Roman" w:hAnsi="Times New Roman"/>
                <w:sz w:val="22"/>
                <w:szCs w:val="22"/>
              </w:rPr>
              <w:t>Accuracy</w:t>
            </w:r>
          </w:p>
        </w:tc>
        <w:tc>
          <w:tcPr>
            <w:tcW w:w="6840" w:type="dxa"/>
          </w:tcPr>
          <w:p w:rsidR="00B859FB" w:rsidRPr="00211361" w:rsidRDefault="001C59BB" w:rsidP="00830E26">
            <w:pPr>
              <w:autoSpaceDE w:val="0"/>
              <w:autoSpaceDN w:val="0"/>
              <w:adjustRightInd w:val="0"/>
              <w:rPr>
                <w:sz w:val="22"/>
                <w:szCs w:val="22"/>
              </w:rPr>
            </w:pPr>
            <w:r w:rsidRPr="00211361">
              <w:rPr>
                <w:sz w:val="22"/>
                <w:szCs w:val="22"/>
              </w:rPr>
              <w:t>The indicator  is</w:t>
            </w:r>
            <w:r w:rsidR="00B859FB" w:rsidRPr="00211361">
              <w:rPr>
                <w:sz w:val="22"/>
                <w:szCs w:val="22"/>
              </w:rPr>
              <w:t xml:space="preserve"> based on corrective services administrat</w:t>
            </w:r>
            <w:r w:rsidR="00211361" w:rsidRPr="00211361">
              <w:rPr>
                <w:sz w:val="22"/>
                <w:szCs w:val="22"/>
              </w:rPr>
              <w:t>ive data. Offenders are required to complete the community work requirements by the expiry of their orders. However, hours worked in the current counting period can relate to hours directed to be worked in orders made in the previous year and hours ordered to be worked in the current counting period may not have to be completed until the following year. Therefore, the ratio does not represent a direct correlation between the hours ordered to be worked and the hours actually worked in relation to individual orders. Neither is it a direct measure of the extent of compliance by an individual offender in completing the requirements of the order pertaining to that particular offender.</w:t>
            </w:r>
          </w:p>
          <w:p w:rsidR="008646A7" w:rsidRDefault="008646A7" w:rsidP="00830E26">
            <w:pPr>
              <w:autoSpaceDE w:val="0"/>
              <w:autoSpaceDN w:val="0"/>
              <w:adjustRightInd w:val="0"/>
              <w:rPr>
                <w:sz w:val="22"/>
                <w:szCs w:val="22"/>
              </w:rPr>
            </w:pPr>
          </w:p>
          <w:p w:rsidR="00211361" w:rsidRPr="00211361" w:rsidRDefault="00211361" w:rsidP="00830E26">
            <w:pPr>
              <w:autoSpaceDE w:val="0"/>
              <w:autoSpaceDN w:val="0"/>
              <w:adjustRightInd w:val="0"/>
              <w:rPr>
                <w:sz w:val="22"/>
                <w:szCs w:val="22"/>
              </w:rPr>
            </w:pPr>
            <w:r w:rsidRPr="00211361">
              <w:rPr>
                <w:sz w:val="22"/>
                <w:szCs w:val="22"/>
              </w:rPr>
              <w:t>The ratio can be affected by factors such as availability of suitable community work projects in some geographic areas or for some categories of offenders, the levels of general compliance across all offenders with the requirements of their orders and by variations in the number of orders with community work requirements made by the courts.</w:t>
            </w:r>
          </w:p>
          <w:p w:rsidR="00211361" w:rsidRPr="00211361" w:rsidRDefault="00211361" w:rsidP="00830E26">
            <w:pPr>
              <w:autoSpaceDE w:val="0"/>
              <w:autoSpaceDN w:val="0"/>
              <w:adjustRightInd w:val="0"/>
              <w:rPr>
                <w:rFonts w:ascii="Calibri" w:hAnsi="Calibri" w:cs="ArialMT"/>
                <w:sz w:val="20"/>
                <w:szCs w:val="20"/>
              </w:rPr>
            </w:pPr>
          </w:p>
        </w:tc>
      </w:tr>
      <w:tr w:rsidR="00211361" w:rsidRPr="00211361" w:rsidTr="00B859FB">
        <w:trPr>
          <w:trHeight w:val="690"/>
          <w:jc w:val="center"/>
        </w:trPr>
        <w:tc>
          <w:tcPr>
            <w:tcW w:w="1980" w:type="dxa"/>
            <w:gridSpan w:val="2"/>
          </w:tcPr>
          <w:p w:rsidR="00B859FB" w:rsidRPr="00211361" w:rsidRDefault="00B859FB" w:rsidP="00B859FB">
            <w:pPr>
              <w:pStyle w:val="TableBodyText"/>
              <w:ind w:left="72"/>
              <w:jc w:val="left"/>
              <w:rPr>
                <w:rFonts w:ascii="Times New Roman" w:hAnsi="Times New Roman"/>
                <w:sz w:val="22"/>
                <w:szCs w:val="22"/>
              </w:rPr>
            </w:pPr>
            <w:r w:rsidRPr="00211361">
              <w:rPr>
                <w:rFonts w:ascii="Times New Roman" w:hAnsi="Times New Roman"/>
                <w:sz w:val="22"/>
                <w:szCs w:val="22"/>
              </w:rPr>
              <w:t>Coherence</w:t>
            </w:r>
          </w:p>
        </w:tc>
        <w:tc>
          <w:tcPr>
            <w:tcW w:w="6840" w:type="dxa"/>
          </w:tcPr>
          <w:p w:rsidR="00B859FB" w:rsidRPr="00211361" w:rsidRDefault="00B859FB" w:rsidP="00B859FB">
            <w:pPr>
              <w:pStyle w:val="TableBodyText"/>
              <w:ind w:left="72"/>
              <w:jc w:val="left"/>
              <w:rPr>
                <w:rFonts w:ascii="Times New Roman" w:hAnsi="Times New Roman"/>
                <w:sz w:val="22"/>
                <w:szCs w:val="22"/>
              </w:rPr>
            </w:pPr>
            <w:r w:rsidRPr="00211361">
              <w:rPr>
                <w:rFonts w:ascii="Times New Roman" w:hAnsi="Times New Roman"/>
                <w:sz w:val="22"/>
                <w:szCs w:val="22"/>
              </w:rPr>
              <w:t>All States/Territories apply the same d</w:t>
            </w:r>
            <w:r w:rsidR="001C59BB" w:rsidRPr="00211361">
              <w:rPr>
                <w:rFonts w:ascii="Times New Roman" w:hAnsi="Times New Roman"/>
                <w:sz w:val="22"/>
                <w:szCs w:val="22"/>
              </w:rPr>
              <w:t xml:space="preserve">efinitions in the </w:t>
            </w:r>
            <w:proofErr w:type="spellStart"/>
            <w:r w:rsidR="001C59BB" w:rsidRPr="00211361">
              <w:rPr>
                <w:rFonts w:ascii="Times New Roman" w:hAnsi="Times New Roman"/>
                <w:sz w:val="22"/>
                <w:szCs w:val="22"/>
              </w:rPr>
              <w:t>NCAG</w:t>
            </w:r>
            <w:proofErr w:type="spellEnd"/>
            <w:r w:rsidR="001C59BB" w:rsidRPr="00211361">
              <w:rPr>
                <w:rFonts w:ascii="Times New Roman" w:hAnsi="Times New Roman"/>
                <w:sz w:val="22"/>
                <w:szCs w:val="22"/>
              </w:rPr>
              <w:t xml:space="preserve"> data manual</w:t>
            </w:r>
            <w:r w:rsidRPr="00211361">
              <w:rPr>
                <w:rFonts w:ascii="Times New Roman" w:hAnsi="Times New Roman"/>
                <w:sz w:val="22"/>
                <w:szCs w:val="22"/>
              </w:rPr>
              <w:t xml:space="preserve">.  </w:t>
            </w:r>
          </w:p>
          <w:p w:rsidR="00B859FB" w:rsidRPr="00211361" w:rsidRDefault="00B859FB" w:rsidP="00B859FB">
            <w:pPr>
              <w:pStyle w:val="TableBodyText"/>
              <w:ind w:left="72"/>
              <w:jc w:val="left"/>
              <w:rPr>
                <w:rFonts w:ascii="Times New Roman" w:hAnsi="Times New Roman"/>
                <w:sz w:val="22"/>
                <w:szCs w:val="22"/>
              </w:rPr>
            </w:pPr>
          </w:p>
        </w:tc>
      </w:tr>
      <w:tr w:rsidR="008646A7" w:rsidRPr="008646A7" w:rsidTr="0021136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B859FB" w:rsidRPr="008646A7" w:rsidRDefault="00B859FB" w:rsidP="00B859FB">
            <w:pPr>
              <w:pStyle w:val="TableBodyText"/>
              <w:ind w:left="72"/>
              <w:jc w:val="left"/>
              <w:rPr>
                <w:rFonts w:ascii="Times New Roman" w:hAnsi="Times New Roman"/>
                <w:sz w:val="22"/>
                <w:szCs w:val="22"/>
              </w:rPr>
            </w:pPr>
            <w:r w:rsidRPr="008646A7">
              <w:rPr>
                <w:rFonts w:ascii="Times New Roman" w:hAnsi="Times New Roman"/>
                <w:sz w:val="22"/>
                <w:szCs w:val="22"/>
              </w:rPr>
              <w:t>Accessibility</w:t>
            </w:r>
          </w:p>
        </w:tc>
        <w:tc>
          <w:tcPr>
            <w:tcW w:w="6840" w:type="dxa"/>
            <w:tcBorders>
              <w:top w:val="nil"/>
              <w:left w:val="nil"/>
              <w:bottom w:val="nil"/>
              <w:right w:val="nil"/>
            </w:tcBorders>
          </w:tcPr>
          <w:p w:rsidR="00B859FB" w:rsidRPr="008646A7" w:rsidRDefault="00211361" w:rsidP="00B859FB">
            <w:pPr>
              <w:pStyle w:val="TableBodyText"/>
              <w:ind w:left="72"/>
              <w:jc w:val="left"/>
              <w:rPr>
                <w:rFonts w:ascii="Times New Roman" w:hAnsi="Times New Roman"/>
                <w:sz w:val="22"/>
                <w:szCs w:val="22"/>
              </w:rPr>
            </w:pPr>
            <w:r w:rsidRPr="008646A7">
              <w:rPr>
                <w:rFonts w:ascii="Times New Roman" w:hAnsi="Times New Roman"/>
                <w:sz w:val="22"/>
                <w:szCs w:val="22"/>
              </w:rPr>
              <w:t>Annual data for</w:t>
            </w:r>
            <w:r w:rsidR="00B859FB" w:rsidRPr="008646A7">
              <w:rPr>
                <w:rFonts w:ascii="Times New Roman" w:hAnsi="Times New Roman"/>
                <w:sz w:val="22"/>
                <w:szCs w:val="22"/>
              </w:rPr>
              <w:t xml:space="preserve"> each jurisdiction are reported in the attachment tables in the corrective services chapter of the Report on Government Services.</w:t>
            </w:r>
          </w:p>
          <w:p w:rsidR="008646A7" w:rsidRPr="008646A7" w:rsidRDefault="008646A7" w:rsidP="00B859FB">
            <w:pPr>
              <w:pStyle w:val="TableBodyText"/>
              <w:ind w:left="72"/>
              <w:jc w:val="left"/>
              <w:rPr>
                <w:rFonts w:ascii="Times New Roman" w:hAnsi="Times New Roman"/>
                <w:sz w:val="22"/>
                <w:szCs w:val="22"/>
              </w:rPr>
            </w:pPr>
          </w:p>
        </w:tc>
      </w:tr>
      <w:tr w:rsidR="00830E26" w:rsidRPr="00830E26" w:rsidTr="0021136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B859FB" w:rsidRPr="00830E26" w:rsidRDefault="00B859FB" w:rsidP="00830E26">
            <w:pPr>
              <w:pStyle w:val="TableBodyText"/>
              <w:ind w:left="72"/>
              <w:jc w:val="left"/>
              <w:rPr>
                <w:rFonts w:ascii="Times New Roman" w:hAnsi="Times New Roman"/>
                <w:sz w:val="22"/>
                <w:szCs w:val="22"/>
              </w:rPr>
            </w:pPr>
            <w:r w:rsidRPr="00830E26">
              <w:rPr>
                <w:rFonts w:ascii="Times New Roman" w:hAnsi="Times New Roman"/>
                <w:sz w:val="22"/>
                <w:szCs w:val="22"/>
              </w:rPr>
              <w:t>Interpretability</w:t>
            </w:r>
          </w:p>
        </w:tc>
        <w:tc>
          <w:tcPr>
            <w:tcW w:w="6840" w:type="dxa"/>
            <w:tcBorders>
              <w:top w:val="nil"/>
              <w:left w:val="nil"/>
              <w:bottom w:val="nil"/>
              <w:right w:val="nil"/>
            </w:tcBorders>
          </w:tcPr>
          <w:p w:rsidR="00830E26" w:rsidRPr="00830E26" w:rsidRDefault="00830E26" w:rsidP="00B859FB">
            <w:pPr>
              <w:pStyle w:val="TableBodyText"/>
              <w:ind w:left="72"/>
              <w:jc w:val="left"/>
              <w:rPr>
                <w:rFonts w:ascii="Times New Roman" w:hAnsi="Times New Roman"/>
                <w:sz w:val="22"/>
                <w:szCs w:val="22"/>
              </w:rPr>
            </w:pPr>
            <w:r w:rsidRPr="00830E26">
              <w:rPr>
                <w:rFonts w:ascii="Times New Roman" w:hAnsi="Times New Roman"/>
                <w:sz w:val="22"/>
                <w:szCs w:val="22"/>
              </w:rPr>
              <w:t>Data on community work are provided in the RoGS</w:t>
            </w:r>
            <w:r w:rsidR="007B1B0D">
              <w:rPr>
                <w:rFonts w:ascii="Times New Roman" w:hAnsi="Times New Roman"/>
                <w:sz w:val="22"/>
                <w:szCs w:val="22"/>
              </w:rPr>
              <w:t xml:space="preserve"> attachment tables.</w:t>
            </w:r>
          </w:p>
          <w:p w:rsidR="00830E26" w:rsidRPr="00830E26" w:rsidRDefault="00830E26" w:rsidP="00B859FB">
            <w:pPr>
              <w:pStyle w:val="TableBodyText"/>
              <w:ind w:left="72"/>
              <w:jc w:val="left"/>
              <w:rPr>
                <w:rFonts w:ascii="Times New Roman" w:hAnsi="Times New Roman"/>
                <w:sz w:val="22"/>
                <w:szCs w:val="22"/>
              </w:rPr>
            </w:pPr>
          </w:p>
        </w:tc>
      </w:tr>
      <w:tr w:rsidR="00830E26" w:rsidRPr="00830E26" w:rsidTr="0021136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1"/>
          <w:wBefore w:w="108" w:type="dxa"/>
          <w:wAfter w:w="6840" w:type="dxa"/>
        </w:trPr>
        <w:tc>
          <w:tcPr>
            <w:tcW w:w="1872" w:type="dxa"/>
            <w:tcBorders>
              <w:top w:val="nil"/>
              <w:left w:val="nil"/>
              <w:bottom w:val="nil"/>
              <w:right w:val="nil"/>
            </w:tcBorders>
          </w:tcPr>
          <w:p w:rsidR="00B859FB" w:rsidRPr="00830E26" w:rsidRDefault="00B859FB" w:rsidP="00B859FB">
            <w:pPr>
              <w:pStyle w:val="TableBodyText"/>
              <w:ind w:left="72"/>
              <w:jc w:val="left"/>
              <w:rPr>
                <w:rFonts w:ascii="Times New Roman" w:hAnsi="Times New Roman"/>
                <w:sz w:val="22"/>
                <w:szCs w:val="22"/>
              </w:rPr>
            </w:pPr>
            <w:r w:rsidRPr="00830E26">
              <w:rPr>
                <w:rFonts w:ascii="Times New Roman" w:hAnsi="Times New Roman"/>
                <w:sz w:val="22"/>
                <w:szCs w:val="22"/>
              </w:rPr>
              <w:t>Data Gaps/Issues Analysis</w:t>
            </w:r>
          </w:p>
        </w:tc>
      </w:tr>
      <w:tr w:rsidR="00830E26" w:rsidRPr="00830E26" w:rsidTr="0021136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B859FB" w:rsidRPr="00830E26" w:rsidRDefault="00B859FB" w:rsidP="00830E26">
            <w:pPr>
              <w:pStyle w:val="TableBodyText"/>
              <w:ind w:left="72"/>
              <w:jc w:val="left"/>
              <w:rPr>
                <w:rFonts w:ascii="Times New Roman" w:hAnsi="Times New Roman"/>
                <w:sz w:val="22"/>
                <w:szCs w:val="22"/>
              </w:rPr>
            </w:pPr>
            <w:r w:rsidRPr="00830E26">
              <w:rPr>
                <w:rFonts w:ascii="Times New Roman" w:hAnsi="Times New Roman"/>
                <w:sz w:val="22"/>
                <w:szCs w:val="22"/>
              </w:rPr>
              <w:t>Key data gaps/issues</w:t>
            </w:r>
          </w:p>
        </w:tc>
        <w:tc>
          <w:tcPr>
            <w:tcW w:w="6840" w:type="dxa"/>
            <w:tcBorders>
              <w:top w:val="nil"/>
              <w:left w:val="nil"/>
              <w:bottom w:val="nil"/>
              <w:right w:val="nil"/>
            </w:tcBorders>
          </w:tcPr>
          <w:p w:rsidR="00B859FB" w:rsidRPr="00830E26" w:rsidRDefault="00B859FB" w:rsidP="00B859FB">
            <w:pPr>
              <w:pStyle w:val="TableBodyText"/>
              <w:ind w:left="72"/>
              <w:jc w:val="left"/>
              <w:rPr>
                <w:rFonts w:ascii="Times New Roman" w:hAnsi="Times New Roman"/>
                <w:sz w:val="22"/>
                <w:szCs w:val="22"/>
              </w:rPr>
            </w:pPr>
            <w:r w:rsidRPr="00830E26">
              <w:rPr>
                <w:rFonts w:ascii="Times New Roman" w:hAnsi="Times New Roman"/>
                <w:sz w:val="22"/>
                <w:szCs w:val="22"/>
              </w:rPr>
              <w:t>None</w:t>
            </w:r>
          </w:p>
        </w:tc>
      </w:tr>
    </w:tbl>
    <w:p w:rsidR="00B859FB" w:rsidRPr="005F22A7" w:rsidRDefault="00B859FB" w:rsidP="00EA0693">
      <w:pPr>
        <w:pStyle w:val="BodyText"/>
      </w:pPr>
    </w:p>
    <w:p w:rsidR="00830E26" w:rsidRPr="005F22A7" w:rsidRDefault="00830E26">
      <w:pPr>
        <w:rPr>
          <w:szCs w:val="20"/>
        </w:rPr>
      </w:pPr>
      <w:r w:rsidRPr="005F22A7">
        <w:br w:type="page"/>
      </w:r>
    </w:p>
    <w:p w:rsidR="00830E26" w:rsidRPr="002D6330" w:rsidRDefault="00830E26" w:rsidP="00830E26">
      <w:pPr>
        <w:pStyle w:val="Heading3"/>
        <w:spacing w:before="120"/>
      </w:pPr>
      <w:r>
        <w:lastRenderedPageBreak/>
        <w:t>Education</w:t>
      </w:r>
    </w:p>
    <w:tbl>
      <w:tblPr>
        <w:tblStyle w:val="TableGrid"/>
        <w:tblW w:w="88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8"/>
        <w:gridCol w:w="1872"/>
        <w:gridCol w:w="6840"/>
        <w:gridCol w:w="77"/>
      </w:tblGrid>
      <w:tr w:rsidR="00830E26" w:rsidRPr="00830E26" w:rsidTr="009333C8">
        <w:trPr>
          <w:gridAfter w:val="1"/>
          <w:wAfter w:w="77" w:type="dxa"/>
          <w:jc w:val="center"/>
        </w:trPr>
        <w:tc>
          <w:tcPr>
            <w:tcW w:w="8820" w:type="dxa"/>
            <w:gridSpan w:val="3"/>
          </w:tcPr>
          <w:p w:rsidR="00830E26" w:rsidRPr="00830E26" w:rsidRDefault="00830E26" w:rsidP="00830E26">
            <w:pPr>
              <w:pStyle w:val="TableBodyText"/>
              <w:ind w:left="-113"/>
              <w:jc w:val="left"/>
              <w:rPr>
                <w:rFonts w:cs="Arial"/>
                <w:b/>
                <w:i/>
                <w:sz w:val="22"/>
                <w:szCs w:val="22"/>
              </w:rPr>
            </w:pPr>
          </w:p>
          <w:p w:rsidR="00830E26" w:rsidRPr="00830E26" w:rsidRDefault="00830E26" w:rsidP="00830E26">
            <w:pPr>
              <w:pStyle w:val="TableBodyText"/>
              <w:spacing w:before="120"/>
              <w:ind w:left="-113"/>
              <w:jc w:val="left"/>
              <w:rPr>
                <w:rFonts w:cs="Arial"/>
                <w:sz w:val="22"/>
                <w:szCs w:val="22"/>
                <w:u w:val="single"/>
              </w:rPr>
            </w:pPr>
            <w:r w:rsidRPr="00830E26">
              <w:rPr>
                <w:rFonts w:cs="Arial"/>
                <w:b/>
                <w:sz w:val="22"/>
                <w:szCs w:val="22"/>
                <w:u w:val="single"/>
              </w:rPr>
              <w:t>Indicator definition and description</w:t>
            </w:r>
          </w:p>
        </w:tc>
      </w:tr>
      <w:tr w:rsidR="00830E26" w:rsidRPr="00830E26" w:rsidTr="009333C8">
        <w:trPr>
          <w:gridAfter w:val="1"/>
          <w:wAfter w:w="77" w:type="dxa"/>
          <w:jc w:val="center"/>
        </w:trPr>
        <w:tc>
          <w:tcPr>
            <w:tcW w:w="1980" w:type="dxa"/>
            <w:gridSpan w:val="2"/>
          </w:tcPr>
          <w:p w:rsidR="00830E26" w:rsidRPr="00830E26" w:rsidRDefault="00830E26" w:rsidP="00830E26">
            <w:pPr>
              <w:pStyle w:val="TableBodyText"/>
              <w:ind w:left="72"/>
              <w:jc w:val="left"/>
              <w:rPr>
                <w:rFonts w:cs="Arial"/>
                <w:b/>
                <w:sz w:val="22"/>
                <w:szCs w:val="22"/>
              </w:rPr>
            </w:pPr>
            <w:r w:rsidRPr="00830E26">
              <w:rPr>
                <w:rFonts w:cs="Arial"/>
                <w:b/>
                <w:sz w:val="22"/>
                <w:szCs w:val="22"/>
              </w:rPr>
              <w:t>Element</w:t>
            </w:r>
          </w:p>
        </w:tc>
        <w:tc>
          <w:tcPr>
            <w:tcW w:w="6840" w:type="dxa"/>
          </w:tcPr>
          <w:p w:rsidR="00830E26" w:rsidRPr="00830E26" w:rsidRDefault="00830E26" w:rsidP="00830E26">
            <w:pPr>
              <w:autoSpaceDE w:val="0"/>
              <w:autoSpaceDN w:val="0"/>
              <w:adjustRightInd w:val="0"/>
              <w:rPr>
                <w:sz w:val="22"/>
                <w:szCs w:val="22"/>
              </w:rPr>
            </w:pPr>
            <w:r w:rsidRPr="00830E26">
              <w:rPr>
                <w:sz w:val="22"/>
                <w:szCs w:val="22"/>
              </w:rPr>
              <w:t>Corrective services performance indicator framework – output indicator</w:t>
            </w:r>
          </w:p>
        </w:tc>
      </w:tr>
      <w:tr w:rsidR="00830E26" w:rsidRPr="00830E26" w:rsidTr="009333C8">
        <w:trPr>
          <w:gridAfter w:val="1"/>
          <w:wAfter w:w="77" w:type="dxa"/>
          <w:jc w:val="center"/>
        </w:trPr>
        <w:tc>
          <w:tcPr>
            <w:tcW w:w="1980" w:type="dxa"/>
            <w:gridSpan w:val="2"/>
          </w:tcPr>
          <w:p w:rsidR="00830E26" w:rsidRPr="00830E26" w:rsidRDefault="00830E26" w:rsidP="00830E26">
            <w:pPr>
              <w:pStyle w:val="TableBodyText"/>
              <w:ind w:left="72"/>
              <w:jc w:val="left"/>
              <w:rPr>
                <w:rFonts w:cs="Arial"/>
                <w:b/>
                <w:sz w:val="22"/>
                <w:szCs w:val="22"/>
              </w:rPr>
            </w:pPr>
            <w:r w:rsidRPr="00830E26">
              <w:rPr>
                <w:rFonts w:cs="Arial"/>
                <w:b/>
                <w:sz w:val="22"/>
                <w:szCs w:val="22"/>
              </w:rPr>
              <w:t>Indicator</w:t>
            </w:r>
          </w:p>
        </w:tc>
        <w:tc>
          <w:tcPr>
            <w:tcW w:w="6840" w:type="dxa"/>
          </w:tcPr>
          <w:p w:rsidR="00830E26" w:rsidRPr="00830E26" w:rsidRDefault="00900EE5" w:rsidP="00830E26">
            <w:pPr>
              <w:pStyle w:val="TableBodyText"/>
              <w:jc w:val="both"/>
              <w:rPr>
                <w:rFonts w:ascii="Times New Roman" w:hAnsi="Times New Roman"/>
                <w:sz w:val="22"/>
                <w:szCs w:val="22"/>
              </w:rPr>
            </w:pPr>
            <w:r>
              <w:rPr>
                <w:rFonts w:ascii="Times New Roman" w:hAnsi="Times New Roman"/>
                <w:sz w:val="22"/>
                <w:szCs w:val="22"/>
              </w:rPr>
              <w:t>Percentage of eligible prisoners participating in e</w:t>
            </w:r>
            <w:r w:rsidR="00830E26" w:rsidRPr="00830E26">
              <w:rPr>
                <w:rFonts w:ascii="Times New Roman" w:hAnsi="Times New Roman"/>
                <w:sz w:val="22"/>
                <w:szCs w:val="22"/>
              </w:rPr>
              <w:t>ducation</w:t>
            </w:r>
            <w:r>
              <w:rPr>
                <w:rFonts w:ascii="Times New Roman" w:hAnsi="Times New Roman"/>
                <w:sz w:val="22"/>
                <w:szCs w:val="22"/>
              </w:rPr>
              <w:t>.</w:t>
            </w:r>
          </w:p>
        </w:tc>
      </w:tr>
      <w:tr w:rsidR="00830E26" w:rsidRPr="00FC268E" w:rsidTr="009333C8">
        <w:trPr>
          <w:gridAfter w:val="1"/>
          <w:wAfter w:w="77" w:type="dxa"/>
          <w:jc w:val="center"/>
        </w:trPr>
        <w:tc>
          <w:tcPr>
            <w:tcW w:w="1980" w:type="dxa"/>
            <w:gridSpan w:val="2"/>
          </w:tcPr>
          <w:p w:rsidR="00830E26" w:rsidRPr="00FC268E" w:rsidRDefault="00830E26" w:rsidP="00830E26">
            <w:pPr>
              <w:pStyle w:val="TableBodyText"/>
              <w:ind w:left="72"/>
              <w:jc w:val="left"/>
              <w:rPr>
                <w:rFonts w:cs="Arial"/>
                <w:b/>
                <w:sz w:val="22"/>
                <w:szCs w:val="22"/>
              </w:rPr>
            </w:pPr>
            <w:r w:rsidRPr="00FC268E">
              <w:rPr>
                <w:rFonts w:cs="Arial"/>
                <w:b/>
                <w:sz w:val="22"/>
                <w:szCs w:val="22"/>
              </w:rPr>
              <w:t>Measure (computation)</w:t>
            </w:r>
          </w:p>
        </w:tc>
        <w:tc>
          <w:tcPr>
            <w:tcW w:w="6840" w:type="dxa"/>
          </w:tcPr>
          <w:p w:rsidR="00FC268E" w:rsidRPr="00FC268E" w:rsidRDefault="00830E26" w:rsidP="00830E26">
            <w:pPr>
              <w:spacing w:before="80" w:after="80"/>
              <w:jc w:val="both"/>
              <w:rPr>
                <w:sz w:val="22"/>
                <w:szCs w:val="22"/>
              </w:rPr>
            </w:pPr>
            <w:r w:rsidRPr="00FC268E">
              <w:rPr>
                <w:sz w:val="22"/>
                <w:szCs w:val="22"/>
              </w:rPr>
              <w:t xml:space="preserve">The indicator </w:t>
            </w:r>
            <w:r w:rsidR="00FC268E" w:rsidRPr="00FC268E">
              <w:rPr>
                <w:sz w:val="22"/>
                <w:szCs w:val="22"/>
              </w:rPr>
              <w:t>is defined as the number of prisoners participating in one or more accredited education and training courses under the Australian Qualifications Framework as a percentage of those eligible to participate (that is, excluding those unable to participate for reasons of ill health, relatively short period of imprisonment or other reason). Education figures do not include participation in non-accredited education programs or a range of offence related programs that are provided in prisons, such as drug and alcohol programs, psychological programs, psychological counselling an</w:t>
            </w:r>
            <w:r w:rsidR="00FC268E">
              <w:rPr>
                <w:sz w:val="22"/>
                <w:szCs w:val="22"/>
              </w:rPr>
              <w:t>d personal development courses.</w:t>
            </w:r>
          </w:p>
          <w:p w:rsidR="00830E26" w:rsidRPr="00FC268E" w:rsidRDefault="00830E26" w:rsidP="00830E26">
            <w:pPr>
              <w:keepNext/>
              <w:keepLines/>
              <w:jc w:val="both"/>
              <w:rPr>
                <w:rFonts w:ascii="Calibri" w:hAnsi="Calibri"/>
                <w:sz w:val="20"/>
                <w:szCs w:val="20"/>
              </w:rPr>
            </w:pPr>
            <w:r w:rsidRPr="00FC268E">
              <w:rPr>
                <w:sz w:val="22"/>
                <w:szCs w:val="22"/>
                <w:u w:val="single"/>
              </w:rPr>
              <w:t>Numerator:</w:t>
            </w:r>
            <w:r w:rsidR="00FC268E">
              <w:rPr>
                <w:sz w:val="22"/>
                <w:szCs w:val="22"/>
              </w:rPr>
              <w:t xml:space="preserve">     </w:t>
            </w:r>
            <w:r w:rsidRPr="00FC268E">
              <w:rPr>
                <w:sz w:val="22"/>
                <w:szCs w:val="22"/>
              </w:rPr>
              <w:t>Numbe</w:t>
            </w:r>
            <w:r w:rsidR="00FC268E" w:rsidRPr="00FC268E">
              <w:rPr>
                <w:sz w:val="22"/>
                <w:szCs w:val="22"/>
              </w:rPr>
              <w:t>r of prisoners participating in one or more accredited education and training courses.</w:t>
            </w:r>
          </w:p>
          <w:p w:rsidR="00830E26" w:rsidRPr="00FC268E" w:rsidRDefault="00830E26" w:rsidP="00830E26">
            <w:pPr>
              <w:keepNext/>
              <w:keepLines/>
              <w:jc w:val="both"/>
              <w:rPr>
                <w:sz w:val="22"/>
                <w:szCs w:val="22"/>
              </w:rPr>
            </w:pPr>
            <w:r w:rsidRPr="00FC268E">
              <w:rPr>
                <w:sz w:val="22"/>
                <w:szCs w:val="22"/>
                <w:u w:val="single"/>
              </w:rPr>
              <w:t>Denominator:</w:t>
            </w:r>
            <w:r w:rsidR="00FC268E">
              <w:rPr>
                <w:rFonts w:ascii="Calibri" w:hAnsi="Calibri"/>
                <w:sz w:val="20"/>
                <w:szCs w:val="20"/>
              </w:rPr>
              <w:t xml:space="preserve">  </w:t>
            </w:r>
            <w:r w:rsidR="00FC268E" w:rsidRPr="00FC268E">
              <w:rPr>
                <w:sz w:val="22"/>
                <w:szCs w:val="22"/>
              </w:rPr>
              <w:t>Number of prisoners eligible to participate</w:t>
            </w:r>
            <w:r w:rsidRPr="00FC268E">
              <w:rPr>
                <w:sz w:val="22"/>
                <w:szCs w:val="22"/>
              </w:rPr>
              <w:t>.</w:t>
            </w:r>
          </w:p>
          <w:p w:rsidR="00830E26" w:rsidRPr="00FC268E" w:rsidRDefault="00830E26" w:rsidP="00830E26">
            <w:pPr>
              <w:keepNext/>
              <w:keepLines/>
              <w:jc w:val="both"/>
              <w:rPr>
                <w:sz w:val="22"/>
                <w:szCs w:val="22"/>
              </w:rPr>
            </w:pPr>
          </w:p>
        </w:tc>
      </w:tr>
      <w:tr w:rsidR="00775706" w:rsidRPr="00FC268E" w:rsidTr="009333C8">
        <w:trPr>
          <w:gridAfter w:val="1"/>
          <w:wAfter w:w="77" w:type="dxa"/>
          <w:jc w:val="center"/>
        </w:trPr>
        <w:tc>
          <w:tcPr>
            <w:tcW w:w="1980" w:type="dxa"/>
            <w:gridSpan w:val="2"/>
          </w:tcPr>
          <w:p w:rsidR="00830E26" w:rsidRPr="00FC268E" w:rsidRDefault="00830E26" w:rsidP="00830E26">
            <w:pPr>
              <w:pStyle w:val="TableBodyText"/>
              <w:ind w:left="72"/>
              <w:jc w:val="left"/>
              <w:rPr>
                <w:rFonts w:cs="Arial"/>
                <w:b/>
                <w:sz w:val="22"/>
                <w:szCs w:val="22"/>
              </w:rPr>
            </w:pPr>
            <w:r w:rsidRPr="00FC268E">
              <w:rPr>
                <w:rFonts w:cs="Arial"/>
                <w:b/>
                <w:sz w:val="22"/>
                <w:szCs w:val="22"/>
              </w:rPr>
              <w:t>Data source/s</w:t>
            </w:r>
          </w:p>
        </w:tc>
        <w:tc>
          <w:tcPr>
            <w:tcW w:w="6840" w:type="dxa"/>
          </w:tcPr>
          <w:p w:rsidR="00830E26" w:rsidRPr="00FC268E" w:rsidRDefault="00830E26" w:rsidP="00830E26">
            <w:pPr>
              <w:keepNext/>
              <w:keepLines/>
              <w:spacing w:before="60"/>
              <w:jc w:val="both"/>
              <w:rPr>
                <w:sz w:val="22"/>
                <w:szCs w:val="22"/>
              </w:rPr>
            </w:pPr>
            <w:r w:rsidRPr="00FC268E">
              <w:rPr>
                <w:sz w:val="22"/>
                <w:szCs w:val="22"/>
                <w:u w:val="single"/>
              </w:rPr>
              <w:t>Numerator</w:t>
            </w:r>
            <w:r w:rsidRPr="00FC268E">
              <w:rPr>
                <w:sz w:val="22"/>
                <w:szCs w:val="22"/>
              </w:rPr>
              <w:t xml:space="preserve">:         Corrective Services agencies in each State/Territory </w:t>
            </w:r>
          </w:p>
          <w:p w:rsidR="00FC268E" w:rsidRPr="00FC268E" w:rsidRDefault="00830E26" w:rsidP="00830E26">
            <w:pPr>
              <w:keepNext/>
              <w:keepLines/>
              <w:spacing w:before="120" w:after="120"/>
              <w:jc w:val="both"/>
              <w:rPr>
                <w:sz w:val="22"/>
                <w:szCs w:val="22"/>
              </w:rPr>
            </w:pPr>
            <w:r w:rsidRPr="00FC268E">
              <w:rPr>
                <w:sz w:val="22"/>
                <w:szCs w:val="22"/>
                <w:u w:val="single"/>
              </w:rPr>
              <w:t>Denominator</w:t>
            </w:r>
            <w:r w:rsidRPr="00FC268E">
              <w:rPr>
                <w:sz w:val="22"/>
                <w:szCs w:val="22"/>
              </w:rPr>
              <w:t>:    Corrective Services agencies in each State/Territory</w:t>
            </w:r>
          </w:p>
        </w:tc>
      </w:tr>
      <w:tr w:rsidR="00830E26" w:rsidRPr="00775706" w:rsidTr="009333C8">
        <w:trPr>
          <w:gridAfter w:val="1"/>
          <w:wAfter w:w="77" w:type="dxa"/>
          <w:jc w:val="center"/>
        </w:trPr>
        <w:tc>
          <w:tcPr>
            <w:tcW w:w="8820" w:type="dxa"/>
            <w:gridSpan w:val="3"/>
          </w:tcPr>
          <w:p w:rsidR="00830E26" w:rsidRPr="00775706" w:rsidRDefault="00830E26" w:rsidP="00830E26">
            <w:pPr>
              <w:pStyle w:val="TableBodyText"/>
              <w:spacing w:before="120"/>
              <w:ind w:left="-113"/>
              <w:jc w:val="left"/>
              <w:rPr>
                <w:rFonts w:cs="Arial"/>
                <w:b/>
                <w:sz w:val="22"/>
                <w:szCs w:val="22"/>
                <w:u w:val="single"/>
              </w:rPr>
            </w:pPr>
            <w:r w:rsidRPr="00775706">
              <w:rPr>
                <w:rFonts w:cs="Arial"/>
                <w:b/>
                <w:sz w:val="22"/>
                <w:szCs w:val="22"/>
                <w:u w:val="single"/>
              </w:rPr>
              <w:t>Data Quality Framework Dimensions</w:t>
            </w:r>
          </w:p>
        </w:tc>
      </w:tr>
      <w:tr w:rsidR="00830E26" w:rsidRPr="00775706" w:rsidTr="009333C8">
        <w:trPr>
          <w:gridAfter w:val="1"/>
          <w:wAfter w:w="77" w:type="dxa"/>
          <w:jc w:val="center"/>
        </w:trPr>
        <w:tc>
          <w:tcPr>
            <w:tcW w:w="1980" w:type="dxa"/>
            <w:gridSpan w:val="2"/>
          </w:tcPr>
          <w:p w:rsidR="00830E26" w:rsidRPr="00775706" w:rsidRDefault="00830E26" w:rsidP="00830E26">
            <w:pPr>
              <w:pStyle w:val="TableBodyText"/>
              <w:ind w:left="72"/>
              <w:jc w:val="left"/>
              <w:rPr>
                <w:rFonts w:ascii="Times New Roman" w:hAnsi="Times New Roman"/>
                <w:sz w:val="22"/>
                <w:szCs w:val="22"/>
              </w:rPr>
            </w:pPr>
            <w:r w:rsidRPr="00775706">
              <w:rPr>
                <w:rFonts w:ascii="Times New Roman" w:hAnsi="Times New Roman"/>
                <w:sz w:val="22"/>
                <w:szCs w:val="22"/>
              </w:rPr>
              <w:t>Institutional environment</w:t>
            </w:r>
          </w:p>
        </w:tc>
        <w:tc>
          <w:tcPr>
            <w:tcW w:w="6840" w:type="dxa"/>
          </w:tcPr>
          <w:p w:rsidR="00830E26" w:rsidRPr="00775706" w:rsidRDefault="00434603" w:rsidP="00830E26">
            <w:pPr>
              <w:spacing w:after="60"/>
              <w:rPr>
                <w:sz w:val="22"/>
                <w:szCs w:val="22"/>
              </w:rPr>
            </w:pPr>
            <w:r w:rsidRPr="00775706">
              <w:rPr>
                <w:sz w:val="22"/>
                <w:szCs w:val="22"/>
              </w:rPr>
              <w:t>The data</w:t>
            </w:r>
            <w:r w:rsidR="00830E26" w:rsidRPr="00775706">
              <w:rPr>
                <w:sz w:val="22"/>
                <w:szCs w:val="22"/>
              </w:rPr>
              <w:t xml:space="preserve"> is compiled for the Report on Government Services (RoGS) by corrective services agencies in each State/Territory.</w:t>
            </w:r>
          </w:p>
          <w:p w:rsidR="00830E26" w:rsidRPr="00775706" w:rsidRDefault="00830E26" w:rsidP="00830E26">
            <w:pPr>
              <w:spacing w:after="60"/>
              <w:rPr>
                <w:sz w:val="22"/>
                <w:szCs w:val="22"/>
              </w:rPr>
            </w:pPr>
          </w:p>
        </w:tc>
      </w:tr>
      <w:tr w:rsidR="00830E26" w:rsidRPr="00775706" w:rsidTr="009333C8">
        <w:trPr>
          <w:gridAfter w:val="1"/>
          <w:wAfter w:w="77" w:type="dxa"/>
          <w:jc w:val="center"/>
        </w:trPr>
        <w:tc>
          <w:tcPr>
            <w:tcW w:w="1980" w:type="dxa"/>
            <w:gridSpan w:val="2"/>
          </w:tcPr>
          <w:p w:rsidR="00830E26" w:rsidRPr="00775706" w:rsidRDefault="00830E26" w:rsidP="00830E26">
            <w:pPr>
              <w:pStyle w:val="TableBodyText"/>
              <w:keepNext w:val="0"/>
              <w:ind w:left="72"/>
              <w:jc w:val="left"/>
              <w:rPr>
                <w:rFonts w:ascii="Times New Roman" w:hAnsi="Times New Roman"/>
                <w:sz w:val="22"/>
                <w:szCs w:val="22"/>
              </w:rPr>
            </w:pPr>
            <w:r w:rsidRPr="00775706">
              <w:rPr>
                <w:rFonts w:ascii="Times New Roman" w:hAnsi="Times New Roman"/>
                <w:sz w:val="22"/>
                <w:szCs w:val="22"/>
              </w:rPr>
              <w:t>Relevance</w:t>
            </w:r>
          </w:p>
        </w:tc>
        <w:tc>
          <w:tcPr>
            <w:tcW w:w="6840" w:type="dxa"/>
          </w:tcPr>
          <w:p w:rsidR="00775706" w:rsidRPr="00775706" w:rsidRDefault="00775706" w:rsidP="00830E26">
            <w:pPr>
              <w:spacing w:before="60" w:after="60"/>
              <w:jc w:val="both"/>
              <w:rPr>
                <w:sz w:val="22"/>
                <w:szCs w:val="22"/>
              </w:rPr>
            </w:pPr>
            <w:r w:rsidRPr="00775706">
              <w:rPr>
                <w:sz w:val="22"/>
                <w:szCs w:val="22"/>
              </w:rPr>
              <w:t>Education</w:t>
            </w:r>
            <w:r w:rsidR="00434603" w:rsidRPr="00775706">
              <w:rPr>
                <w:sz w:val="22"/>
                <w:szCs w:val="22"/>
              </w:rPr>
              <w:t xml:space="preserve"> is an indicator of governments’ objective of providing program interventions to reduce the risk of re</w:t>
            </w:r>
            <w:r w:rsidR="00434603" w:rsidRPr="00775706">
              <w:rPr>
                <w:sz w:val="22"/>
                <w:szCs w:val="22"/>
              </w:rPr>
              <w:noBreakHyphen/>
              <w:t>offending</w:t>
            </w:r>
            <w:r w:rsidRPr="00775706">
              <w:rPr>
                <w:sz w:val="22"/>
                <w:szCs w:val="22"/>
              </w:rPr>
              <w:t>.</w:t>
            </w:r>
          </w:p>
          <w:p w:rsidR="00775706" w:rsidRPr="00775706" w:rsidRDefault="00775706" w:rsidP="00775706">
            <w:pPr>
              <w:pStyle w:val="Box"/>
              <w:rPr>
                <w:rFonts w:ascii="Times New Roman" w:hAnsi="Times New Roman"/>
                <w:szCs w:val="22"/>
              </w:rPr>
            </w:pPr>
            <w:r w:rsidRPr="00775706">
              <w:rPr>
                <w:rFonts w:ascii="Times New Roman" w:hAnsi="Times New Roman"/>
                <w:szCs w:val="22"/>
              </w:rPr>
              <w:t xml:space="preserve">The rates reported for this indicator need to be interpreted with caution as the indicator does not assess participation relative to individual prisoner needs, or measure successful completion of education programs. </w:t>
            </w:r>
          </w:p>
          <w:p w:rsidR="00830E26" w:rsidRPr="00775706" w:rsidRDefault="00830E26" w:rsidP="00830E26">
            <w:pPr>
              <w:spacing w:before="60" w:after="60"/>
              <w:jc w:val="both"/>
              <w:rPr>
                <w:sz w:val="22"/>
                <w:szCs w:val="22"/>
              </w:rPr>
            </w:pPr>
            <w:r w:rsidRPr="00775706">
              <w:rPr>
                <w:sz w:val="22"/>
                <w:szCs w:val="22"/>
              </w:rPr>
              <w:t xml:space="preserve">The numerator is derived from the same population as the denominator, </w:t>
            </w:r>
            <w:r w:rsidR="00775706" w:rsidRPr="00775706">
              <w:rPr>
                <w:sz w:val="22"/>
                <w:szCs w:val="22"/>
              </w:rPr>
              <w:t>i.e. the total number of prisoners eligible to participate in accredited education and training courses</w:t>
            </w:r>
            <w:r w:rsidRPr="00775706">
              <w:rPr>
                <w:sz w:val="22"/>
                <w:szCs w:val="22"/>
              </w:rPr>
              <w:t>.</w:t>
            </w:r>
          </w:p>
          <w:p w:rsidR="00830E26" w:rsidRPr="00775706" w:rsidRDefault="00830E26" w:rsidP="00830E26">
            <w:pPr>
              <w:spacing w:before="60" w:after="60"/>
              <w:jc w:val="both"/>
              <w:rPr>
                <w:sz w:val="22"/>
                <w:szCs w:val="22"/>
              </w:rPr>
            </w:pPr>
          </w:p>
        </w:tc>
      </w:tr>
      <w:tr w:rsidR="00830E26" w:rsidRPr="00775706"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830E26" w:rsidRPr="00775706" w:rsidRDefault="00830E26" w:rsidP="00830E26">
            <w:pPr>
              <w:pStyle w:val="TableBodyText"/>
              <w:ind w:left="72"/>
              <w:jc w:val="left"/>
              <w:rPr>
                <w:rFonts w:ascii="Times New Roman" w:hAnsi="Times New Roman"/>
                <w:sz w:val="22"/>
                <w:szCs w:val="22"/>
              </w:rPr>
            </w:pPr>
            <w:r w:rsidRPr="00775706">
              <w:rPr>
                <w:rFonts w:ascii="Times New Roman" w:hAnsi="Times New Roman"/>
                <w:sz w:val="22"/>
                <w:szCs w:val="22"/>
              </w:rPr>
              <w:lastRenderedPageBreak/>
              <w:t>Timeliness</w:t>
            </w:r>
          </w:p>
        </w:tc>
        <w:tc>
          <w:tcPr>
            <w:tcW w:w="6917" w:type="dxa"/>
            <w:gridSpan w:val="2"/>
            <w:tcBorders>
              <w:top w:val="nil"/>
              <w:left w:val="nil"/>
              <w:bottom w:val="nil"/>
              <w:right w:val="nil"/>
            </w:tcBorders>
          </w:tcPr>
          <w:p w:rsidR="00830E26" w:rsidRPr="00775706" w:rsidRDefault="00775706" w:rsidP="00830E26">
            <w:pPr>
              <w:autoSpaceDE w:val="0"/>
              <w:autoSpaceDN w:val="0"/>
              <w:adjustRightInd w:val="0"/>
              <w:rPr>
                <w:sz w:val="22"/>
                <w:szCs w:val="22"/>
              </w:rPr>
            </w:pPr>
            <w:r w:rsidRPr="00775706">
              <w:rPr>
                <w:sz w:val="22"/>
                <w:szCs w:val="22"/>
              </w:rPr>
              <w:t>Data</w:t>
            </w:r>
            <w:r w:rsidR="00830E26" w:rsidRPr="00775706">
              <w:rPr>
                <w:sz w:val="22"/>
                <w:szCs w:val="22"/>
              </w:rPr>
              <w:t xml:space="preserve"> is published annually following the end of the reference period.</w:t>
            </w:r>
          </w:p>
          <w:p w:rsidR="00830E26" w:rsidRPr="00775706" w:rsidRDefault="00830E26" w:rsidP="00830E26">
            <w:pPr>
              <w:autoSpaceDE w:val="0"/>
              <w:autoSpaceDN w:val="0"/>
              <w:adjustRightInd w:val="0"/>
              <w:rPr>
                <w:sz w:val="22"/>
                <w:szCs w:val="22"/>
              </w:rPr>
            </w:pPr>
          </w:p>
        </w:tc>
      </w:tr>
      <w:tr w:rsidR="00830E26" w:rsidRPr="00D22C2E"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Accuracy</w:t>
            </w:r>
          </w:p>
        </w:tc>
        <w:tc>
          <w:tcPr>
            <w:tcW w:w="6917" w:type="dxa"/>
            <w:gridSpan w:val="2"/>
            <w:tcBorders>
              <w:top w:val="nil"/>
              <w:left w:val="nil"/>
              <w:bottom w:val="nil"/>
              <w:right w:val="nil"/>
            </w:tcBorders>
          </w:tcPr>
          <w:p w:rsidR="00775706" w:rsidRPr="00D22C2E" w:rsidRDefault="00830E26" w:rsidP="00830E26">
            <w:pPr>
              <w:autoSpaceDE w:val="0"/>
              <w:autoSpaceDN w:val="0"/>
              <w:adjustRightInd w:val="0"/>
              <w:rPr>
                <w:sz w:val="22"/>
                <w:szCs w:val="22"/>
              </w:rPr>
            </w:pPr>
            <w:r w:rsidRPr="00D22C2E">
              <w:rPr>
                <w:sz w:val="22"/>
                <w:szCs w:val="22"/>
              </w:rPr>
              <w:t xml:space="preserve">The indicator  is based on corrective services administrative data. </w:t>
            </w:r>
          </w:p>
          <w:p w:rsidR="00775706" w:rsidRPr="00D22C2E" w:rsidRDefault="00775706" w:rsidP="00830E26">
            <w:pPr>
              <w:autoSpaceDE w:val="0"/>
              <w:autoSpaceDN w:val="0"/>
              <w:adjustRightInd w:val="0"/>
              <w:rPr>
                <w:sz w:val="22"/>
                <w:szCs w:val="22"/>
              </w:rPr>
            </w:pPr>
          </w:p>
          <w:p w:rsidR="00594157" w:rsidRDefault="00594157" w:rsidP="00775706">
            <w:pPr>
              <w:autoSpaceDE w:val="0"/>
              <w:autoSpaceDN w:val="0"/>
              <w:adjustRightInd w:val="0"/>
              <w:rPr>
                <w:sz w:val="22"/>
                <w:szCs w:val="22"/>
              </w:rPr>
            </w:pPr>
            <w:r>
              <w:rPr>
                <w:sz w:val="22"/>
                <w:szCs w:val="22"/>
              </w:rPr>
              <w:t>Data for some jurisdictions</w:t>
            </w:r>
            <w:r w:rsidR="00775706" w:rsidRPr="00D22C2E">
              <w:rPr>
                <w:sz w:val="22"/>
                <w:szCs w:val="22"/>
              </w:rPr>
              <w:t xml:space="preserve"> </w:t>
            </w:r>
            <w:r>
              <w:rPr>
                <w:sz w:val="22"/>
                <w:szCs w:val="22"/>
              </w:rPr>
              <w:t xml:space="preserve">data </w:t>
            </w:r>
            <w:r w:rsidR="00775706" w:rsidRPr="00D22C2E">
              <w:rPr>
                <w:sz w:val="22"/>
                <w:szCs w:val="22"/>
              </w:rPr>
              <w:t>are based on the n</w:t>
            </w:r>
            <w:r>
              <w:rPr>
                <w:sz w:val="22"/>
                <w:szCs w:val="22"/>
              </w:rPr>
              <w:t xml:space="preserve">umber of prisoners </w:t>
            </w:r>
            <w:r w:rsidR="00775706" w:rsidRPr="00D22C2E">
              <w:rPr>
                <w:sz w:val="22"/>
                <w:szCs w:val="22"/>
              </w:rPr>
              <w:t>on a single d</w:t>
            </w:r>
            <w:r>
              <w:rPr>
                <w:sz w:val="22"/>
                <w:szCs w:val="22"/>
              </w:rPr>
              <w:t>ay</w:t>
            </w:r>
            <w:r w:rsidR="00775706" w:rsidRPr="00D22C2E">
              <w:rPr>
                <w:sz w:val="22"/>
                <w:szCs w:val="22"/>
              </w:rPr>
              <w:t xml:space="preserve">, </w:t>
            </w:r>
            <w:r>
              <w:rPr>
                <w:sz w:val="22"/>
                <w:szCs w:val="22"/>
              </w:rPr>
              <w:t>with other jurisdictions using an average number calculated over a longer period of time.</w:t>
            </w:r>
          </w:p>
          <w:p w:rsidR="00775706" w:rsidRPr="00D22C2E" w:rsidRDefault="00775706" w:rsidP="00594157">
            <w:pPr>
              <w:autoSpaceDE w:val="0"/>
              <w:autoSpaceDN w:val="0"/>
              <w:adjustRightInd w:val="0"/>
              <w:rPr>
                <w:rFonts w:ascii="Calibri" w:hAnsi="Calibri" w:cs="ArialMT"/>
                <w:sz w:val="20"/>
                <w:szCs w:val="20"/>
              </w:rPr>
            </w:pPr>
          </w:p>
        </w:tc>
      </w:tr>
      <w:tr w:rsidR="00830E26" w:rsidRPr="00D22C2E"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Height w:val="690"/>
        </w:trPr>
        <w:tc>
          <w:tcPr>
            <w:tcW w:w="1872" w:type="dxa"/>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Coherence</w:t>
            </w:r>
          </w:p>
        </w:tc>
        <w:tc>
          <w:tcPr>
            <w:tcW w:w="6917" w:type="dxa"/>
            <w:gridSpan w:val="2"/>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 xml:space="preserve">All States/Territories apply the same definitions in the </w:t>
            </w:r>
            <w:proofErr w:type="spellStart"/>
            <w:r w:rsidRPr="00D22C2E">
              <w:rPr>
                <w:rFonts w:ascii="Times New Roman" w:hAnsi="Times New Roman"/>
                <w:sz w:val="22"/>
                <w:szCs w:val="22"/>
              </w:rPr>
              <w:t>NCAG</w:t>
            </w:r>
            <w:proofErr w:type="spellEnd"/>
            <w:r w:rsidRPr="00D22C2E">
              <w:rPr>
                <w:rFonts w:ascii="Times New Roman" w:hAnsi="Times New Roman"/>
                <w:sz w:val="22"/>
                <w:szCs w:val="22"/>
              </w:rPr>
              <w:t xml:space="preserve"> data manual.  </w:t>
            </w:r>
          </w:p>
          <w:p w:rsidR="00830E26" w:rsidRPr="00D22C2E" w:rsidRDefault="00830E26" w:rsidP="00830E26">
            <w:pPr>
              <w:pStyle w:val="TableBodyText"/>
              <w:ind w:left="72"/>
              <w:jc w:val="left"/>
              <w:rPr>
                <w:rFonts w:ascii="Times New Roman" w:hAnsi="Times New Roman"/>
                <w:sz w:val="22"/>
                <w:szCs w:val="22"/>
              </w:rPr>
            </w:pPr>
          </w:p>
        </w:tc>
      </w:tr>
      <w:tr w:rsidR="00830E26" w:rsidRPr="00D22C2E"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Accessibility</w:t>
            </w:r>
          </w:p>
        </w:tc>
        <w:tc>
          <w:tcPr>
            <w:tcW w:w="6917" w:type="dxa"/>
            <w:gridSpan w:val="2"/>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Annual data for each jurisdiction are reported in the attachment tables in the corrective services chapter of the Report on Government Services.</w:t>
            </w:r>
          </w:p>
          <w:p w:rsidR="00830E26" w:rsidRPr="00D22C2E" w:rsidRDefault="00830E26" w:rsidP="00830E26">
            <w:pPr>
              <w:pStyle w:val="TableBodyText"/>
              <w:ind w:left="72"/>
              <w:jc w:val="left"/>
              <w:rPr>
                <w:rFonts w:ascii="Times New Roman" w:hAnsi="Times New Roman"/>
                <w:sz w:val="22"/>
                <w:szCs w:val="22"/>
              </w:rPr>
            </w:pPr>
          </w:p>
        </w:tc>
      </w:tr>
      <w:tr w:rsidR="00830E26" w:rsidRPr="00D22C2E"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Interpretability</w:t>
            </w:r>
          </w:p>
        </w:tc>
        <w:tc>
          <w:tcPr>
            <w:tcW w:w="6917" w:type="dxa"/>
            <w:gridSpan w:val="2"/>
            <w:tcBorders>
              <w:top w:val="nil"/>
              <w:left w:val="nil"/>
              <w:bottom w:val="nil"/>
              <w:right w:val="nil"/>
            </w:tcBorders>
          </w:tcPr>
          <w:p w:rsidR="00D22C2E" w:rsidRPr="00D22C2E" w:rsidRDefault="00775706" w:rsidP="00830E26">
            <w:pPr>
              <w:pStyle w:val="TableBodyText"/>
              <w:ind w:left="72"/>
              <w:jc w:val="left"/>
              <w:rPr>
                <w:rFonts w:ascii="Times New Roman" w:hAnsi="Times New Roman"/>
                <w:sz w:val="22"/>
                <w:szCs w:val="22"/>
              </w:rPr>
            </w:pPr>
            <w:r w:rsidRPr="00D22C2E">
              <w:rPr>
                <w:rFonts w:ascii="Times New Roman" w:hAnsi="Times New Roman"/>
                <w:sz w:val="22"/>
                <w:szCs w:val="22"/>
              </w:rPr>
              <w:t xml:space="preserve">Data </w:t>
            </w:r>
            <w:r w:rsidR="00D22C2E" w:rsidRPr="00D22C2E">
              <w:rPr>
                <w:rFonts w:ascii="Times New Roman" w:hAnsi="Times New Roman"/>
                <w:sz w:val="22"/>
                <w:szCs w:val="22"/>
              </w:rPr>
              <w:t xml:space="preserve">on </w:t>
            </w:r>
            <w:r w:rsidRPr="00D22C2E">
              <w:rPr>
                <w:rFonts w:ascii="Times New Roman" w:hAnsi="Times New Roman"/>
                <w:sz w:val="22"/>
                <w:szCs w:val="22"/>
              </w:rPr>
              <w:t xml:space="preserve">Education are provided </w:t>
            </w:r>
            <w:r w:rsidR="00D22C2E" w:rsidRPr="00D22C2E">
              <w:rPr>
                <w:rFonts w:ascii="Times New Roman" w:hAnsi="Times New Roman"/>
                <w:sz w:val="22"/>
                <w:szCs w:val="22"/>
              </w:rPr>
              <w:t xml:space="preserve">for all jurisdictions </w:t>
            </w:r>
            <w:r w:rsidRPr="00D22C2E">
              <w:rPr>
                <w:rFonts w:ascii="Times New Roman" w:hAnsi="Times New Roman"/>
                <w:sz w:val="22"/>
                <w:szCs w:val="22"/>
              </w:rPr>
              <w:t xml:space="preserve">in </w:t>
            </w:r>
            <w:r w:rsidR="00D22C2E" w:rsidRPr="00D22C2E">
              <w:rPr>
                <w:rFonts w:ascii="Times New Roman" w:hAnsi="Times New Roman"/>
                <w:sz w:val="22"/>
                <w:szCs w:val="22"/>
              </w:rPr>
              <w:t xml:space="preserve">the attachment </w:t>
            </w:r>
            <w:r w:rsidRPr="00D22C2E">
              <w:rPr>
                <w:rFonts w:ascii="Times New Roman" w:hAnsi="Times New Roman"/>
                <w:sz w:val="22"/>
                <w:szCs w:val="22"/>
              </w:rPr>
              <w:t>table</w:t>
            </w:r>
            <w:r w:rsidR="00D22C2E" w:rsidRPr="00D22C2E">
              <w:rPr>
                <w:rFonts w:ascii="Times New Roman" w:hAnsi="Times New Roman"/>
                <w:sz w:val="22"/>
                <w:szCs w:val="22"/>
              </w:rPr>
              <w:t>s of the Report on Government Services.</w:t>
            </w:r>
          </w:p>
          <w:p w:rsidR="00830E26" w:rsidRPr="00D22C2E" w:rsidRDefault="00830E26" w:rsidP="00D22C2E">
            <w:pPr>
              <w:pStyle w:val="TableBodyText"/>
              <w:ind w:left="72"/>
              <w:jc w:val="left"/>
              <w:rPr>
                <w:rFonts w:ascii="Times New Roman" w:hAnsi="Times New Roman"/>
                <w:sz w:val="22"/>
                <w:szCs w:val="22"/>
              </w:rPr>
            </w:pPr>
          </w:p>
        </w:tc>
      </w:tr>
      <w:tr w:rsidR="00830E26" w:rsidRPr="00D22C2E"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8" w:type="dxa"/>
          <w:wAfter w:w="6917" w:type="dxa"/>
        </w:trPr>
        <w:tc>
          <w:tcPr>
            <w:tcW w:w="1872" w:type="dxa"/>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Data Gaps/Issues Analysis</w:t>
            </w:r>
          </w:p>
        </w:tc>
      </w:tr>
      <w:tr w:rsidR="00830E26" w:rsidRPr="00D22C2E"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Key data gaps/issues</w:t>
            </w:r>
          </w:p>
        </w:tc>
        <w:tc>
          <w:tcPr>
            <w:tcW w:w="6917" w:type="dxa"/>
            <w:gridSpan w:val="2"/>
            <w:tcBorders>
              <w:top w:val="nil"/>
              <w:left w:val="nil"/>
              <w:bottom w:val="nil"/>
              <w:right w:val="nil"/>
            </w:tcBorders>
          </w:tcPr>
          <w:p w:rsidR="00830E26" w:rsidRPr="00D22C2E" w:rsidRDefault="00830E26" w:rsidP="00830E26">
            <w:pPr>
              <w:pStyle w:val="TableBodyText"/>
              <w:ind w:left="72"/>
              <w:jc w:val="left"/>
              <w:rPr>
                <w:rFonts w:ascii="Times New Roman" w:hAnsi="Times New Roman"/>
                <w:sz w:val="22"/>
                <w:szCs w:val="22"/>
              </w:rPr>
            </w:pPr>
            <w:r w:rsidRPr="00D22C2E">
              <w:rPr>
                <w:rFonts w:ascii="Times New Roman" w:hAnsi="Times New Roman"/>
                <w:sz w:val="22"/>
                <w:szCs w:val="22"/>
              </w:rPr>
              <w:t>None</w:t>
            </w:r>
          </w:p>
        </w:tc>
      </w:tr>
    </w:tbl>
    <w:p w:rsidR="00DF133C" w:rsidRDefault="00DF133C" w:rsidP="00EA0693">
      <w:pPr>
        <w:pStyle w:val="BodyText"/>
        <w:rPr>
          <w:color w:val="0070C0"/>
        </w:rPr>
      </w:pPr>
    </w:p>
    <w:p w:rsidR="00DF133C" w:rsidRDefault="00DF133C" w:rsidP="00DF133C">
      <w:pPr>
        <w:pStyle w:val="BodyText"/>
      </w:pPr>
      <w:r>
        <w:br w:type="page"/>
      </w:r>
    </w:p>
    <w:p w:rsidR="006B21B7" w:rsidRPr="007B3771" w:rsidRDefault="006B21B7">
      <w:pPr>
        <w:rPr>
          <w:szCs w:val="20"/>
        </w:rPr>
      </w:pPr>
    </w:p>
    <w:p w:rsidR="006B21B7" w:rsidRPr="007B3771" w:rsidRDefault="006B21B7" w:rsidP="006B21B7">
      <w:pPr>
        <w:pStyle w:val="Default"/>
        <w:spacing w:before="120" w:after="40"/>
        <w:rPr>
          <w:rFonts w:cs="Times New Roman"/>
          <w:b/>
          <w:color w:val="auto"/>
          <w:sz w:val="26"/>
          <w:szCs w:val="20"/>
        </w:rPr>
      </w:pPr>
      <w:r w:rsidRPr="007B3771">
        <w:rPr>
          <w:rFonts w:cs="Times New Roman"/>
          <w:b/>
          <w:color w:val="auto"/>
          <w:sz w:val="26"/>
          <w:szCs w:val="20"/>
        </w:rPr>
        <w:t>Cost per prisoner/offender per day</w:t>
      </w:r>
    </w:p>
    <w:tbl>
      <w:tblPr>
        <w:tblStyle w:val="TableGrid"/>
        <w:tblW w:w="8843" w:type="dxa"/>
        <w:jc w:val="center"/>
        <w:tblInd w:w="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
        <w:gridCol w:w="1872"/>
        <w:gridCol w:w="255"/>
        <w:gridCol w:w="6585"/>
        <w:gridCol w:w="77"/>
      </w:tblGrid>
      <w:tr w:rsidR="007B3771" w:rsidRPr="007B3771" w:rsidTr="009333C8">
        <w:trPr>
          <w:gridAfter w:val="1"/>
          <w:wAfter w:w="77" w:type="dxa"/>
          <w:jc w:val="center"/>
        </w:trPr>
        <w:tc>
          <w:tcPr>
            <w:tcW w:w="8766" w:type="dxa"/>
            <w:gridSpan w:val="4"/>
          </w:tcPr>
          <w:p w:rsidR="006B21B7" w:rsidRPr="007B3771" w:rsidRDefault="006B21B7" w:rsidP="006B21B7">
            <w:pPr>
              <w:pStyle w:val="TableBodyText"/>
              <w:ind w:left="-113"/>
              <w:jc w:val="left"/>
              <w:rPr>
                <w:rFonts w:cs="Arial"/>
                <w:b/>
                <w:i/>
                <w:sz w:val="22"/>
                <w:szCs w:val="22"/>
              </w:rPr>
            </w:pPr>
          </w:p>
          <w:p w:rsidR="006B21B7" w:rsidRPr="007B3771" w:rsidRDefault="006B21B7" w:rsidP="006B21B7">
            <w:pPr>
              <w:pStyle w:val="TableBodyText"/>
              <w:spacing w:before="120"/>
              <w:ind w:left="-113"/>
              <w:jc w:val="left"/>
              <w:rPr>
                <w:rFonts w:cs="Arial"/>
                <w:sz w:val="22"/>
                <w:szCs w:val="22"/>
                <w:u w:val="single"/>
              </w:rPr>
            </w:pPr>
            <w:r w:rsidRPr="007B3771">
              <w:rPr>
                <w:rFonts w:cs="Arial"/>
                <w:b/>
                <w:sz w:val="22"/>
                <w:szCs w:val="22"/>
                <w:u w:val="single"/>
              </w:rPr>
              <w:t>Indicator definition and description</w:t>
            </w:r>
          </w:p>
        </w:tc>
      </w:tr>
      <w:tr w:rsidR="007B3771" w:rsidRPr="007B3771" w:rsidTr="009333C8">
        <w:trPr>
          <w:gridAfter w:val="1"/>
          <w:wAfter w:w="77" w:type="dxa"/>
          <w:jc w:val="center"/>
        </w:trPr>
        <w:tc>
          <w:tcPr>
            <w:tcW w:w="1926" w:type="dxa"/>
            <w:gridSpan w:val="2"/>
          </w:tcPr>
          <w:p w:rsidR="006B21B7" w:rsidRPr="007B3771" w:rsidRDefault="006B21B7" w:rsidP="006B21B7">
            <w:pPr>
              <w:pStyle w:val="TableBodyText"/>
              <w:ind w:left="72"/>
              <w:jc w:val="left"/>
              <w:rPr>
                <w:rFonts w:cs="Arial"/>
                <w:b/>
                <w:sz w:val="22"/>
                <w:szCs w:val="22"/>
              </w:rPr>
            </w:pPr>
            <w:r w:rsidRPr="007B3771">
              <w:rPr>
                <w:rFonts w:cs="Arial"/>
                <w:b/>
                <w:sz w:val="22"/>
                <w:szCs w:val="22"/>
              </w:rPr>
              <w:t>Element</w:t>
            </w:r>
          </w:p>
        </w:tc>
        <w:tc>
          <w:tcPr>
            <w:tcW w:w="6840" w:type="dxa"/>
            <w:gridSpan w:val="2"/>
          </w:tcPr>
          <w:p w:rsidR="006B21B7" w:rsidRPr="007B3771" w:rsidRDefault="006B21B7" w:rsidP="002C274C">
            <w:pPr>
              <w:autoSpaceDE w:val="0"/>
              <w:autoSpaceDN w:val="0"/>
              <w:adjustRightInd w:val="0"/>
              <w:rPr>
                <w:sz w:val="22"/>
                <w:szCs w:val="22"/>
              </w:rPr>
            </w:pPr>
            <w:r w:rsidRPr="007B3771">
              <w:rPr>
                <w:sz w:val="22"/>
                <w:szCs w:val="22"/>
              </w:rPr>
              <w:t>Corrective services performance indicator framework – Efficiency</w:t>
            </w:r>
            <w:r w:rsidRPr="007B3771">
              <w:t xml:space="preserve"> </w:t>
            </w:r>
          </w:p>
        </w:tc>
      </w:tr>
      <w:tr w:rsidR="007B3771" w:rsidRPr="007B3771" w:rsidTr="009333C8">
        <w:trPr>
          <w:gridAfter w:val="1"/>
          <w:wAfter w:w="77" w:type="dxa"/>
          <w:jc w:val="center"/>
        </w:trPr>
        <w:tc>
          <w:tcPr>
            <w:tcW w:w="1926" w:type="dxa"/>
            <w:gridSpan w:val="2"/>
          </w:tcPr>
          <w:p w:rsidR="006B21B7" w:rsidRPr="007B3771" w:rsidRDefault="006B21B7" w:rsidP="006B21B7">
            <w:pPr>
              <w:pStyle w:val="TableBodyText"/>
              <w:ind w:left="72"/>
              <w:jc w:val="left"/>
              <w:rPr>
                <w:rFonts w:cs="Arial"/>
                <w:b/>
                <w:sz w:val="22"/>
                <w:szCs w:val="22"/>
              </w:rPr>
            </w:pPr>
            <w:r w:rsidRPr="007B3771">
              <w:rPr>
                <w:rFonts w:cs="Arial"/>
                <w:b/>
                <w:sz w:val="22"/>
                <w:szCs w:val="22"/>
              </w:rPr>
              <w:t>Indicator</w:t>
            </w:r>
          </w:p>
        </w:tc>
        <w:tc>
          <w:tcPr>
            <w:tcW w:w="6840" w:type="dxa"/>
            <w:gridSpan w:val="2"/>
          </w:tcPr>
          <w:p w:rsidR="006B21B7" w:rsidRPr="007B3771" w:rsidRDefault="006B21B7" w:rsidP="006B21B7">
            <w:pPr>
              <w:pStyle w:val="TableBodyText"/>
              <w:jc w:val="both"/>
              <w:rPr>
                <w:rFonts w:ascii="Times New Roman" w:hAnsi="Times New Roman"/>
                <w:sz w:val="22"/>
                <w:szCs w:val="22"/>
              </w:rPr>
            </w:pPr>
            <w:r w:rsidRPr="007B3771">
              <w:rPr>
                <w:rFonts w:ascii="Times New Roman" w:hAnsi="Times New Roman"/>
                <w:sz w:val="22"/>
                <w:szCs w:val="22"/>
              </w:rPr>
              <w:t>Annual average operating expenditure per prisoner/offender per day.</w:t>
            </w:r>
          </w:p>
        </w:tc>
      </w:tr>
      <w:tr w:rsidR="007B3771" w:rsidRPr="007B3771" w:rsidTr="009333C8">
        <w:trPr>
          <w:gridAfter w:val="1"/>
          <w:wAfter w:w="77" w:type="dxa"/>
          <w:jc w:val="center"/>
        </w:trPr>
        <w:tc>
          <w:tcPr>
            <w:tcW w:w="1926" w:type="dxa"/>
            <w:gridSpan w:val="2"/>
          </w:tcPr>
          <w:p w:rsidR="006B21B7" w:rsidRPr="007B3771" w:rsidRDefault="006B21B7" w:rsidP="006B21B7">
            <w:pPr>
              <w:pStyle w:val="TableBodyText"/>
              <w:ind w:left="72"/>
              <w:jc w:val="left"/>
              <w:rPr>
                <w:rFonts w:cs="Arial"/>
                <w:b/>
                <w:sz w:val="22"/>
                <w:szCs w:val="22"/>
              </w:rPr>
            </w:pPr>
            <w:r w:rsidRPr="007B3771">
              <w:rPr>
                <w:rFonts w:cs="Arial"/>
                <w:b/>
                <w:sz w:val="22"/>
                <w:szCs w:val="22"/>
              </w:rPr>
              <w:t>Measure (computation)</w:t>
            </w:r>
          </w:p>
        </w:tc>
        <w:tc>
          <w:tcPr>
            <w:tcW w:w="6840" w:type="dxa"/>
            <w:gridSpan w:val="2"/>
          </w:tcPr>
          <w:p w:rsidR="002C274C" w:rsidRPr="007B3771" w:rsidRDefault="002C274C" w:rsidP="002C274C">
            <w:pPr>
              <w:autoSpaceDE w:val="0"/>
              <w:autoSpaceDN w:val="0"/>
              <w:adjustRightInd w:val="0"/>
              <w:jc w:val="both"/>
              <w:rPr>
                <w:sz w:val="22"/>
                <w:szCs w:val="22"/>
              </w:rPr>
            </w:pPr>
            <w:r w:rsidRPr="007B3771">
              <w:rPr>
                <w:sz w:val="22"/>
                <w:szCs w:val="22"/>
              </w:rPr>
              <w:t xml:space="preserve">The indicator is defined as the net operating expenditure </w:t>
            </w:r>
            <w:r w:rsidRPr="007B3771">
              <w:rPr>
                <w:rFonts w:ascii="Tms Rmn" w:hAnsi="Tms Rmn" w:cs="Tms Rmn"/>
                <w:sz w:val="22"/>
                <w:szCs w:val="22"/>
              </w:rPr>
              <w:t xml:space="preserve">(excluding payroll tax) </w:t>
            </w:r>
            <w:r w:rsidRPr="007B3771">
              <w:rPr>
                <w:sz w:val="22"/>
                <w:szCs w:val="22"/>
              </w:rPr>
              <w:t xml:space="preserve">per prisoner/offender per day during the reference period for each jurisdiction: </w:t>
            </w:r>
          </w:p>
          <w:p w:rsidR="002C274C" w:rsidRPr="007B3771" w:rsidRDefault="002C274C" w:rsidP="002C274C">
            <w:pPr>
              <w:pStyle w:val="Default"/>
              <w:spacing w:before="120"/>
              <w:jc w:val="both"/>
              <w:rPr>
                <w:rFonts w:ascii="Times New Roman" w:hAnsi="Times New Roman" w:cs="Times New Roman"/>
                <w:color w:val="auto"/>
                <w:sz w:val="22"/>
                <w:szCs w:val="22"/>
              </w:rPr>
            </w:pPr>
            <w:r w:rsidRPr="007B3771">
              <w:rPr>
                <w:rFonts w:ascii="Times New Roman" w:hAnsi="Times New Roman" w:cs="Times New Roman"/>
                <w:color w:val="auto"/>
                <w:sz w:val="22"/>
                <w:szCs w:val="22"/>
                <w:u w:val="single"/>
              </w:rPr>
              <w:t>Numerator</w:t>
            </w:r>
            <w:r w:rsidRPr="007B3771">
              <w:rPr>
                <w:rFonts w:ascii="Times New Roman" w:hAnsi="Times New Roman" w:cs="Times New Roman"/>
                <w:color w:val="auto"/>
                <w:sz w:val="22"/>
                <w:szCs w:val="22"/>
              </w:rPr>
              <w:t xml:space="preserve">:   Annual net operating expenditure on corrective services by: </w:t>
            </w:r>
          </w:p>
          <w:p w:rsidR="002C274C" w:rsidRPr="007B3771" w:rsidRDefault="002C274C" w:rsidP="002C274C">
            <w:pPr>
              <w:pStyle w:val="Default"/>
              <w:numPr>
                <w:ilvl w:val="0"/>
                <w:numId w:val="24"/>
              </w:numPr>
              <w:tabs>
                <w:tab w:val="clear" w:pos="1440"/>
                <w:tab w:val="num" w:pos="1698"/>
              </w:tabs>
              <w:ind w:left="1698"/>
              <w:rPr>
                <w:rFonts w:ascii="Times New Roman" w:hAnsi="Times New Roman" w:cs="Times New Roman"/>
                <w:color w:val="auto"/>
                <w:sz w:val="22"/>
                <w:szCs w:val="22"/>
              </w:rPr>
            </w:pPr>
            <w:r w:rsidRPr="007B3771">
              <w:rPr>
                <w:rFonts w:ascii="Times New Roman" w:hAnsi="Times New Roman" w:cs="Times New Roman"/>
                <w:color w:val="auto"/>
                <w:sz w:val="22"/>
                <w:szCs w:val="22"/>
              </w:rPr>
              <w:t>Prisons, disaggregated by secure, open (including periodic detention)  and total</w:t>
            </w:r>
          </w:p>
          <w:p w:rsidR="002C274C" w:rsidRPr="007B3771" w:rsidRDefault="002C274C" w:rsidP="002C274C">
            <w:pPr>
              <w:pStyle w:val="Default"/>
              <w:numPr>
                <w:ilvl w:val="0"/>
                <w:numId w:val="24"/>
              </w:numPr>
              <w:tabs>
                <w:tab w:val="clear" w:pos="1440"/>
                <w:tab w:val="num" w:pos="1698"/>
              </w:tabs>
              <w:ind w:left="1698"/>
              <w:rPr>
                <w:rFonts w:ascii="Times New Roman" w:hAnsi="Times New Roman" w:cs="Times New Roman"/>
                <w:color w:val="auto"/>
                <w:sz w:val="22"/>
                <w:szCs w:val="22"/>
              </w:rPr>
            </w:pPr>
            <w:r w:rsidRPr="007B3771">
              <w:rPr>
                <w:rFonts w:ascii="Times New Roman" w:hAnsi="Times New Roman" w:cs="Times New Roman"/>
                <w:color w:val="auto"/>
                <w:sz w:val="22"/>
                <w:szCs w:val="22"/>
              </w:rPr>
              <w:t>Community  corrections</w:t>
            </w:r>
          </w:p>
          <w:p w:rsidR="002C274C" w:rsidRPr="007B3771" w:rsidRDefault="002C274C" w:rsidP="002C274C">
            <w:pPr>
              <w:pStyle w:val="Default"/>
              <w:spacing w:before="120"/>
              <w:jc w:val="both"/>
              <w:rPr>
                <w:rFonts w:ascii="Times New Roman" w:hAnsi="Times New Roman" w:cs="Times New Roman"/>
                <w:color w:val="auto"/>
                <w:sz w:val="22"/>
                <w:szCs w:val="22"/>
              </w:rPr>
            </w:pPr>
            <w:r w:rsidRPr="007B3771">
              <w:rPr>
                <w:rFonts w:ascii="Times New Roman" w:hAnsi="Times New Roman" w:cs="Times New Roman"/>
                <w:color w:val="auto"/>
                <w:sz w:val="22"/>
                <w:szCs w:val="22"/>
                <w:u w:val="single"/>
              </w:rPr>
              <w:t>Denominator</w:t>
            </w:r>
            <w:r w:rsidRPr="007B3771">
              <w:rPr>
                <w:rFonts w:ascii="Times New Roman" w:hAnsi="Times New Roman" w:cs="Times New Roman"/>
                <w:color w:val="auto"/>
                <w:sz w:val="22"/>
                <w:szCs w:val="22"/>
              </w:rPr>
              <w:t xml:space="preserve">: Annual average population: </w:t>
            </w:r>
          </w:p>
          <w:p w:rsidR="002C274C" w:rsidRPr="007B3771" w:rsidRDefault="002C274C" w:rsidP="002C274C">
            <w:pPr>
              <w:pStyle w:val="Default"/>
              <w:numPr>
                <w:ilvl w:val="0"/>
                <w:numId w:val="24"/>
              </w:numPr>
              <w:tabs>
                <w:tab w:val="clear" w:pos="1440"/>
                <w:tab w:val="num" w:pos="1698"/>
              </w:tabs>
              <w:ind w:left="1698"/>
              <w:rPr>
                <w:rFonts w:ascii="Times New Roman" w:hAnsi="Times New Roman" w:cs="Times New Roman"/>
                <w:color w:val="auto"/>
                <w:sz w:val="22"/>
                <w:szCs w:val="22"/>
              </w:rPr>
            </w:pPr>
            <w:r w:rsidRPr="007B3771">
              <w:rPr>
                <w:rFonts w:ascii="Times New Roman" w:hAnsi="Times New Roman" w:cs="Times New Roman"/>
                <w:color w:val="auto"/>
                <w:sz w:val="22"/>
                <w:szCs w:val="22"/>
              </w:rPr>
              <w:t>Prisoners, disaggregated by secure, open (including periodic detainees) and total</w:t>
            </w:r>
          </w:p>
          <w:p w:rsidR="002C274C" w:rsidRPr="007B3771" w:rsidRDefault="002C274C" w:rsidP="002C274C">
            <w:pPr>
              <w:pStyle w:val="Default"/>
              <w:numPr>
                <w:ilvl w:val="0"/>
                <w:numId w:val="24"/>
              </w:numPr>
              <w:tabs>
                <w:tab w:val="clear" w:pos="1440"/>
                <w:tab w:val="num" w:pos="1698"/>
              </w:tabs>
              <w:ind w:left="1698"/>
              <w:rPr>
                <w:rFonts w:ascii="Times New Roman" w:hAnsi="Times New Roman" w:cs="Times New Roman"/>
                <w:color w:val="auto"/>
                <w:sz w:val="22"/>
                <w:szCs w:val="22"/>
              </w:rPr>
            </w:pPr>
            <w:r w:rsidRPr="007B3771">
              <w:rPr>
                <w:rFonts w:ascii="Times New Roman" w:hAnsi="Times New Roman" w:cs="Times New Roman"/>
                <w:color w:val="auto"/>
                <w:sz w:val="22"/>
                <w:szCs w:val="22"/>
              </w:rPr>
              <w:t xml:space="preserve">Offenders </w:t>
            </w:r>
          </w:p>
          <w:p w:rsidR="002C274C" w:rsidRPr="007B3771" w:rsidRDefault="002C274C" w:rsidP="002C274C">
            <w:pPr>
              <w:pStyle w:val="Default"/>
              <w:spacing w:before="120"/>
              <w:jc w:val="both"/>
              <w:rPr>
                <w:rFonts w:ascii="Times New Roman" w:hAnsi="Times New Roman" w:cs="Times New Roman"/>
                <w:color w:val="auto"/>
                <w:sz w:val="22"/>
                <w:szCs w:val="22"/>
              </w:rPr>
            </w:pPr>
            <w:r w:rsidRPr="007B3771">
              <w:rPr>
                <w:rFonts w:ascii="Times New Roman" w:hAnsi="Times New Roman" w:cs="Times New Roman"/>
                <w:color w:val="auto"/>
                <w:sz w:val="22"/>
                <w:szCs w:val="22"/>
              </w:rPr>
              <w:t xml:space="preserve">The indicator is calculated as the annual net operating expenditure on prisons/community corrections divided by the annual average prisoner/offender population and 365.25, multiplied by 100. </w:t>
            </w:r>
          </w:p>
          <w:p w:rsidR="002C274C" w:rsidRPr="007B3771" w:rsidRDefault="002C274C" w:rsidP="002C274C">
            <w:pPr>
              <w:pStyle w:val="Default"/>
              <w:spacing w:before="120"/>
              <w:jc w:val="both"/>
              <w:rPr>
                <w:rFonts w:ascii="Times New Roman" w:hAnsi="Times New Roman" w:cs="Times New Roman"/>
                <w:color w:val="auto"/>
                <w:sz w:val="22"/>
                <w:szCs w:val="22"/>
              </w:rPr>
            </w:pPr>
            <w:r w:rsidRPr="007B3771">
              <w:rPr>
                <w:rFonts w:ascii="Times New Roman" w:hAnsi="Times New Roman" w:cs="Times New Roman"/>
                <w:color w:val="auto"/>
                <w:sz w:val="22"/>
                <w:szCs w:val="22"/>
              </w:rPr>
              <w:t>The indicator is reported as the average cost per:</w:t>
            </w:r>
          </w:p>
          <w:p w:rsidR="002C274C" w:rsidRPr="007B3771" w:rsidRDefault="002C274C" w:rsidP="002C274C">
            <w:pPr>
              <w:pStyle w:val="Default"/>
              <w:numPr>
                <w:ilvl w:val="0"/>
                <w:numId w:val="25"/>
              </w:numPr>
              <w:spacing w:before="40"/>
              <w:ind w:left="717" w:hanging="357"/>
              <w:jc w:val="both"/>
              <w:rPr>
                <w:rFonts w:ascii="Times New Roman" w:hAnsi="Times New Roman" w:cs="Times New Roman"/>
                <w:color w:val="auto"/>
                <w:sz w:val="22"/>
                <w:szCs w:val="22"/>
              </w:rPr>
            </w:pPr>
            <w:r w:rsidRPr="007B3771">
              <w:rPr>
                <w:rFonts w:ascii="Times New Roman" w:hAnsi="Times New Roman" w:cs="Times New Roman"/>
                <w:color w:val="auto"/>
                <w:sz w:val="22"/>
                <w:szCs w:val="22"/>
              </w:rPr>
              <w:t xml:space="preserve">Prisoner per day: </w:t>
            </w:r>
          </w:p>
          <w:p w:rsidR="002C274C" w:rsidRPr="007B3771" w:rsidRDefault="002C274C" w:rsidP="002C274C">
            <w:pPr>
              <w:pStyle w:val="Default"/>
              <w:numPr>
                <w:ilvl w:val="0"/>
                <w:numId w:val="23"/>
              </w:numPr>
              <w:ind w:left="1080"/>
              <w:rPr>
                <w:rFonts w:ascii="Times New Roman" w:hAnsi="Times New Roman" w:cs="Times New Roman"/>
                <w:color w:val="auto"/>
                <w:sz w:val="22"/>
                <w:szCs w:val="22"/>
              </w:rPr>
            </w:pPr>
            <w:r w:rsidRPr="007B3771">
              <w:rPr>
                <w:rFonts w:ascii="Times New Roman" w:hAnsi="Times New Roman" w:cs="Times New Roman"/>
                <w:color w:val="auto"/>
                <w:sz w:val="22"/>
                <w:szCs w:val="22"/>
              </w:rPr>
              <w:t>Open prisons(including periodic detainees)</w:t>
            </w:r>
          </w:p>
          <w:p w:rsidR="002C274C" w:rsidRPr="007B3771" w:rsidRDefault="002C274C" w:rsidP="002C274C">
            <w:pPr>
              <w:pStyle w:val="Default"/>
              <w:numPr>
                <w:ilvl w:val="0"/>
                <w:numId w:val="23"/>
              </w:numPr>
              <w:ind w:left="1080"/>
              <w:rPr>
                <w:rFonts w:ascii="Times New Roman" w:hAnsi="Times New Roman" w:cs="Times New Roman"/>
                <w:color w:val="auto"/>
                <w:sz w:val="22"/>
                <w:szCs w:val="22"/>
              </w:rPr>
            </w:pPr>
            <w:r w:rsidRPr="007B3771">
              <w:rPr>
                <w:rFonts w:ascii="Times New Roman" w:hAnsi="Times New Roman" w:cs="Times New Roman"/>
                <w:color w:val="auto"/>
                <w:sz w:val="22"/>
                <w:szCs w:val="22"/>
              </w:rPr>
              <w:t xml:space="preserve">Secure prisons </w:t>
            </w:r>
          </w:p>
          <w:p w:rsidR="007F2053" w:rsidRDefault="002C274C" w:rsidP="007F2053">
            <w:pPr>
              <w:pStyle w:val="Default"/>
              <w:numPr>
                <w:ilvl w:val="0"/>
                <w:numId w:val="23"/>
              </w:numPr>
              <w:ind w:left="1080"/>
              <w:rPr>
                <w:rFonts w:ascii="Times New Roman" w:hAnsi="Times New Roman" w:cs="Times New Roman"/>
                <w:color w:val="auto"/>
                <w:sz w:val="22"/>
                <w:szCs w:val="22"/>
              </w:rPr>
            </w:pPr>
            <w:r w:rsidRPr="007B3771">
              <w:rPr>
                <w:rFonts w:ascii="Times New Roman" w:hAnsi="Times New Roman" w:cs="Times New Roman"/>
                <w:color w:val="auto"/>
                <w:sz w:val="22"/>
                <w:szCs w:val="22"/>
              </w:rPr>
              <w:t>State/Territory and Australian total</w:t>
            </w:r>
          </w:p>
          <w:p w:rsidR="007F2053" w:rsidRDefault="002C274C" w:rsidP="007F2053">
            <w:pPr>
              <w:pStyle w:val="Default"/>
              <w:numPr>
                <w:ilvl w:val="0"/>
                <w:numId w:val="23"/>
              </w:numPr>
              <w:ind w:left="1080"/>
              <w:rPr>
                <w:rFonts w:ascii="Times New Roman" w:hAnsi="Times New Roman" w:cs="Times New Roman"/>
                <w:color w:val="auto"/>
                <w:sz w:val="22"/>
                <w:szCs w:val="22"/>
              </w:rPr>
            </w:pPr>
            <w:r w:rsidRPr="007F2053">
              <w:rPr>
                <w:rFonts w:ascii="Times New Roman" w:hAnsi="Times New Roman" w:cs="Times New Roman"/>
                <w:color w:val="auto"/>
                <w:sz w:val="22"/>
                <w:szCs w:val="22"/>
              </w:rPr>
              <w:t>Offender per day</w:t>
            </w:r>
          </w:p>
          <w:p w:rsidR="002C274C" w:rsidRPr="007F2053" w:rsidRDefault="002C274C" w:rsidP="007F2053">
            <w:pPr>
              <w:pStyle w:val="Default"/>
              <w:numPr>
                <w:ilvl w:val="0"/>
                <w:numId w:val="23"/>
              </w:numPr>
              <w:ind w:left="1080"/>
              <w:rPr>
                <w:rFonts w:ascii="Times New Roman" w:hAnsi="Times New Roman" w:cs="Times New Roman"/>
                <w:color w:val="auto"/>
                <w:sz w:val="22"/>
                <w:szCs w:val="22"/>
              </w:rPr>
            </w:pPr>
            <w:r w:rsidRPr="007F2053">
              <w:rPr>
                <w:rFonts w:ascii="Times New Roman" w:hAnsi="Times New Roman" w:cs="Times New Roman"/>
                <w:color w:val="auto"/>
                <w:sz w:val="22"/>
                <w:szCs w:val="22"/>
              </w:rPr>
              <w:t>State/Territory and Australian total</w:t>
            </w:r>
          </w:p>
          <w:p w:rsidR="006B21B7" w:rsidRPr="007B3771" w:rsidRDefault="006B21B7" w:rsidP="002C274C">
            <w:pPr>
              <w:keepNext/>
              <w:keepLines/>
              <w:jc w:val="both"/>
              <w:rPr>
                <w:sz w:val="22"/>
                <w:szCs w:val="22"/>
              </w:rPr>
            </w:pPr>
          </w:p>
        </w:tc>
      </w:tr>
      <w:tr w:rsidR="007B3771" w:rsidRPr="007B3771" w:rsidTr="009333C8">
        <w:trPr>
          <w:gridAfter w:val="1"/>
          <w:wAfter w:w="77" w:type="dxa"/>
          <w:jc w:val="center"/>
        </w:trPr>
        <w:tc>
          <w:tcPr>
            <w:tcW w:w="1926" w:type="dxa"/>
            <w:gridSpan w:val="2"/>
          </w:tcPr>
          <w:p w:rsidR="006B21B7" w:rsidRPr="007B3771" w:rsidRDefault="006B21B7" w:rsidP="006B21B7">
            <w:pPr>
              <w:pStyle w:val="TableBodyText"/>
              <w:ind w:left="72"/>
              <w:jc w:val="left"/>
              <w:rPr>
                <w:rFonts w:cs="Arial"/>
                <w:b/>
                <w:sz w:val="22"/>
                <w:szCs w:val="22"/>
              </w:rPr>
            </w:pPr>
            <w:r w:rsidRPr="007B3771">
              <w:rPr>
                <w:rFonts w:cs="Arial"/>
                <w:b/>
                <w:sz w:val="22"/>
                <w:szCs w:val="22"/>
              </w:rPr>
              <w:t>Data source/s</w:t>
            </w:r>
          </w:p>
        </w:tc>
        <w:tc>
          <w:tcPr>
            <w:tcW w:w="6840" w:type="dxa"/>
            <w:gridSpan w:val="2"/>
          </w:tcPr>
          <w:p w:rsidR="006B21B7" w:rsidRPr="007B3771" w:rsidRDefault="006B21B7" w:rsidP="00A375D5">
            <w:pPr>
              <w:keepNext/>
              <w:keepLines/>
              <w:spacing w:before="60"/>
              <w:jc w:val="both"/>
              <w:rPr>
                <w:sz w:val="22"/>
                <w:szCs w:val="22"/>
              </w:rPr>
            </w:pPr>
            <w:r w:rsidRPr="007B3771">
              <w:rPr>
                <w:sz w:val="22"/>
                <w:szCs w:val="22"/>
                <w:u w:val="single"/>
              </w:rPr>
              <w:t>Numerator</w:t>
            </w:r>
            <w:r w:rsidRPr="007B3771">
              <w:rPr>
                <w:sz w:val="22"/>
                <w:szCs w:val="22"/>
              </w:rPr>
              <w:t xml:space="preserve">:         Corrective Services agencies in each State/Territory </w:t>
            </w:r>
          </w:p>
          <w:p w:rsidR="006B21B7" w:rsidRPr="007B3771" w:rsidRDefault="006B21B7" w:rsidP="006B21B7">
            <w:pPr>
              <w:keepNext/>
              <w:keepLines/>
              <w:spacing w:before="120" w:after="120"/>
              <w:jc w:val="both"/>
              <w:rPr>
                <w:sz w:val="22"/>
                <w:szCs w:val="22"/>
              </w:rPr>
            </w:pPr>
            <w:r w:rsidRPr="007B3771">
              <w:rPr>
                <w:sz w:val="22"/>
                <w:szCs w:val="22"/>
                <w:u w:val="single"/>
              </w:rPr>
              <w:t>Denominator</w:t>
            </w:r>
            <w:r w:rsidRPr="007B3771">
              <w:rPr>
                <w:sz w:val="22"/>
                <w:szCs w:val="22"/>
              </w:rPr>
              <w:t>:    Corrective Services agencies in each State/Territory</w:t>
            </w:r>
          </w:p>
        </w:tc>
      </w:tr>
      <w:tr w:rsidR="007B3771" w:rsidRPr="007B3771" w:rsidTr="009333C8">
        <w:trPr>
          <w:gridAfter w:val="1"/>
          <w:wAfter w:w="77" w:type="dxa"/>
          <w:jc w:val="center"/>
        </w:trPr>
        <w:tc>
          <w:tcPr>
            <w:tcW w:w="8766" w:type="dxa"/>
            <w:gridSpan w:val="4"/>
          </w:tcPr>
          <w:p w:rsidR="006B21B7" w:rsidRPr="007B3771" w:rsidRDefault="006B21B7" w:rsidP="006B21B7">
            <w:pPr>
              <w:pStyle w:val="TableBodyText"/>
              <w:spacing w:before="120"/>
              <w:ind w:left="-113"/>
              <w:jc w:val="left"/>
              <w:rPr>
                <w:rFonts w:cs="Arial"/>
                <w:b/>
                <w:sz w:val="22"/>
                <w:szCs w:val="22"/>
                <w:u w:val="single"/>
              </w:rPr>
            </w:pPr>
            <w:r w:rsidRPr="007B3771">
              <w:rPr>
                <w:rFonts w:cs="Arial"/>
                <w:b/>
                <w:sz w:val="22"/>
                <w:szCs w:val="22"/>
                <w:u w:val="single"/>
              </w:rPr>
              <w:t>Data Quality Framework Dimensions</w:t>
            </w:r>
          </w:p>
        </w:tc>
      </w:tr>
      <w:tr w:rsidR="007B3771" w:rsidRPr="007B3771" w:rsidTr="009333C8">
        <w:trPr>
          <w:gridAfter w:val="1"/>
          <w:wAfter w:w="77" w:type="dxa"/>
          <w:jc w:val="center"/>
        </w:trPr>
        <w:tc>
          <w:tcPr>
            <w:tcW w:w="1926" w:type="dxa"/>
            <w:gridSpan w:val="2"/>
          </w:tcPr>
          <w:p w:rsidR="006B21B7" w:rsidRPr="007B3771" w:rsidRDefault="006B21B7" w:rsidP="006B21B7">
            <w:pPr>
              <w:pStyle w:val="TableBodyText"/>
              <w:ind w:left="72"/>
              <w:jc w:val="left"/>
              <w:rPr>
                <w:rFonts w:ascii="Times New Roman" w:hAnsi="Times New Roman"/>
                <w:sz w:val="22"/>
                <w:szCs w:val="22"/>
              </w:rPr>
            </w:pPr>
            <w:r w:rsidRPr="007B3771">
              <w:rPr>
                <w:rFonts w:ascii="Times New Roman" w:hAnsi="Times New Roman"/>
                <w:sz w:val="22"/>
                <w:szCs w:val="22"/>
              </w:rPr>
              <w:t>Institutional environment</w:t>
            </w:r>
          </w:p>
        </w:tc>
        <w:tc>
          <w:tcPr>
            <w:tcW w:w="6840" w:type="dxa"/>
            <w:gridSpan w:val="2"/>
          </w:tcPr>
          <w:p w:rsidR="006B21B7" w:rsidRPr="007B3771" w:rsidRDefault="007B3771" w:rsidP="006B21B7">
            <w:pPr>
              <w:spacing w:after="60"/>
              <w:rPr>
                <w:sz w:val="22"/>
                <w:szCs w:val="22"/>
              </w:rPr>
            </w:pPr>
            <w:r w:rsidRPr="007B3771">
              <w:rPr>
                <w:sz w:val="22"/>
                <w:szCs w:val="22"/>
              </w:rPr>
              <w:t xml:space="preserve">The data for the cost per prisoner/offender is compiled for the </w:t>
            </w:r>
            <w:r w:rsidRPr="007B3771">
              <w:rPr>
                <w:i/>
                <w:sz w:val="22"/>
                <w:szCs w:val="22"/>
              </w:rPr>
              <w:t>Report on Government Services</w:t>
            </w:r>
            <w:r w:rsidRPr="007B3771">
              <w:rPr>
                <w:sz w:val="22"/>
                <w:szCs w:val="22"/>
              </w:rPr>
              <w:t xml:space="preserve"> by corrective services agencies in each State/Territory.</w:t>
            </w:r>
          </w:p>
        </w:tc>
      </w:tr>
      <w:tr w:rsidR="007B3771" w:rsidRPr="007B3771" w:rsidTr="009333C8">
        <w:trPr>
          <w:gridAfter w:val="1"/>
          <w:wAfter w:w="77" w:type="dxa"/>
          <w:jc w:val="center"/>
        </w:trPr>
        <w:tc>
          <w:tcPr>
            <w:tcW w:w="1926" w:type="dxa"/>
            <w:gridSpan w:val="2"/>
          </w:tcPr>
          <w:p w:rsidR="006B21B7" w:rsidRPr="007B3771" w:rsidRDefault="006B21B7" w:rsidP="006B21B7">
            <w:pPr>
              <w:pStyle w:val="TableBodyText"/>
              <w:keepNext w:val="0"/>
              <w:ind w:left="72"/>
              <w:jc w:val="left"/>
              <w:rPr>
                <w:rFonts w:ascii="Times New Roman" w:hAnsi="Times New Roman"/>
                <w:sz w:val="22"/>
                <w:szCs w:val="22"/>
              </w:rPr>
            </w:pPr>
            <w:r w:rsidRPr="007B3771">
              <w:rPr>
                <w:rFonts w:ascii="Times New Roman" w:hAnsi="Times New Roman"/>
                <w:sz w:val="22"/>
                <w:szCs w:val="22"/>
              </w:rPr>
              <w:t>Relevance</w:t>
            </w:r>
          </w:p>
        </w:tc>
        <w:tc>
          <w:tcPr>
            <w:tcW w:w="6840" w:type="dxa"/>
            <w:gridSpan w:val="2"/>
          </w:tcPr>
          <w:p w:rsidR="007B3771" w:rsidRPr="007B3771" w:rsidRDefault="007B3771" w:rsidP="007B3771">
            <w:pPr>
              <w:pStyle w:val="Default"/>
              <w:rPr>
                <w:rFonts w:ascii="Times New Roman" w:hAnsi="Times New Roman" w:cs="Times New Roman"/>
                <w:color w:val="auto"/>
                <w:sz w:val="22"/>
                <w:szCs w:val="22"/>
              </w:rPr>
            </w:pPr>
            <w:r w:rsidRPr="007B3771">
              <w:rPr>
                <w:rFonts w:ascii="Times New Roman" w:hAnsi="Times New Roman" w:cs="Times New Roman"/>
                <w:color w:val="auto"/>
                <w:sz w:val="22"/>
                <w:szCs w:val="22"/>
              </w:rPr>
              <w:t>The cost per prisoner/offender is an output indicator of governments’ achievement of efficient resource management by corrective services.</w:t>
            </w:r>
          </w:p>
          <w:p w:rsidR="007B3771" w:rsidRPr="007B3771" w:rsidRDefault="007B3771" w:rsidP="007B3771">
            <w:pPr>
              <w:autoSpaceDE w:val="0"/>
              <w:autoSpaceDN w:val="0"/>
              <w:adjustRightInd w:val="0"/>
              <w:spacing w:before="40"/>
              <w:rPr>
                <w:sz w:val="22"/>
                <w:szCs w:val="22"/>
              </w:rPr>
            </w:pPr>
            <w:r w:rsidRPr="007B3771">
              <w:rPr>
                <w:sz w:val="22"/>
                <w:szCs w:val="22"/>
              </w:rPr>
              <w:t xml:space="preserve">Operating expenditure is expenditure of an </w:t>
            </w:r>
            <w:proofErr w:type="spellStart"/>
            <w:r w:rsidRPr="007B3771">
              <w:rPr>
                <w:sz w:val="22"/>
                <w:szCs w:val="22"/>
              </w:rPr>
              <w:t>on-going</w:t>
            </w:r>
            <w:proofErr w:type="spellEnd"/>
            <w:r w:rsidRPr="007B3771">
              <w:rPr>
                <w:sz w:val="22"/>
                <w:szCs w:val="22"/>
              </w:rPr>
              <w:t xml:space="preserve"> or recurrent nature incurred by government in the delivery of corrective services, i.e. the management, security and supervision of prisoners and offenders in the custody or under the supervision of corrective services.  Operating expenditure includes the full direct and indirect recurrent costs to government for the delivery of corrective services.  </w:t>
            </w:r>
          </w:p>
          <w:p w:rsidR="007B3771" w:rsidRPr="007B3771" w:rsidRDefault="007B3771" w:rsidP="007B3771">
            <w:pPr>
              <w:spacing w:before="60" w:after="60"/>
              <w:jc w:val="both"/>
              <w:rPr>
                <w:sz w:val="22"/>
                <w:szCs w:val="22"/>
              </w:rPr>
            </w:pPr>
            <w:r w:rsidRPr="007B3771">
              <w:rPr>
                <w:sz w:val="22"/>
                <w:szCs w:val="22"/>
              </w:rPr>
              <w:t>Corrective services report the annual capital costs, i.e. depreciation, debt service fees and the user cost of capital, for prisoners and offenders separately from the operating expenditure.</w:t>
            </w:r>
          </w:p>
          <w:p w:rsidR="006B21B7" w:rsidRPr="007B3771" w:rsidRDefault="006B21B7" w:rsidP="007B3771">
            <w:pPr>
              <w:spacing w:before="60" w:after="60"/>
              <w:jc w:val="both"/>
              <w:rPr>
                <w:sz w:val="22"/>
                <w:szCs w:val="22"/>
              </w:rPr>
            </w:pPr>
          </w:p>
        </w:tc>
      </w:tr>
      <w:tr w:rsidR="007B3771" w:rsidRPr="007B3771"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4" w:type="dxa"/>
        </w:trPr>
        <w:tc>
          <w:tcPr>
            <w:tcW w:w="1872" w:type="dxa"/>
            <w:tcBorders>
              <w:top w:val="nil"/>
              <w:left w:val="nil"/>
              <w:bottom w:val="nil"/>
              <w:right w:val="nil"/>
            </w:tcBorders>
          </w:tcPr>
          <w:p w:rsidR="007B3771" w:rsidRPr="007B3771" w:rsidRDefault="007B3771" w:rsidP="006B21B7">
            <w:pPr>
              <w:pStyle w:val="TableBodyText"/>
              <w:ind w:left="72"/>
              <w:jc w:val="left"/>
              <w:rPr>
                <w:rFonts w:ascii="Times New Roman" w:hAnsi="Times New Roman"/>
                <w:sz w:val="22"/>
                <w:szCs w:val="22"/>
              </w:rPr>
            </w:pPr>
            <w:r w:rsidRPr="007B3771">
              <w:rPr>
                <w:rFonts w:ascii="Times New Roman" w:hAnsi="Times New Roman"/>
                <w:sz w:val="22"/>
                <w:szCs w:val="22"/>
              </w:rPr>
              <w:lastRenderedPageBreak/>
              <w:t>Timeliness</w:t>
            </w:r>
          </w:p>
        </w:tc>
        <w:tc>
          <w:tcPr>
            <w:tcW w:w="6917" w:type="dxa"/>
            <w:gridSpan w:val="3"/>
            <w:tcBorders>
              <w:top w:val="nil"/>
              <w:left w:val="nil"/>
              <w:bottom w:val="nil"/>
              <w:right w:val="nil"/>
            </w:tcBorders>
          </w:tcPr>
          <w:p w:rsidR="007B3771" w:rsidRPr="007B3771" w:rsidRDefault="007B3771" w:rsidP="00A375D5">
            <w:pPr>
              <w:autoSpaceDE w:val="0"/>
              <w:autoSpaceDN w:val="0"/>
              <w:adjustRightInd w:val="0"/>
              <w:rPr>
                <w:sz w:val="22"/>
                <w:szCs w:val="22"/>
              </w:rPr>
            </w:pPr>
            <w:r w:rsidRPr="007B3771">
              <w:rPr>
                <w:sz w:val="22"/>
                <w:szCs w:val="22"/>
              </w:rPr>
              <w:t>Data on the cost per prisoner/offender is published annually following the end of the reference period.</w:t>
            </w:r>
          </w:p>
        </w:tc>
      </w:tr>
      <w:tr w:rsidR="007B3771" w:rsidRPr="007B3771"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4" w:type="dxa"/>
        </w:trPr>
        <w:tc>
          <w:tcPr>
            <w:tcW w:w="1872" w:type="dxa"/>
            <w:tcBorders>
              <w:top w:val="nil"/>
              <w:left w:val="nil"/>
              <w:bottom w:val="nil"/>
              <w:right w:val="nil"/>
            </w:tcBorders>
          </w:tcPr>
          <w:p w:rsidR="007B3771" w:rsidRPr="007B3771" w:rsidRDefault="007B3771" w:rsidP="006B21B7">
            <w:pPr>
              <w:pStyle w:val="TableBodyText"/>
              <w:ind w:left="72"/>
              <w:jc w:val="left"/>
              <w:rPr>
                <w:rFonts w:ascii="Times New Roman" w:hAnsi="Times New Roman"/>
                <w:sz w:val="22"/>
                <w:szCs w:val="22"/>
              </w:rPr>
            </w:pPr>
            <w:r w:rsidRPr="007B3771">
              <w:rPr>
                <w:rFonts w:ascii="Times New Roman" w:hAnsi="Times New Roman"/>
                <w:sz w:val="22"/>
                <w:szCs w:val="22"/>
              </w:rPr>
              <w:t>Accuracy</w:t>
            </w:r>
          </w:p>
        </w:tc>
        <w:tc>
          <w:tcPr>
            <w:tcW w:w="6917" w:type="dxa"/>
            <w:gridSpan w:val="3"/>
            <w:tcBorders>
              <w:top w:val="nil"/>
              <w:left w:val="nil"/>
              <w:bottom w:val="nil"/>
              <w:right w:val="nil"/>
            </w:tcBorders>
          </w:tcPr>
          <w:p w:rsidR="007B3771" w:rsidRPr="007B3771" w:rsidRDefault="007B3771" w:rsidP="007B3771">
            <w:pPr>
              <w:autoSpaceDE w:val="0"/>
              <w:autoSpaceDN w:val="0"/>
              <w:adjustRightInd w:val="0"/>
              <w:rPr>
                <w:sz w:val="22"/>
                <w:szCs w:val="22"/>
              </w:rPr>
            </w:pPr>
            <w:r w:rsidRPr="007B3771">
              <w:rPr>
                <w:sz w:val="22"/>
                <w:szCs w:val="22"/>
              </w:rPr>
              <w:t>The operating expenditure data for the cost per prisoner/offender indicator is based on annual financial statements prepared by each corrective services agency in accordance with the Australian Accounting Standards and other mandatory reporting requirements.</w:t>
            </w:r>
          </w:p>
          <w:p w:rsidR="007B3771" w:rsidRPr="007B3771" w:rsidRDefault="007B3771" w:rsidP="007B3771">
            <w:pPr>
              <w:autoSpaceDE w:val="0"/>
              <w:autoSpaceDN w:val="0"/>
              <w:adjustRightInd w:val="0"/>
              <w:rPr>
                <w:sz w:val="22"/>
                <w:szCs w:val="22"/>
              </w:rPr>
            </w:pPr>
            <w:r w:rsidRPr="007B3771">
              <w:rPr>
                <w:sz w:val="22"/>
                <w:szCs w:val="22"/>
              </w:rPr>
              <w:t>The corrective services expenditure data has been subject to extensive review and verification.</w:t>
            </w:r>
          </w:p>
          <w:p w:rsidR="007B3771" w:rsidRPr="007B3771" w:rsidRDefault="007B3771" w:rsidP="007B3771">
            <w:pPr>
              <w:autoSpaceDE w:val="0"/>
              <w:autoSpaceDN w:val="0"/>
              <w:adjustRightInd w:val="0"/>
              <w:rPr>
                <w:rFonts w:ascii="Calibri" w:hAnsi="Calibri" w:cs="ArialMT"/>
                <w:sz w:val="20"/>
                <w:szCs w:val="20"/>
              </w:rPr>
            </w:pPr>
          </w:p>
        </w:tc>
      </w:tr>
      <w:tr w:rsidR="007B3771" w:rsidRPr="007B3771"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4" w:type="dxa"/>
          <w:trHeight w:val="690"/>
        </w:trPr>
        <w:tc>
          <w:tcPr>
            <w:tcW w:w="1872" w:type="dxa"/>
            <w:tcBorders>
              <w:top w:val="nil"/>
              <w:left w:val="nil"/>
              <w:bottom w:val="nil"/>
              <w:right w:val="nil"/>
            </w:tcBorders>
          </w:tcPr>
          <w:p w:rsidR="007B3771" w:rsidRPr="007B3771" w:rsidRDefault="007B3771" w:rsidP="006B21B7">
            <w:pPr>
              <w:pStyle w:val="TableBodyText"/>
              <w:ind w:left="72"/>
              <w:jc w:val="left"/>
              <w:rPr>
                <w:rFonts w:ascii="Times New Roman" w:hAnsi="Times New Roman"/>
                <w:sz w:val="22"/>
                <w:szCs w:val="22"/>
              </w:rPr>
            </w:pPr>
            <w:r w:rsidRPr="007B3771">
              <w:rPr>
                <w:rFonts w:ascii="Times New Roman" w:hAnsi="Times New Roman"/>
                <w:sz w:val="22"/>
                <w:szCs w:val="22"/>
              </w:rPr>
              <w:t>Coherence</w:t>
            </w:r>
          </w:p>
        </w:tc>
        <w:tc>
          <w:tcPr>
            <w:tcW w:w="6917" w:type="dxa"/>
            <w:gridSpan w:val="3"/>
            <w:tcBorders>
              <w:top w:val="nil"/>
              <w:left w:val="nil"/>
              <w:bottom w:val="nil"/>
              <w:right w:val="nil"/>
            </w:tcBorders>
          </w:tcPr>
          <w:p w:rsidR="007B3771" w:rsidRPr="007B3771" w:rsidRDefault="007B3771" w:rsidP="006B21B7">
            <w:pPr>
              <w:pStyle w:val="TableBodyText"/>
              <w:ind w:left="72"/>
              <w:jc w:val="left"/>
            </w:pPr>
            <w:r w:rsidRPr="007B3771">
              <w:rPr>
                <w:rFonts w:ascii="Times New Roman" w:hAnsi="Times New Roman"/>
                <w:sz w:val="22"/>
                <w:szCs w:val="22"/>
              </w:rPr>
              <w:t>All States/Territories apply the same definition of cost per prisoner/offender.  The operating expenditure is reported net of payroll tax. The exclusion of payroll tax from the operating expenditure is the only substantive change to the cost per prisoner/offender indicator since reporting commenced.</w:t>
            </w:r>
          </w:p>
          <w:p w:rsidR="007B3771" w:rsidRPr="007B3771" w:rsidRDefault="007B3771" w:rsidP="007B3771">
            <w:pPr>
              <w:pStyle w:val="TableBodyText"/>
              <w:ind w:left="72"/>
              <w:jc w:val="left"/>
              <w:rPr>
                <w:rFonts w:ascii="Times New Roman" w:hAnsi="Times New Roman"/>
                <w:sz w:val="22"/>
                <w:szCs w:val="22"/>
              </w:rPr>
            </w:pPr>
          </w:p>
        </w:tc>
      </w:tr>
      <w:tr w:rsidR="007B3771" w:rsidRPr="007B3771"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4" w:type="dxa"/>
        </w:trPr>
        <w:tc>
          <w:tcPr>
            <w:tcW w:w="1872" w:type="dxa"/>
            <w:tcBorders>
              <w:top w:val="nil"/>
              <w:left w:val="nil"/>
              <w:bottom w:val="nil"/>
              <w:right w:val="nil"/>
            </w:tcBorders>
          </w:tcPr>
          <w:p w:rsidR="007B3771" w:rsidRPr="007B3771" w:rsidRDefault="007B3771" w:rsidP="006B21B7">
            <w:pPr>
              <w:pStyle w:val="TableBodyText"/>
              <w:ind w:left="72"/>
              <w:jc w:val="left"/>
              <w:rPr>
                <w:rFonts w:ascii="Times New Roman" w:hAnsi="Times New Roman"/>
                <w:sz w:val="22"/>
                <w:szCs w:val="22"/>
              </w:rPr>
            </w:pPr>
            <w:r w:rsidRPr="007B3771">
              <w:rPr>
                <w:rFonts w:ascii="Times New Roman" w:hAnsi="Times New Roman"/>
                <w:sz w:val="22"/>
                <w:szCs w:val="22"/>
              </w:rPr>
              <w:t>Accessibility</w:t>
            </w:r>
          </w:p>
        </w:tc>
        <w:tc>
          <w:tcPr>
            <w:tcW w:w="6917" w:type="dxa"/>
            <w:gridSpan w:val="3"/>
            <w:tcBorders>
              <w:top w:val="nil"/>
              <w:left w:val="nil"/>
              <w:bottom w:val="nil"/>
              <w:right w:val="nil"/>
            </w:tcBorders>
          </w:tcPr>
          <w:p w:rsidR="007B3771" w:rsidRPr="007B3771" w:rsidRDefault="007B3771" w:rsidP="007B3771">
            <w:pPr>
              <w:pStyle w:val="TableBodyText"/>
              <w:ind w:left="0"/>
              <w:jc w:val="left"/>
              <w:rPr>
                <w:rFonts w:ascii="Times New Roman" w:hAnsi="Times New Roman"/>
                <w:sz w:val="22"/>
                <w:szCs w:val="22"/>
              </w:rPr>
            </w:pPr>
            <w:r w:rsidRPr="007B3771">
              <w:rPr>
                <w:rFonts w:ascii="Times New Roman" w:hAnsi="Times New Roman"/>
                <w:sz w:val="22"/>
                <w:szCs w:val="22"/>
              </w:rPr>
              <w:t xml:space="preserve">The numerators and denominators for the cost per prisoner/offender in each jurisdiction are reported in the attachment tables in the corrective services chapter of the </w:t>
            </w:r>
            <w:r w:rsidRPr="007F2053">
              <w:rPr>
                <w:rFonts w:ascii="Times New Roman" w:hAnsi="Times New Roman"/>
                <w:i/>
                <w:sz w:val="22"/>
                <w:szCs w:val="22"/>
              </w:rPr>
              <w:t>Report on Government Services</w:t>
            </w:r>
            <w:r w:rsidRPr="007B3771">
              <w:rPr>
                <w:rFonts w:ascii="Times New Roman" w:hAnsi="Times New Roman"/>
                <w:sz w:val="22"/>
                <w:szCs w:val="22"/>
              </w:rPr>
              <w:t>.</w:t>
            </w:r>
          </w:p>
        </w:tc>
      </w:tr>
      <w:tr w:rsidR="007B3771" w:rsidRPr="007B3771"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4" w:type="dxa"/>
        </w:trPr>
        <w:tc>
          <w:tcPr>
            <w:tcW w:w="1872" w:type="dxa"/>
            <w:tcBorders>
              <w:top w:val="nil"/>
              <w:left w:val="nil"/>
              <w:bottom w:val="nil"/>
              <w:right w:val="nil"/>
            </w:tcBorders>
          </w:tcPr>
          <w:p w:rsidR="007B3771" w:rsidRPr="007B3771" w:rsidRDefault="007B3771" w:rsidP="006B21B7">
            <w:pPr>
              <w:pStyle w:val="TableBodyText"/>
              <w:ind w:left="72"/>
              <w:jc w:val="left"/>
              <w:rPr>
                <w:rFonts w:ascii="Times New Roman" w:hAnsi="Times New Roman"/>
                <w:sz w:val="22"/>
                <w:szCs w:val="22"/>
              </w:rPr>
            </w:pPr>
            <w:r w:rsidRPr="007B3771">
              <w:rPr>
                <w:rFonts w:ascii="Times New Roman" w:hAnsi="Times New Roman"/>
                <w:sz w:val="22"/>
                <w:szCs w:val="22"/>
              </w:rPr>
              <w:t>Interpretability</w:t>
            </w:r>
          </w:p>
        </w:tc>
        <w:tc>
          <w:tcPr>
            <w:tcW w:w="6917" w:type="dxa"/>
            <w:gridSpan w:val="3"/>
            <w:tcBorders>
              <w:top w:val="nil"/>
              <w:left w:val="nil"/>
              <w:bottom w:val="nil"/>
              <w:right w:val="nil"/>
            </w:tcBorders>
          </w:tcPr>
          <w:p w:rsidR="007B3771" w:rsidRPr="007B3771" w:rsidRDefault="007B3771" w:rsidP="007B3771">
            <w:pPr>
              <w:autoSpaceDE w:val="0"/>
              <w:autoSpaceDN w:val="0"/>
              <w:adjustRightInd w:val="0"/>
              <w:spacing w:before="40"/>
              <w:rPr>
                <w:sz w:val="22"/>
                <w:szCs w:val="22"/>
              </w:rPr>
            </w:pPr>
            <w:r w:rsidRPr="007B3771">
              <w:rPr>
                <w:sz w:val="22"/>
                <w:szCs w:val="22"/>
              </w:rPr>
              <w:t>Efficiency indicators are difficult to interpret in isolation and need to be considered in conjunction with effectiveness indicators. A low cost per prisoner, for example, can reflect less emphasis on providing prisoner programs to address the risk of re</w:t>
            </w:r>
            <w:r w:rsidRPr="007B3771">
              <w:rPr>
                <w:sz w:val="22"/>
                <w:szCs w:val="22"/>
              </w:rPr>
              <w:noBreakHyphen/>
              <w:t xml:space="preserve">offending. </w:t>
            </w:r>
          </w:p>
          <w:p w:rsidR="007B3771" w:rsidRPr="007B3771" w:rsidRDefault="007B3771" w:rsidP="007B3771">
            <w:pPr>
              <w:pStyle w:val="TableBodyText"/>
              <w:ind w:left="0"/>
              <w:jc w:val="left"/>
            </w:pPr>
            <w:r w:rsidRPr="007B3771">
              <w:rPr>
                <w:rFonts w:ascii="Times New Roman" w:hAnsi="Times New Roman"/>
                <w:sz w:val="22"/>
                <w:szCs w:val="22"/>
              </w:rPr>
              <w:t>Unit costs are also affected by differences in the profile of the prisoner and offender populations, geographic dispersion and isolation factors that limit opportunities to reduce overheads through economies of scale.</w:t>
            </w:r>
          </w:p>
          <w:p w:rsidR="007B3771" w:rsidRPr="007B3771" w:rsidRDefault="007B3771" w:rsidP="007B3771">
            <w:pPr>
              <w:pStyle w:val="TableBodyText"/>
              <w:ind w:left="72"/>
              <w:jc w:val="left"/>
              <w:rPr>
                <w:rFonts w:ascii="Times New Roman" w:hAnsi="Times New Roman"/>
                <w:sz w:val="22"/>
                <w:szCs w:val="22"/>
              </w:rPr>
            </w:pPr>
          </w:p>
        </w:tc>
      </w:tr>
      <w:tr w:rsidR="007B3771" w:rsidRPr="007B3771"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54" w:type="dxa"/>
          <w:wAfter w:w="6662" w:type="dxa"/>
        </w:trPr>
        <w:tc>
          <w:tcPr>
            <w:tcW w:w="2127" w:type="dxa"/>
            <w:gridSpan w:val="2"/>
            <w:tcBorders>
              <w:top w:val="nil"/>
              <w:left w:val="nil"/>
              <w:bottom w:val="nil"/>
              <w:right w:val="nil"/>
            </w:tcBorders>
          </w:tcPr>
          <w:p w:rsidR="007B3771" w:rsidRPr="007B3771" w:rsidRDefault="007B3771" w:rsidP="006B21B7">
            <w:pPr>
              <w:pStyle w:val="TableBodyText"/>
              <w:ind w:left="72"/>
              <w:jc w:val="left"/>
              <w:rPr>
                <w:rFonts w:ascii="Times New Roman" w:hAnsi="Times New Roman"/>
                <w:sz w:val="22"/>
                <w:szCs w:val="22"/>
              </w:rPr>
            </w:pPr>
            <w:r w:rsidRPr="007B3771">
              <w:rPr>
                <w:rFonts w:ascii="Times New Roman" w:hAnsi="Times New Roman"/>
                <w:sz w:val="22"/>
                <w:szCs w:val="22"/>
              </w:rPr>
              <w:t>Data Gaps/Issues Analysis</w:t>
            </w:r>
          </w:p>
        </w:tc>
      </w:tr>
      <w:tr w:rsidR="007B3771" w:rsidRPr="007B3771"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54" w:type="dxa"/>
        </w:trPr>
        <w:tc>
          <w:tcPr>
            <w:tcW w:w="1872" w:type="dxa"/>
            <w:tcBorders>
              <w:top w:val="nil"/>
              <w:left w:val="nil"/>
              <w:bottom w:val="nil"/>
              <w:right w:val="nil"/>
            </w:tcBorders>
          </w:tcPr>
          <w:p w:rsidR="007B3771" w:rsidRPr="007B3771" w:rsidRDefault="007B3771" w:rsidP="006B21B7">
            <w:pPr>
              <w:pStyle w:val="TableBodyText"/>
              <w:ind w:left="72"/>
              <w:jc w:val="left"/>
              <w:rPr>
                <w:rFonts w:ascii="Times New Roman" w:hAnsi="Times New Roman"/>
                <w:sz w:val="22"/>
                <w:szCs w:val="22"/>
              </w:rPr>
            </w:pPr>
            <w:r w:rsidRPr="007B3771">
              <w:rPr>
                <w:rFonts w:ascii="Times New Roman" w:hAnsi="Times New Roman"/>
                <w:sz w:val="22"/>
                <w:szCs w:val="22"/>
              </w:rPr>
              <w:t>Key data gaps/issues</w:t>
            </w:r>
          </w:p>
        </w:tc>
        <w:tc>
          <w:tcPr>
            <w:tcW w:w="6917" w:type="dxa"/>
            <w:gridSpan w:val="3"/>
            <w:tcBorders>
              <w:top w:val="nil"/>
              <w:left w:val="nil"/>
              <w:bottom w:val="nil"/>
              <w:right w:val="nil"/>
            </w:tcBorders>
          </w:tcPr>
          <w:p w:rsidR="007B3771" w:rsidRPr="007B3771" w:rsidRDefault="007B3771" w:rsidP="006B21B7">
            <w:pPr>
              <w:pStyle w:val="TableBodyText"/>
              <w:ind w:left="72"/>
              <w:jc w:val="left"/>
              <w:rPr>
                <w:rFonts w:ascii="Times New Roman" w:hAnsi="Times New Roman"/>
                <w:sz w:val="22"/>
                <w:szCs w:val="22"/>
              </w:rPr>
            </w:pPr>
            <w:r w:rsidRPr="007B3771">
              <w:rPr>
                <w:rFonts w:ascii="Times New Roman" w:hAnsi="Times New Roman"/>
                <w:sz w:val="22"/>
                <w:szCs w:val="22"/>
              </w:rPr>
              <w:t>A review of the cost per prisoner/ offender found that the operating expenditure is reported on a comparable basis except in the reporting of the costs of the health services delivered to prisoners.  There is variation between jurisdictions in the extent to which prisoner health services costs are included in the operating expenditure as a result of service delivery and funding arrangements and corrective services is currently addressing this issue.</w:t>
            </w:r>
          </w:p>
        </w:tc>
      </w:tr>
    </w:tbl>
    <w:p w:rsidR="006B21B7" w:rsidRPr="007B3771" w:rsidRDefault="006B21B7" w:rsidP="006B21B7">
      <w:pPr>
        <w:pStyle w:val="BodyText"/>
      </w:pPr>
    </w:p>
    <w:p w:rsidR="006B21B7" w:rsidRPr="007F2053" w:rsidRDefault="006B21B7">
      <w:pPr>
        <w:rPr>
          <w:szCs w:val="20"/>
        </w:rPr>
      </w:pPr>
      <w:r w:rsidRPr="007F2053">
        <w:br w:type="page"/>
      </w:r>
    </w:p>
    <w:p w:rsidR="006B21B7" w:rsidRPr="007F2053" w:rsidRDefault="008C1FEB" w:rsidP="006B21B7">
      <w:pPr>
        <w:pStyle w:val="Heading3"/>
        <w:spacing w:before="120"/>
      </w:pPr>
      <w:r w:rsidRPr="007F2053">
        <w:lastRenderedPageBreak/>
        <w:t>Prison utilisation rate</w:t>
      </w:r>
    </w:p>
    <w:tbl>
      <w:tblPr>
        <w:tblStyle w:val="TableGrid"/>
        <w:tblW w:w="88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8"/>
        <w:gridCol w:w="1872"/>
        <w:gridCol w:w="6840"/>
        <w:gridCol w:w="77"/>
      </w:tblGrid>
      <w:tr w:rsidR="007F2053" w:rsidRPr="007F2053" w:rsidTr="009333C8">
        <w:trPr>
          <w:gridAfter w:val="1"/>
          <w:wAfter w:w="77" w:type="dxa"/>
          <w:jc w:val="center"/>
        </w:trPr>
        <w:tc>
          <w:tcPr>
            <w:tcW w:w="8820" w:type="dxa"/>
            <w:gridSpan w:val="3"/>
          </w:tcPr>
          <w:p w:rsidR="006B21B7" w:rsidRPr="007F2053" w:rsidRDefault="006B21B7" w:rsidP="006B21B7">
            <w:pPr>
              <w:pStyle w:val="TableBodyText"/>
              <w:ind w:left="-113"/>
              <w:jc w:val="left"/>
              <w:rPr>
                <w:rFonts w:cs="Arial"/>
                <w:b/>
                <w:i/>
                <w:sz w:val="22"/>
                <w:szCs w:val="22"/>
              </w:rPr>
            </w:pPr>
          </w:p>
          <w:p w:rsidR="006B21B7" w:rsidRPr="007F2053" w:rsidRDefault="006B21B7" w:rsidP="006B21B7">
            <w:pPr>
              <w:pStyle w:val="TableBodyText"/>
              <w:spacing w:before="120"/>
              <w:ind w:left="-113"/>
              <w:jc w:val="left"/>
              <w:rPr>
                <w:rFonts w:cs="Arial"/>
                <w:sz w:val="22"/>
                <w:szCs w:val="22"/>
                <w:u w:val="single"/>
              </w:rPr>
            </w:pPr>
            <w:r w:rsidRPr="007F2053">
              <w:rPr>
                <w:rFonts w:cs="Arial"/>
                <w:b/>
                <w:sz w:val="22"/>
                <w:szCs w:val="22"/>
                <w:u w:val="single"/>
              </w:rPr>
              <w:t>Indicator definition and description</w:t>
            </w:r>
          </w:p>
        </w:tc>
      </w:tr>
      <w:tr w:rsidR="007F2053" w:rsidRPr="007F2053" w:rsidTr="009333C8">
        <w:trPr>
          <w:gridAfter w:val="1"/>
          <w:wAfter w:w="77" w:type="dxa"/>
          <w:jc w:val="center"/>
        </w:trPr>
        <w:tc>
          <w:tcPr>
            <w:tcW w:w="1980" w:type="dxa"/>
            <w:gridSpan w:val="2"/>
          </w:tcPr>
          <w:p w:rsidR="006B21B7" w:rsidRPr="007F2053" w:rsidRDefault="006B21B7" w:rsidP="006B21B7">
            <w:pPr>
              <w:pStyle w:val="TableBodyText"/>
              <w:ind w:left="72"/>
              <w:jc w:val="left"/>
              <w:rPr>
                <w:rFonts w:cs="Arial"/>
                <w:b/>
                <w:sz w:val="22"/>
                <w:szCs w:val="22"/>
              </w:rPr>
            </w:pPr>
            <w:r w:rsidRPr="007F2053">
              <w:rPr>
                <w:rFonts w:cs="Arial"/>
                <w:b/>
                <w:sz w:val="22"/>
                <w:szCs w:val="22"/>
              </w:rPr>
              <w:t>Element</w:t>
            </w:r>
          </w:p>
        </w:tc>
        <w:tc>
          <w:tcPr>
            <w:tcW w:w="6840" w:type="dxa"/>
          </w:tcPr>
          <w:p w:rsidR="006B21B7" w:rsidRPr="007F2053" w:rsidRDefault="006B21B7" w:rsidP="006B21B7">
            <w:pPr>
              <w:autoSpaceDE w:val="0"/>
              <w:autoSpaceDN w:val="0"/>
              <w:adjustRightInd w:val="0"/>
              <w:rPr>
                <w:sz w:val="22"/>
                <w:szCs w:val="22"/>
              </w:rPr>
            </w:pPr>
            <w:r w:rsidRPr="007F2053">
              <w:rPr>
                <w:sz w:val="22"/>
                <w:szCs w:val="22"/>
              </w:rPr>
              <w:t>Corrective services performance indica</w:t>
            </w:r>
            <w:r w:rsidR="008C1FEB" w:rsidRPr="007F2053">
              <w:rPr>
                <w:sz w:val="22"/>
                <w:szCs w:val="22"/>
              </w:rPr>
              <w:t>tor framework – output Efficiency</w:t>
            </w:r>
          </w:p>
        </w:tc>
      </w:tr>
      <w:tr w:rsidR="007F2053" w:rsidRPr="007F2053" w:rsidTr="009333C8">
        <w:trPr>
          <w:gridAfter w:val="1"/>
          <w:wAfter w:w="77" w:type="dxa"/>
          <w:jc w:val="center"/>
        </w:trPr>
        <w:tc>
          <w:tcPr>
            <w:tcW w:w="1980" w:type="dxa"/>
            <w:gridSpan w:val="2"/>
          </w:tcPr>
          <w:p w:rsidR="006B21B7" w:rsidRPr="007F2053" w:rsidRDefault="006B21B7" w:rsidP="006B21B7">
            <w:pPr>
              <w:pStyle w:val="TableBodyText"/>
              <w:ind w:left="72"/>
              <w:jc w:val="left"/>
              <w:rPr>
                <w:rFonts w:cs="Arial"/>
                <w:b/>
                <w:sz w:val="22"/>
                <w:szCs w:val="22"/>
              </w:rPr>
            </w:pPr>
            <w:r w:rsidRPr="007F2053">
              <w:rPr>
                <w:rFonts w:cs="Arial"/>
                <w:b/>
                <w:sz w:val="22"/>
                <w:szCs w:val="22"/>
              </w:rPr>
              <w:t>Indicator</w:t>
            </w:r>
          </w:p>
        </w:tc>
        <w:tc>
          <w:tcPr>
            <w:tcW w:w="6840" w:type="dxa"/>
          </w:tcPr>
          <w:p w:rsidR="006B21B7" w:rsidRPr="007F2053" w:rsidRDefault="00027644" w:rsidP="006B21B7">
            <w:pPr>
              <w:pStyle w:val="TableBodyText"/>
              <w:jc w:val="both"/>
              <w:rPr>
                <w:rFonts w:ascii="Times New Roman" w:hAnsi="Times New Roman"/>
                <w:sz w:val="22"/>
                <w:szCs w:val="22"/>
              </w:rPr>
            </w:pPr>
            <w:r w:rsidRPr="007F2053">
              <w:rPr>
                <w:rFonts w:ascii="Times New Roman" w:hAnsi="Times New Roman"/>
                <w:sz w:val="22"/>
                <w:szCs w:val="22"/>
              </w:rPr>
              <w:t>Prison utilisation rate of the prison and periodic detention centre design capacity (per 100 prisoners/detainees)</w:t>
            </w:r>
            <w:r w:rsidR="00833E26" w:rsidRPr="007F2053">
              <w:rPr>
                <w:rFonts w:ascii="Times New Roman" w:hAnsi="Times New Roman"/>
                <w:sz w:val="22"/>
                <w:szCs w:val="22"/>
              </w:rPr>
              <w:t>.</w:t>
            </w:r>
          </w:p>
        </w:tc>
      </w:tr>
      <w:tr w:rsidR="007F2053" w:rsidRPr="007F2053" w:rsidTr="009333C8">
        <w:trPr>
          <w:gridAfter w:val="1"/>
          <w:wAfter w:w="77" w:type="dxa"/>
          <w:jc w:val="center"/>
        </w:trPr>
        <w:tc>
          <w:tcPr>
            <w:tcW w:w="1980" w:type="dxa"/>
            <w:gridSpan w:val="2"/>
          </w:tcPr>
          <w:p w:rsidR="006B21B7" w:rsidRPr="007F2053" w:rsidRDefault="006B21B7" w:rsidP="006B21B7">
            <w:pPr>
              <w:pStyle w:val="TableBodyText"/>
              <w:ind w:left="72"/>
              <w:jc w:val="left"/>
              <w:rPr>
                <w:rFonts w:cs="Arial"/>
                <w:b/>
                <w:sz w:val="22"/>
                <w:szCs w:val="22"/>
              </w:rPr>
            </w:pPr>
            <w:r w:rsidRPr="007F2053">
              <w:rPr>
                <w:rFonts w:cs="Arial"/>
                <w:b/>
                <w:sz w:val="22"/>
                <w:szCs w:val="22"/>
              </w:rPr>
              <w:t>Measure (computation)</w:t>
            </w:r>
          </w:p>
        </w:tc>
        <w:tc>
          <w:tcPr>
            <w:tcW w:w="6840" w:type="dxa"/>
          </w:tcPr>
          <w:p w:rsidR="00027644" w:rsidRPr="007F2053" w:rsidRDefault="00027644" w:rsidP="00027644">
            <w:pPr>
              <w:pStyle w:val="Default"/>
              <w:spacing w:before="80" w:after="80"/>
              <w:jc w:val="both"/>
              <w:rPr>
                <w:rFonts w:ascii="Times New Roman" w:hAnsi="Times New Roman" w:cs="Times New Roman"/>
                <w:color w:val="auto"/>
              </w:rPr>
            </w:pPr>
            <w:r w:rsidRPr="007F2053">
              <w:rPr>
                <w:rFonts w:ascii="Times New Roman" w:hAnsi="Times New Roman" w:cs="Times New Roman"/>
                <w:color w:val="auto"/>
              </w:rPr>
              <w:t xml:space="preserve">The indicator is defined as the rate of the utilisation of the prison design capacity during the reference period: </w:t>
            </w:r>
          </w:p>
          <w:p w:rsidR="00027644" w:rsidRPr="007F2053" w:rsidRDefault="00027644" w:rsidP="00027644">
            <w:pPr>
              <w:pStyle w:val="Default"/>
              <w:spacing w:before="120"/>
              <w:jc w:val="both"/>
              <w:rPr>
                <w:rFonts w:ascii="Times New Roman" w:hAnsi="Times New Roman" w:cs="Times New Roman"/>
                <w:color w:val="auto"/>
              </w:rPr>
            </w:pPr>
            <w:r w:rsidRPr="007F2053">
              <w:rPr>
                <w:rFonts w:ascii="Times New Roman" w:hAnsi="Times New Roman" w:cs="Times New Roman"/>
                <w:color w:val="auto"/>
                <w:u w:val="single"/>
              </w:rPr>
              <w:t>Numerator</w:t>
            </w:r>
            <w:r w:rsidRPr="007F2053">
              <w:rPr>
                <w:rFonts w:ascii="Times New Roman" w:hAnsi="Times New Roman" w:cs="Times New Roman"/>
                <w:color w:val="auto"/>
              </w:rPr>
              <w:t xml:space="preserve">:       Annual average population: </w:t>
            </w:r>
          </w:p>
          <w:p w:rsidR="00027644" w:rsidRPr="007F2053" w:rsidRDefault="00027644" w:rsidP="00027644">
            <w:pPr>
              <w:pStyle w:val="Default"/>
              <w:ind w:left="1518"/>
              <w:rPr>
                <w:rFonts w:ascii="Times New Roman" w:hAnsi="Times New Roman" w:cs="Times New Roman"/>
                <w:color w:val="auto"/>
              </w:rPr>
            </w:pPr>
            <w:r w:rsidRPr="007F2053">
              <w:rPr>
                <w:rFonts w:ascii="Wingdings" w:hAnsi="Wingdings" w:cs="Wingdings"/>
                <w:color w:val="auto"/>
              </w:rPr>
              <w:t></w:t>
            </w:r>
            <w:r w:rsidRPr="007F2053">
              <w:rPr>
                <w:rFonts w:ascii="Wingdings" w:hAnsi="Wingdings" w:cs="Wingdings"/>
                <w:color w:val="auto"/>
              </w:rPr>
              <w:t></w:t>
            </w:r>
            <w:r w:rsidRPr="007F2053">
              <w:rPr>
                <w:rFonts w:ascii="Times New Roman" w:hAnsi="Times New Roman" w:cs="Times New Roman"/>
                <w:color w:val="auto"/>
              </w:rPr>
              <w:t xml:space="preserve">Prisoners, disaggregated by open and secure prisons </w:t>
            </w:r>
          </w:p>
          <w:p w:rsidR="00027644" w:rsidRPr="007F2053" w:rsidRDefault="00027644" w:rsidP="00027644">
            <w:pPr>
              <w:pStyle w:val="Default"/>
              <w:ind w:left="1518"/>
              <w:rPr>
                <w:rFonts w:ascii="Times New Roman" w:hAnsi="Times New Roman" w:cs="Times New Roman"/>
                <w:color w:val="auto"/>
              </w:rPr>
            </w:pPr>
            <w:r w:rsidRPr="007F2053">
              <w:rPr>
                <w:rFonts w:ascii="Wingdings" w:hAnsi="Wingdings" w:cs="Wingdings"/>
                <w:color w:val="auto"/>
              </w:rPr>
              <w:t></w:t>
            </w:r>
            <w:r w:rsidRPr="007F2053">
              <w:rPr>
                <w:rFonts w:ascii="Wingdings" w:hAnsi="Wingdings" w:cs="Wingdings"/>
                <w:color w:val="auto"/>
              </w:rPr>
              <w:t></w:t>
            </w:r>
            <w:r w:rsidRPr="007F2053">
              <w:rPr>
                <w:rFonts w:ascii="Times New Roman" w:hAnsi="Times New Roman" w:cs="Times New Roman"/>
                <w:color w:val="auto"/>
              </w:rPr>
              <w:t xml:space="preserve">Periodic detainees </w:t>
            </w:r>
          </w:p>
          <w:p w:rsidR="00027644" w:rsidRPr="007F2053" w:rsidRDefault="00027644" w:rsidP="00027644">
            <w:pPr>
              <w:pStyle w:val="Default"/>
              <w:spacing w:before="120"/>
              <w:jc w:val="both"/>
              <w:rPr>
                <w:rFonts w:ascii="Times New Roman" w:hAnsi="Times New Roman" w:cs="Times New Roman"/>
                <w:color w:val="auto"/>
              </w:rPr>
            </w:pPr>
            <w:r w:rsidRPr="007F2053">
              <w:rPr>
                <w:rFonts w:ascii="Times New Roman" w:hAnsi="Times New Roman" w:cs="Times New Roman"/>
                <w:color w:val="auto"/>
                <w:u w:val="single"/>
              </w:rPr>
              <w:t>Denominator</w:t>
            </w:r>
            <w:r w:rsidRPr="007F2053">
              <w:rPr>
                <w:rFonts w:ascii="Times New Roman" w:hAnsi="Times New Roman" w:cs="Times New Roman"/>
                <w:color w:val="auto"/>
              </w:rPr>
              <w:t xml:space="preserve">:   Annual average design capacity: </w:t>
            </w:r>
          </w:p>
          <w:p w:rsidR="00027644" w:rsidRPr="007F2053" w:rsidRDefault="00027644" w:rsidP="00027644">
            <w:pPr>
              <w:pStyle w:val="Default"/>
              <w:ind w:left="1518"/>
              <w:rPr>
                <w:rFonts w:ascii="Times New Roman" w:hAnsi="Times New Roman" w:cs="Times New Roman"/>
                <w:color w:val="auto"/>
              </w:rPr>
            </w:pPr>
            <w:r w:rsidRPr="007F2053">
              <w:rPr>
                <w:rFonts w:ascii="Wingdings" w:hAnsi="Wingdings" w:cs="Wingdings"/>
                <w:color w:val="auto"/>
              </w:rPr>
              <w:t></w:t>
            </w:r>
            <w:r w:rsidRPr="007F2053">
              <w:rPr>
                <w:rFonts w:ascii="Wingdings" w:hAnsi="Wingdings" w:cs="Wingdings"/>
                <w:color w:val="auto"/>
              </w:rPr>
              <w:t></w:t>
            </w:r>
            <w:r w:rsidRPr="007F2053">
              <w:rPr>
                <w:rFonts w:ascii="Times New Roman" w:hAnsi="Times New Roman" w:cs="Times New Roman"/>
                <w:color w:val="auto"/>
              </w:rPr>
              <w:t>Prisons, disaggregated by open and secure prisons</w:t>
            </w:r>
          </w:p>
          <w:p w:rsidR="00027644" w:rsidRPr="007F2053" w:rsidRDefault="00027644" w:rsidP="00027644">
            <w:pPr>
              <w:pStyle w:val="Default"/>
              <w:numPr>
                <w:ilvl w:val="0"/>
                <w:numId w:val="27"/>
              </w:numPr>
              <w:tabs>
                <w:tab w:val="clear" w:pos="2238"/>
              </w:tabs>
              <w:ind w:left="1878"/>
              <w:rPr>
                <w:rFonts w:ascii="Times New Roman" w:hAnsi="Times New Roman" w:cs="Times New Roman"/>
                <w:color w:val="auto"/>
              </w:rPr>
            </w:pPr>
            <w:r w:rsidRPr="007F2053">
              <w:rPr>
                <w:rFonts w:ascii="Times New Roman" w:hAnsi="Times New Roman" w:cs="Times New Roman"/>
                <w:color w:val="auto"/>
              </w:rPr>
              <w:t>Periodic detention centres</w:t>
            </w:r>
          </w:p>
          <w:p w:rsidR="00027644" w:rsidRPr="007F2053" w:rsidRDefault="00027644" w:rsidP="00027644">
            <w:pPr>
              <w:pStyle w:val="Default"/>
              <w:spacing w:before="120"/>
              <w:jc w:val="both"/>
              <w:rPr>
                <w:rFonts w:ascii="Times New Roman" w:hAnsi="Times New Roman" w:cs="Times New Roman"/>
                <w:color w:val="auto"/>
              </w:rPr>
            </w:pPr>
            <w:r w:rsidRPr="007F2053">
              <w:rPr>
                <w:rFonts w:ascii="Times New Roman" w:hAnsi="Times New Roman" w:cs="Times New Roman"/>
                <w:color w:val="auto"/>
              </w:rPr>
              <w:t xml:space="preserve">The indicator is calculated as the number of prisoners/periodic detainees, divided by the average design capacity, multiplied by 100. </w:t>
            </w:r>
          </w:p>
          <w:p w:rsidR="00027644" w:rsidRPr="007F2053" w:rsidRDefault="00027644" w:rsidP="00027644">
            <w:pPr>
              <w:pStyle w:val="Default"/>
              <w:spacing w:before="120"/>
              <w:jc w:val="both"/>
              <w:rPr>
                <w:rFonts w:ascii="Times New Roman" w:hAnsi="Times New Roman" w:cs="Times New Roman"/>
                <w:color w:val="auto"/>
              </w:rPr>
            </w:pPr>
            <w:r w:rsidRPr="007F2053">
              <w:rPr>
                <w:rFonts w:ascii="Times New Roman" w:hAnsi="Times New Roman" w:cs="Times New Roman"/>
                <w:color w:val="auto"/>
              </w:rPr>
              <w:t xml:space="preserve">The indicator is reported as the utilisation rate disaggregated by: </w:t>
            </w:r>
          </w:p>
          <w:p w:rsidR="00027644" w:rsidRPr="007F2053" w:rsidRDefault="00027644" w:rsidP="00027644">
            <w:pPr>
              <w:pStyle w:val="Default"/>
              <w:numPr>
                <w:ilvl w:val="0"/>
                <w:numId w:val="23"/>
              </w:numPr>
              <w:tabs>
                <w:tab w:val="clear" w:pos="720"/>
                <w:tab w:val="num" w:pos="798"/>
              </w:tabs>
              <w:ind w:left="798"/>
              <w:rPr>
                <w:rFonts w:ascii="Times New Roman" w:hAnsi="Times New Roman" w:cs="Times New Roman"/>
                <w:color w:val="auto"/>
              </w:rPr>
            </w:pPr>
            <w:r w:rsidRPr="007F2053">
              <w:rPr>
                <w:rFonts w:ascii="Times New Roman" w:hAnsi="Times New Roman" w:cs="Times New Roman"/>
                <w:color w:val="auto"/>
              </w:rPr>
              <w:t>Open prisons</w:t>
            </w:r>
          </w:p>
          <w:p w:rsidR="00027644" w:rsidRPr="007F2053" w:rsidRDefault="00027644" w:rsidP="00027644">
            <w:pPr>
              <w:pStyle w:val="Default"/>
              <w:numPr>
                <w:ilvl w:val="0"/>
                <w:numId w:val="23"/>
              </w:numPr>
              <w:tabs>
                <w:tab w:val="clear" w:pos="720"/>
                <w:tab w:val="num" w:pos="798"/>
              </w:tabs>
              <w:ind w:left="798"/>
              <w:rPr>
                <w:rFonts w:ascii="Times New Roman" w:hAnsi="Times New Roman" w:cs="Times New Roman"/>
                <w:color w:val="auto"/>
              </w:rPr>
            </w:pPr>
            <w:r w:rsidRPr="007F2053">
              <w:rPr>
                <w:rFonts w:ascii="Times New Roman" w:hAnsi="Times New Roman" w:cs="Times New Roman"/>
                <w:color w:val="auto"/>
              </w:rPr>
              <w:t xml:space="preserve">Secure prisons </w:t>
            </w:r>
          </w:p>
          <w:p w:rsidR="007F2053" w:rsidRPr="007F2053" w:rsidRDefault="00027644" w:rsidP="007F2053">
            <w:pPr>
              <w:pStyle w:val="Default"/>
              <w:numPr>
                <w:ilvl w:val="0"/>
                <w:numId w:val="23"/>
              </w:numPr>
              <w:tabs>
                <w:tab w:val="clear" w:pos="720"/>
                <w:tab w:val="num" w:pos="798"/>
              </w:tabs>
              <w:ind w:left="798"/>
              <w:rPr>
                <w:rFonts w:ascii="Times New Roman" w:hAnsi="Times New Roman" w:cs="Times New Roman"/>
                <w:color w:val="auto"/>
              </w:rPr>
            </w:pPr>
            <w:r w:rsidRPr="007F2053">
              <w:rPr>
                <w:rFonts w:ascii="Times New Roman" w:hAnsi="Times New Roman" w:cs="Times New Roman"/>
                <w:color w:val="auto"/>
              </w:rPr>
              <w:t>State/Territory and Australian total</w:t>
            </w:r>
          </w:p>
          <w:p w:rsidR="00833E26" w:rsidRPr="007F2053" w:rsidRDefault="00027644" w:rsidP="007F2053">
            <w:pPr>
              <w:pStyle w:val="Default"/>
              <w:numPr>
                <w:ilvl w:val="0"/>
                <w:numId w:val="23"/>
              </w:numPr>
              <w:tabs>
                <w:tab w:val="clear" w:pos="720"/>
                <w:tab w:val="num" w:pos="798"/>
              </w:tabs>
              <w:ind w:left="798"/>
              <w:rPr>
                <w:rFonts w:ascii="Times New Roman" w:hAnsi="Times New Roman" w:cs="Times New Roman"/>
                <w:color w:val="auto"/>
              </w:rPr>
            </w:pPr>
            <w:r w:rsidRPr="007F2053">
              <w:rPr>
                <w:rFonts w:ascii="Times New Roman" w:hAnsi="Times New Roman" w:cs="Times New Roman"/>
                <w:color w:val="auto"/>
              </w:rPr>
              <w:t xml:space="preserve">Periodic detention centres </w:t>
            </w:r>
          </w:p>
          <w:p w:rsidR="006B21B7" w:rsidRPr="007F2053" w:rsidRDefault="006B21B7" w:rsidP="00833E26">
            <w:pPr>
              <w:keepNext/>
              <w:keepLines/>
              <w:jc w:val="both"/>
              <w:rPr>
                <w:sz w:val="22"/>
                <w:szCs w:val="22"/>
              </w:rPr>
            </w:pPr>
          </w:p>
        </w:tc>
      </w:tr>
      <w:tr w:rsidR="007F2053" w:rsidRPr="007F2053" w:rsidTr="009333C8">
        <w:trPr>
          <w:gridAfter w:val="1"/>
          <w:wAfter w:w="77" w:type="dxa"/>
          <w:jc w:val="center"/>
        </w:trPr>
        <w:tc>
          <w:tcPr>
            <w:tcW w:w="1980" w:type="dxa"/>
            <w:gridSpan w:val="2"/>
          </w:tcPr>
          <w:p w:rsidR="006B21B7" w:rsidRPr="007F2053" w:rsidRDefault="006B21B7" w:rsidP="006B21B7">
            <w:pPr>
              <w:pStyle w:val="TableBodyText"/>
              <w:ind w:left="72"/>
              <w:jc w:val="left"/>
              <w:rPr>
                <w:rFonts w:cs="Arial"/>
                <w:b/>
                <w:sz w:val="22"/>
                <w:szCs w:val="22"/>
              </w:rPr>
            </w:pPr>
            <w:r w:rsidRPr="007F2053">
              <w:rPr>
                <w:rFonts w:cs="Arial"/>
                <w:b/>
                <w:sz w:val="22"/>
                <w:szCs w:val="22"/>
              </w:rPr>
              <w:t>Data source/s</w:t>
            </w:r>
          </w:p>
        </w:tc>
        <w:tc>
          <w:tcPr>
            <w:tcW w:w="6840" w:type="dxa"/>
          </w:tcPr>
          <w:p w:rsidR="006B21B7" w:rsidRPr="007F2053" w:rsidRDefault="006B21B7" w:rsidP="006B21B7">
            <w:pPr>
              <w:keepNext/>
              <w:keepLines/>
              <w:spacing w:before="60"/>
              <w:jc w:val="both"/>
              <w:rPr>
                <w:sz w:val="22"/>
                <w:szCs w:val="22"/>
              </w:rPr>
            </w:pPr>
            <w:r w:rsidRPr="007F2053">
              <w:rPr>
                <w:sz w:val="22"/>
                <w:szCs w:val="22"/>
                <w:u w:val="single"/>
              </w:rPr>
              <w:t>Numerator</w:t>
            </w:r>
            <w:r w:rsidRPr="007F2053">
              <w:rPr>
                <w:sz w:val="22"/>
                <w:szCs w:val="22"/>
              </w:rPr>
              <w:t xml:space="preserve">:         Corrective Services agencies in each State/Territory </w:t>
            </w:r>
          </w:p>
          <w:p w:rsidR="006B21B7" w:rsidRPr="007F2053" w:rsidRDefault="006B21B7" w:rsidP="006B21B7">
            <w:pPr>
              <w:keepNext/>
              <w:keepLines/>
              <w:spacing w:before="120" w:after="120"/>
              <w:jc w:val="both"/>
              <w:rPr>
                <w:sz w:val="22"/>
                <w:szCs w:val="22"/>
              </w:rPr>
            </w:pPr>
            <w:r w:rsidRPr="007F2053">
              <w:rPr>
                <w:sz w:val="22"/>
                <w:szCs w:val="22"/>
                <w:u w:val="single"/>
              </w:rPr>
              <w:t>Denominator</w:t>
            </w:r>
            <w:r w:rsidRPr="007F2053">
              <w:rPr>
                <w:sz w:val="22"/>
                <w:szCs w:val="22"/>
              </w:rPr>
              <w:t>:    Corrective Services agencies in each State/Territory</w:t>
            </w:r>
          </w:p>
        </w:tc>
      </w:tr>
      <w:tr w:rsidR="007F2053" w:rsidRPr="007F2053" w:rsidTr="009333C8">
        <w:trPr>
          <w:gridAfter w:val="1"/>
          <w:wAfter w:w="77" w:type="dxa"/>
          <w:jc w:val="center"/>
        </w:trPr>
        <w:tc>
          <w:tcPr>
            <w:tcW w:w="8820" w:type="dxa"/>
            <w:gridSpan w:val="3"/>
          </w:tcPr>
          <w:p w:rsidR="006B21B7" w:rsidRPr="007F2053" w:rsidRDefault="006B21B7" w:rsidP="006B21B7">
            <w:pPr>
              <w:pStyle w:val="TableBodyText"/>
              <w:spacing w:before="120"/>
              <w:ind w:left="-113"/>
              <w:jc w:val="left"/>
              <w:rPr>
                <w:rFonts w:cs="Arial"/>
                <w:b/>
                <w:sz w:val="22"/>
                <w:szCs w:val="22"/>
                <w:u w:val="single"/>
              </w:rPr>
            </w:pPr>
            <w:r w:rsidRPr="007F2053">
              <w:rPr>
                <w:rFonts w:cs="Arial"/>
                <w:b/>
                <w:sz w:val="22"/>
                <w:szCs w:val="22"/>
                <w:u w:val="single"/>
              </w:rPr>
              <w:t>Data Quality Framework Dimensions</w:t>
            </w:r>
          </w:p>
        </w:tc>
      </w:tr>
      <w:tr w:rsidR="007F2053" w:rsidRPr="007F2053" w:rsidTr="009333C8">
        <w:trPr>
          <w:gridAfter w:val="1"/>
          <w:wAfter w:w="77" w:type="dxa"/>
          <w:jc w:val="center"/>
        </w:trPr>
        <w:tc>
          <w:tcPr>
            <w:tcW w:w="1980" w:type="dxa"/>
            <w:gridSpan w:val="2"/>
          </w:tcPr>
          <w:p w:rsidR="006B21B7" w:rsidRPr="007F2053" w:rsidRDefault="006B21B7" w:rsidP="006B21B7">
            <w:pPr>
              <w:pStyle w:val="TableBodyText"/>
              <w:ind w:left="72"/>
              <w:jc w:val="left"/>
              <w:rPr>
                <w:rFonts w:ascii="Times New Roman" w:hAnsi="Times New Roman"/>
                <w:sz w:val="22"/>
                <w:szCs w:val="22"/>
              </w:rPr>
            </w:pPr>
            <w:r w:rsidRPr="007F2053">
              <w:rPr>
                <w:rFonts w:ascii="Times New Roman" w:hAnsi="Times New Roman"/>
                <w:sz w:val="22"/>
                <w:szCs w:val="22"/>
              </w:rPr>
              <w:t>Institutional environment</w:t>
            </w:r>
          </w:p>
        </w:tc>
        <w:tc>
          <w:tcPr>
            <w:tcW w:w="6840" w:type="dxa"/>
          </w:tcPr>
          <w:p w:rsidR="006B21B7" w:rsidRPr="007F2053" w:rsidRDefault="00027644" w:rsidP="006B21B7">
            <w:pPr>
              <w:spacing w:after="60"/>
              <w:rPr>
                <w:sz w:val="24"/>
              </w:rPr>
            </w:pPr>
            <w:r w:rsidRPr="007F2053">
              <w:rPr>
                <w:sz w:val="24"/>
              </w:rPr>
              <w:t xml:space="preserve">The data for the numerator and denominator used for the prison utilisation rate is recorded and compiled for the Report on Government Services by corrective services agencies in each State/Territory. </w:t>
            </w:r>
          </w:p>
        </w:tc>
      </w:tr>
      <w:tr w:rsidR="007F2053" w:rsidRPr="007F2053" w:rsidTr="009333C8">
        <w:trPr>
          <w:gridAfter w:val="1"/>
          <w:wAfter w:w="77" w:type="dxa"/>
          <w:jc w:val="center"/>
        </w:trPr>
        <w:tc>
          <w:tcPr>
            <w:tcW w:w="1980" w:type="dxa"/>
            <w:gridSpan w:val="2"/>
          </w:tcPr>
          <w:p w:rsidR="006B21B7" w:rsidRPr="007F2053" w:rsidRDefault="006B21B7" w:rsidP="006B21B7">
            <w:pPr>
              <w:pStyle w:val="TableBodyText"/>
              <w:keepNext w:val="0"/>
              <w:ind w:left="72"/>
              <w:jc w:val="left"/>
              <w:rPr>
                <w:rFonts w:ascii="Times New Roman" w:hAnsi="Times New Roman"/>
                <w:sz w:val="22"/>
                <w:szCs w:val="22"/>
              </w:rPr>
            </w:pPr>
            <w:r w:rsidRPr="007F2053">
              <w:rPr>
                <w:rFonts w:ascii="Times New Roman" w:hAnsi="Times New Roman"/>
                <w:sz w:val="22"/>
                <w:szCs w:val="22"/>
              </w:rPr>
              <w:t>Relevance</w:t>
            </w:r>
          </w:p>
        </w:tc>
        <w:tc>
          <w:tcPr>
            <w:tcW w:w="6840" w:type="dxa"/>
          </w:tcPr>
          <w:p w:rsidR="00027644" w:rsidRPr="007F2053" w:rsidRDefault="00027644" w:rsidP="00027644">
            <w:pPr>
              <w:pStyle w:val="Default"/>
              <w:spacing w:after="60"/>
              <w:rPr>
                <w:rFonts w:ascii="Times New Roman" w:hAnsi="Times New Roman" w:cs="Times New Roman"/>
                <w:color w:val="auto"/>
              </w:rPr>
            </w:pPr>
            <w:r w:rsidRPr="007F2053">
              <w:rPr>
                <w:rFonts w:ascii="Times New Roman" w:hAnsi="Times New Roman" w:cs="Times New Roman"/>
                <w:color w:val="auto"/>
              </w:rPr>
              <w:t xml:space="preserve">The prison utilisation rate is an output indicator of governments’ achievement of efficient resource management by corrective services. </w:t>
            </w:r>
          </w:p>
          <w:p w:rsidR="00027644" w:rsidRPr="007F2053" w:rsidRDefault="00027644" w:rsidP="00027644">
            <w:pPr>
              <w:pStyle w:val="Default"/>
              <w:spacing w:before="120"/>
              <w:rPr>
                <w:rFonts w:ascii="Times New Roman" w:hAnsi="Times New Roman" w:cs="Times New Roman"/>
                <w:color w:val="auto"/>
              </w:rPr>
            </w:pPr>
            <w:r w:rsidRPr="007F2053">
              <w:rPr>
                <w:rFonts w:ascii="Times New Roman" w:hAnsi="Times New Roman" w:cs="Times New Roman"/>
                <w:color w:val="auto"/>
              </w:rPr>
              <w:t>The prison utilisation rate is an indicator of the extent to which the design capacity meets the demand for prison and periodic detention accommodation.</w:t>
            </w:r>
          </w:p>
          <w:p w:rsidR="00027644" w:rsidRPr="007F2053" w:rsidRDefault="00027644" w:rsidP="00027644">
            <w:pPr>
              <w:pStyle w:val="Default"/>
              <w:spacing w:before="120"/>
              <w:rPr>
                <w:rFonts w:ascii="Times New Roman" w:hAnsi="Times New Roman" w:cs="Times New Roman"/>
                <w:color w:val="auto"/>
              </w:rPr>
            </w:pPr>
            <w:r w:rsidRPr="007F2053">
              <w:rPr>
                <w:rFonts w:ascii="Times New Roman" w:hAnsi="Times New Roman" w:cs="Times New Roman"/>
                <w:color w:val="auto"/>
              </w:rPr>
              <w:t>Design capacity includes both permanent accommodation plus the design capacity of any</w:t>
            </w:r>
            <w:r w:rsidRPr="007F2053">
              <w:rPr>
                <w:rFonts w:ascii="Times New Roman" w:hAnsi="Times New Roman" w:cs="Times New Roman"/>
                <w:b/>
                <w:color w:val="auto"/>
              </w:rPr>
              <w:t xml:space="preserve"> </w:t>
            </w:r>
            <w:r w:rsidRPr="007F2053">
              <w:rPr>
                <w:rFonts w:ascii="Times New Roman" w:hAnsi="Times New Roman" w:cs="Times New Roman"/>
                <w:color w:val="auto"/>
              </w:rPr>
              <w:t>temporary</w:t>
            </w:r>
            <w:r w:rsidRPr="007F2053">
              <w:rPr>
                <w:rFonts w:ascii="Times New Roman" w:hAnsi="Times New Roman" w:cs="Times New Roman"/>
                <w:b/>
                <w:color w:val="auto"/>
              </w:rPr>
              <w:t xml:space="preserve"> </w:t>
            </w:r>
            <w:r w:rsidRPr="007F2053">
              <w:rPr>
                <w:rFonts w:ascii="Times New Roman" w:hAnsi="Times New Roman" w:cs="Times New Roman"/>
                <w:color w:val="auto"/>
              </w:rPr>
              <w:t>accommodation units.</w:t>
            </w:r>
          </w:p>
          <w:p w:rsidR="00027644" w:rsidRPr="007F2053" w:rsidRDefault="00027644" w:rsidP="00027644">
            <w:pPr>
              <w:pStyle w:val="Default"/>
              <w:spacing w:before="120"/>
              <w:rPr>
                <w:rFonts w:ascii="Times New Roman" w:hAnsi="Times New Roman" w:cs="Times New Roman"/>
                <w:color w:val="auto"/>
              </w:rPr>
            </w:pPr>
            <w:r w:rsidRPr="007F2053">
              <w:rPr>
                <w:rFonts w:ascii="Times New Roman" w:hAnsi="Times New Roman" w:cs="Times New Roman"/>
                <w:color w:val="auto"/>
              </w:rPr>
              <w:t>Included in the prison design capacity are:</w:t>
            </w:r>
          </w:p>
          <w:p w:rsidR="00027644" w:rsidRPr="007F2053" w:rsidRDefault="00027644" w:rsidP="00027644">
            <w:pPr>
              <w:numPr>
                <w:ilvl w:val="0"/>
                <w:numId w:val="26"/>
              </w:numPr>
              <w:tabs>
                <w:tab w:val="clear" w:pos="927"/>
                <w:tab w:val="num" w:pos="720"/>
                <w:tab w:val="num" w:pos="900"/>
              </w:tabs>
              <w:spacing w:after="40"/>
              <w:ind w:left="714" w:hanging="357"/>
              <w:jc w:val="both"/>
              <w:rPr>
                <w:sz w:val="24"/>
              </w:rPr>
            </w:pPr>
            <w:r w:rsidRPr="007F2053">
              <w:rPr>
                <w:sz w:val="24"/>
              </w:rPr>
              <w:t>Gazetted prisons</w:t>
            </w:r>
          </w:p>
          <w:p w:rsidR="00027644" w:rsidRPr="007F2053" w:rsidRDefault="00027644" w:rsidP="00027644">
            <w:pPr>
              <w:numPr>
                <w:ilvl w:val="0"/>
                <w:numId w:val="26"/>
              </w:numPr>
              <w:tabs>
                <w:tab w:val="clear" w:pos="927"/>
                <w:tab w:val="num" w:pos="720"/>
                <w:tab w:val="num" w:pos="900"/>
              </w:tabs>
              <w:spacing w:after="40"/>
              <w:ind w:left="714" w:hanging="357"/>
              <w:jc w:val="both"/>
              <w:rPr>
                <w:sz w:val="24"/>
              </w:rPr>
            </w:pPr>
            <w:r w:rsidRPr="007F2053">
              <w:rPr>
                <w:sz w:val="24"/>
              </w:rPr>
              <w:lastRenderedPageBreak/>
              <w:t>Transitional centres</w:t>
            </w:r>
          </w:p>
          <w:p w:rsidR="00027644" w:rsidRPr="007F2053" w:rsidRDefault="00027644" w:rsidP="00027644">
            <w:pPr>
              <w:numPr>
                <w:ilvl w:val="0"/>
                <w:numId w:val="26"/>
              </w:numPr>
              <w:tabs>
                <w:tab w:val="clear" w:pos="927"/>
                <w:tab w:val="num" w:pos="720"/>
                <w:tab w:val="num" w:pos="900"/>
              </w:tabs>
              <w:spacing w:after="40"/>
              <w:ind w:left="714" w:hanging="357"/>
              <w:jc w:val="both"/>
              <w:rPr>
                <w:sz w:val="24"/>
              </w:rPr>
            </w:pPr>
            <w:r w:rsidRPr="007F2053">
              <w:rPr>
                <w:sz w:val="24"/>
              </w:rPr>
              <w:t xml:space="preserve">Cells in police facilities administered by corrective services </w:t>
            </w:r>
          </w:p>
          <w:p w:rsidR="00027644" w:rsidRPr="007F2053" w:rsidRDefault="00027644" w:rsidP="00027644">
            <w:pPr>
              <w:pStyle w:val="Default"/>
              <w:spacing w:before="120"/>
              <w:rPr>
                <w:rFonts w:ascii="Times New Roman" w:hAnsi="Times New Roman" w:cs="Times New Roman"/>
                <w:color w:val="auto"/>
              </w:rPr>
            </w:pPr>
            <w:r w:rsidRPr="007F2053">
              <w:rPr>
                <w:rFonts w:ascii="Times New Roman" w:hAnsi="Times New Roman" w:cs="Times New Roman"/>
                <w:color w:val="auto"/>
              </w:rPr>
              <w:t>Design capacity in periodic detention centres is reported separately.</w:t>
            </w:r>
          </w:p>
          <w:p w:rsidR="00027644" w:rsidRPr="007F2053" w:rsidRDefault="00027644" w:rsidP="00027644">
            <w:pPr>
              <w:spacing w:before="120" w:after="40"/>
              <w:jc w:val="both"/>
              <w:rPr>
                <w:sz w:val="24"/>
              </w:rPr>
            </w:pPr>
            <w:r w:rsidRPr="007F2053">
              <w:rPr>
                <w:sz w:val="24"/>
              </w:rPr>
              <w:t xml:space="preserve">Design capacity does not include: </w:t>
            </w:r>
          </w:p>
          <w:p w:rsidR="00027644" w:rsidRPr="007F2053" w:rsidRDefault="00027644" w:rsidP="00027644">
            <w:pPr>
              <w:numPr>
                <w:ilvl w:val="0"/>
                <w:numId w:val="26"/>
              </w:numPr>
              <w:tabs>
                <w:tab w:val="clear" w:pos="927"/>
                <w:tab w:val="num" w:pos="720"/>
                <w:tab w:val="num" w:pos="900"/>
              </w:tabs>
              <w:ind w:left="714" w:hanging="357"/>
              <w:rPr>
                <w:sz w:val="24"/>
              </w:rPr>
            </w:pPr>
            <w:r w:rsidRPr="007F2053">
              <w:rPr>
                <w:sz w:val="24"/>
              </w:rPr>
              <w:t>additional bed places that have been placed in any type of accommodation over and above the design capacity.</w:t>
            </w:r>
          </w:p>
          <w:p w:rsidR="00027644" w:rsidRPr="007F2053" w:rsidRDefault="00027644" w:rsidP="00027644">
            <w:pPr>
              <w:numPr>
                <w:ilvl w:val="0"/>
                <w:numId w:val="26"/>
              </w:numPr>
              <w:tabs>
                <w:tab w:val="clear" w:pos="927"/>
                <w:tab w:val="num" w:pos="720"/>
                <w:tab w:val="num" w:pos="900"/>
              </w:tabs>
              <w:spacing w:before="80"/>
              <w:ind w:left="714" w:hanging="357"/>
              <w:rPr>
                <w:sz w:val="24"/>
              </w:rPr>
            </w:pPr>
            <w:r w:rsidRPr="007F2053">
              <w:rPr>
                <w:sz w:val="24"/>
              </w:rPr>
              <w:t>accommodation used for special purposes, i.e. disciplinary segregation; observation or crisis care; or hospital or infirmary accommodation unless it is special accommodation for the long term accommodation for aged prisoners or prisoners with long term illnesses.</w:t>
            </w:r>
          </w:p>
          <w:p w:rsidR="006B21B7" w:rsidRPr="007F2053" w:rsidRDefault="00027644" w:rsidP="007F2053">
            <w:pPr>
              <w:numPr>
                <w:ilvl w:val="0"/>
                <w:numId w:val="26"/>
              </w:numPr>
              <w:tabs>
                <w:tab w:val="clear" w:pos="927"/>
                <w:tab w:val="num" w:pos="720"/>
                <w:tab w:val="num" w:pos="900"/>
              </w:tabs>
              <w:spacing w:before="80"/>
              <w:ind w:left="714" w:hanging="357"/>
              <w:rPr>
                <w:sz w:val="24"/>
              </w:rPr>
            </w:pPr>
            <w:r w:rsidRPr="007F2053">
              <w:rPr>
                <w:sz w:val="24"/>
              </w:rPr>
              <w:t>facilities or sections of facilities that have been decommissioned.</w:t>
            </w:r>
          </w:p>
          <w:p w:rsidR="007F2053" w:rsidRPr="007F2053" w:rsidRDefault="007F2053" w:rsidP="007F2053">
            <w:pPr>
              <w:numPr>
                <w:ilvl w:val="0"/>
                <w:numId w:val="26"/>
              </w:numPr>
              <w:tabs>
                <w:tab w:val="clear" w:pos="927"/>
                <w:tab w:val="num" w:pos="720"/>
                <w:tab w:val="num" w:pos="900"/>
              </w:tabs>
              <w:spacing w:before="80"/>
              <w:ind w:left="714" w:hanging="357"/>
              <w:rPr>
                <w:sz w:val="24"/>
              </w:rPr>
            </w:pPr>
            <w:r w:rsidRPr="007F2053">
              <w:rPr>
                <w:sz w:val="24"/>
              </w:rPr>
              <w:t>Cells out of commission for maintenance or refurbishment.</w:t>
            </w:r>
          </w:p>
        </w:tc>
      </w:tr>
      <w:tr w:rsidR="007F2053" w:rsidRPr="007F2053"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6B21B7" w:rsidRPr="007F2053" w:rsidRDefault="006B21B7" w:rsidP="006B21B7">
            <w:pPr>
              <w:pStyle w:val="TableBodyText"/>
              <w:ind w:left="72"/>
              <w:jc w:val="left"/>
              <w:rPr>
                <w:rFonts w:ascii="Times New Roman" w:hAnsi="Times New Roman"/>
                <w:sz w:val="22"/>
                <w:szCs w:val="22"/>
              </w:rPr>
            </w:pPr>
            <w:r w:rsidRPr="007F2053">
              <w:rPr>
                <w:rFonts w:ascii="Times New Roman" w:hAnsi="Times New Roman"/>
                <w:sz w:val="22"/>
                <w:szCs w:val="22"/>
              </w:rPr>
              <w:lastRenderedPageBreak/>
              <w:t>Timeliness</w:t>
            </w:r>
          </w:p>
        </w:tc>
        <w:tc>
          <w:tcPr>
            <w:tcW w:w="6917" w:type="dxa"/>
            <w:gridSpan w:val="2"/>
            <w:tcBorders>
              <w:top w:val="nil"/>
              <w:left w:val="nil"/>
              <w:bottom w:val="nil"/>
              <w:right w:val="nil"/>
            </w:tcBorders>
          </w:tcPr>
          <w:p w:rsidR="006B21B7" w:rsidRPr="007F2053" w:rsidRDefault="00027644" w:rsidP="006B21B7">
            <w:pPr>
              <w:autoSpaceDE w:val="0"/>
              <w:autoSpaceDN w:val="0"/>
              <w:adjustRightInd w:val="0"/>
              <w:rPr>
                <w:sz w:val="24"/>
              </w:rPr>
            </w:pPr>
            <w:r w:rsidRPr="007F2053">
              <w:rPr>
                <w:sz w:val="24"/>
              </w:rPr>
              <w:t>Data on the utilisation rates for prisons and periodic detention centres is published annually following the end of the reference period.</w:t>
            </w:r>
          </w:p>
          <w:p w:rsidR="006B21B7" w:rsidRPr="007F2053" w:rsidRDefault="006B21B7" w:rsidP="006B21B7">
            <w:pPr>
              <w:autoSpaceDE w:val="0"/>
              <w:autoSpaceDN w:val="0"/>
              <w:adjustRightInd w:val="0"/>
              <w:rPr>
                <w:sz w:val="22"/>
                <w:szCs w:val="22"/>
              </w:rPr>
            </w:pPr>
          </w:p>
        </w:tc>
      </w:tr>
      <w:tr w:rsidR="007F2053" w:rsidRPr="007F2053"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6B21B7" w:rsidRPr="007F2053" w:rsidRDefault="006B21B7" w:rsidP="006B21B7">
            <w:pPr>
              <w:pStyle w:val="TableBodyText"/>
              <w:ind w:left="72"/>
              <w:jc w:val="left"/>
              <w:rPr>
                <w:rFonts w:ascii="Times New Roman" w:hAnsi="Times New Roman"/>
                <w:sz w:val="22"/>
                <w:szCs w:val="22"/>
              </w:rPr>
            </w:pPr>
            <w:r w:rsidRPr="007F2053">
              <w:rPr>
                <w:rFonts w:ascii="Times New Roman" w:hAnsi="Times New Roman"/>
                <w:sz w:val="22"/>
                <w:szCs w:val="22"/>
              </w:rPr>
              <w:t>Accuracy</w:t>
            </w:r>
          </w:p>
        </w:tc>
        <w:tc>
          <w:tcPr>
            <w:tcW w:w="6917" w:type="dxa"/>
            <w:gridSpan w:val="2"/>
            <w:tcBorders>
              <w:top w:val="nil"/>
              <w:left w:val="nil"/>
              <w:bottom w:val="nil"/>
              <w:right w:val="nil"/>
            </w:tcBorders>
          </w:tcPr>
          <w:p w:rsidR="006B21B7" w:rsidRPr="007F2053" w:rsidRDefault="00027644" w:rsidP="006B21B7">
            <w:pPr>
              <w:autoSpaceDE w:val="0"/>
              <w:autoSpaceDN w:val="0"/>
              <w:adjustRightInd w:val="0"/>
              <w:rPr>
                <w:sz w:val="24"/>
              </w:rPr>
            </w:pPr>
            <w:r w:rsidRPr="007F2053">
              <w:rPr>
                <w:sz w:val="24"/>
              </w:rPr>
              <w:t>The utilisation rates are based on capacity data maintained by the corrective services agencies for the management of the prison a</w:t>
            </w:r>
            <w:r w:rsidR="007F2053" w:rsidRPr="007F2053">
              <w:rPr>
                <w:sz w:val="24"/>
              </w:rPr>
              <w:t>nd periodic detention systems.</w:t>
            </w:r>
          </w:p>
          <w:p w:rsidR="006B21B7" w:rsidRPr="007F2053" w:rsidRDefault="006B21B7" w:rsidP="007F2053">
            <w:pPr>
              <w:autoSpaceDE w:val="0"/>
              <w:autoSpaceDN w:val="0"/>
              <w:adjustRightInd w:val="0"/>
              <w:rPr>
                <w:rFonts w:ascii="Calibri" w:hAnsi="Calibri" w:cs="ArialMT"/>
                <w:sz w:val="20"/>
                <w:szCs w:val="20"/>
              </w:rPr>
            </w:pPr>
          </w:p>
        </w:tc>
      </w:tr>
      <w:tr w:rsidR="007F2053" w:rsidRPr="007F2053"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Height w:val="690"/>
        </w:trPr>
        <w:tc>
          <w:tcPr>
            <w:tcW w:w="1872" w:type="dxa"/>
            <w:tcBorders>
              <w:top w:val="nil"/>
              <w:left w:val="nil"/>
              <w:bottom w:val="nil"/>
              <w:right w:val="nil"/>
            </w:tcBorders>
          </w:tcPr>
          <w:p w:rsidR="006B21B7" w:rsidRPr="007F2053" w:rsidRDefault="006B21B7" w:rsidP="006B21B7">
            <w:pPr>
              <w:pStyle w:val="TableBodyText"/>
              <w:ind w:left="72"/>
              <w:jc w:val="left"/>
              <w:rPr>
                <w:rFonts w:ascii="Times New Roman" w:hAnsi="Times New Roman"/>
                <w:sz w:val="22"/>
                <w:szCs w:val="22"/>
              </w:rPr>
            </w:pPr>
            <w:r w:rsidRPr="007F2053">
              <w:rPr>
                <w:rFonts w:ascii="Times New Roman" w:hAnsi="Times New Roman"/>
                <w:sz w:val="22"/>
                <w:szCs w:val="22"/>
              </w:rPr>
              <w:t>Coherence</w:t>
            </w:r>
          </w:p>
        </w:tc>
        <w:tc>
          <w:tcPr>
            <w:tcW w:w="6917" w:type="dxa"/>
            <w:gridSpan w:val="2"/>
            <w:tcBorders>
              <w:top w:val="nil"/>
              <w:left w:val="nil"/>
              <w:bottom w:val="nil"/>
              <w:right w:val="nil"/>
            </w:tcBorders>
          </w:tcPr>
          <w:p w:rsidR="006B21B7" w:rsidRPr="007F2053" w:rsidRDefault="00204C2A" w:rsidP="007F2053">
            <w:pPr>
              <w:autoSpaceDE w:val="0"/>
              <w:autoSpaceDN w:val="0"/>
              <w:adjustRightInd w:val="0"/>
              <w:rPr>
                <w:sz w:val="24"/>
              </w:rPr>
            </w:pPr>
            <w:r w:rsidRPr="007F2053">
              <w:rPr>
                <w:sz w:val="24"/>
              </w:rPr>
              <w:t xml:space="preserve">All States/Territories that report data for this indicator apply the same definitions of design capacity and prisoner/periodic detainee populations. No substantive changes have been made to the utilisation rate indicator since reporting commenced. </w:t>
            </w:r>
          </w:p>
          <w:p w:rsidR="006B21B7" w:rsidRPr="007F2053" w:rsidRDefault="006B21B7" w:rsidP="006B21B7">
            <w:pPr>
              <w:pStyle w:val="TableBodyText"/>
              <w:ind w:left="72"/>
              <w:jc w:val="left"/>
              <w:rPr>
                <w:rFonts w:ascii="Times New Roman" w:hAnsi="Times New Roman"/>
                <w:sz w:val="22"/>
                <w:szCs w:val="22"/>
              </w:rPr>
            </w:pPr>
          </w:p>
        </w:tc>
      </w:tr>
      <w:tr w:rsidR="007F2053" w:rsidRPr="007F2053"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6B21B7" w:rsidRPr="007F2053" w:rsidRDefault="006B21B7" w:rsidP="006B21B7">
            <w:pPr>
              <w:pStyle w:val="TableBodyText"/>
              <w:ind w:left="72"/>
              <w:jc w:val="left"/>
              <w:rPr>
                <w:rFonts w:ascii="Times New Roman" w:hAnsi="Times New Roman"/>
                <w:sz w:val="22"/>
                <w:szCs w:val="22"/>
              </w:rPr>
            </w:pPr>
            <w:r w:rsidRPr="007F2053">
              <w:rPr>
                <w:rFonts w:ascii="Times New Roman" w:hAnsi="Times New Roman"/>
                <w:sz w:val="22"/>
                <w:szCs w:val="22"/>
              </w:rPr>
              <w:t>Accessibility</w:t>
            </w:r>
          </w:p>
        </w:tc>
        <w:tc>
          <w:tcPr>
            <w:tcW w:w="6917" w:type="dxa"/>
            <w:gridSpan w:val="2"/>
            <w:tcBorders>
              <w:top w:val="nil"/>
              <w:left w:val="nil"/>
              <w:bottom w:val="nil"/>
              <w:right w:val="nil"/>
            </w:tcBorders>
          </w:tcPr>
          <w:p w:rsidR="006B21B7" w:rsidRPr="007F2053" w:rsidRDefault="00204C2A" w:rsidP="007F2053">
            <w:pPr>
              <w:autoSpaceDE w:val="0"/>
              <w:autoSpaceDN w:val="0"/>
              <w:adjustRightInd w:val="0"/>
              <w:rPr>
                <w:sz w:val="24"/>
              </w:rPr>
            </w:pPr>
            <w:r w:rsidRPr="007F2053">
              <w:rPr>
                <w:sz w:val="24"/>
              </w:rPr>
              <w:t xml:space="preserve">Five-year trend data for the utilisation rates for prisons and periodic detention centres in each jurisdiction are reported in the attachment tables in the corrective services chapter of the </w:t>
            </w:r>
            <w:r w:rsidR="007F2053" w:rsidRPr="007F2053">
              <w:rPr>
                <w:sz w:val="24"/>
              </w:rPr>
              <w:t>Report on Government Services.</w:t>
            </w:r>
          </w:p>
          <w:p w:rsidR="006B21B7" w:rsidRPr="007F2053" w:rsidRDefault="006B21B7" w:rsidP="006B21B7">
            <w:pPr>
              <w:pStyle w:val="TableBodyText"/>
              <w:ind w:left="72"/>
              <w:jc w:val="left"/>
              <w:rPr>
                <w:rFonts w:ascii="Times New Roman" w:hAnsi="Times New Roman"/>
                <w:sz w:val="22"/>
                <w:szCs w:val="22"/>
              </w:rPr>
            </w:pPr>
          </w:p>
        </w:tc>
      </w:tr>
      <w:tr w:rsidR="007F2053" w:rsidRPr="007F2053"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6B21B7" w:rsidRPr="007F2053" w:rsidRDefault="006B21B7" w:rsidP="006B21B7">
            <w:pPr>
              <w:pStyle w:val="TableBodyText"/>
              <w:ind w:left="72"/>
              <w:jc w:val="left"/>
              <w:rPr>
                <w:rFonts w:ascii="Times New Roman" w:hAnsi="Times New Roman"/>
                <w:sz w:val="22"/>
                <w:szCs w:val="22"/>
              </w:rPr>
            </w:pPr>
            <w:r w:rsidRPr="007F2053">
              <w:rPr>
                <w:rFonts w:ascii="Times New Roman" w:hAnsi="Times New Roman"/>
                <w:sz w:val="22"/>
                <w:szCs w:val="22"/>
              </w:rPr>
              <w:t>Interpretability</w:t>
            </w:r>
          </w:p>
        </w:tc>
        <w:tc>
          <w:tcPr>
            <w:tcW w:w="6917" w:type="dxa"/>
            <w:gridSpan w:val="2"/>
            <w:tcBorders>
              <w:top w:val="nil"/>
              <w:left w:val="nil"/>
              <w:bottom w:val="nil"/>
              <w:right w:val="nil"/>
            </w:tcBorders>
          </w:tcPr>
          <w:p w:rsidR="006B21B7" w:rsidRPr="007F2053" w:rsidRDefault="00204C2A" w:rsidP="007F2053">
            <w:pPr>
              <w:autoSpaceDE w:val="0"/>
              <w:autoSpaceDN w:val="0"/>
              <w:adjustRightInd w:val="0"/>
              <w:rPr>
                <w:sz w:val="24"/>
              </w:rPr>
            </w:pPr>
            <w:r w:rsidRPr="007F2053">
              <w:rPr>
                <w:sz w:val="24"/>
              </w:rPr>
              <w:t xml:space="preserve">Prisons require spare capacity to cater for the transfer of prisoners, special-purpose accommodation such as protection units, separate facilities for males and females and different security levels, and to manage short-term fluctuations in prisoner numbers. Percentages close to but not exceeding 100 per cent indicate better performance towards achieving efficient resource management. </w:t>
            </w:r>
          </w:p>
          <w:p w:rsidR="006B21B7" w:rsidRPr="007F2053" w:rsidRDefault="006B21B7" w:rsidP="006B21B7">
            <w:pPr>
              <w:pStyle w:val="TableBodyText"/>
              <w:ind w:left="72"/>
              <w:jc w:val="left"/>
              <w:rPr>
                <w:rFonts w:ascii="Times New Roman" w:hAnsi="Times New Roman"/>
                <w:sz w:val="22"/>
                <w:szCs w:val="22"/>
              </w:rPr>
            </w:pPr>
          </w:p>
        </w:tc>
      </w:tr>
      <w:tr w:rsidR="007F2053" w:rsidRPr="007F2053"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8" w:type="dxa"/>
          <w:wAfter w:w="6917" w:type="dxa"/>
        </w:trPr>
        <w:tc>
          <w:tcPr>
            <w:tcW w:w="1872" w:type="dxa"/>
            <w:tcBorders>
              <w:top w:val="nil"/>
              <w:left w:val="nil"/>
              <w:bottom w:val="nil"/>
              <w:right w:val="nil"/>
            </w:tcBorders>
          </w:tcPr>
          <w:p w:rsidR="006B21B7" w:rsidRPr="007F2053" w:rsidRDefault="006B21B7" w:rsidP="006B21B7">
            <w:pPr>
              <w:pStyle w:val="TableBodyText"/>
              <w:ind w:left="72"/>
              <w:jc w:val="left"/>
              <w:rPr>
                <w:rFonts w:ascii="Times New Roman" w:hAnsi="Times New Roman"/>
                <w:sz w:val="22"/>
                <w:szCs w:val="22"/>
              </w:rPr>
            </w:pPr>
            <w:r w:rsidRPr="007F2053">
              <w:rPr>
                <w:rFonts w:ascii="Times New Roman" w:hAnsi="Times New Roman"/>
                <w:sz w:val="22"/>
                <w:szCs w:val="22"/>
              </w:rPr>
              <w:t>Data Gaps/Issues Analysis</w:t>
            </w:r>
          </w:p>
        </w:tc>
      </w:tr>
      <w:tr w:rsidR="007F2053" w:rsidRPr="007F2053" w:rsidTr="00933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8" w:type="dxa"/>
        </w:trPr>
        <w:tc>
          <w:tcPr>
            <w:tcW w:w="1872" w:type="dxa"/>
            <w:tcBorders>
              <w:top w:val="nil"/>
              <w:left w:val="nil"/>
              <w:bottom w:val="nil"/>
              <w:right w:val="nil"/>
            </w:tcBorders>
          </w:tcPr>
          <w:p w:rsidR="006B21B7" w:rsidRPr="007F2053" w:rsidRDefault="006B21B7" w:rsidP="006B21B7">
            <w:pPr>
              <w:pStyle w:val="TableBodyText"/>
              <w:ind w:left="72"/>
              <w:jc w:val="left"/>
              <w:rPr>
                <w:rFonts w:ascii="Times New Roman" w:hAnsi="Times New Roman"/>
                <w:sz w:val="22"/>
                <w:szCs w:val="22"/>
              </w:rPr>
            </w:pPr>
            <w:r w:rsidRPr="007F2053">
              <w:rPr>
                <w:rFonts w:ascii="Times New Roman" w:hAnsi="Times New Roman"/>
                <w:sz w:val="22"/>
                <w:szCs w:val="22"/>
              </w:rPr>
              <w:t>Key data gaps/issues</w:t>
            </w:r>
          </w:p>
        </w:tc>
        <w:tc>
          <w:tcPr>
            <w:tcW w:w="6917" w:type="dxa"/>
            <w:gridSpan w:val="2"/>
            <w:tcBorders>
              <w:top w:val="nil"/>
              <w:left w:val="nil"/>
              <w:bottom w:val="nil"/>
              <w:right w:val="nil"/>
            </w:tcBorders>
          </w:tcPr>
          <w:p w:rsidR="006B21B7" w:rsidRPr="007F2053" w:rsidRDefault="006B21B7" w:rsidP="007F2053">
            <w:pPr>
              <w:autoSpaceDE w:val="0"/>
              <w:autoSpaceDN w:val="0"/>
              <w:adjustRightInd w:val="0"/>
              <w:rPr>
                <w:sz w:val="22"/>
                <w:szCs w:val="22"/>
              </w:rPr>
            </w:pPr>
            <w:r w:rsidRPr="007F2053">
              <w:rPr>
                <w:sz w:val="24"/>
              </w:rPr>
              <w:t>None</w:t>
            </w:r>
          </w:p>
        </w:tc>
      </w:tr>
    </w:tbl>
    <w:p w:rsidR="006B21B7" w:rsidRPr="007F2053" w:rsidRDefault="006B21B7" w:rsidP="006B21B7">
      <w:pPr>
        <w:pStyle w:val="BodyText"/>
      </w:pPr>
    </w:p>
    <w:sectPr w:rsidR="006B21B7" w:rsidRPr="007F2053" w:rsidSect="001E57BC">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1B7" w:rsidRDefault="006B21B7">
      <w:r>
        <w:separator/>
      </w:r>
    </w:p>
  </w:endnote>
  <w:endnote w:type="continuationSeparator" w:id="0">
    <w:p w:rsidR="006B21B7" w:rsidRDefault="006B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B21B7" w:rsidTr="0019293B">
      <w:trPr>
        <w:trHeight w:hRule="exact" w:val="740"/>
      </w:trPr>
      <w:tc>
        <w:tcPr>
          <w:tcW w:w="510" w:type="dxa"/>
          <w:tcBorders>
            <w:top w:val="single" w:sz="6" w:space="0" w:color="auto"/>
          </w:tcBorders>
        </w:tcPr>
        <w:p w:rsidR="006B21B7" w:rsidRDefault="006B21B7"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8A4D13">
            <w:rPr>
              <w:rStyle w:val="PageNumber"/>
              <w:noProof/>
            </w:rPr>
            <w:t>2</w:t>
          </w:r>
          <w:r>
            <w:rPr>
              <w:rStyle w:val="PageNumber"/>
            </w:rPr>
            <w:fldChar w:fldCharType="end"/>
          </w:r>
        </w:p>
      </w:tc>
      <w:tc>
        <w:tcPr>
          <w:tcW w:w="1644" w:type="dxa"/>
          <w:tcBorders>
            <w:top w:val="single" w:sz="6" w:space="0" w:color="auto"/>
          </w:tcBorders>
        </w:tcPr>
        <w:p w:rsidR="006B21B7" w:rsidRDefault="006B21B7" w:rsidP="008A4D13">
          <w:pPr>
            <w:pStyle w:val="Footer"/>
          </w:pPr>
          <w:r>
            <w:t xml:space="preserve">report on government services </w:t>
          </w:r>
          <w:r>
            <w:t>201</w:t>
          </w:r>
          <w:r w:rsidR="008A4D13">
            <w:t>4</w:t>
          </w:r>
          <w:bookmarkStart w:id="6" w:name="_GoBack"/>
          <w:bookmarkEnd w:id="6"/>
        </w:p>
      </w:tc>
      <w:tc>
        <w:tcPr>
          <w:tcW w:w="6634" w:type="dxa"/>
        </w:tcPr>
        <w:p w:rsidR="006B21B7" w:rsidRDefault="006B21B7" w:rsidP="0019293B">
          <w:pPr>
            <w:pStyle w:val="Footer"/>
          </w:pPr>
        </w:p>
      </w:tc>
    </w:tr>
  </w:tbl>
  <w:p w:rsidR="006B21B7" w:rsidRDefault="006B21B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B21B7">
      <w:trPr>
        <w:trHeight w:hRule="exact" w:val="740"/>
      </w:trPr>
      <w:tc>
        <w:tcPr>
          <w:tcW w:w="6634" w:type="dxa"/>
        </w:tcPr>
        <w:p w:rsidR="006B21B7" w:rsidRDefault="006B21B7">
          <w:pPr>
            <w:pStyle w:val="Footer"/>
            <w:ind w:right="360" w:firstLine="360"/>
          </w:pPr>
        </w:p>
      </w:tc>
      <w:tc>
        <w:tcPr>
          <w:tcW w:w="1644" w:type="dxa"/>
          <w:tcBorders>
            <w:top w:val="single" w:sz="6" w:space="0" w:color="auto"/>
          </w:tcBorders>
        </w:tcPr>
        <w:p w:rsidR="006B21B7" w:rsidRDefault="006B21B7">
          <w:pPr>
            <w:pStyle w:val="Footer"/>
          </w:pPr>
          <w:r>
            <w:t xml:space="preserve">corrective services </w:t>
          </w:r>
          <w:proofErr w:type="spellStart"/>
          <w:r>
            <w:t>DQI</w:t>
          </w:r>
          <w:proofErr w:type="spellEnd"/>
        </w:p>
      </w:tc>
      <w:tc>
        <w:tcPr>
          <w:tcW w:w="510" w:type="dxa"/>
          <w:tcBorders>
            <w:top w:val="single" w:sz="6" w:space="0" w:color="auto"/>
          </w:tcBorders>
        </w:tcPr>
        <w:p w:rsidR="006B21B7" w:rsidRDefault="006B21B7">
          <w:pPr>
            <w:pStyle w:val="Footer"/>
            <w:jc w:val="right"/>
          </w:pPr>
          <w:r>
            <w:rPr>
              <w:rStyle w:val="PageNumber"/>
            </w:rPr>
            <w:fldChar w:fldCharType="begin"/>
          </w:r>
          <w:r>
            <w:rPr>
              <w:rStyle w:val="PageNumber"/>
            </w:rPr>
            <w:instrText xml:space="preserve">PAGE  </w:instrText>
          </w:r>
          <w:r>
            <w:rPr>
              <w:rStyle w:val="PageNumber"/>
            </w:rPr>
            <w:fldChar w:fldCharType="separate"/>
          </w:r>
          <w:r w:rsidR="008A4D13">
            <w:rPr>
              <w:rStyle w:val="PageNumber"/>
              <w:noProof/>
            </w:rPr>
            <w:t>5</w:t>
          </w:r>
          <w:r>
            <w:rPr>
              <w:rStyle w:val="PageNumber"/>
            </w:rPr>
            <w:fldChar w:fldCharType="end"/>
          </w:r>
        </w:p>
      </w:tc>
    </w:tr>
  </w:tbl>
  <w:p w:rsidR="006B21B7" w:rsidRDefault="006B21B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D13" w:rsidRDefault="008A4D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1B7" w:rsidRDefault="006B21B7">
      <w:r>
        <w:separator/>
      </w:r>
    </w:p>
  </w:footnote>
  <w:footnote w:type="continuationSeparator" w:id="0">
    <w:p w:rsidR="006B21B7" w:rsidRDefault="006B2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B21B7" w:rsidTr="0019293B">
      <w:tc>
        <w:tcPr>
          <w:tcW w:w="2155" w:type="dxa"/>
          <w:tcBorders>
            <w:top w:val="single" w:sz="24" w:space="0" w:color="auto"/>
          </w:tcBorders>
        </w:tcPr>
        <w:p w:rsidR="006B21B7" w:rsidRDefault="006B21B7" w:rsidP="0019293B">
          <w:pPr>
            <w:pStyle w:val="HeaderEven"/>
          </w:pPr>
        </w:p>
      </w:tc>
      <w:tc>
        <w:tcPr>
          <w:tcW w:w="6634" w:type="dxa"/>
          <w:tcBorders>
            <w:top w:val="single" w:sz="6" w:space="0" w:color="auto"/>
          </w:tcBorders>
        </w:tcPr>
        <w:p w:rsidR="006B21B7" w:rsidRDefault="006B21B7" w:rsidP="007B3ABE">
          <w:pPr>
            <w:pStyle w:val="HeaderEven"/>
            <w:jc w:val="right"/>
          </w:pPr>
        </w:p>
      </w:tc>
    </w:tr>
  </w:tbl>
  <w:p w:rsidR="006B21B7" w:rsidRDefault="006B21B7"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B21B7" w:rsidTr="00E669E2">
      <w:tc>
        <w:tcPr>
          <w:tcW w:w="6634" w:type="dxa"/>
          <w:tcBorders>
            <w:top w:val="single" w:sz="6" w:space="0" w:color="auto"/>
          </w:tcBorders>
        </w:tcPr>
        <w:p w:rsidR="006B21B7" w:rsidRDefault="006B21B7" w:rsidP="00B665FF">
          <w:pPr>
            <w:pStyle w:val="HeaderOdd"/>
            <w:tabs>
              <w:tab w:val="clear" w:pos="4394"/>
              <w:tab w:val="clear" w:pos="8789"/>
              <w:tab w:val="left" w:pos="1965"/>
            </w:tabs>
          </w:pPr>
        </w:p>
      </w:tc>
      <w:tc>
        <w:tcPr>
          <w:tcW w:w="2155" w:type="dxa"/>
          <w:tcBorders>
            <w:top w:val="single" w:sz="24" w:space="0" w:color="auto"/>
          </w:tcBorders>
        </w:tcPr>
        <w:p w:rsidR="006B21B7" w:rsidRDefault="006B21B7" w:rsidP="00E669E2">
          <w:pPr>
            <w:pStyle w:val="HeaderOdd"/>
          </w:pPr>
        </w:p>
      </w:tc>
    </w:tr>
  </w:tbl>
  <w:p w:rsidR="006B21B7" w:rsidRDefault="006B21B7"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D13" w:rsidRDefault="008A4D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35133C"/>
    <w:multiLevelType w:val="hybridMultilevel"/>
    <w:tmpl w:val="09AA0BE0"/>
    <w:lvl w:ilvl="0" w:tplc="0C090005">
      <w:start w:val="1"/>
      <w:numFmt w:val="bullet"/>
      <w:lvlText w:val=""/>
      <w:lvlJc w:val="left"/>
      <w:pPr>
        <w:tabs>
          <w:tab w:val="num" w:pos="2160"/>
        </w:tabs>
        <w:ind w:left="2160" w:hanging="360"/>
      </w:pPr>
      <w:rPr>
        <w:rFonts w:ascii="Wingdings" w:hAnsi="Wingdings" w:hint="default"/>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6C510C0"/>
    <w:multiLevelType w:val="hybridMultilevel"/>
    <w:tmpl w:val="E4F2A23E"/>
    <w:lvl w:ilvl="0" w:tplc="CE96109A">
      <w:start w:val="1"/>
      <w:numFmt w:val="bullet"/>
      <w:lvlText w:val=""/>
      <w:lvlJc w:val="left"/>
      <w:pPr>
        <w:tabs>
          <w:tab w:val="num" w:pos="720"/>
        </w:tabs>
        <w:ind w:left="720" w:hanging="360"/>
      </w:pPr>
      <w:rPr>
        <w:rFonts w:ascii="Wingdings" w:hAnsi="Wingdings" w:hint="default"/>
        <w:b w:val="0"/>
        <w:sz w:val="20"/>
        <w:szCs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2B4D7292"/>
    <w:multiLevelType w:val="hybridMultilevel"/>
    <w:tmpl w:val="997EE5F6"/>
    <w:lvl w:ilvl="0" w:tplc="0C090005">
      <w:start w:val="1"/>
      <w:numFmt w:val="bullet"/>
      <w:lvlText w:val=""/>
      <w:lvlJc w:val="left"/>
      <w:pPr>
        <w:tabs>
          <w:tab w:val="num" w:pos="1440"/>
        </w:tabs>
        <w:ind w:left="1440"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36AB073D"/>
    <w:multiLevelType w:val="hybridMultilevel"/>
    <w:tmpl w:val="D0D65554"/>
    <w:lvl w:ilvl="0" w:tplc="0C090005">
      <w:start w:val="1"/>
      <w:numFmt w:val="bullet"/>
      <w:lvlText w:val=""/>
      <w:lvlJc w:val="left"/>
      <w:pPr>
        <w:tabs>
          <w:tab w:val="num" w:pos="2238"/>
        </w:tabs>
        <w:ind w:left="2238" w:hanging="360"/>
      </w:pPr>
      <w:rPr>
        <w:rFonts w:ascii="Wingdings" w:hAnsi="Wingdings" w:hint="default"/>
      </w:rPr>
    </w:lvl>
    <w:lvl w:ilvl="1" w:tplc="0C090003" w:tentative="1">
      <w:start w:val="1"/>
      <w:numFmt w:val="bullet"/>
      <w:lvlText w:val="o"/>
      <w:lvlJc w:val="left"/>
      <w:pPr>
        <w:tabs>
          <w:tab w:val="num" w:pos="2958"/>
        </w:tabs>
        <w:ind w:left="2958" w:hanging="360"/>
      </w:pPr>
      <w:rPr>
        <w:rFonts w:ascii="Courier New" w:hAnsi="Courier New" w:cs="Courier New" w:hint="default"/>
      </w:rPr>
    </w:lvl>
    <w:lvl w:ilvl="2" w:tplc="0C090005" w:tentative="1">
      <w:start w:val="1"/>
      <w:numFmt w:val="bullet"/>
      <w:lvlText w:val=""/>
      <w:lvlJc w:val="left"/>
      <w:pPr>
        <w:tabs>
          <w:tab w:val="num" w:pos="3678"/>
        </w:tabs>
        <w:ind w:left="3678" w:hanging="360"/>
      </w:pPr>
      <w:rPr>
        <w:rFonts w:ascii="Wingdings" w:hAnsi="Wingdings" w:hint="default"/>
      </w:rPr>
    </w:lvl>
    <w:lvl w:ilvl="3" w:tplc="0C090001" w:tentative="1">
      <w:start w:val="1"/>
      <w:numFmt w:val="bullet"/>
      <w:lvlText w:val=""/>
      <w:lvlJc w:val="left"/>
      <w:pPr>
        <w:tabs>
          <w:tab w:val="num" w:pos="4398"/>
        </w:tabs>
        <w:ind w:left="4398" w:hanging="360"/>
      </w:pPr>
      <w:rPr>
        <w:rFonts w:ascii="Symbol" w:hAnsi="Symbol" w:hint="default"/>
      </w:rPr>
    </w:lvl>
    <w:lvl w:ilvl="4" w:tplc="0C090003" w:tentative="1">
      <w:start w:val="1"/>
      <w:numFmt w:val="bullet"/>
      <w:lvlText w:val="o"/>
      <w:lvlJc w:val="left"/>
      <w:pPr>
        <w:tabs>
          <w:tab w:val="num" w:pos="5118"/>
        </w:tabs>
        <w:ind w:left="5118" w:hanging="360"/>
      </w:pPr>
      <w:rPr>
        <w:rFonts w:ascii="Courier New" w:hAnsi="Courier New" w:cs="Courier New" w:hint="default"/>
      </w:rPr>
    </w:lvl>
    <w:lvl w:ilvl="5" w:tplc="0C090005" w:tentative="1">
      <w:start w:val="1"/>
      <w:numFmt w:val="bullet"/>
      <w:lvlText w:val=""/>
      <w:lvlJc w:val="left"/>
      <w:pPr>
        <w:tabs>
          <w:tab w:val="num" w:pos="5838"/>
        </w:tabs>
        <w:ind w:left="5838" w:hanging="360"/>
      </w:pPr>
      <w:rPr>
        <w:rFonts w:ascii="Wingdings" w:hAnsi="Wingdings" w:hint="default"/>
      </w:rPr>
    </w:lvl>
    <w:lvl w:ilvl="6" w:tplc="0C090001" w:tentative="1">
      <w:start w:val="1"/>
      <w:numFmt w:val="bullet"/>
      <w:lvlText w:val=""/>
      <w:lvlJc w:val="left"/>
      <w:pPr>
        <w:tabs>
          <w:tab w:val="num" w:pos="6558"/>
        </w:tabs>
        <w:ind w:left="6558" w:hanging="360"/>
      </w:pPr>
      <w:rPr>
        <w:rFonts w:ascii="Symbol" w:hAnsi="Symbol" w:hint="default"/>
      </w:rPr>
    </w:lvl>
    <w:lvl w:ilvl="7" w:tplc="0C090003" w:tentative="1">
      <w:start w:val="1"/>
      <w:numFmt w:val="bullet"/>
      <w:lvlText w:val="o"/>
      <w:lvlJc w:val="left"/>
      <w:pPr>
        <w:tabs>
          <w:tab w:val="num" w:pos="7278"/>
        </w:tabs>
        <w:ind w:left="7278" w:hanging="360"/>
      </w:pPr>
      <w:rPr>
        <w:rFonts w:ascii="Courier New" w:hAnsi="Courier New" w:cs="Courier New" w:hint="default"/>
      </w:rPr>
    </w:lvl>
    <w:lvl w:ilvl="8" w:tplc="0C090005" w:tentative="1">
      <w:start w:val="1"/>
      <w:numFmt w:val="bullet"/>
      <w:lvlText w:val=""/>
      <w:lvlJc w:val="left"/>
      <w:pPr>
        <w:tabs>
          <w:tab w:val="num" w:pos="7998"/>
        </w:tabs>
        <w:ind w:left="7998" w:hanging="360"/>
      </w:pPr>
      <w:rPr>
        <w:rFonts w:ascii="Wingdings" w:hAnsi="Wingdings" w:hint="default"/>
      </w:rPr>
    </w:lvl>
  </w:abstractNum>
  <w:abstractNum w:abstractNumId="13">
    <w:nsid w:val="3D1C272E"/>
    <w:multiLevelType w:val="hybridMultilevel"/>
    <w:tmpl w:val="478EA330"/>
    <w:lvl w:ilvl="0" w:tplc="199AA538">
      <w:start w:val="1"/>
      <w:numFmt w:val="bullet"/>
      <w:lvlText w:val=""/>
      <w:lvlJc w:val="left"/>
      <w:pPr>
        <w:tabs>
          <w:tab w:val="num" w:pos="720"/>
        </w:tabs>
        <w:ind w:left="720" w:hanging="360"/>
      </w:pPr>
      <w:rPr>
        <w:rFonts w:ascii="Wingdings" w:hAnsi="Wingdings"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47635992"/>
    <w:multiLevelType w:val="hybridMultilevel"/>
    <w:tmpl w:val="10BE9B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D0460F5"/>
    <w:multiLevelType w:val="hybridMultilevel"/>
    <w:tmpl w:val="BD2494B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5F367005"/>
    <w:multiLevelType w:val="hybridMultilevel"/>
    <w:tmpl w:val="79E02184"/>
    <w:lvl w:ilvl="0" w:tplc="BB22A372">
      <w:start w:val="1"/>
      <w:numFmt w:val="bullet"/>
      <w:pStyle w:val="AICreportsbullets"/>
      <w:lvlText w:val="•"/>
      <w:lvlJc w:val="left"/>
      <w:pPr>
        <w:tabs>
          <w:tab w:val="num" w:pos="284"/>
        </w:tabs>
        <w:ind w:left="284" w:hanging="284"/>
      </w:pPr>
      <w:rPr>
        <w:rFonts w:ascii="Arial" w:hAnsi="Arial" w:hint="default"/>
        <w:b w:val="0"/>
        <w:i w:val="0"/>
        <w:color w:val="000000"/>
        <w:sz w:val="22"/>
        <w:szCs w:val="22"/>
        <w:u w:val="no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D2D2A61"/>
    <w:multiLevelType w:val="hybridMultilevel"/>
    <w:tmpl w:val="1464BA40"/>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4">
    <w:nsid w:val="6FAC7681"/>
    <w:multiLevelType w:val="hybridMultilevel"/>
    <w:tmpl w:val="39666CF2"/>
    <w:lvl w:ilvl="0" w:tplc="0C090005">
      <w:start w:val="1"/>
      <w:numFmt w:val="bullet"/>
      <w:lvlText w:val=""/>
      <w:lvlJc w:val="left"/>
      <w:pPr>
        <w:tabs>
          <w:tab w:val="num" w:pos="927"/>
        </w:tabs>
        <w:ind w:left="927" w:hanging="360"/>
      </w:pPr>
      <w:rPr>
        <w:rFonts w:ascii="Wingdings" w:hAnsi="Wingdings" w:hint="default"/>
      </w:rPr>
    </w:lvl>
    <w:lvl w:ilvl="1" w:tplc="0C090003">
      <w:start w:val="1"/>
      <w:numFmt w:val="bullet"/>
      <w:lvlText w:val="o"/>
      <w:lvlJc w:val="left"/>
      <w:pPr>
        <w:tabs>
          <w:tab w:val="num" w:pos="1647"/>
        </w:tabs>
        <w:ind w:left="1647" w:hanging="360"/>
      </w:pPr>
      <w:rPr>
        <w:rFonts w:ascii="Courier New" w:hAnsi="Courier New" w:cs="Courier New" w:hint="default"/>
      </w:rPr>
    </w:lvl>
    <w:lvl w:ilvl="2" w:tplc="0C090005">
      <w:start w:val="1"/>
      <w:numFmt w:val="bullet"/>
      <w:lvlText w:val=""/>
      <w:lvlJc w:val="left"/>
      <w:pPr>
        <w:tabs>
          <w:tab w:val="num" w:pos="2367"/>
        </w:tabs>
        <w:ind w:left="2367" w:hanging="360"/>
      </w:pPr>
      <w:rPr>
        <w:rFonts w:ascii="Wingdings" w:hAnsi="Wingdings" w:hint="default"/>
      </w:rPr>
    </w:lvl>
    <w:lvl w:ilvl="3" w:tplc="0C090001" w:tentative="1">
      <w:start w:val="1"/>
      <w:numFmt w:val="bullet"/>
      <w:lvlText w:val=""/>
      <w:lvlJc w:val="left"/>
      <w:pPr>
        <w:tabs>
          <w:tab w:val="num" w:pos="3087"/>
        </w:tabs>
        <w:ind w:left="3087" w:hanging="360"/>
      </w:pPr>
      <w:rPr>
        <w:rFonts w:ascii="Symbol" w:hAnsi="Symbol" w:hint="default"/>
      </w:rPr>
    </w:lvl>
    <w:lvl w:ilvl="4" w:tplc="0C090003" w:tentative="1">
      <w:start w:val="1"/>
      <w:numFmt w:val="bullet"/>
      <w:lvlText w:val="o"/>
      <w:lvlJc w:val="left"/>
      <w:pPr>
        <w:tabs>
          <w:tab w:val="num" w:pos="3807"/>
        </w:tabs>
        <w:ind w:left="3807" w:hanging="360"/>
      </w:pPr>
      <w:rPr>
        <w:rFonts w:ascii="Courier New" w:hAnsi="Courier New" w:cs="Courier New" w:hint="default"/>
      </w:rPr>
    </w:lvl>
    <w:lvl w:ilvl="5" w:tplc="0C090005" w:tentative="1">
      <w:start w:val="1"/>
      <w:numFmt w:val="bullet"/>
      <w:lvlText w:val=""/>
      <w:lvlJc w:val="left"/>
      <w:pPr>
        <w:tabs>
          <w:tab w:val="num" w:pos="4527"/>
        </w:tabs>
        <w:ind w:left="4527" w:hanging="360"/>
      </w:pPr>
      <w:rPr>
        <w:rFonts w:ascii="Wingdings" w:hAnsi="Wingdings" w:hint="default"/>
      </w:rPr>
    </w:lvl>
    <w:lvl w:ilvl="6" w:tplc="0C090001" w:tentative="1">
      <w:start w:val="1"/>
      <w:numFmt w:val="bullet"/>
      <w:lvlText w:val=""/>
      <w:lvlJc w:val="left"/>
      <w:pPr>
        <w:tabs>
          <w:tab w:val="num" w:pos="5247"/>
        </w:tabs>
        <w:ind w:left="5247" w:hanging="360"/>
      </w:pPr>
      <w:rPr>
        <w:rFonts w:ascii="Symbol" w:hAnsi="Symbol" w:hint="default"/>
      </w:rPr>
    </w:lvl>
    <w:lvl w:ilvl="7" w:tplc="0C090003" w:tentative="1">
      <w:start w:val="1"/>
      <w:numFmt w:val="bullet"/>
      <w:lvlText w:val="o"/>
      <w:lvlJc w:val="left"/>
      <w:pPr>
        <w:tabs>
          <w:tab w:val="num" w:pos="5967"/>
        </w:tabs>
        <w:ind w:left="5967" w:hanging="360"/>
      </w:pPr>
      <w:rPr>
        <w:rFonts w:ascii="Courier New" w:hAnsi="Courier New" w:cs="Courier New" w:hint="default"/>
      </w:rPr>
    </w:lvl>
    <w:lvl w:ilvl="8" w:tplc="0C090005" w:tentative="1">
      <w:start w:val="1"/>
      <w:numFmt w:val="bullet"/>
      <w:lvlText w:val=""/>
      <w:lvlJc w:val="left"/>
      <w:pPr>
        <w:tabs>
          <w:tab w:val="num" w:pos="6687"/>
        </w:tabs>
        <w:ind w:left="6687" w:hanging="360"/>
      </w:pPr>
      <w:rPr>
        <w:rFonts w:ascii="Wingdings" w:hAnsi="Wingdings" w:hint="default"/>
      </w:r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3"/>
  </w:num>
  <w:num w:numId="3">
    <w:abstractNumId w:val="25"/>
  </w:num>
  <w:num w:numId="4">
    <w:abstractNumId w:val="0"/>
  </w:num>
  <w:num w:numId="5">
    <w:abstractNumId w:val="17"/>
  </w:num>
  <w:num w:numId="6">
    <w:abstractNumId w:val="2"/>
  </w:num>
  <w:num w:numId="7">
    <w:abstractNumId w:val="22"/>
  </w:num>
  <w:num w:numId="8">
    <w:abstractNumId w:val="19"/>
  </w:num>
  <w:num w:numId="9">
    <w:abstractNumId w:val="26"/>
  </w:num>
  <w:num w:numId="10">
    <w:abstractNumId w:val="6"/>
  </w:num>
  <w:num w:numId="11">
    <w:abstractNumId w:val="18"/>
  </w:num>
  <w:num w:numId="12">
    <w:abstractNumId w:val="5"/>
  </w:num>
  <w:num w:numId="13">
    <w:abstractNumId w:val="4"/>
  </w:num>
  <w:num w:numId="14">
    <w:abstractNumId w:val="7"/>
  </w:num>
  <w:num w:numId="15">
    <w:abstractNumId w:val="21"/>
  </w:num>
  <w:num w:numId="16">
    <w:abstractNumId w:val="1"/>
  </w:num>
  <w:num w:numId="17">
    <w:abstractNumId w:val="8"/>
  </w:num>
  <w:num w:numId="18">
    <w:abstractNumId w:val="14"/>
  </w:num>
  <w:num w:numId="19">
    <w:abstractNumId w:val="13"/>
  </w:num>
  <w:num w:numId="20">
    <w:abstractNumId w:val="9"/>
  </w:num>
  <w:num w:numId="21">
    <w:abstractNumId w:val="15"/>
  </w:num>
  <w:num w:numId="22">
    <w:abstractNumId w:val="20"/>
  </w:num>
  <w:num w:numId="23">
    <w:abstractNumId w:val="16"/>
  </w:num>
  <w:num w:numId="24">
    <w:abstractNumId w:val="10"/>
  </w:num>
  <w:num w:numId="25">
    <w:abstractNumId w:val="23"/>
  </w:num>
  <w:num w:numId="26">
    <w:abstractNumId w:val="24"/>
  </w:num>
  <w:num w:numId="2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Court administration DQI"/>
    <w:docVar w:name="ShortReportTitle" w:val="Report on Government Services 2012 "/>
  </w:docVars>
  <w:rsids>
    <w:rsidRoot w:val="00B96E3E"/>
    <w:rsid w:val="000026B1"/>
    <w:rsid w:val="00003A8C"/>
    <w:rsid w:val="00010854"/>
    <w:rsid w:val="0001085B"/>
    <w:rsid w:val="000153D0"/>
    <w:rsid w:val="00016770"/>
    <w:rsid w:val="000202F7"/>
    <w:rsid w:val="00027644"/>
    <w:rsid w:val="00027718"/>
    <w:rsid w:val="00030B4D"/>
    <w:rsid w:val="00033185"/>
    <w:rsid w:val="00034BFB"/>
    <w:rsid w:val="00035368"/>
    <w:rsid w:val="0003664B"/>
    <w:rsid w:val="0004111F"/>
    <w:rsid w:val="00043C13"/>
    <w:rsid w:val="00045013"/>
    <w:rsid w:val="00046118"/>
    <w:rsid w:val="00047A42"/>
    <w:rsid w:val="000542F4"/>
    <w:rsid w:val="00062F62"/>
    <w:rsid w:val="000640BE"/>
    <w:rsid w:val="000659D4"/>
    <w:rsid w:val="00066833"/>
    <w:rsid w:val="0006762E"/>
    <w:rsid w:val="0007150B"/>
    <w:rsid w:val="00090523"/>
    <w:rsid w:val="00092B50"/>
    <w:rsid w:val="000938F5"/>
    <w:rsid w:val="00095E5B"/>
    <w:rsid w:val="00096F99"/>
    <w:rsid w:val="000A0627"/>
    <w:rsid w:val="000B1FA0"/>
    <w:rsid w:val="000B601B"/>
    <w:rsid w:val="000C207E"/>
    <w:rsid w:val="000C3AC0"/>
    <w:rsid w:val="000C4901"/>
    <w:rsid w:val="000D221E"/>
    <w:rsid w:val="000E3B7C"/>
    <w:rsid w:val="000E6F99"/>
    <w:rsid w:val="000F287A"/>
    <w:rsid w:val="000F4744"/>
    <w:rsid w:val="00101653"/>
    <w:rsid w:val="00101759"/>
    <w:rsid w:val="00102E46"/>
    <w:rsid w:val="00110116"/>
    <w:rsid w:val="0012304E"/>
    <w:rsid w:val="00126EB8"/>
    <w:rsid w:val="00130BA6"/>
    <w:rsid w:val="001363AA"/>
    <w:rsid w:val="00141013"/>
    <w:rsid w:val="0014734D"/>
    <w:rsid w:val="00153D0C"/>
    <w:rsid w:val="00163E8D"/>
    <w:rsid w:val="001640E2"/>
    <w:rsid w:val="00165A9D"/>
    <w:rsid w:val="0018111E"/>
    <w:rsid w:val="00182776"/>
    <w:rsid w:val="0018496A"/>
    <w:rsid w:val="00190192"/>
    <w:rsid w:val="00192597"/>
    <w:rsid w:val="0019293B"/>
    <w:rsid w:val="00192BE6"/>
    <w:rsid w:val="00195291"/>
    <w:rsid w:val="00196EAD"/>
    <w:rsid w:val="0019761A"/>
    <w:rsid w:val="001A14AB"/>
    <w:rsid w:val="001A41D0"/>
    <w:rsid w:val="001A6779"/>
    <w:rsid w:val="001A6E25"/>
    <w:rsid w:val="001A7053"/>
    <w:rsid w:val="001A7971"/>
    <w:rsid w:val="001B11CA"/>
    <w:rsid w:val="001B21B3"/>
    <w:rsid w:val="001B7363"/>
    <w:rsid w:val="001C0865"/>
    <w:rsid w:val="001C3ABA"/>
    <w:rsid w:val="001C4615"/>
    <w:rsid w:val="001C59BB"/>
    <w:rsid w:val="001C6CF8"/>
    <w:rsid w:val="001D35B6"/>
    <w:rsid w:val="001D633C"/>
    <w:rsid w:val="001E1B06"/>
    <w:rsid w:val="001E57BC"/>
    <w:rsid w:val="001E7BE8"/>
    <w:rsid w:val="001F0248"/>
    <w:rsid w:val="001F19D2"/>
    <w:rsid w:val="001F3CF1"/>
    <w:rsid w:val="001F424E"/>
    <w:rsid w:val="001F7398"/>
    <w:rsid w:val="00202C2C"/>
    <w:rsid w:val="00203D32"/>
    <w:rsid w:val="00204C2A"/>
    <w:rsid w:val="00206097"/>
    <w:rsid w:val="00206133"/>
    <w:rsid w:val="00210245"/>
    <w:rsid w:val="00211361"/>
    <w:rsid w:val="00211652"/>
    <w:rsid w:val="00211855"/>
    <w:rsid w:val="00214AB2"/>
    <w:rsid w:val="00216195"/>
    <w:rsid w:val="002162BE"/>
    <w:rsid w:val="002217BA"/>
    <w:rsid w:val="00227152"/>
    <w:rsid w:val="0023416C"/>
    <w:rsid w:val="00237E9A"/>
    <w:rsid w:val="00240478"/>
    <w:rsid w:val="00242279"/>
    <w:rsid w:val="00245A51"/>
    <w:rsid w:val="00247F7B"/>
    <w:rsid w:val="0025439F"/>
    <w:rsid w:val="00255735"/>
    <w:rsid w:val="00262EEC"/>
    <w:rsid w:val="0026307C"/>
    <w:rsid w:val="0026308B"/>
    <w:rsid w:val="00266568"/>
    <w:rsid w:val="0026669B"/>
    <w:rsid w:val="002714B9"/>
    <w:rsid w:val="00276801"/>
    <w:rsid w:val="00282B08"/>
    <w:rsid w:val="0028336E"/>
    <w:rsid w:val="00286C06"/>
    <w:rsid w:val="00291B40"/>
    <w:rsid w:val="00291D34"/>
    <w:rsid w:val="002925BD"/>
    <w:rsid w:val="00292C41"/>
    <w:rsid w:val="00294909"/>
    <w:rsid w:val="00297E80"/>
    <w:rsid w:val="002A02D9"/>
    <w:rsid w:val="002A09F6"/>
    <w:rsid w:val="002A321D"/>
    <w:rsid w:val="002B287E"/>
    <w:rsid w:val="002B4008"/>
    <w:rsid w:val="002C0A1B"/>
    <w:rsid w:val="002C274C"/>
    <w:rsid w:val="002D0E8E"/>
    <w:rsid w:val="002D6330"/>
    <w:rsid w:val="002E75EF"/>
    <w:rsid w:val="002E7D2B"/>
    <w:rsid w:val="002F70F5"/>
    <w:rsid w:val="00301189"/>
    <w:rsid w:val="0030756B"/>
    <w:rsid w:val="003163E4"/>
    <w:rsid w:val="0032345F"/>
    <w:rsid w:val="00323E09"/>
    <w:rsid w:val="00327C28"/>
    <w:rsid w:val="003302AE"/>
    <w:rsid w:val="0033121A"/>
    <w:rsid w:val="00331500"/>
    <w:rsid w:val="00333932"/>
    <w:rsid w:val="0034473B"/>
    <w:rsid w:val="00346FD6"/>
    <w:rsid w:val="003518AA"/>
    <w:rsid w:val="00351C54"/>
    <w:rsid w:val="00353182"/>
    <w:rsid w:val="00353CC5"/>
    <w:rsid w:val="00356250"/>
    <w:rsid w:val="00357160"/>
    <w:rsid w:val="00357AE0"/>
    <w:rsid w:val="003602E1"/>
    <w:rsid w:val="003607ED"/>
    <w:rsid w:val="00371240"/>
    <w:rsid w:val="00374731"/>
    <w:rsid w:val="00376B9D"/>
    <w:rsid w:val="00377BB6"/>
    <w:rsid w:val="003831B0"/>
    <w:rsid w:val="00391AC1"/>
    <w:rsid w:val="00395D4C"/>
    <w:rsid w:val="003968F4"/>
    <w:rsid w:val="003B0FEF"/>
    <w:rsid w:val="003B2856"/>
    <w:rsid w:val="003B5A21"/>
    <w:rsid w:val="003B61C0"/>
    <w:rsid w:val="003C38B5"/>
    <w:rsid w:val="003C5D99"/>
    <w:rsid w:val="003D6908"/>
    <w:rsid w:val="003E012A"/>
    <w:rsid w:val="003E3FB1"/>
    <w:rsid w:val="003E5315"/>
    <w:rsid w:val="003F0789"/>
    <w:rsid w:val="003F51AC"/>
    <w:rsid w:val="00401882"/>
    <w:rsid w:val="00404F8B"/>
    <w:rsid w:val="004052E5"/>
    <w:rsid w:val="00406582"/>
    <w:rsid w:val="00406F53"/>
    <w:rsid w:val="00407712"/>
    <w:rsid w:val="004100C8"/>
    <w:rsid w:val="00412ACE"/>
    <w:rsid w:val="00415D07"/>
    <w:rsid w:val="00416E2A"/>
    <w:rsid w:val="00425A99"/>
    <w:rsid w:val="00425CF8"/>
    <w:rsid w:val="004279EE"/>
    <w:rsid w:val="00431249"/>
    <w:rsid w:val="00434603"/>
    <w:rsid w:val="00434C19"/>
    <w:rsid w:val="004366E5"/>
    <w:rsid w:val="0044003C"/>
    <w:rsid w:val="00442BDE"/>
    <w:rsid w:val="00450810"/>
    <w:rsid w:val="004633B4"/>
    <w:rsid w:val="00464422"/>
    <w:rsid w:val="00464ABC"/>
    <w:rsid w:val="004671F8"/>
    <w:rsid w:val="0047376D"/>
    <w:rsid w:val="004753E9"/>
    <w:rsid w:val="00477144"/>
    <w:rsid w:val="004812E7"/>
    <w:rsid w:val="004817C1"/>
    <w:rsid w:val="004932E5"/>
    <w:rsid w:val="0049459F"/>
    <w:rsid w:val="00495FF8"/>
    <w:rsid w:val="00496F93"/>
    <w:rsid w:val="004A2540"/>
    <w:rsid w:val="004A3096"/>
    <w:rsid w:val="004A31E2"/>
    <w:rsid w:val="004A3386"/>
    <w:rsid w:val="004A57D9"/>
    <w:rsid w:val="004A6E56"/>
    <w:rsid w:val="004A6FD8"/>
    <w:rsid w:val="004B43AE"/>
    <w:rsid w:val="004B7494"/>
    <w:rsid w:val="004C30ED"/>
    <w:rsid w:val="004C7CE7"/>
    <w:rsid w:val="004D0965"/>
    <w:rsid w:val="004E5241"/>
    <w:rsid w:val="004E6E5C"/>
    <w:rsid w:val="004F37A7"/>
    <w:rsid w:val="004F536B"/>
    <w:rsid w:val="004F5DC6"/>
    <w:rsid w:val="004F62FD"/>
    <w:rsid w:val="004F7B50"/>
    <w:rsid w:val="004F7C4C"/>
    <w:rsid w:val="0050738F"/>
    <w:rsid w:val="00507BC7"/>
    <w:rsid w:val="00513314"/>
    <w:rsid w:val="0051376F"/>
    <w:rsid w:val="005167FD"/>
    <w:rsid w:val="00524E5A"/>
    <w:rsid w:val="00544E63"/>
    <w:rsid w:val="005455AC"/>
    <w:rsid w:val="00546B24"/>
    <w:rsid w:val="0056248A"/>
    <w:rsid w:val="00565050"/>
    <w:rsid w:val="005670B8"/>
    <w:rsid w:val="00575A80"/>
    <w:rsid w:val="00583C39"/>
    <w:rsid w:val="00590388"/>
    <w:rsid w:val="005909CF"/>
    <w:rsid w:val="00590AD6"/>
    <w:rsid w:val="00591E71"/>
    <w:rsid w:val="00593391"/>
    <w:rsid w:val="00593810"/>
    <w:rsid w:val="00593F78"/>
    <w:rsid w:val="00594157"/>
    <w:rsid w:val="005A0D14"/>
    <w:rsid w:val="005B11D7"/>
    <w:rsid w:val="005B1714"/>
    <w:rsid w:val="005C7CE6"/>
    <w:rsid w:val="005D5346"/>
    <w:rsid w:val="005D6979"/>
    <w:rsid w:val="005E066E"/>
    <w:rsid w:val="005E2F78"/>
    <w:rsid w:val="005E4037"/>
    <w:rsid w:val="005E605C"/>
    <w:rsid w:val="005E7E29"/>
    <w:rsid w:val="005F22A7"/>
    <w:rsid w:val="00604F9C"/>
    <w:rsid w:val="00607BAA"/>
    <w:rsid w:val="00607BF1"/>
    <w:rsid w:val="00610CD4"/>
    <w:rsid w:val="00612D94"/>
    <w:rsid w:val="00615A57"/>
    <w:rsid w:val="00622268"/>
    <w:rsid w:val="00630D4D"/>
    <w:rsid w:val="00632A74"/>
    <w:rsid w:val="00633B61"/>
    <w:rsid w:val="006340A3"/>
    <w:rsid w:val="00636B8C"/>
    <w:rsid w:val="006400FE"/>
    <w:rsid w:val="00640802"/>
    <w:rsid w:val="00641768"/>
    <w:rsid w:val="00644B3E"/>
    <w:rsid w:val="00645426"/>
    <w:rsid w:val="00651191"/>
    <w:rsid w:val="00666D1D"/>
    <w:rsid w:val="006731B5"/>
    <w:rsid w:val="00684DB8"/>
    <w:rsid w:val="0069744C"/>
    <w:rsid w:val="006A10EE"/>
    <w:rsid w:val="006A4655"/>
    <w:rsid w:val="006A7AC9"/>
    <w:rsid w:val="006B0837"/>
    <w:rsid w:val="006B21B7"/>
    <w:rsid w:val="006B2216"/>
    <w:rsid w:val="006B5F7E"/>
    <w:rsid w:val="006B61B4"/>
    <w:rsid w:val="006C3528"/>
    <w:rsid w:val="006C7038"/>
    <w:rsid w:val="006D4850"/>
    <w:rsid w:val="006E0230"/>
    <w:rsid w:val="006E1ED7"/>
    <w:rsid w:val="006E343A"/>
    <w:rsid w:val="006E6135"/>
    <w:rsid w:val="006E73EF"/>
    <w:rsid w:val="006F0D3C"/>
    <w:rsid w:val="006F5A92"/>
    <w:rsid w:val="00701D79"/>
    <w:rsid w:val="007021DE"/>
    <w:rsid w:val="00702250"/>
    <w:rsid w:val="007064E9"/>
    <w:rsid w:val="007066FD"/>
    <w:rsid w:val="00707348"/>
    <w:rsid w:val="007137BC"/>
    <w:rsid w:val="00722AD4"/>
    <w:rsid w:val="0072391B"/>
    <w:rsid w:val="00726BFF"/>
    <w:rsid w:val="00730827"/>
    <w:rsid w:val="00731481"/>
    <w:rsid w:val="00735300"/>
    <w:rsid w:val="007604BB"/>
    <w:rsid w:val="00765BDA"/>
    <w:rsid w:val="00772931"/>
    <w:rsid w:val="00772DAD"/>
    <w:rsid w:val="00775706"/>
    <w:rsid w:val="0078627F"/>
    <w:rsid w:val="00794145"/>
    <w:rsid w:val="0079691C"/>
    <w:rsid w:val="007A0D49"/>
    <w:rsid w:val="007A21EB"/>
    <w:rsid w:val="007A265A"/>
    <w:rsid w:val="007A2D28"/>
    <w:rsid w:val="007A4A18"/>
    <w:rsid w:val="007B1B0D"/>
    <w:rsid w:val="007B3771"/>
    <w:rsid w:val="007B3ABE"/>
    <w:rsid w:val="007B63F5"/>
    <w:rsid w:val="007B6817"/>
    <w:rsid w:val="007B6EEF"/>
    <w:rsid w:val="007C2C24"/>
    <w:rsid w:val="007C36C9"/>
    <w:rsid w:val="007C736C"/>
    <w:rsid w:val="007C79D3"/>
    <w:rsid w:val="007C79DA"/>
    <w:rsid w:val="007C7A64"/>
    <w:rsid w:val="007D0BFD"/>
    <w:rsid w:val="007D66CA"/>
    <w:rsid w:val="007E01E4"/>
    <w:rsid w:val="007E1567"/>
    <w:rsid w:val="007E2755"/>
    <w:rsid w:val="007E6B15"/>
    <w:rsid w:val="007F2053"/>
    <w:rsid w:val="007F2378"/>
    <w:rsid w:val="007F7107"/>
    <w:rsid w:val="00800960"/>
    <w:rsid w:val="00803FAD"/>
    <w:rsid w:val="0081030F"/>
    <w:rsid w:val="00813ABE"/>
    <w:rsid w:val="00814046"/>
    <w:rsid w:val="0082087D"/>
    <w:rsid w:val="00823B25"/>
    <w:rsid w:val="00825D8C"/>
    <w:rsid w:val="00830E26"/>
    <w:rsid w:val="00833E26"/>
    <w:rsid w:val="008353B9"/>
    <w:rsid w:val="008377E7"/>
    <w:rsid w:val="008447A7"/>
    <w:rsid w:val="00853680"/>
    <w:rsid w:val="00853692"/>
    <w:rsid w:val="00854AF1"/>
    <w:rsid w:val="00857672"/>
    <w:rsid w:val="0086082C"/>
    <w:rsid w:val="00862A64"/>
    <w:rsid w:val="008646A7"/>
    <w:rsid w:val="00864ADC"/>
    <w:rsid w:val="00873488"/>
    <w:rsid w:val="00874DB4"/>
    <w:rsid w:val="00876057"/>
    <w:rsid w:val="00880153"/>
    <w:rsid w:val="00880F97"/>
    <w:rsid w:val="0088133A"/>
    <w:rsid w:val="00883DCF"/>
    <w:rsid w:val="00885C6B"/>
    <w:rsid w:val="00891D67"/>
    <w:rsid w:val="0089285E"/>
    <w:rsid w:val="0089436C"/>
    <w:rsid w:val="00894E24"/>
    <w:rsid w:val="00897974"/>
    <w:rsid w:val="008A3514"/>
    <w:rsid w:val="008A48B7"/>
    <w:rsid w:val="008A4D13"/>
    <w:rsid w:val="008B600F"/>
    <w:rsid w:val="008B77F5"/>
    <w:rsid w:val="008B79AA"/>
    <w:rsid w:val="008B7C76"/>
    <w:rsid w:val="008C00BE"/>
    <w:rsid w:val="008C1FEB"/>
    <w:rsid w:val="008E4D7E"/>
    <w:rsid w:val="008F2084"/>
    <w:rsid w:val="008F4871"/>
    <w:rsid w:val="00900EE5"/>
    <w:rsid w:val="009012EA"/>
    <w:rsid w:val="00902803"/>
    <w:rsid w:val="009030BF"/>
    <w:rsid w:val="00905E38"/>
    <w:rsid w:val="00906994"/>
    <w:rsid w:val="009106F0"/>
    <w:rsid w:val="0091129D"/>
    <w:rsid w:val="009122D6"/>
    <w:rsid w:val="00914368"/>
    <w:rsid w:val="00916C59"/>
    <w:rsid w:val="009178BD"/>
    <w:rsid w:val="00920A25"/>
    <w:rsid w:val="009309BB"/>
    <w:rsid w:val="00931076"/>
    <w:rsid w:val="009333C8"/>
    <w:rsid w:val="009345D9"/>
    <w:rsid w:val="00934B15"/>
    <w:rsid w:val="00942B62"/>
    <w:rsid w:val="00944C01"/>
    <w:rsid w:val="00944D4A"/>
    <w:rsid w:val="00955B16"/>
    <w:rsid w:val="009564F2"/>
    <w:rsid w:val="00956A0C"/>
    <w:rsid w:val="00956BD9"/>
    <w:rsid w:val="00962489"/>
    <w:rsid w:val="00964D1A"/>
    <w:rsid w:val="00965610"/>
    <w:rsid w:val="00970DA4"/>
    <w:rsid w:val="0097125C"/>
    <w:rsid w:val="009770CC"/>
    <w:rsid w:val="009774CE"/>
    <w:rsid w:val="00980CE7"/>
    <w:rsid w:val="00984DC3"/>
    <w:rsid w:val="00985529"/>
    <w:rsid w:val="00986035"/>
    <w:rsid w:val="009875C5"/>
    <w:rsid w:val="0099295F"/>
    <w:rsid w:val="00995521"/>
    <w:rsid w:val="0099620F"/>
    <w:rsid w:val="00996F7C"/>
    <w:rsid w:val="009A5C10"/>
    <w:rsid w:val="009A6E2F"/>
    <w:rsid w:val="009B18A0"/>
    <w:rsid w:val="009B1A18"/>
    <w:rsid w:val="009C452B"/>
    <w:rsid w:val="009D5D88"/>
    <w:rsid w:val="009E4070"/>
    <w:rsid w:val="009E5ABB"/>
    <w:rsid w:val="009E76E0"/>
    <w:rsid w:val="009F199D"/>
    <w:rsid w:val="009F68FC"/>
    <w:rsid w:val="009F696D"/>
    <w:rsid w:val="009F6BC6"/>
    <w:rsid w:val="00A0153F"/>
    <w:rsid w:val="00A01F76"/>
    <w:rsid w:val="00A048FF"/>
    <w:rsid w:val="00A056E5"/>
    <w:rsid w:val="00A0683E"/>
    <w:rsid w:val="00A10BF8"/>
    <w:rsid w:val="00A15290"/>
    <w:rsid w:val="00A16EAC"/>
    <w:rsid w:val="00A17328"/>
    <w:rsid w:val="00A24340"/>
    <w:rsid w:val="00A2703A"/>
    <w:rsid w:val="00A27B5C"/>
    <w:rsid w:val="00A31A65"/>
    <w:rsid w:val="00A3292F"/>
    <w:rsid w:val="00A33879"/>
    <w:rsid w:val="00A33DA6"/>
    <w:rsid w:val="00A33DFF"/>
    <w:rsid w:val="00A35115"/>
    <w:rsid w:val="00A3695C"/>
    <w:rsid w:val="00A3758E"/>
    <w:rsid w:val="00A377A9"/>
    <w:rsid w:val="00A413E7"/>
    <w:rsid w:val="00A53D85"/>
    <w:rsid w:val="00A554AB"/>
    <w:rsid w:val="00A57C86"/>
    <w:rsid w:val="00A650BA"/>
    <w:rsid w:val="00A71343"/>
    <w:rsid w:val="00A7432A"/>
    <w:rsid w:val="00A74563"/>
    <w:rsid w:val="00A75B94"/>
    <w:rsid w:val="00A917F7"/>
    <w:rsid w:val="00A918A7"/>
    <w:rsid w:val="00A94225"/>
    <w:rsid w:val="00A94FA6"/>
    <w:rsid w:val="00A95137"/>
    <w:rsid w:val="00A95241"/>
    <w:rsid w:val="00AA362F"/>
    <w:rsid w:val="00AA6710"/>
    <w:rsid w:val="00AB0681"/>
    <w:rsid w:val="00AB1021"/>
    <w:rsid w:val="00AC1903"/>
    <w:rsid w:val="00AD1400"/>
    <w:rsid w:val="00AD1868"/>
    <w:rsid w:val="00AD5D57"/>
    <w:rsid w:val="00AD77E4"/>
    <w:rsid w:val="00AE2DAF"/>
    <w:rsid w:val="00AE2DD3"/>
    <w:rsid w:val="00AE44A7"/>
    <w:rsid w:val="00AE6FBC"/>
    <w:rsid w:val="00AF4303"/>
    <w:rsid w:val="00B01E41"/>
    <w:rsid w:val="00B02629"/>
    <w:rsid w:val="00B05167"/>
    <w:rsid w:val="00B10B3B"/>
    <w:rsid w:val="00B11DFF"/>
    <w:rsid w:val="00B216F7"/>
    <w:rsid w:val="00B23193"/>
    <w:rsid w:val="00B27081"/>
    <w:rsid w:val="00B303E8"/>
    <w:rsid w:val="00B325D0"/>
    <w:rsid w:val="00B478CF"/>
    <w:rsid w:val="00B50306"/>
    <w:rsid w:val="00B51173"/>
    <w:rsid w:val="00B5251C"/>
    <w:rsid w:val="00B53114"/>
    <w:rsid w:val="00B53E7E"/>
    <w:rsid w:val="00B5422F"/>
    <w:rsid w:val="00B6342E"/>
    <w:rsid w:val="00B651D5"/>
    <w:rsid w:val="00B66525"/>
    <w:rsid w:val="00B665FF"/>
    <w:rsid w:val="00B7113F"/>
    <w:rsid w:val="00B76C5D"/>
    <w:rsid w:val="00B83878"/>
    <w:rsid w:val="00B859FB"/>
    <w:rsid w:val="00B9194C"/>
    <w:rsid w:val="00B95CAB"/>
    <w:rsid w:val="00B96E3E"/>
    <w:rsid w:val="00B9773E"/>
    <w:rsid w:val="00B97B19"/>
    <w:rsid w:val="00BA573C"/>
    <w:rsid w:val="00BA73B6"/>
    <w:rsid w:val="00BB2AD6"/>
    <w:rsid w:val="00BB4FCD"/>
    <w:rsid w:val="00BB52CD"/>
    <w:rsid w:val="00BB531B"/>
    <w:rsid w:val="00BC16F8"/>
    <w:rsid w:val="00BC318D"/>
    <w:rsid w:val="00BC3AA3"/>
    <w:rsid w:val="00BC4D3B"/>
    <w:rsid w:val="00BD13EA"/>
    <w:rsid w:val="00BE0209"/>
    <w:rsid w:val="00BE375B"/>
    <w:rsid w:val="00BE3808"/>
    <w:rsid w:val="00BE7173"/>
    <w:rsid w:val="00BF56E9"/>
    <w:rsid w:val="00BF5DA0"/>
    <w:rsid w:val="00BF6F75"/>
    <w:rsid w:val="00C01491"/>
    <w:rsid w:val="00C039AF"/>
    <w:rsid w:val="00C05754"/>
    <w:rsid w:val="00C062E9"/>
    <w:rsid w:val="00C13721"/>
    <w:rsid w:val="00C13C0D"/>
    <w:rsid w:val="00C13DB6"/>
    <w:rsid w:val="00C14E02"/>
    <w:rsid w:val="00C17B56"/>
    <w:rsid w:val="00C341A4"/>
    <w:rsid w:val="00C42E39"/>
    <w:rsid w:val="00C43E88"/>
    <w:rsid w:val="00C45D2C"/>
    <w:rsid w:val="00C543F4"/>
    <w:rsid w:val="00C61376"/>
    <w:rsid w:val="00C6291C"/>
    <w:rsid w:val="00C633CB"/>
    <w:rsid w:val="00C66FA0"/>
    <w:rsid w:val="00C702B2"/>
    <w:rsid w:val="00C74137"/>
    <w:rsid w:val="00C744E0"/>
    <w:rsid w:val="00C77D0D"/>
    <w:rsid w:val="00C8762C"/>
    <w:rsid w:val="00C877CE"/>
    <w:rsid w:val="00C90BD4"/>
    <w:rsid w:val="00C9214D"/>
    <w:rsid w:val="00C933F7"/>
    <w:rsid w:val="00C94442"/>
    <w:rsid w:val="00CA00F9"/>
    <w:rsid w:val="00CA1E8E"/>
    <w:rsid w:val="00CA2961"/>
    <w:rsid w:val="00CA481F"/>
    <w:rsid w:val="00CB2B41"/>
    <w:rsid w:val="00CB50D7"/>
    <w:rsid w:val="00CB6200"/>
    <w:rsid w:val="00CB7177"/>
    <w:rsid w:val="00CC1998"/>
    <w:rsid w:val="00CC2599"/>
    <w:rsid w:val="00CC42B6"/>
    <w:rsid w:val="00CC4946"/>
    <w:rsid w:val="00CC5BFC"/>
    <w:rsid w:val="00CC6152"/>
    <w:rsid w:val="00CD44C0"/>
    <w:rsid w:val="00CE2293"/>
    <w:rsid w:val="00CE3B5B"/>
    <w:rsid w:val="00CE6811"/>
    <w:rsid w:val="00D1110B"/>
    <w:rsid w:val="00D15ADD"/>
    <w:rsid w:val="00D22C2E"/>
    <w:rsid w:val="00D2412D"/>
    <w:rsid w:val="00D270A4"/>
    <w:rsid w:val="00D27589"/>
    <w:rsid w:val="00D34E1B"/>
    <w:rsid w:val="00D406AF"/>
    <w:rsid w:val="00D41320"/>
    <w:rsid w:val="00D46537"/>
    <w:rsid w:val="00D51456"/>
    <w:rsid w:val="00D54CFC"/>
    <w:rsid w:val="00D6158F"/>
    <w:rsid w:val="00D63D73"/>
    <w:rsid w:val="00D640BD"/>
    <w:rsid w:val="00D66E1E"/>
    <w:rsid w:val="00D70172"/>
    <w:rsid w:val="00D74185"/>
    <w:rsid w:val="00D74546"/>
    <w:rsid w:val="00D75722"/>
    <w:rsid w:val="00D76509"/>
    <w:rsid w:val="00D7788E"/>
    <w:rsid w:val="00D85FBD"/>
    <w:rsid w:val="00D863D9"/>
    <w:rsid w:val="00D867B1"/>
    <w:rsid w:val="00D91108"/>
    <w:rsid w:val="00D94811"/>
    <w:rsid w:val="00D95B0F"/>
    <w:rsid w:val="00D96DB7"/>
    <w:rsid w:val="00DA1CC9"/>
    <w:rsid w:val="00DA36CD"/>
    <w:rsid w:val="00DA4992"/>
    <w:rsid w:val="00DA4F5D"/>
    <w:rsid w:val="00DB49F2"/>
    <w:rsid w:val="00DB67C9"/>
    <w:rsid w:val="00DC0C95"/>
    <w:rsid w:val="00DD184D"/>
    <w:rsid w:val="00DD3D61"/>
    <w:rsid w:val="00DD6580"/>
    <w:rsid w:val="00DE36F2"/>
    <w:rsid w:val="00DF133C"/>
    <w:rsid w:val="00E01822"/>
    <w:rsid w:val="00E15DC0"/>
    <w:rsid w:val="00E16D0A"/>
    <w:rsid w:val="00E179EA"/>
    <w:rsid w:val="00E17C72"/>
    <w:rsid w:val="00E21372"/>
    <w:rsid w:val="00E24E83"/>
    <w:rsid w:val="00E2640B"/>
    <w:rsid w:val="00E33EB5"/>
    <w:rsid w:val="00E352C4"/>
    <w:rsid w:val="00E37635"/>
    <w:rsid w:val="00E45593"/>
    <w:rsid w:val="00E47988"/>
    <w:rsid w:val="00E669E2"/>
    <w:rsid w:val="00E67440"/>
    <w:rsid w:val="00E7156F"/>
    <w:rsid w:val="00E74300"/>
    <w:rsid w:val="00E76135"/>
    <w:rsid w:val="00E7685D"/>
    <w:rsid w:val="00E817EA"/>
    <w:rsid w:val="00E862F3"/>
    <w:rsid w:val="00E86448"/>
    <w:rsid w:val="00E877F6"/>
    <w:rsid w:val="00E96FD9"/>
    <w:rsid w:val="00EA0693"/>
    <w:rsid w:val="00EA06AA"/>
    <w:rsid w:val="00EA2AAB"/>
    <w:rsid w:val="00EB1CE3"/>
    <w:rsid w:val="00EB2A25"/>
    <w:rsid w:val="00EB36A1"/>
    <w:rsid w:val="00EB61E7"/>
    <w:rsid w:val="00EC5697"/>
    <w:rsid w:val="00EC651C"/>
    <w:rsid w:val="00ED3AA8"/>
    <w:rsid w:val="00EE3D80"/>
    <w:rsid w:val="00EF17BC"/>
    <w:rsid w:val="00EF5328"/>
    <w:rsid w:val="00EF71BA"/>
    <w:rsid w:val="00EF7BAE"/>
    <w:rsid w:val="00F037BA"/>
    <w:rsid w:val="00F056FC"/>
    <w:rsid w:val="00F135D8"/>
    <w:rsid w:val="00F165D9"/>
    <w:rsid w:val="00F22423"/>
    <w:rsid w:val="00F26C33"/>
    <w:rsid w:val="00F30B63"/>
    <w:rsid w:val="00F30C6C"/>
    <w:rsid w:val="00F31299"/>
    <w:rsid w:val="00F31A71"/>
    <w:rsid w:val="00F3263B"/>
    <w:rsid w:val="00F3534A"/>
    <w:rsid w:val="00F4327E"/>
    <w:rsid w:val="00F47708"/>
    <w:rsid w:val="00F52F7C"/>
    <w:rsid w:val="00F646F6"/>
    <w:rsid w:val="00F72A6A"/>
    <w:rsid w:val="00F85325"/>
    <w:rsid w:val="00F90328"/>
    <w:rsid w:val="00F9093F"/>
    <w:rsid w:val="00F95183"/>
    <w:rsid w:val="00F96165"/>
    <w:rsid w:val="00F962B8"/>
    <w:rsid w:val="00FA003C"/>
    <w:rsid w:val="00FA05D6"/>
    <w:rsid w:val="00FA20C6"/>
    <w:rsid w:val="00FA5197"/>
    <w:rsid w:val="00FC268E"/>
    <w:rsid w:val="00FC5287"/>
    <w:rsid w:val="00FC5421"/>
    <w:rsid w:val="00FC5C8B"/>
    <w:rsid w:val="00FC74D4"/>
    <w:rsid w:val="00FD21F9"/>
    <w:rsid w:val="00FD22B1"/>
    <w:rsid w:val="00FD3878"/>
    <w:rsid w:val="00FF24E3"/>
    <w:rsid w:val="00FF25B8"/>
    <w:rsid w:val="00FF4327"/>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A4D13"/>
    <w:rPr>
      <w:sz w:val="26"/>
      <w:szCs w:val="24"/>
    </w:rPr>
  </w:style>
  <w:style w:type="paragraph" w:styleId="Heading1">
    <w:name w:val="heading 1"/>
    <w:basedOn w:val="BodyText"/>
    <w:next w:val="BodyText"/>
    <w:rsid w:val="008A4D1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A4D1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A4D13"/>
    <w:pPr>
      <w:spacing w:before="560" w:line="320" w:lineRule="exact"/>
      <w:ind w:left="0" w:firstLine="0"/>
      <w:outlineLvl w:val="2"/>
    </w:pPr>
    <w:rPr>
      <w:sz w:val="26"/>
    </w:rPr>
  </w:style>
  <w:style w:type="paragraph" w:styleId="Heading4">
    <w:name w:val="heading 4"/>
    <w:basedOn w:val="Heading3"/>
    <w:next w:val="BodyText"/>
    <w:qFormat/>
    <w:rsid w:val="008A4D13"/>
    <w:pPr>
      <w:spacing w:before="480"/>
      <w:outlineLvl w:val="3"/>
    </w:pPr>
    <w:rPr>
      <w:b w:val="0"/>
      <w:i/>
      <w:sz w:val="24"/>
    </w:rPr>
  </w:style>
  <w:style w:type="paragraph" w:styleId="Heading5">
    <w:name w:val="heading 5"/>
    <w:basedOn w:val="Heading4"/>
    <w:next w:val="BodyText"/>
    <w:qFormat/>
    <w:rsid w:val="008A4D13"/>
    <w:pPr>
      <w:outlineLvl w:val="4"/>
    </w:pPr>
    <w:rPr>
      <w:rFonts w:ascii="Times New Roman" w:hAnsi="Times New Roman"/>
      <w:sz w:val="26"/>
    </w:rPr>
  </w:style>
  <w:style w:type="paragraph" w:styleId="Heading6">
    <w:name w:val="heading 6"/>
    <w:basedOn w:val="BodyText"/>
    <w:next w:val="BodyText"/>
    <w:rsid w:val="008A4D13"/>
    <w:pPr>
      <w:spacing w:after="60"/>
      <w:jc w:val="left"/>
      <w:outlineLvl w:val="5"/>
    </w:pPr>
    <w:rPr>
      <w:i/>
      <w:sz w:val="22"/>
    </w:rPr>
  </w:style>
  <w:style w:type="paragraph" w:styleId="Heading7">
    <w:name w:val="heading 7"/>
    <w:basedOn w:val="BodyText"/>
    <w:next w:val="BodyText"/>
    <w:rsid w:val="008A4D13"/>
    <w:pPr>
      <w:spacing w:after="60" w:line="240" w:lineRule="auto"/>
      <w:jc w:val="left"/>
      <w:outlineLvl w:val="6"/>
    </w:pPr>
    <w:rPr>
      <w:rFonts w:ascii="Arial" w:hAnsi="Arial"/>
      <w:sz w:val="20"/>
    </w:rPr>
  </w:style>
  <w:style w:type="paragraph" w:styleId="Heading8">
    <w:name w:val="heading 8"/>
    <w:basedOn w:val="BodyText"/>
    <w:next w:val="BodyText"/>
    <w:rsid w:val="008A4D13"/>
    <w:pPr>
      <w:spacing w:after="60" w:line="240" w:lineRule="auto"/>
      <w:jc w:val="left"/>
      <w:outlineLvl w:val="7"/>
    </w:pPr>
    <w:rPr>
      <w:rFonts w:ascii="Arial" w:hAnsi="Arial"/>
      <w:i/>
      <w:sz w:val="20"/>
    </w:rPr>
  </w:style>
  <w:style w:type="paragraph" w:styleId="Heading9">
    <w:name w:val="heading 9"/>
    <w:basedOn w:val="BodyText"/>
    <w:next w:val="BodyText"/>
    <w:rsid w:val="008A4D1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A4D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D13"/>
  </w:style>
  <w:style w:type="paragraph" w:styleId="BodyText">
    <w:name w:val="Body Text"/>
    <w:qFormat/>
    <w:rsid w:val="008A4D13"/>
    <w:pPr>
      <w:spacing w:before="240" w:line="320" w:lineRule="atLeast"/>
      <w:jc w:val="both"/>
    </w:pPr>
    <w:rPr>
      <w:sz w:val="26"/>
    </w:rPr>
  </w:style>
  <w:style w:type="paragraph" w:styleId="Footer">
    <w:name w:val="footer"/>
    <w:basedOn w:val="BodyText"/>
    <w:semiHidden/>
    <w:rsid w:val="008A4D13"/>
    <w:pPr>
      <w:spacing w:before="80" w:line="200" w:lineRule="exact"/>
      <w:ind w:right="6"/>
      <w:jc w:val="left"/>
    </w:pPr>
    <w:rPr>
      <w:caps/>
      <w:spacing w:val="-4"/>
      <w:sz w:val="16"/>
    </w:rPr>
  </w:style>
  <w:style w:type="paragraph" w:customStyle="1" w:styleId="FooterEnd">
    <w:name w:val="Footer End"/>
    <w:basedOn w:val="Footer"/>
    <w:rsid w:val="008A4D13"/>
    <w:pPr>
      <w:spacing w:before="0" w:line="20" w:lineRule="exact"/>
    </w:pPr>
  </w:style>
  <w:style w:type="paragraph" w:styleId="Header">
    <w:name w:val="header"/>
    <w:basedOn w:val="BodyText"/>
    <w:rsid w:val="008A4D1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A4D13"/>
    <w:pPr>
      <w:spacing w:line="20" w:lineRule="exact"/>
    </w:pPr>
    <w:rPr>
      <w:sz w:val="16"/>
    </w:rPr>
  </w:style>
  <w:style w:type="paragraph" w:customStyle="1" w:styleId="HeaderEven">
    <w:name w:val="Header Even"/>
    <w:basedOn w:val="Header"/>
    <w:semiHidden/>
    <w:rsid w:val="008A4D13"/>
  </w:style>
  <w:style w:type="paragraph" w:customStyle="1" w:styleId="HeaderOdd">
    <w:name w:val="Header Odd"/>
    <w:basedOn w:val="Header"/>
    <w:semiHidden/>
    <w:rsid w:val="008A4D13"/>
  </w:style>
  <w:style w:type="character" w:styleId="PageNumber">
    <w:name w:val="page number"/>
    <w:basedOn w:val="DefaultParagraphFont"/>
    <w:rsid w:val="008A4D13"/>
    <w:rPr>
      <w:rFonts w:ascii="Arial" w:hAnsi="Arial"/>
      <w:b/>
      <w:sz w:val="16"/>
    </w:rPr>
  </w:style>
  <w:style w:type="paragraph" w:customStyle="1" w:styleId="Abbreviation">
    <w:name w:val="Abbreviation"/>
    <w:basedOn w:val="BodyText"/>
    <w:rsid w:val="008A4D13"/>
    <w:pPr>
      <w:spacing w:before="120"/>
      <w:ind w:left="2381" w:hanging="2381"/>
      <w:jc w:val="left"/>
    </w:pPr>
  </w:style>
  <w:style w:type="paragraph" w:customStyle="1" w:styleId="Box">
    <w:name w:val="Box"/>
    <w:basedOn w:val="BodyText"/>
    <w:link w:val="BoxChar"/>
    <w:qFormat/>
    <w:rsid w:val="008A4D13"/>
    <w:pPr>
      <w:keepNext/>
      <w:spacing w:before="120" w:line="280" w:lineRule="atLeast"/>
    </w:pPr>
    <w:rPr>
      <w:rFonts w:ascii="Arial" w:hAnsi="Arial"/>
      <w:sz w:val="22"/>
    </w:rPr>
  </w:style>
  <w:style w:type="paragraph" w:customStyle="1" w:styleId="BoxContinued">
    <w:name w:val="Box Continued"/>
    <w:basedOn w:val="BodyText"/>
    <w:next w:val="BodyText"/>
    <w:semiHidden/>
    <w:rsid w:val="008A4D13"/>
    <w:pPr>
      <w:spacing w:before="180" w:line="220" w:lineRule="exact"/>
      <w:jc w:val="right"/>
    </w:pPr>
    <w:rPr>
      <w:rFonts w:ascii="Arial" w:hAnsi="Arial"/>
      <w:sz w:val="18"/>
    </w:rPr>
  </w:style>
  <w:style w:type="paragraph" w:customStyle="1" w:styleId="BoxHeading1">
    <w:name w:val="Box Heading 1"/>
    <w:basedOn w:val="BodyText"/>
    <w:next w:val="Box"/>
    <w:rsid w:val="008A4D13"/>
    <w:pPr>
      <w:keepNext/>
      <w:spacing w:before="200" w:line="280" w:lineRule="atLeast"/>
    </w:pPr>
    <w:rPr>
      <w:rFonts w:ascii="Arial" w:hAnsi="Arial"/>
      <w:b/>
      <w:sz w:val="22"/>
    </w:rPr>
  </w:style>
  <w:style w:type="paragraph" w:customStyle="1" w:styleId="BoxHeading2">
    <w:name w:val="Box Heading 2"/>
    <w:basedOn w:val="BoxHeading1"/>
    <w:next w:val="Normal"/>
    <w:rsid w:val="008A4D13"/>
    <w:rPr>
      <w:b w:val="0"/>
      <w:i/>
    </w:rPr>
  </w:style>
  <w:style w:type="paragraph" w:customStyle="1" w:styleId="BoxListBullet">
    <w:name w:val="Box List Bullet"/>
    <w:basedOn w:val="BodyText"/>
    <w:rsid w:val="008A4D13"/>
    <w:pPr>
      <w:keepNext/>
      <w:numPr>
        <w:numId w:val="1"/>
      </w:numPr>
      <w:spacing w:before="60" w:line="280" w:lineRule="atLeast"/>
    </w:pPr>
    <w:rPr>
      <w:rFonts w:ascii="Arial" w:hAnsi="Arial"/>
      <w:sz w:val="22"/>
    </w:rPr>
  </w:style>
  <w:style w:type="paragraph" w:customStyle="1" w:styleId="BoxListBullet2">
    <w:name w:val="Box List Bullet 2"/>
    <w:basedOn w:val="BodyText"/>
    <w:rsid w:val="008A4D13"/>
    <w:pPr>
      <w:keepNext/>
      <w:numPr>
        <w:numId w:val="2"/>
      </w:numPr>
      <w:spacing w:before="60" w:line="280" w:lineRule="atLeast"/>
    </w:pPr>
    <w:rPr>
      <w:rFonts w:ascii="Arial" w:hAnsi="Arial"/>
      <w:sz w:val="22"/>
    </w:rPr>
  </w:style>
  <w:style w:type="paragraph" w:customStyle="1" w:styleId="BoxListNumber">
    <w:name w:val="Box List Number"/>
    <w:basedOn w:val="BodyText"/>
    <w:rsid w:val="008A4D13"/>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A4D13"/>
    <w:pPr>
      <w:numPr>
        <w:ilvl w:val="1"/>
      </w:numPr>
    </w:pPr>
  </w:style>
  <w:style w:type="paragraph" w:customStyle="1" w:styleId="BoxQuote">
    <w:name w:val="Box Quote"/>
    <w:basedOn w:val="BodyText"/>
    <w:next w:val="Box"/>
    <w:rsid w:val="008A4D13"/>
    <w:pPr>
      <w:keepNext/>
      <w:spacing w:before="60" w:line="260" w:lineRule="exact"/>
      <w:ind w:left="284"/>
    </w:pPr>
    <w:rPr>
      <w:rFonts w:ascii="Arial" w:hAnsi="Arial"/>
      <w:sz w:val="20"/>
    </w:rPr>
  </w:style>
  <w:style w:type="paragraph" w:customStyle="1" w:styleId="Note">
    <w:name w:val="Note"/>
    <w:basedOn w:val="BodyText"/>
    <w:next w:val="BodyText"/>
    <w:rsid w:val="008A4D13"/>
    <w:pPr>
      <w:keepLines/>
      <w:spacing w:before="80" w:line="220" w:lineRule="exact"/>
    </w:pPr>
    <w:rPr>
      <w:rFonts w:ascii="Arial" w:hAnsi="Arial"/>
      <w:sz w:val="18"/>
    </w:rPr>
  </w:style>
  <w:style w:type="paragraph" w:customStyle="1" w:styleId="Source">
    <w:name w:val="Source"/>
    <w:basedOn w:val="Note"/>
    <w:next w:val="BodyText"/>
    <w:rsid w:val="008A4D13"/>
    <w:pPr>
      <w:spacing w:after="120"/>
    </w:pPr>
  </w:style>
  <w:style w:type="paragraph" w:customStyle="1" w:styleId="BoxSource">
    <w:name w:val="Box Source"/>
    <w:basedOn w:val="Source"/>
    <w:next w:val="BodyText"/>
    <w:rsid w:val="008A4D13"/>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8A4D1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A4D13"/>
    <w:pPr>
      <w:spacing w:before="120" w:after="0"/>
      <w:ind w:left="1304" w:hanging="1304"/>
    </w:pPr>
    <w:rPr>
      <w:sz w:val="24"/>
    </w:rPr>
  </w:style>
  <w:style w:type="paragraph" w:customStyle="1" w:styleId="BoxSubtitle">
    <w:name w:val="Box Subtitle"/>
    <w:basedOn w:val="BoxTitle"/>
    <w:next w:val="Normal"/>
    <w:rsid w:val="008A4D13"/>
    <w:pPr>
      <w:spacing w:after="80" w:line="200" w:lineRule="exact"/>
      <w:ind w:firstLine="0"/>
    </w:pPr>
    <w:rPr>
      <w:b w:val="0"/>
      <w:sz w:val="20"/>
    </w:rPr>
  </w:style>
  <w:style w:type="paragraph" w:customStyle="1" w:styleId="Chapter">
    <w:name w:val="Chapter"/>
    <w:basedOn w:val="Heading1"/>
    <w:next w:val="BodyText"/>
    <w:semiHidden/>
    <w:rsid w:val="008A4D13"/>
    <w:pPr>
      <w:ind w:left="0" w:firstLine="0"/>
      <w:outlineLvl w:val="9"/>
    </w:pPr>
  </w:style>
  <w:style w:type="paragraph" w:customStyle="1" w:styleId="ChapterSummary">
    <w:name w:val="Chapter Summary"/>
    <w:basedOn w:val="BodyText"/>
    <w:rsid w:val="008A4D13"/>
    <w:pPr>
      <w:ind w:left="907"/>
    </w:pPr>
    <w:rPr>
      <w:rFonts w:ascii="Arial" w:hAnsi="Arial"/>
      <w:b/>
      <w:sz w:val="22"/>
    </w:rPr>
  </w:style>
  <w:style w:type="character" w:styleId="CommentReference">
    <w:name w:val="annotation reference"/>
    <w:basedOn w:val="DefaultParagraphFont"/>
    <w:semiHidden/>
    <w:rsid w:val="008A4D13"/>
    <w:rPr>
      <w:b/>
      <w:vanish/>
      <w:color w:val="FF00FF"/>
      <w:sz w:val="20"/>
    </w:rPr>
  </w:style>
  <w:style w:type="paragraph" w:styleId="CommentText">
    <w:name w:val="annotation text"/>
    <w:basedOn w:val="Normal"/>
    <w:semiHidden/>
    <w:rsid w:val="008A4D13"/>
    <w:pPr>
      <w:spacing w:before="120" w:line="240" w:lineRule="atLeast"/>
      <w:ind w:left="567" w:hanging="567"/>
    </w:pPr>
    <w:rPr>
      <w:sz w:val="20"/>
    </w:rPr>
  </w:style>
  <w:style w:type="paragraph" w:customStyle="1" w:styleId="Continued">
    <w:name w:val="Continued"/>
    <w:basedOn w:val="BoxContinued"/>
    <w:next w:val="BodyText"/>
    <w:rsid w:val="008A4D13"/>
  </w:style>
  <w:style w:type="character" w:customStyle="1" w:styleId="DocumentInfo">
    <w:name w:val="Document Info"/>
    <w:basedOn w:val="DefaultParagraphFont"/>
    <w:semiHidden/>
    <w:rsid w:val="008A4D13"/>
    <w:rPr>
      <w:rFonts w:ascii="Arial" w:hAnsi="Arial"/>
      <w:sz w:val="14"/>
    </w:rPr>
  </w:style>
  <w:style w:type="character" w:customStyle="1" w:styleId="DraftingNote">
    <w:name w:val="Drafting Note"/>
    <w:basedOn w:val="DefaultParagraphFont"/>
    <w:rsid w:val="008A4D13"/>
    <w:rPr>
      <w:b/>
      <w:color w:val="FF0000"/>
      <w:sz w:val="24"/>
      <w:u w:val="dotted"/>
    </w:rPr>
  </w:style>
  <w:style w:type="paragraph" w:customStyle="1" w:styleId="Figure">
    <w:name w:val="Figure"/>
    <w:basedOn w:val="BodyText"/>
    <w:rsid w:val="008A4D13"/>
    <w:pPr>
      <w:keepNext/>
      <w:spacing w:before="120" w:after="120" w:line="240" w:lineRule="atLeast"/>
      <w:jc w:val="center"/>
    </w:pPr>
  </w:style>
  <w:style w:type="paragraph" w:customStyle="1" w:styleId="FigureTitle">
    <w:name w:val="Figure Title"/>
    <w:basedOn w:val="Caption"/>
    <w:next w:val="Subtitle"/>
    <w:rsid w:val="008A4D13"/>
    <w:rPr>
      <w:sz w:val="24"/>
    </w:rPr>
  </w:style>
  <w:style w:type="paragraph" w:styleId="Subtitle">
    <w:name w:val="Subtitle"/>
    <w:basedOn w:val="Caption"/>
    <w:link w:val="SubtitleChar"/>
    <w:rsid w:val="008A4D13"/>
    <w:pPr>
      <w:spacing w:before="0" w:line="200" w:lineRule="exact"/>
      <w:ind w:firstLine="0"/>
    </w:pPr>
    <w:rPr>
      <w:b w:val="0"/>
      <w:sz w:val="20"/>
    </w:rPr>
  </w:style>
  <w:style w:type="paragraph" w:customStyle="1" w:styleId="Finding">
    <w:name w:val="Finding"/>
    <w:basedOn w:val="BodyText"/>
    <w:rsid w:val="008A4D13"/>
    <w:pPr>
      <w:keepLines/>
      <w:spacing w:before="180"/>
    </w:pPr>
    <w:rPr>
      <w:i/>
    </w:rPr>
  </w:style>
  <w:style w:type="paragraph" w:customStyle="1" w:styleId="FindingBullet">
    <w:name w:val="Finding Bullet"/>
    <w:basedOn w:val="Finding"/>
    <w:rsid w:val="008A4D13"/>
    <w:pPr>
      <w:numPr>
        <w:numId w:val="3"/>
      </w:numPr>
      <w:spacing w:before="80"/>
    </w:pPr>
  </w:style>
  <w:style w:type="paragraph" w:customStyle="1" w:styleId="FindingNoTitle">
    <w:name w:val="Finding NoTitle"/>
    <w:basedOn w:val="Finding"/>
    <w:rsid w:val="008A4D13"/>
    <w:pPr>
      <w:spacing w:before="240"/>
    </w:pPr>
  </w:style>
  <w:style w:type="paragraph" w:customStyle="1" w:styleId="RecTitle">
    <w:name w:val="Rec Title"/>
    <w:basedOn w:val="BodyText"/>
    <w:next w:val="Normal"/>
    <w:rsid w:val="008A4D13"/>
    <w:pPr>
      <w:keepNext/>
      <w:keepLines/>
    </w:pPr>
    <w:rPr>
      <w:caps/>
      <w:sz w:val="20"/>
    </w:rPr>
  </w:style>
  <w:style w:type="paragraph" w:customStyle="1" w:styleId="FindingTitle">
    <w:name w:val="Finding Title"/>
    <w:basedOn w:val="RecTitle"/>
    <w:next w:val="Finding"/>
    <w:rsid w:val="008A4D13"/>
    <w:pPr>
      <w:framePr w:wrap="notBeside" w:hAnchor="text"/>
    </w:pPr>
  </w:style>
  <w:style w:type="character" w:styleId="FootnoteReference">
    <w:name w:val="footnote reference"/>
    <w:basedOn w:val="DefaultParagraphFont"/>
    <w:semiHidden/>
    <w:rsid w:val="008A4D13"/>
    <w:rPr>
      <w:rFonts w:ascii="Times New Roman" w:hAnsi="Times New Roman"/>
      <w:position w:val="6"/>
      <w:sz w:val="22"/>
      <w:vertAlign w:val="baseline"/>
    </w:rPr>
  </w:style>
  <w:style w:type="paragraph" w:styleId="FootnoteText">
    <w:name w:val="footnote text"/>
    <w:basedOn w:val="BodyText"/>
    <w:rsid w:val="008A4D1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8A4D13"/>
    <w:pPr>
      <w:spacing w:before="360" w:after="120"/>
    </w:pPr>
    <w:rPr>
      <w:rFonts w:ascii="Arial" w:hAnsi="Arial"/>
      <w:sz w:val="24"/>
    </w:rPr>
  </w:style>
  <w:style w:type="paragraph" w:customStyle="1" w:styleId="Jurisdictioncommentsbodytext">
    <w:name w:val="Jurisdiction comments body text"/>
    <w:rsid w:val="008A4D13"/>
    <w:pPr>
      <w:spacing w:after="140"/>
      <w:jc w:val="both"/>
    </w:pPr>
    <w:rPr>
      <w:rFonts w:ascii="Arial" w:hAnsi="Arial"/>
      <w:sz w:val="24"/>
      <w:lang w:eastAsia="en-US"/>
    </w:rPr>
  </w:style>
  <w:style w:type="paragraph" w:customStyle="1" w:styleId="Jurisdictioncommentsheading">
    <w:name w:val="Jurisdiction comments heading"/>
    <w:rsid w:val="008A4D1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A4D13"/>
    <w:pPr>
      <w:numPr>
        <w:numId w:val="4"/>
      </w:numPr>
      <w:spacing w:after="140"/>
      <w:jc w:val="both"/>
    </w:pPr>
    <w:rPr>
      <w:rFonts w:ascii="Arial" w:hAnsi="Arial"/>
      <w:sz w:val="24"/>
      <w:lang w:eastAsia="en-US"/>
    </w:rPr>
  </w:style>
  <w:style w:type="paragraph" w:styleId="ListBullet">
    <w:name w:val="List Bullet"/>
    <w:basedOn w:val="BodyText"/>
    <w:rsid w:val="008A4D13"/>
    <w:pPr>
      <w:numPr>
        <w:numId w:val="5"/>
      </w:numPr>
      <w:spacing w:before="120"/>
    </w:pPr>
  </w:style>
  <w:style w:type="paragraph" w:styleId="ListBullet2">
    <w:name w:val="List Bullet 2"/>
    <w:basedOn w:val="BodyText"/>
    <w:rsid w:val="008A4D13"/>
    <w:pPr>
      <w:numPr>
        <w:numId w:val="6"/>
      </w:numPr>
      <w:spacing w:before="120"/>
    </w:pPr>
  </w:style>
  <w:style w:type="paragraph" w:styleId="ListBullet3">
    <w:name w:val="List Bullet 3"/>
    <w:basedOn w:val="BodyText"/>
    <w:rsid w:val="008A4D13"/>
    <w:pPr>
      <w:numPr>
        <w:numId w:val="7"/>
      </w:numPr>
      <w:spacing w:before="120"/>
    </w:pPr>
  </w:style>
  <w:style w:type="paragraph" w:styleId="ListNumber">
    <w:name w:val="List Number"/>
    <w:basedOn w:val="BodyText"/>
    <w:rsid w:val="008A4D13"/>
    <w:pPr>
      <w:numPr>
        <w:numId w:val="12"/>
      </w:numPr>
      <w:spacing w:before="120"/>
    </w:pPr>
  </w:style>
  <w:style w:type="paragraph" w:styleId="ListNumber2">
    <w:name w:val="List Number 2"/>
    <w:basedOn w:val="ListNumber"/>
    <w:rsid w:val="008A4D13"/>
    <w:pPr>
      <w:numPr>
        <w:ilvl w:val="1"/>
      </w:numPr>
    </w:pPr>
  </w:style>
  <w:style w:type="paragraph" w:styleId="ListNumber3">
    <w:name w:val="List Number 3"/>
    <w:basedOn w:val="ListNumber2"/>
    <w:rsid w:val="008A4D13"/>
    <w:pPr>
      <w:numPr>
        <w:ilvl w:val="2"/>
      </w:numPr>
    </w:pPr>
  </w:style>
  <w:style w:type="character" w:customStyle="1" w:styleId="NoteLabel">
    <w:name w:val="Note Label"/>
    <w:basedOn w:val="DefaultParagraphFont"/>
    <w:rsid w:val="008A4D13"/>
    <w:rPr>
      <w:rFonts w:ascii="Arial" w:hAnsi="Arial"/>
      <w:b/>
      <w:position w:val="6"/>
      <w:sz w:val="18"/>
    </w:rPr>
  </w:style>
  <w:style w:type="paragraph" w:customStyle="1" w:styleId="PartDivider">
    <w:name w:val="Part Divider"/>
    <w:basedOn w:val="BodyText"/>
    <w:next w:val="BodyText"/>
    <w:semiHidden/>
    <w:rsid w:val="008A4D13"/>
    <w:pPr>
      <w:spacing w:before="0" w:line="40" w:lineRule="exact"/>
      <w:jc w:val="right"/>
    </w:pPr>
    <w:rPr>
      <w:smallCaps/>
      <w:sz w:val="16"/>
    </w:rPr>
  </w:style>
  <w:style w:type="paragraph" w:customStyle="1" w:styleId="PartNumber">
    <w:name w:val="Part Number"/>
    <w:basedOn w:val="BodyText"/>
    <w:next w:val="BodyText"/>
    <w:semiHidden/>
    <w:rsid w:val="008A4D13"/>
    <w:pPr>
      <w:spacing w:before="4000" w:line="320" w:lineRule="exact"/>
      <w:ind w:left="6634"/>
      <w:jc w:val="right"/>
    </w:pPr>
    <w:rPr>
      <w:smallCaps/>
      <w:spacing w:val="60"/>
      <w:sz w:val="32"/>
    </w:rPr>
  </w:style>
  <w:style w:type="paragraph" w:customStyle="1" w:styleId="PartTitle">
    <w:name w:val="Part Title"/>
    <w:basedOn w:val="BodyText"/>
    <w:semiHidden/>
    <w:rsid w:val="008A4D13"/>
    <w:pPr>
      <w:spacing w:before="160" w:after="1360" w:line="520" w:lineRule="exact"/>
      <w:ind w:right="2381"/>
      <w:jc w:val="right"/>
    </w:pPr>
    <w:rPr>
      <w:smallCaps/>
      <w:sz w:val="52"/>
    </w:rPr>
  </w:style>
  <w:style w:type="paragraph" w:styleId="Quote">
    <w:name w:val="Quote"/>
    <w:basedOn w:val="BodyText"/>
    <w:next w:val="BodyText"/>
    <w:qFormat/>
    <w:rsid w:val="008A4D13"/>
    <w:pPr>
      <w:spacing w:before="120" w:line="280" w:lineRule="exact"/>
      <w:ind w:left="340"/>
    </w:pPr>
    <w:rPr>
      <w:sz w:val="24"/>
    </w:rPr>
  </w:style>
  <w:style w:type="paragraph" w:customStyle="1" w:styleId="QuoteBullet">
    <w:name w:val="Quote Bullet"/>
    <w:basedOn w:val="Quote"/>
    <w:rsid w:val="008A4D13"/>
    <w:pPr>
      <w:numPr>
        <w:numId w:val="8"/>
      </w:numPr>
    </w:pPr>
  </w:style>
  <w:style w:type="paragraph" w:customStyle="1" w:styleId="Rec">
    <w:name w:val="Rec"/>
    <w:basedOn w:val="BodyText"/>
    <w:rsid w:val="008A4D13"/>
    <w:pPr>
      <w:keepLines/>
      <w:spacing w:before="180"/>
    </w:pPr>
    <w:rPr>
      <w:b/>
      <w:i/>
    </w:rPr>
  </w:style>
  <w:style w:type="paragraph" w:customStyle="1" w:styleId="RecBullet">
    <w:name w:val="Rec Bullet"/>
    <w:basedOn w:val="Rec"/>
    <w:rsid w:val="008A4D13"/>
    <w:pPr>
      <w:numPr>
        <w:numId w:val="9"/>
      </w:numPr>
      <w:spacing w:before="80"/>
    </w:pPr>
  </w:style>
  <w:style w:type="paragraph" w:customStyle="1" w:styleId="RecB">
    <w:name w:val="RecB"/>
    <w:basedOn w:val="Normal"/>
    <w:rsid w:val="008A4D1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A4D13"/>
    <w:pPr>
      <w:numPr>
        <w:numId w:val="14"/>
      </w:numPr>
      <w:spacing w:before="80"/>
    </w:pPr>
  </w:style>
  <w:style w:type="paragraph" w:customStyle="1" w:styleId="RecBNoTitle">
    <w:name w:val="RecB NoTitle"/>
    <w:basedOn w:val="RecB"/>
    <w:rsid w:val="008A4D13"/>
    <w:pPr>
      <w:spacing w:before="240"/>
    </w:pPr>
  </w:style>
  <w:style w:type="paragraph" w:customStyle="1" w:styleId="Reference">
    <w:name w:val="Reference"/>
    <w:basedOn w:val="BodyText"/>
    <w:rsid w:val="008A4D13"/>
    <w:pPr>
      <w:spacing w:before="120"/>
      <w:ind w:left="340" w:hanging="340"/>
    </w:pPr>
  </w:style>
  <w:style w:type="paragraph" w:customStyle="1" w:styleId="SequenceInfo">
    <w:name w:val="Sequence Info"/>
    <w:basedOn w:val="BodyText"/>
    <w:semiHidden/>
    <w:rsid w:val="008A4D13"/>
    <w:rPr>
      <w:vanish/>
      <w:sz w:val="16"/>
    </w:rPr>
  </w:style>
  <w:style w:type="paragraph" w:customStyle="1" w:styleId="SideNote">
    <w:name w:val="Side Note"/>
    <w:basedOn w:val="BodyText"/>
    <w:next w:val="BodyText"/>
    <w:semiHidden/>
    <w:rsid w:val="008A4D1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8A4D13"/>
    <w:pPr>
      <w:framePr w:wrap="around"/>
      <w:numPr>
        <w:numId w:val="10"/>
      </w:numPr>
      <w:tabs>
        <w:tab w:val="left" w:pos="227"/>
      </w:tabs>
    </w:pPr>
  </w:style>
  <w:style w:type="paragraph" w:customStyle="1" w:styleId="SideNoteGraphic">
    <w:name w:val="Side Note Graphic"/>
    <w:basedOn w:val="SideNote"/>
    <w:next w:val="BodyText"/>
    <w:semiHidden/>
    <w:rsid w:val="008A4D13"/>
    <w:pPr>
      <w:framePr w:wrap="around"/>
    </w:pPr>
  </w:style>
  <w:style w:type="paragraph" w:customStyle="1" w:styleId="TableBodyText">
    <w:name w:val="Table Body Text"/>
    <w:basedOn w:val="BodyText"/>
    <w:link w:val="TableBodyTextChar"/>
    <w:rsid w:val="008A4D1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8A4D13"/>
    <w:pPr>
      <w:numPr>
        <w:numId w:val="11"/>
      </w:numPr>
      <w:jc w:val="left"/>
    </w:pPr>
  </w:style>
  <w:style w:type="paragraph" w:customStyle="1" w:styleId="TableColumnHeading">
    <w:name w:val="Table Column Heading"/>
    <w:basedOn w:val="TableBodyText"/>
    <w:rsid w:val="008A4D13"/>
    <w:pPr>
      <w:spacing w:before="80" w:after="80"/>
    </w:pPr>
    <w:rPr>
      <w:i/>
    </w:rPr>
  </w:style>
  <w:style w:type="paragraph" w:styleId="TOC2">
    <w:name w:val="toc 2"/>
    <w:basedOn w:val="BodyText"/>
    <w:semiHidden/>
    <w:rsid w:val="008A4D13"/>
    <w:pPr>
      <w:tabs>
        <w:tab w:val="right" w:pos="8789"/>
      </w:tabs>
      <w:ind w:left="510" w:right="851" w:hanging="510"/>
      <w:jc w:val="left"/>
    </w:pPr>
    <w:rPr>
      <w:b/>
    </w:rPr>
  </w:style>
  <w:style w:type="paragraph" w:styleId="TOC3">
    <w:name w:val="toc 3"/>
    <w:basedOn w:val="TOC2"/>
    <w:semiHidden/>
    <w:rsid w:val="008A4D13"/>
    <w:pPr>
      <w:spacing w:before="60"/>
      <w:ind w:left="1190" w:hanging="680"/>
    </w:pPr>
    <w:rPr>
      <w:b w:val="0"/>
    </w:rPr>
  </w:style>
  <w:style w:type="paragraph" w:styleId="TableofFigures">
    <w:name w:val="table of figures"/>
    <w:basedOn w:val="TOC3"/>
    <w:next w:val="BodyText"/>
    <w:semiHidden/>
    <w:rsid w:val="008A4D13"/>
    <w:pPr>
      <w:ind w:left="737" w:hanging="737"/>
    </w:pPr>
  </w:style>
  <w:style w:type="paragraph" w:customStyle="1" w:styleId="TableTitle">
    <w:name w:val="Table Title"/>
    <w:basedOn w:val="Caption"/>
    <w:next w:val="Subtitle"/>
    <w:rsid w:val="008A4D13"/>
    <w:rPr>
      <w:sz w:val="24"/>
    </w:rPr>
  </w:style>
  <w:style w:type="paragraph" w:customStyle="1" w:styleId="TableUnitsRow">
    <w:name w:val="Table Units Row"/>
    <w:basedOn w:val="TableBodyText"/>
    <w:rsid w:val="008A4D13"/>
    <w:pPr>
      <w:spacing w:before="80" w:after="80"/>
    </w:pPr>
  </w:style>
  <w:style w:type="paragraph" w:styleId="TOC1">
    <w:name w:val="toc 1"/>
    <w:basedOn w:val="Normal"/>
    <w:next w:val="TOC2"/>
    <w:semiHidden/>
    <w:rsid w:val="008A4D13"/>
    <w:pPr>
      <w:tabs>
        <w:tab w:val="right" w:pos="8789"/>
      </w:tabs>
      <w:spacing w:before="480" w:after="60" w:line="320" w:lineRule="exact"/>
      <w:ind w:left="1191" w:right="851" w:hanging="1191"/>
    </w:pPr>
    <w:rPr>
      <w:b/>
      <w:caps/>
    </w:rPr>
  </w:style>
  <w:style w:type="paragraph" w:styleId="TOC4">
    <w:name w:val="toc 4"/>
    <w:basedOn w:val="TOC3"/>
    <w:semiHidden/>
    <w:rsid w:val="008A4D13"/>
    <w:pPr>
      <w:ind w:left="1191" w:firstLine="0"/>
    </w:pPr>
  </w:style>
  <w:style w:type="character" w:styleId="Hyperlink">
    <w:name w:val="Hyperlink"/>
    <w:basedOn w:val="DefaultParagraphFont"/>
    <w:rsid w:val="00B96E3E"/>
    <w:rPr>
      <w:color w:val="0000FF"/>
      <w:u w:val="single"/>
    </w:rPr>
  </w:style>
  <w:style w:type="character" w:customStyle="1" w:styleId="BoxChar">
    <w:name w:val="Box Char"/>
    <w:basedOn w:val="DefaultParagraphFont"/>
    <w:link w:val="Box"/>
    <w:rsid w:val="00C77D0D"/>
    <w:rPr>
      <w:rFonts w:ascii="Arial" w:hAnsi="Arial"/>
      <w:sz w:val="22"/>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basedOn w:val="DefaultParagraphFont"/>
    <w:link w:val="TableBodyText"/>
    <w:rsid w:val="00062F62"/>
    <w:rPr>
      <w:rFonts w:ascii="Arial" w:hAnsi="Arial"/>
    </w:rPr>
  </w:style>
  <w:style w:type="character" w:customStyle="1" w:styleId="TableBulletChar">
    <w:name w:val="Table Bullet Char"/>
    <w:basedOn w:val="DefaultParagraphFont"/>
    <w:link w:val="TableBullet"/>
    <w:rsid w:val="00062F62"/>
    <w:rPr>
      <w:rFonts w:ascii="Arial" w:hAnsi="Arial"/>
    </w:rPr>
  </w:style>
  <w:style w:type="table" w:styleId="TableGrid">
    <w:name w:val="Table Grid"/>
    <w:basedOn w:val="TableNormal"/>
    <w:rsid w:val="006E1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EA0693"/>
    <w:pPr>
      <w:ind w:left="720"/>
    </w:pPr>
    <w:rPr>
      <w:rFonts w:eastAsia="Calibri"/>
      <w:sz w:val="24"/>
    </w:rPr>
  </w:style>
  <w:style w:type="paragraph" w:customStyle="1" w:styleId="BodyDHS">
    <w:name w:val="Body DHS"/>
    <w:rsid w:val="00EA0693"/>
    <w:pPr>
      <w:widowControl w:val="0"/>
      <w:suppressAutoHyphens/>
      <w:overflowPunct w:val="0"/>
      <w:autoSpaceDE w:val="0"/>
      <w:autoSpaceDN w:val="0"/>
      <w:adjustRightInd w:val="0"/>
      <w:spacing w:after="180" w:line="260" w:lineRule="exact"/>
      <w:textAlignment w:val="baseline"/>
    </w:pPr>
    <w:rPr>
      <w:rFonts w:ascii="Book Antiqua" w:hAnsi="Book Antiqua" w:cs="Book Antiqua"/>
      <w:sz w:val="21"/>
      <w:szCs w:val="21"/>
    </w:rPr>
  </w:style>
  <w:style w:type="paragraph" w:customStyle="1" w:styleId="AICreportsbullets">
    <w:name w:val="AICreports_bullets"/>
    <w:basedOn w:val="AICreporttext"/>
    <w:rsid w:val="00EA0693"/>
    <w:pPr>
      <w:numPr>
        <w:numId w:val="15"/>
      </w:numPr>
      <w:tabs>
        <w:tab w:val="clear" w:pos="284"/>
        <w:tab w:val="left" w:pos="170"/>
      </w:tabs>
      <w:spacing w:after="57"/>
      <w:ind w:left="170" w:hanging="170"/>
    </w:pPr>
    <w:rPr>
      <w:bCs/>
      <w:kern w:val="32"/>
    </w:rPr>
  </w:style>
  <w:style w:type="paragraph" w:customStyle="1" w:styleId="AICreporttext">
    <w:name w:val="AICreport_text"/>
    <w:rsid w:val="00EA0693"/>
    <w:pPr>
      <w:spacing w:after="113" w:line="280" w:lineRule="exact"/>
    </w:pPr>
    <w:rPr>
      <w:rFonts w:ascii="Arial" w:hAnsi="Arial" w:cs="Arial"/>
      <w:color w:val="000000"/>
      <w:szCs w:val="19"/>
    </w:rPr>
  </w:style>
  <w:style w:type="paragraph" w:customStyle="1" w:styleId="BoxSpaceAbove">
    <w:name w:val="Box Space Above"/>
    <w:basedOn w:val="BodyText"/>
    <w:rsid w:val="008A4D13"/>
    <w:pPr>
      <w:keepNext/>
      <w:spacing w:before="360" w:line="80" w:lineRule="exact"/>
      <w:jc w:val="left"/>
    </w:pPr>
  </w:style>
  <w:style w:type="paragraph" w:customStyle="1" w:styleId="RecBBullet2">
    <w:name w:val="RecB Bullet 2"/>
    <w:basedOn w:val="ListBullet2"/>
    <w:semiHidden/>
    <w:rsid w:val="008A4D13"/>
    <w:pPr>
      <w:pBdr>
        <w:left w:val="single" w:sz="24" w:space="29" w:color="C0C0C0"/>
      </w:pBdr>
    </w:pPr>
    <w:rPr>
      <w:b/>
      <w:i/>
    </w:rPr>
  </w:style>
  <w:style w:type="paragraph" w:styleId="BalloonText">
    <w:name w:val="Balloon Text"/>
    <w:basedOn w:val="Normal"/>
    <w:link w:val="BalloonTextChar"/>
    <w:rsid w:val="008A4D13"/>
    <w:rPr>
      <w:rFonts w:ascii="Tahoma" w:hAnsi="Tahoma" w:cs="Tahoma"/>
      <w:sz w:val="16"/>
      <w:szCs w:val="16"/>
    </w:rPr>
  </w:style>
  <w:style w:type="character" w:customStyle="1" w:styleId="BalloonTextChar">
    <w:name w:val="Balloon Text Char"/>
    <w:basedOn w:val="DefaultParagraphFont"/>
    <w:link w:val="BalloonText"/>
    <w:rsid w:val="008A4D13"/>
    <w:rPr>
      <w:rFonts w:ascii="Tahoma" w:hAnsi="Tahoma" w:cs="Tahoma"/>
      <w:sz w:val="16"/>
      <w:szCs w:val="16"/>
    </w:rPr>
  </w:style>
  <w:style w:type="character" w:customStyle="1" w:styleId="SubtitleChar">
    <w:name w:val="Subtitle Char"/>
    <w:basedOn w:val="DefaultParagraphFont"/>
    <w:link w:val="Subtitle"/>
    <w:rsid w:val="008A4D13"/>
    <w:rPr>
      <w:rFonts w:ascii="Arial" w:hAnsi="Arial"/>
      <w:szCs w:val="24"/>
    </w:rPr>
  </w:style>
  <w:style w:type="paragraph" w:customStyle="1" w:styleId="BoxListBullet3">
    <w:name w:val="Box List Bullet 3"/>
    <w:basedOn w:val="ListBullet3"/>
    <w:rsid w:val="008A4D13"/>
    <w:pPr>
      <w:numPr>
        <w:numId w:val="22"/>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8A4D13"/>
    <w:rPr>
      <w:i/>
      <w:iCs/>
    </w:rPr>
  </w:style>
  <w:style w:type="paragraph" w:customStyle="1" w:styleId="BoxQuoteBullet">
    <w:name w:val="Box Quote Bullet"/>
    <w:basedOn w:val="BoxQuote"/>
    <w:next w:val="Box"/>
    <w:rsid w:val="008A4D13"/>
    <w:pPr>
      <w:numPr>
        <w:numId w:val="20"/>
      </w:numPr>
      <w:ind w:left="568" w:hanging="284"/>
    </w:pPr>
  </w:style>
  <w:style w:type="paragraph" w:customStyle="1" w:styleId="InformationRequestBullet">
    <w:name w:val="Information Request Bullet"/>
    <w:basedOn w:val="ListBullet"/>
    <w:next w:val="BodyText"/>
    <w:rsid w:val="008A4D13"/>
    <w:pPr>
      <w:numPr>
        <w:numId w:val="21"/>
      </w:numPr>
      <w:ind w:left="340" w:hanging="340"/>
    </w:pPr>
    <w:rPr>
      <w:rFonts w:ascii="Arial" w:hAnsi="Arial"/>
      <w:i/>
      <w:sz w:val="24"/>
    </w:rPr>
  </w:style>
  <w:style w:type="paragraph" w:customStyle="1" w:styleId="BoxSpaceBelow">
    <w:name w:val="Box Space Below"/>
    <w:basedOn w:val="Box"/>
    <w:rsid w:val="008A4D13"/>
    <w:pPr>
      <w:keepNext w:val="0"/>
      <w:spacing w:before="60" w:after="60" w:line="80" w:lineRule="exact"/>
    </w:pPr>
    <w:rPr>
      <w:sz w:val="14"/>
    </w:rPr>
  </w:style>
  <w:style w:type="paragraph" w:customStyle="1" w:styleId="Default">
    <w:name w:val="Default"/>
    <w:rsid w:val="00DF133C"/>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A4D13"/>
    <w:rPr>
      <w:sz w:val="26"/>
      <w:szCs w:val="24"/>
    </w:rPr>
  </w:style>
  <w:style w:type="paragraph" w:styleId="Heading1">
    <w:name w:val="heading 1"/>
    <w:basedOn w:val="BodyText"/>
    <w:next w:val="BodyText"/>
    <w:rsid w:val="008A4D1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A4D1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8A4D13"/>
    <w:pPr>
      <w:spacing w:before="560" w:line="320" w:lineRule="exact"/>
      <w:ind w:left="0" w:firstLine="0"/>
      <w:outlineLvl w:val="2"/>
    </w:pPr>
    <w:rPr>
      <w:sz w:val="26"/>
    </w:rPr>
  </w:style>
  <w:style w:type="paragraph" w:styleId="Heading4">
    <w:name w:val="heading 4"/>
    <w:basedOn w:val="Heading3"/>
    <w:next w:val="BodyText"/>
    <w:qFormat/>
    <w:rsid w:val="008A4D13"/>
    <w:pPr>
      <w:spacing w:before="480"/>
      <w:outlineLvl w:val="3"/>
    </w:pPr>
    <w:rPr>
      <w:b w:val="0"/>
      <w:i/>
      <w:sz w:val="24"/>
    </w:rPr>
  </w:style>
  <w:style w:type="paragraph" w:styleId="Heading5">
    <w:name w:val="heading 5"/>
    <w:basedOn w:val="Heading4"/>
    <w:next w:val="BodyText"/>
    <w:qFormat/>
    <w:rsid w:val="008A4D13"/>
    <w:pPr>
      <w:outlineLvl w:val="4"/>
    </w:pPr>
    <w:rPr>
      <w:rFonts w:ascii="Times New Roman" w:hAnsi="Times New Roman"/>
      <w:sz w:val="26"/>
    </w:rPr>
  </w:style>
  <w:style w:type="paragraph" w:styleId="Heading6">
    <w:name w:val="heading 6"/>
    <w:basedOn w:val="BodyText"/>
    <w:next w:val="BodyText"/>
    <w:rsid w:val="008A4D13"/>
    <w:pPr>
      <w:spacing w:after="60"/>
      <w:jc w:val="left"/>
      <w:outlineLvl w:val="5"/>
    </w:pPr>
    <w:rPr>
      <w:i/>
      <w:sz w:val="22"/>
    </w:rPr>
  </w:style>
  <w:style w:type="paragraph" w:styleId="Heading7">
    <w:name w:val="heading 7"/>
    <w:basedOn w:val="BodyText"/>
    <w:next w:val="BodyText"/>
    <w:rsid w:val="008A4D13"/>
    <w:pPr>
      <w:spacing w:after="60" w:line="240" w:lineRule="auto"/>
      <w:jc w:val="left"/>
      <w:outlineLvl w:val="6"/>
    </w:pPr>
    <w:rPr>
      <w:rFonts w:ascii="Arial" w:hAnsi="Arial"/>
      <w:sz w:val="20"/>
    </w:rPr>
  </w:style>
  <w:style w:type="paragraph" w:styleId="Heading8">
    <w:name w:val="heading 8"/>
    <w:basedOn w:val="BodyText"/>
    <w:next w:val="BodyText"/>
    <w:rsid w:val="008A4D13"/>
    <w:pPr>
      <w:spacing w:after="60" w:line="240" w:lineRule="auto"/>
      <w:jc w:val="left"/>
      <w:outlineLvl w:val="7"/>
    </w:pPr>
    <w:rPr>
      <w:rFonts w:ascii="Arial" w:hAnsi="Arial"/>
      <w:i/>
      <w:sz w:val="20"/>
    </w:rPr>
  </w:style>
  <w:style w:type="paragraph" w:styleId="Heading9">
    <w:name w:val="heading 9"/>
    <w:basedOn w:val="BodyText"/>
    <w:next w:val="BodyText"/>
    <w:rsid w:val="008A4D1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A4D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D13"/>
  </w:style>
  <w:style w:type="paragraph" w:styleId="BodyText">
    <w:name w:val="Body Text"/>
    <w:qFormat/>
    <w:rsid w:val="008A4D13"/>
    <w:pPr>
      <w:spacing w:before="240" w:line="320" w:lineRule="atLeast"/>
      <w:jc w:val="both"/>
    </w:pPr>
    <w:rPr>
      <w:sz w:val="26"/>
    </w:rPr>
  </w:style>
  <w:style w:type="paragraph" w:styleId="Footer">
    <w:name w:val="footer"/>
    <w:basedOn w:val="BodyText"/>
    <w:semiHidden/>
    <w:rsid w:val="008A4D13"/>
    <w:pPr>
      <w:spacing w:before="80" w:line="200" w:lineRule="exact"/>
      <w:ind w:right="6"/>
      <w:jc w:val="left"/>
    </w:pPr>
    <w:rPr>
      <w:caps/>
      <w:spacing w:val="-4"/>
      <w:sz w:val="16"/>
    </w:rPr>
  </w:style>
  <w:style w:type="paragraph" w:customStyle="1" w:styleId="FooterEnd">
    <w:name w:val="Footer End"/>
    <w:basedOn w:val="Footer"/>
    <w:rsid w:val="008A4D13"/>
    <w:pPr>
      <w:spacing w:before="0" w:line="20" w:lineRule="exact"/>
    </w:pPr>
  </w:style>
  <w:style w:type="paragraph" w:styleId="Header">
    <w:name w:val="header"/>
    <w:basedOn w:val="BodyText"/>
    <w:rsid w:val="008A4D1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A4D13"/>
    <w:pPr>
      <w:spacing w:line="20" w:lineRule="exact"/>
    </w:pPr>
    <w:rPr>
      <w:sz w:val="16"/>
    </w:rPr>
  </w:style>
  <w:style w:type="paragraph" w:customStyle="1" w:styleId="HeaderEven">
    <w:name w:val="Header Even"/>
    <w:basedOn w:val="Header"/>
    <w:semiHidden/>
    <w:rsid w:val="008A4D13"/>
  </w:style>
  <w:style w:type="paragraph" w:customStyle="1" w:styleId="HeaderOdd">
    <w:name w:val="Header Odd"/>
    <w:basedOn w:val="Header"/>
    <w:semiHidden/>
    <w:rsid w:val="008A4D13"/>
  </w:style>
  <w:style w:type="character" w:styleId="PageNumber">
    <w:name w:val="page number"/>
    <w:basedOn w:val="DefaultParagraphFont"/>
    <w:rsid w:val="008A4D13"/>
    <w:rPr>
      <w:rFonts w:ascii="Arial" w:hAnsi="Arial"/>
      <w:b/>
      <w:sz w:val="16"/>
    </w:rPr>
  </w:style>
  <w:style w:type="paragraph" w:customStyle="1" w:styleId="Abbreviation">
    <w:name w:val="Abbreviation"/>
    <w:basedOn w:val="BodyText"/>
    <w:rsid w:val="008A4D13"/>
    <w:pPr>
      <w:spacing w:before="120"/>
      <w:ind w:left="2381" w:hanging="2381"/>
      <w:jc w:val="left"/>
    </w:pPr>
  </w:style>
  <w:style w:type="paragraph" w:customStyle="1" w:styleId="Box">
    <w:name w:val="Box"/>
    <w:basedOn w:val="BodyText"/>
    <w:link w:val="BoxChar"/>
    <w:qFormat/>
    <w:rsid w:val="008A4D13"/>
    <w:pPr>
      <w:keepNext/>
      <w:spacing w:before="120" w:line="280" w:lineRule="atLeast"/>
    </w:pPr>
    <w:rPr>
      <w:rFonts w:ascii="Arial" w:hAnsi="Arial"/>
      <w:sz w:val="22"/>
    </w:rPr>
  </w:style>
  <w:style w:type="paragraph" w:customStyle="1" w:styleId="BoxContinued">
    <w:name w:val="Box Continued"/>
    <w:basedOn w:val="BodyText"/>
    <w:next w:val="BodyText"/>
    <w:semiHidden/>
    <w:rsid w:val="008A4D13"/>
    <w:pPr>
      <w:spacing w:before="180" w:line="220" w:lineRule="exact"/>
      <w:jc w:val="right"/>
    </w:pPr>
    <w:rPr>
      <w:rFonts w:ascii="Arial" w:hAnsi="Arial"/>
      <w:sz w:val="18"/>
    </w:rPr>
  </w:style>
  <w:style w:type="paragraph" w:customStyle="1" w:styleId="BoxHeading1">
    <w:name w:val="Box Heading 1"/>
    <w:basedOn w:val="BodyText"/>
    <w:next w:val="Box"/>
    <w:rsid w:val="008A4D13"/>
    <w:pPr>
      <w:keepNext/>
      <w:spacing w:before="200" w:line="280" w:lineRule="atLeast"/>
    </w:pPr>
    <w:rPr>
      <w:rFonts w:ascii="Arial" w:hAnsi="Arial"/>
      <w:b/>
      <w:sz w:val="22"/>
    </w:rPr>
  </w:style>
  <w:style w:type="paragraph" w:customStyle="1" w:styleId="BoxHeading2">
    <w:name w:val="Box Heading 2"/>
    <w:basedOn w:val="BoxHeading1"/>
    <w:next w:val="Normal"/>
    <w:rsid w:val="008A4D13"/>
    <w:rPr>
      <w:b w:val="0"/>
      <w:i/>
    </w:rPr>
  </w:style>
  <w:style w:type="paragraph" w:customStyle="1" w:styleId="BoxListBullet">
    <w:name w:val="Box List Bullet"/>
    <w:basedOn w:val="BodyText"/>
    <w:rsid w:val="008A4D13"/>
    <w:pPr>
      <w:keepNext/>
      <w:numPr>
        <w:numId w:val="1"/>
      </w:numPr>
      <w:spacing w:before="60" w:line="280" w:lineRule="atLeast"/>
    </w:pPr>
    <w:rPr>
      <w:rFonts w:ascii="Arial" w:hAnsi="Arial"/>
      <w:sz w:val="22"/>
    </w:rPr>
  </w:style>
  <w:style w:type="paragraph" w:customStyle="1" w:styleId="BoxListBullet2">
    <w:name w:val="Box List Bullet 2"/>
    <w:basedOn w:val="BodyText"/>
    <w:rsid w:val="008A4D13"/>
    <w:pPr>
      <w:keepNext/>
      <w:numPr>
        <w:numId w:val="2"/>
      </w:numPr>
      <w:spacing w:before="60" w:line="280" w:lineRule="atLeast"/>
    </w:pPr>
    <w:rPr>
      <w:rFonts w:ascii="Arial" w:hAnsi="Arial"/>
      <w:sz w:val="22"/>
    </w:rPr>
  </w:style>
  <w:style w:type="paragraph" w:customStyle="1" w:styleId="BoxListNumber">
    <w:name w:val="Box List Number"/>
    <w:basedOn w:val="BodyText"/>
    <w:rsid w:val="008A4D13"/>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A4D13"/>
    <w:pPr>
      <w:numPr>
        <w:ilvl w:val="1"/>
      </w:numPr>
    </w:pPr>
  </w:style>
  <w:style w:type="paragraph" w:customStyle="1" w:styleId="BoxQuote">
    <w:name w:val="Box Quote"/>
    <w:basedOn w:val="BodyText"/>
    <w:next w:val="Box"/>
    <w:rsid w:val="008A4D13"/>
    <w:pPr>
      <w:keepNext/>
      <w:spacing w:before="60" w:line="260" w:lineRule="exact"/>
      <w:ind w:left="284"/>
    </w:pPr>
    <w:rPr>
      <w:rFonts w:ascii="Arial" w:hAnsi="Arial"/>
      <w:sz w:val="20"/>
    </w:rPr>
  </w:style>
  <w:style w:type="paragraph" w:customStyle="1" w:styleId="Note">
    <w:name w:val="Note"/>
    <w:basedOn w:val="BodyText"/>
    <w:next w:val="BodyText"/>
    <w:rsid w:val="008A4D13"/>
    <w:pPr>
      <w:keepLines/>
      <w:spacing w:before="80" w:line="220" w:lineRule="exact"/>
    </w:pPr>
    <w:rPr>
      <w:rFonts w:ascii="Arial" w:hAnsi="Arial"/>
      <w:sz w:val="18"/>
    </w:rPr>
  </w:style>
  <w:style w:type="paragraph" w:customStyle="1" w:styleId="Source">
    <w:name w:val="Source"/>
    <w:basedOn w:val="Note"/>
    <w:next w:val="BodyText"/>
    <w:rsid w:val="008A4D13"/>
    <w:pPr>
      <w:spacing w:after="120"/>
    </w:pPr>
  </w:style>
  <w:style w:type="paragraph" w:customStyle="1" w:styleId="BoxSource">
    <w:name w:val="Box Source"/>
    <w:basedOn w:val="Source"/>
    <w:next w:val="BodyText"/>
    <w:rsid w:val="008A4D13"/>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8A4D1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A4D13"/>
    <w:pPr>
      <w:spacing w:before="120" w:after="0"/>
      <w:ind w:left="1304" w:hanging="1304"/>
    </w:pPr>
    <w:rPr>
      <w:sz w:val="24"/>
    </w:rPr>
  </w:style>
  <w:style w:type="paragraph" w:customStyle="1" w:styleId="BoxSubtitle">
    <w:name w:val="Box Subtitle"/>
    <w:basedOn w:val="BoxTitle"/>
    <w:next w:val="Normal"/>
    <w:rsid w:val="008A4D13"/>
    <w:pPr>
      <w:spacing w:after="80" w:line="200" w:lineRule="exact"/>
      <w:ind w:firstLine="0"/>
    </w:pPr>
    <w:rPr>
      <w:b w:val="0"/>
      <w:sz w:val="20"/>
    </w:rPr>
  </w:style>
  <w:style w:type="paragraph" w:customStyle="1" w:styleId="Chapter">
    <w:name w:val="Chapter"/>
    <w:basedOn w:val="Heading1"/>
    <w:next w:val="BodyText"/>
    <w:semiHidden/>
    <w:rsid w:val="008A4D13"/>
    <w:pPr>
      <w:ind w:left="0" w:firstLine="0"/>
      <w:outlineLvl w:val="9"/>
    </w:pPr>
  </w:style>
  <w:style w:type="paragraph" w:customStyle="1" w:styleId="ChapterSummary">
    <w:name w:val="Chapter Summary"/>
    <w:basedOn w:val="BodyText"/>
    <w:rsid w:val="008A4D13"/>
    <w:pPr>
      <w:ind w:left="907"/>
    </w:pPr>
    <w:rPr>
      <w:rFonts w:ascii="Arial" w:hAnsi="Arial"/>
      <w:b/>
      <w:sz w:val="22"/>
    </w:rPr>
  </w:style>
  <w:style w:type="character" w:styleId="CommentReference">
    <w:name w:val="annotation reference"/>
    <w:basedOn w:val="DefaultParagraphFont"/>
    <w:semiHidden/>
    <w:rsid w:val="008A4D13"/>
    <w:rPr>
      <w:b/>
      <w:vanish/>
      <w:color w:val="FF00FF"/>
      <w:sz w:val="20"/>
    </w:rPr>
  </w:style>
  <w:style w:type="paragraph" w:styleId="CommentText">
    <w:name w:val="annotation text"/>
    <w:basedOn w:val="Normal"/>
    <w:semiHidden/>
    <w:rsid w:val="008A4D13"/>
    <w:pPr>
      <w:spacing w:before="120" w:line="240" w:lineRule="atLeast"/>
      <w:ind w:left="567" w:hanging="567"/>
    </w:pPr>
    <w:rPr>
      <w:sz w:val="20"/>
    </w:rPr>
  </w:style>
  <w:style w:type="paragraph" w:customStyle="1" w:styleId="Continued">
    <w:name w:val="Continued"/>
    <w:basedOn w:val="BoxContinued"/>
    <w:next w:val="BodyText"/>
    <w:rsid w:val="008A4D13"/>
  </w:style>
  <w:style w:type="character" w:customStyle="1" w:styleId="DocumentInfo">
    <w:name w:val="Document Info"/>
    <w:basedOn w:val="DefaultParagraphFont"/>
    <w:semiHidden/>
    <w:rsid w:val="008A4D13"/>
    <w:rPr>
      <w:rFonts w:ascii="Arial" w:hAnsi="Arial"/>
      <w:sz w:val="14"/>
    </w:rPr>
  </w:style>
  <w:style w:type="character" w:customStyle="1" w:styleId="DraftingNote">
    <w:name w:val="Drafting Note"/>
    <w:basedOn w:val="DefaultParagraphFont"/>
    <w:rsid w:val="008A4D13"/>
    <w:rPr>
      <w:b/>
      <w:color w:val="FF0000"/>
      <w:sz w:val="24"/>
      <w:u w:val="dotted"/>
    </w:rPr>
  </w:style>
  <w:style w:type="paragraph" w:customStyle="1" w:styleId="Figure">
    <w:name w:val="Figure"/>
    <w:basedOn w:val="BodyText"/>
    <w:rsid w:val="008A4D13"/>
    <w:pPr>
      <w:keepNext/>
      <w:spacing w:before="120" w:after="120" w:line="240" w:lineRule="atLeast"/>
      <w:jc w:val="center"/>
    </w:pPr>
  </w:style>
  <w:style w:type="paragraph" w:customStyle="1" w:styleId="FigureTitle">
    <w:name w:val="Figure Title"/>
    <w:basedOn w:val="Caption"/>
    <w:next w:val="Subtitle"/>
    <w:rsid w:val="008A4D13"/>
    <w:rPr>
      <w:sz w:val="24"/>
    </w:rPr>
  </w:style>
  <w:style w:type="paragraph" w:styleId="Subtitle">
    <w:name w:val="Subtitle"/>
    <w:basedOn w:val="Caption"/>
    <w:link w:val="SubtitleChar"/>
    <w:rsid w:val="008A4D13"/>
    <w:pPr>
      <w:spacing w:before="0" w:line="200" w:lineRule="exact"/>
      <w:ind w:firstLine="0"/>
    </w:pPr>
    <w:rPr>
      <w:b w:val="0"/>
      <w:sz w:val="20"/>
    </w:rPr>
  </w:style>
  <w:style w:type="paragraph" w:customStyle="1" w:styleId="Finding">
    <w:name w:val="Finding"/>
    <w:basedOn w:val="BodyText"/>
    <w:rsid w:val="008A4D13"/>
    <w:pPr>
      <w:keepLines/>
      <w:spacing w:before="180"/>
    </w:pPr>
    <w:rPr>
      <w:i/>
    </w:rPr>
  </w:style>
  <w:style w:type="paragraph" w:customStyle="1" w:styleId="FindingBullet">
    <w:name w:val="Finding Bullet"/>
    <w:basedOn w:val="Finding"/>
    <w:rsid w:val="008A4D13"/>
    <w:pPr>
      <w:numPr>
        <w:numId w:val="3"/>
      </w:numPr>
      <w:spacing w:before="80"/>
    </w:pPr>
  </w:style>
  <w:style w:type="paragraph" w:customStyle="1" w:styleId="FindingNoTitle">
    <w:name w:val="Finding NoTitle"/>
    <w:basedOn w:val="Finding"/>
    <w:rsid w:val="008A4D13"/>
    <w:pPr>
      <w:spacing w:before="240"/>
    </w:pPr>
  </w:style>
  <w:style w:type="paragraph" w:customStyle="1" w:styleId="RecTitle">
    <w:name w:val="Rec Title"/>
    <w:basedOn w:val="BodyText"/>
    <w:next w:val="Normal"/>
    <w:rsid w:val="008A4D13"/>
    <w:pPr>
      <w:keepNext/>
      <w:keepLines/>
    </w:pPr>
    <w:rPr>
      <w:caps/>
      <w:sz w:val="20"/>
    </w:rPr>
  </w:style>
  <w:style w:type="paragraph" w:customStyle="1" w:styleId="FindingTitle">
    <w:name w:val="Finding Title"/>
    <w:basedOn w:val="RecTitle"/>
    <w:next w:val="Finding"/>
    <w:rsid w:val="008A4D13"/>
    <w:pPr>
      <w:framePr w:wrap="notBeside" w:hAnchor="text"/>
    </w:pPr>
  </w:style>
  <w:style w:type="character" w:styleId="FootnoteReference">
    <w:name w:val="footnote reference"/>
    <w:basedOn w:val="DefaultParagraphFont"/>
    <w:semiHidden/>
    <w:rsid w:val="008A4D13"/>
    <w:rPr>
      <w:rFonts w:ascii="Times New Roman" w:hAnsi="Times New Roman"/>
      <w:position w:val="6"/>
      <w:sz w:val="22"/>
      <w:vertAlign w:val="baseline"/>
    </w:rPr>
  </w:style>
  <w:style w:type="paragraph" w:styleId="FootnoteText">
    <w:name w:val="footnote text"/>
    <w:basedOn w:val="BodyText"/>
    <w:rsid w:val="008A4D1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8A4D13"/>
    <w:pPr>
      <w:spacing w:before="360" w:after="120"/>
    </w:pPr>
    <w:rPr>
      <w:rFonts w:ascii="Arial" w:hAnsi="Arial"/>
      <w:sz w:val="24"/>
    </w:rPr>
  </w:style>
  <w:style w:type="paragraph" w:customStyle="1" w:styleId="Jurisdictioncommentsbodytext">
    <w:name w:val="Jurisdiction comments body text"/>
    <w:rsid w:val="008A4D13"/>
    <w:pPr>
      <w:spacing w:after="140"/>
      <w:jc w:val="both"/>
    </w:pPr>
    <w:rPr>
      <w:rFonts w:ascii="Arial" w:hAnsi="Arial"/>
      <w:sz w:val="24"/>
      <w:lang w:eastAsia="en-US"/>
    </w:rPr>
  </w:style>
  <w:style w:type="paragraph" w:customStyle="1" w:styleId="Jurisdictioncommentsheading">
    <w:name w:val="Jurisdiction comments heading"/>
    <w:rsid w:val="008A4D1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A4D13"/>
    <w:pPr>
      <w:numPr>
        <w:numId w:val="4"/>
      </w:numPr>
      <w:spacing w:after="140"/>
      <w:jc w:val="both"/>
    </w:pPr>
    <w:rPr>
      <w:rFonts w:ascii="Arial" w:hAnsi="Arial"/>
      <w:sz w:val="24"/>
      <w:lang w:eastAsia="en-US"/>
    </w:rPr>
  </w:style>
  <w:style w:type="paragraph" w:styleId="ListBullet">
    <w:name w:val="List Bullet"/>
    <w:basedOn w:val="BodyText"/>
    <w:rsid w:val="008A4D13"/>
    <w:pPr>
      <w:numPr>
        <w:numId w:val="5"/>
      </w:numPr>
      <w:spacing w:before="120"/>
    </w:pPr>
  </w:style>
  <w:style w:type="paragraph" w:styleId="ListBullet2">
    <w:name w:val="List Bullet 2"/>
    <w:basedOn w:val="BodyText"/>
    <w:rsid w:val="008A4D13"/>
    <w:pPr>
      <w:numPr>
        <w:numId w:val="6"/>
      </w:numPr>
      <w:spacing w:before="120"/>
    </w:pPr>
  </w:style>
  <w:style w:type="paragraph" w:styleId="ListBullet3">
    <w:name w:val="List Bullet 3"/>
    <w:basedOn w:val="BodyText"/>
    <w:rsid w:val="008A4D13"/>
    <w:pPr>
      <w:numPr>
        <w:numId w:val="7"/>
      </w:numPr>
      <w:spacing w:before="120"/>
    </w:pPr>
  </w:style>
  <w:style w:type="paragraph" w:styleId="ListNumber">
    <w:name w:val="List Number"/>
    <w:basedOn w:val="BodyText"/>
    <w:rsid w:val="008A4D13"/>
    <w:pPr>
      <w:numPr>
        <w:numId w:val="12"/>
      </w:numPr>
      <w:spacing w:before="120"/>
    </w:pPr>
  </w:style>
  <w:style w:type="paragraph" w:styleId="ListNumber2">
    <w:name w:val="List Number 2"/>
    <w:basedOn w:val="ListNumber"/>
    <w:rsid w:val="008A4D13"/>
    <w:pPr>
      <w:numPr>
        <w:ilvl w:val="1"/>
      </w:numPr>
    </w:pPr>
  </w:style>
  <w:style w:type="paragraph" w:styleId="ListNumber3">
    <w:name w:val="List Number 3"/>
    <w:basedOn w:val="ListNumber2"/>
    <w:rsid w:val="008A4D13"/>
    <w:pPr>
      <w:numPr>
        <w:ilvl w:val="2"/>
      </w:numPr>
    </w:pPr>
  </w:style>
  <w:style w:type="character" w:customStyle="1" w:styleId="NoteLabel">
    <w:name w:val="Note Label"/>
    <w:basedOn w:val="DefaultParagraphFont"/>
    <w:rsid w:val="008A4D13"/>
    <w:rPr>
      <w:rFonts w:ascii="Arial" w:hAnsi="Arial"/>
      <w:b/>
      <w:position w:val="6"/>
      <w:sz w:val="18"/>
    </w:rPr>
  </w:style>
  <w:style w:type="paragraph" w:customStyle="1" w:styleId="PartDivider">
    <w:name w:val="Part Divider"/>
    <w:basedOn w:val="BodyText"/>
    <w:next w:val="BodyText"/>
    <w:semiHidden/>
    <w:rsid w:val="008A4D13"/>
    <w:pPr>
      <w:spacing w:before="0" w:line="40" w:lineRule="exact"/>
      <w:jc w:val="right"/>
    </w:pPr>
    <w:rPr>
      <w:smallCaps/>
      <w:sz w:val="16"/>
    </w:rPr>
  </w:style>
  <w:style w:type="paragraph" w:customStyle="1" w:styleId="PartNumber">
    <w:name w:val="Part Number"/>
    <w:basedOn w:val="BodyText"/>
    <w:next w:val="BodyText"/>
    <w:semiHidden/>
    <w:rsid w:val="008A4D13"/>
    <w:pPr>
      <w:spacing w:before="4000" w:line="320" w:lineRule="exact"/>
      <w:ind w:left="6634"/>
      <w:jc w:val="right"/>
    </w:pPr>
    <w:rPr>
      <w:smallCaps/>
      <w:spacing w:val="60"/>
      <w:sz w:val="32"/>
    </w:rPr>
  </w:style>
  <w:style w:type="paragraph" w:customStyle="1" w:styleId="PartTitle">
    <w:name w:val="Part Title"/>
    <w:basedOn w:val="BodyText"/>
    <w:semiHidden/>
    <w:rsid w:val="008A4D13"/>
    <w:pPr>
      <w:spacing w:before="160" w:after="1360" w:line="520" w:lineRule="exact"/>
      <w:ind w:right="2381"/>
      <w:jc w:val="right"/>
    </w:pPr>
    <w:rPr>
      <w:smallCaps/>
      <w:sz w:val="52"/>
    </w:rPr>
  </w:style>
  <w:style w:type="paragraph" w:styleId="Quote">
    <w:name w:val="Quote"/>
    <w:basedOn w:val="BodyText"/>
    <w:next w:val="BodyText"/>
    <w:qFormat/>
    <w:rsid w:val="008A4D13"/>
    <w:pPr>
      <w:spacing w:before="120" w:line="280" w:lineRule="exact"/>
      <w:ind w:left="340"/>
    </w:pPr>
    <w:rPr>
      <w:sz w:val="24"/>
    </w:rPr>
  </w:style>
  <w:style w:type="paragraph" w:customStyle="1" w:styleId="QuoteBullet">
    <w:name w:val="Quote Bullet"/>
    <w:basedOn w:val="Quote"/>
    <w:rsid w:val="008A4D13"/>
    <w:pPr>
      <w:numPr>
        <w:numId w:val="8"/>
      </w:numPr>
    </w:pPr>
  </w:style>
  <w:style w:type="paragraph" w:customStyle="1" w:styleId="Rec">
    <w:name w:val="Rec"/>
    <w:basedOn w:val="BodyText"/>
    <w:rsid w:val="008A4D13"/>
    <w:pPr>
      <w:keepLines/>
      <w:spacing w:before="180"/>
    </w:pPr>
    <w:rPr>
      <w:b/>
      <w:i/>
    </w:rPr>
  </w:style>
  <w:style w:type="paragraph" w:customStyle="1" w:styleId="RecBullet">
    <w:name w:val="Rec Bullet"/>
    <w:basedOn w:val="Rec"/>
    <w:rsid w:val="008A4D13"/>
    <w:pPr>
      <w:numPr>
        <w:numId w:val="9"/>
      </w:numPr>
      <w:spacing w:before="80"/>
    </w:pPr>
  </w:style>
  <w:style w:type="paragraph" w:customStyle="1" w:styleId="RecB">
    <w:name w:val="RecB"/>
    <w:basedOn w:val="Normal"/>
    <w:rsid w:val="008A4D1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A4D13"/>
    <w:pPr>
      <w:numPr>
        <w:numId w:val="14"/>
      </w:numPr>
      <w:spacing w:before="80"/>
    </w:pPr>
  </w:style>
  <w:style w:type="paragraph" w:customStyle="1" w:styleId="RecBNoTitle">
    <w:name w:val="RecB NoTitle"/>
    <w:basedOn w:val="RecB"/>
    <w:rsid w:val="008A4D13"/>
    <w:pPr>
      <w:spacing w:before="240"/>
    </w:pPr>
  </w:style>
  <w:style w:type="paragraph" w:customStyle="1" w:styleId="Reference">
    <w:name w:val="Reference"/>
    <w:basedOn w:val="BodyText"/>
    <w:rsid w:val="008A4D13"/>
    <w:pPr>
      <w:spacing w:before="120"/>
      <w:ind w:left="340" w:hanging="340"/>
    </w:pPr>
  </w:style>
  <w:style w:type="paragraph" w:customStyle="1" w:styleId="SequenceInfo">
    <w:name w:val="Sequence Info"/>
    <w:basedOn w:val="BodyText"/>
    <w:semiHidden/>
    <w:rsid w:val="008A4D13"/>
    <w:rPr>
      <w:vanish/>
      <w:sz w:val="16"/>
    </w:rPr>
  </w:style>
  <w:style w:type="paragraph" w:customStyle="1" w:styleId="SideNote">
    <w:name w:val="Side Note"/>
    <w:basedOn w:val="BodyText"/>
    <w:next w:val="BodyText"/>
    <w:semiHidden/>
    <w:rsid w:val="008A4D1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8A4D13"/>
    <w:pPr>
      <w:framePr w:wrap="around"/>
      <w:numPr>
        <w:numId w:val="10"/>
      </w:numPr>
      <w:tabs>
        <w:tab w:val="left" w:pos="227"/>
      </w:tabs>
    </w:pPr>
  </w:style>
  <w:style w:type="paragraph" w:customStyle="1" w:styleId="SideNoteGraphic">
    <w:name w:val="Side Note Graphic"/>
    <w:basedOn w:val="SideNote"/>
    <w:next w:val="BodyText"/>
    <w:semiHidden/>
    <w:rsid w:val="008A4D13"/>
    <w:pPr>
      <w:framePr w:wrap="around"/>
    </w:pPr>
  </w:style>
  <w:style w:type="paragraph" w:customStyle="1" w:styleId="TableBodyText">
    <w:name w:val="Table Body Text"/>
    <w:basedOn w:val="BodyText"/>
    <w:link w:val="TableBodyTextChar"/>
    <w:rsid w:val="008A4D1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8A4D13"/>
    <w:pPr>
      <w:numPr>
        <w:numId w:val="11"/>
      </w:numPr>
      <w:jc w:val="left"/>
    </w:pPr>
  </w:style>
  <w:style w:type="paragraph" w:customStyle="1" w:styleId="TableColumnHeading">
    <w:name w:val="Table Column Heading"/>
    <w:basedOn w:val="TableBodyText"/>
    <w:rsid w:val="008A4D13"/>
    <w:pPr>
      <w:spacing w:before="80" w:after="80"/>
    </w:pPr>
    <w:rPr>
      <w:i/>
    </w:rPr>
  </w:style>
  <w:style w:type="paragraph" w:styleId="TOC2">
    <w:name w:val="toc 2"/>
    <w:basedOn w:val="BodyText"/>
    <w:semiHidden/>
    <w:rsid w:val="008A4D13"/>
    <w:pPr>
      <w:tabs>
        <w:tab w:val="right" w:pos="8789"/>
      </w:tabs>
      <w:ind w:left="510" w:right="851" w:hanging="510"/>
      <w:jc w:val="left"/>
    </w:pPr>
    <w:rPr>
      <w:b/>
    </w:rPr>
  </w:style>
  <w:style w:type="paragraph" w:styleId="TOC3">
    <w:name w:val="toc 3"/>
    <w:basedOn w:val="TOC2"/>
    <w:semiHidden/>
    <w:rsid w:val="008A4D13"/>
    <w:pPr>
      <w:spacing w:before="60"/>
      <w:ind w:left="1190" w:hanging="680"/>
    </w:pPr>
    <w:rPr>
      <w:b w:val="0"/>
    </w:rPr>
  </w:style>
  <w:style w:type="paragraph" w:styleId="TableofFigures">
    <w:name w:val="table of figures"/>
    <w:basedOn w:val="TOC3"/>
    <w:next w:val="BodyText"/>
    <w:semiHidden/>
    <w:rsid w:val="008A4D13"/>
    <w:pPr>
      <w:ind w:left="737" w:hanging="737"/>
    </w:pPr>
  </w:style>
  <w:style w:type="paragraph" w:customStyle="1" w:styleId="TableTitle">
    <w:name w:val="Table Title"/>
    <w:basedOn w:val="Caption"/>
    <w:next w:val="Subtitle"/>
    <w:rsid w:val="008A4D13"/>
    <w:rPr>
      <w:sz w:val="24"/>
    </w:rPr>
  </w:style>
  <w:style w:type="paragraph" w:customStyle="1" w:styleId="TableUnitsRow">
    <w:name w:val="Table Units Row"/>
    <w:basedOn w:val="TableBodyText"/>
    <w:rsid w:val="008A4D13"/>
    <w:pPr>
      <w:spacing w:before="80" w:after="80"/>
    </w:pPr>
  </w:style>
  <w:style w:type="paragraph" w:styleId="TOC1">
    <w:name w:val="toc 1"/>
    <w:basedOn w:val="Normal"/>
    <w:next w:val="TOC2"/>
    <w:semiHidden/>
    <w:rsid w:val="008A4D13"/>
    <w:pPr>
      <w:tabs>
        <w:tab w:val="right" w:pos="8789"/>
      </w:tabs>
      <w:spacing w:before="480" w:after="60" w:line="320" w:lineRule="exact"/>
      <w:ind w:left="1191" w:right="851" w:hanging="1191"/>
    </w:pPr>
    <w:rPr>
      <w:b/>
      <w:caps/>
    </w:rPr>
  </w:style>
  <w:style w:type="paragraph" w:styleId="TOC4">
    <w:name w:val="toc 4"/>
    <w:basedOn w:val="TOC3"/>
    <w:semiHidden/>
    <w:rsid w:val="008A4D13"/>
    <w:pPr>
      <w:ind w:left="1191" w:firstLine="0"/>
    </w:pPr>
  </w:style>
  <w:style w:type="character" w:styleId="Hyperlink">
    <w:name w:val="Hyperlink"/>
    <w:basedOn w:val="DefaultParagraphFont"/>
    <w:rsid w:val="00B96E3E"/>
    <w:rPr>
      <w:color w:val="0000FF"/>
      <w:u w:val="single"/>
    </w:rPr>
  </w:style>
  <w:style w:type="character" w:customStyle="1" w:styleId="BoxChar">
    <w:name w:val="Box Char"/>
    <w:basedOn w:val="DefaultParagraphFont"/>
    <w:link w:val="Box"/>
    <w:rsid w:val="00C77D0D"/>
    <w:rPr>
      <w:rFonts w:ascii="Arial" w:hAnsi="Arial"/>
      <w:sz w:val="22"/>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basedOn w:val="DefaultParagraphFont"/>
    <w:link w:val="TableBodyText"/>
    <w:rsid w:val="00062F62"/>
    <w:rPr>
      <w:rFonts w:ascii="Arial" w:hAnsi="Arial"/>
    </w:rPr>
  </w:style>
  <w:style w:type="character" w:customStyle="1" w:styleId="TableBulletChar">
    <w:name w:val="Table Bullet Char"/>
    <w:basedOn w:val="DefaultParagraphFont"/>
    <w:link w:val="TableBullet"/>
    <w:rsid w:val="00062F62"/>
    <w:rPr>
      <w:rFonts w:ascii="Arial" w:hAnsi="Arial"/>
    </w:rPr>
  </w:style>
  <w:style w:type="table" w:styleId="TableGrid">
    <w:name w:val="Table Grid"/>
    <w:basedOn w:val="TableNormal"/>
    <w:rsid w:val="006E1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EA0693"/>
    <w:pPr>
      <w:ind w:left="720"/>
    </w:pPr>
    <w:rPr>
      <w:rFonts w:eastAsia="Calibri"/>
      <w:sz w:val="24"/>
    </w:rPr>
  </w:style>
  <w:style w:type="paragraph" w:customStyle="1" w:styleId="BodyDHS">
    <w:name w:val="Body DHS"/>
    <w:rsid w:val="00EA0693"/>
    <w:pPr>
      <w:widowControl w:val="0"/>
      <w:suppressAutoHyphens/>
      <w:overflowPunct w:val="0"/>
      <w:autoSpaceDE w:val="0"/>
      <w:autoSpaceDN w:val="0"/>
      <w:adjustRightInd w:val="0"/>
      <w:spacing w:after="180" w:line="260" w:lineRule="exact"/>
      <w:textAlignment w:val="baseline"/>
    </w:pPr>
    <w:rPr>
      <w:rFonts w:ascii="Book Antiqua" w:hAnsi="Book Antiqua" w:cs="Book Antiqua"/>
      <w:sz w:val="21"/>
      <w:szCs w:val="21"/>
    </w:rPr>
  </w:style>
  <w:style w:type="paragraph" w:customStyle="1" w:styleId="AICreportsbullets">
    <w:name w:val="AICreports_bullets"/>
    <w:basedOn w:val="AICreporttext"/>
    <w:rsid w:val="00EA0693"/>
    <w:pPr>
      <w:numPr>
        <w:numId w:val="15"/>
      </w:numPr>
      <w:tabs>
        <w:tab w:val="clear" w:pos="284"/>
        <w:tab w:val="left" w:pos="170"/>
      </w:tabs>
      <w:spacing w:after="57"/>
      <w:ind w:left="170" w:hanging="170"/>
    </w:pPr>
    <w:rPr>
      <w:bCs/>
      <w:kern w:val="32"/>
    </w:rPr>
  </w:style>
  <w:style w:type="paragraph" w:customStyle="1" w:styleId="AICreporttext">
    <w:name w:val="AICreport_text"/>
    <w:rsid w:val="00EA0693"/>
    <w:pPr>
      <w:spacing w:after="113" w:line="280" w:lineRule="exact"/>
    </w:pPr>
    <w:rPr>
      <w:rFonts w:ascii="Arial" w:hAnsi="Arial" w:cs="Arial"/>
      <w:color w:val="000000"/>
      <w:szCs w:val="19"/>
    </w:rPr>
  </w:style>
  <w:style w:type="paragraph" w:customStyle="1" w:styleId="BoxSpaceAbove">
    <w:name w:val="Box Space Above"/>
    <w:basedOn w:val="BodyText"/>
    <w:rsid w:val="008A4D13"/>
    <w:pPr>
      <w:keepNext/>
      <w:spacing w:before="360" w:line="80" w:lineRule="exact"/>
      <w:jc w:val="left"/>
    </w:pPr>
  </w:style>
  <w:style w:type="paragraph" w:customStyle="1" w:styleId="RecBBullet2">
    <w:name w:val="RecB Bullet 2"/>
    <w:basedOn w:val="ListBullet2"/>
    <w:semiHidden/>
    <w:rsid w:val="008A4D13"/>
    <w:pPr>
      <w:pBdr>
        <w:left w:val="single" w:sz="24" w:space="29" w:color="C0C0C0"/>
      </w:pBdr>
    </w:pPr>
    <w:rPr>
      <w:b/>
      <w:i/>
    </w:rPr>
  </w:style>
  <w:style w:type="paragraph" w:styleId="BalloonText">
    <w:name w:val="Balloon Text"/>
    <w:basedOn w:val="Normal"/>
    <w:link w:val="BalloonTextChar"/>
    <w:rsid w:val="008A4D13"/>
    <w:rPr>
      <w:rFonts w:ascii="Tahoma" w:hAnsi="Tahoma" w:cs="Tahoma"/>
      <w:sz w:val="16"/>
      <w:szCs w:val="16"/>
    </w:rPr>
  </w:style>
  <w:style w:type="character" w:customStyle="1" w:styleId="BalloonTextChar">
    <w:name w:val="Balloon Text Char"/>
    <w:basedOn w:val="DefaultParagraphFont"/>
    <w:link w:val="BalloonText"/>
    <w:rsid w:val="008A4D13"/>
    <w:rPr>
      <w:rFonts w:ascii="Tahoma" w:hAnsi="Tahoma" w:cs="Tahoma"/>
      <w:sz w:val="16"/>
      <w:szCs w:val="16"/>
    </w:rPr>
  </w:style>
  <w:style w:type="character" w:customStyle="1" w:styleId="SubtitleChar">
    <w:name w:val="Subtitle Char"/>
    <w:basedOn w:val="DefaultParagraphFont"/>
    <w:link w:val="Subtitle"/>
    <w:rsid w:val="008A4D13"/>
    <w:rPr>
      <w:rFonts w:ascii="Arial" w:hAnsi="Arial"/>
      <w:szCs w:val="24"/>
    </w:rPr>
  </w:style>
  <w:style w:type="paragraph" w:customStyle="1" w:styleId="BoxListBullet3">
    <w:name w:val="Box List Bullet 3"/>
    <w:basedOn w:val="ListBullet3"/>
    <w:rsid w:val="008A4D13"/>
    <w:pPr>
      <w:numPr>
        <w:numId w:val="22"/>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8A4D13"/>
    <w:rPr>
      <w:i/>
      <w:iCs/>
    </w:rPr>
  </w:style>
  <w:style w:type="paragraph" w:customStyle="1" w:styleId="BoxQuoteBullet">
    <w:name w:val="Box Quote Bullet"/>
    <w:basedOn w:val="BoxQuote"/>
    <w:next w:val="Box"/>
    <w:rsid w:val="008A4D13"/>
    <w:pPr>
      <w:numPr>
        <w:numId w:val="20"/>
      </w:numPr>
      <w:ind w:left="568" w:hanging="284"/>
    </w:pPr>
  </w:style>
  <w:style w:type="paragraph" w:customStyle="1" w:styleId="InformationRequestBullet">
    <w:name w:val="Information Request Bullet"/>
    <w:basedOn w:val="ListBullet"/>
    <w:next w:val="BodyText"/>
    <w:rsid w:val="008A4D13"/>
    <w:pPr>
      <w:numPr>
        <w:numId w:val="21"/>
      </w:numPr>
      <w:ind w:left="340" w:hanging="340"/>
    </w:pPr>
    <w:rPr>
      <w:rFonts w:ascii="Arial" w:hAnsi="Arial"/>
      <w:i/>
      <w:sz w:val="24"/>
    </w:rPr>
  </w:style>
  <w:style w:type="paragraph" w:customStyle="1" w:styleId="BoxSpaceBelow">
    <w:name w:val="Box Space Below"/>
    <w:basedOn w:val="Box"/>
    <w:rsid w:val="008A4D13"/>
    <w:pPr>
      <w:keepNext w:val="0"/>
      <w:spacing w:before="60" w:after="60" w:line="80" w:lineRule="exact"/>
    </w:pPr>
    <w:rPr>
      <w:sz w:val="14"/>
    </w:rPr>
  </w:style>
  <w:style w:type="paragraph" w:customStyle="1" w:styleId="Default">
    <w:name w:val="Default"/>
    <w:rsid w:val="00DF133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E5D55-BCEE-4BB3-966A-FEBCA6543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6</TotalTime>
  <Pages>23</Pages>
  <Words>5428</Words>
  <Characters>33908</Characters>
  <Application>Microsoft Office Word</Application>
  <DocSecurity>0</DocSecurity>
  <Lines>282</Lines>
  <Paragraphs>78</Paragraphs>
  <ScaleCrop>false</ScaleCrop>
  <HeadingPairs>
    <vt:vector size="2" baseType="variant">
      <vt:variant>
        <vt:lpstr>Title</vt:lpstr>
      </vt:variant>
      <vt:variant>
        <vt:i4>1</vt:i4>
      </vt:variant>
    </vt:vector>
  </HeadingPairs>
  <TitlesOfParts>
    <vt:vector size="1" baseType="lpstr">
      <vt:lpstr>Court administration DQI</vt:lpstr>
    </vt:vector>
  </TitlesOfParts>
  <Company>Productivity Commission</Company>
  <LinksUpToDate>false</LinksUpToDate>
  <CharactersWithSpaces>39258</CharactersWithSpaces>
  <SharedDoc>false</SharedDoc>
  <HLinks>
    <vt:vector size="24" baseType="variant">
      <vt:variant>
        <vt:i4>1310780</vt:i4>
      </vt:variant>
      <vt:variant>
        <vt:i4>11</vt:i4>
      </vt:variant>
      <vt:variant>
        <vt:i4>0</vt:i4>
      </vt:variant>
      <vt:variant>
        <vt:i4>5</vt:i4>
      </vt:variant>
      <vt:variant>
        <vt:lpwstr/>
      </vt:variant>
      <vt:variant>
        <vt:lpwstr>_Toc301266874</vt:lpwstr>
      </vt:variant>
      <vt:variant>
        <vt:i4>1310780</vt:i4>
      </vt:variant>
      <vt:variant>
        <vt:i4>8</vt:i4>
      </vt:variant>
      <vt:variant>
        <vt:i4>0</vt:i4>
      </vt:variant>
      <vt:variant>
        <vt:i4>5</vt:i4>
      </vt:variant>
      <vt:variant>
        <vt:lpwstr/>
      </vt:variant>
      <vt:variant>
        <vt:lpwstr>_Toc301266873</vt:lpwstr>
      </vt:variant>
      <vt:variant>
        <vt:i4>1310780</vt:i4>
      </vt:variant>
      <vt:variant>
        <vt:i4>5</vt:i4>
      </vt:variant>
      <vt:variant>
        <vt:i4>0</vt:i4>
      </vt:variant>
      <vt:variant>
        <vt:i4>5</vt:i4>
      </vt:variant>
      <vt:variant>
        <vt:lpwstr/>
      </vt:variant>
      <vt:variant>
        <vt:lpwstr>_Toc301266872</vt:lpwstr>
      </vt:variant>
      <vt:variant>
        <vt:i4>1310780</vt:i4>
      </vt:variant>
      <vt:variant>
        <vt:i4>2</vt:i4>
      </vt:variant>
      <vt:variant>
        <vt:i4>0</vt:i4>
      </vt:variant>
      <vt:variant>
        <vt:i4>5</vt:i4>
      </vt:variant>
      <vt:variant>
        <vt:lpwstr/>
      </vt:variant>
      <vt:variant>
        <vt:lpwstr>_Toc301266871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Court administration DQI</dc:title>
  <dc:subject>Report on Government Services 2012</dc:subject>
  <dc:creator>Steering Committee for the Review of Government Service Provision</dc:creator>
  <dc:description>1.</dc:description>
  <cp:lastModifiedBy>Mignot, Helen</cp:lastModifiedBy>
  <cp:revision>7</cp:revision>
  <cp:lastPrinted>2013-11-15T02:38:00Z</cp:lastPrinted>
  <dcterms:created xsi:type="dcterms:W3CDTF">2013-12-03T01:32:00Z</dcterms:created>
  <dcterms:modified xsi:type="dcterms:W3CDTF">2014-01-24T04:16:00Z</dcterms:modified>
</cp:coreProperties>
</file>