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4E" w:rsidRPr="005D7FEA" w:rsidRDefault="0088624E" w:rsidP="00FA0337">
      <w:pPr>
        <w:pStyle w:val="Heading2"/>
        <w:keepLines/>
        <w:tabs>
          <w:tab w:val="left" w:pos="794"/>
          <w:tab w:val="left" w:pos="1191"/>
          <w:tab w:val="left" w:pos="2778"/>
        </w:tabs>
        <w:spacing w:before="300" w:after="120" w:line="440" w:lineRule="atLeast"/>
        <w:ind w:left="0" w:firstLine="0"/>
        <w:rPr>
          <w:color w:val="000000"/>
          <w:szCs w:val="32"/>
          <w:lang w:eastAsia="en-US"/>
        </w:rPr>
      </w:pPr>
      <w:bookmarkStart w:id="0" w:name="_Toc305682228"/>
      <w:bookmarkStart w:id="1" w:name="_Toc305682340"/>
      <w:bookmarkStart w:id="2" w:name="_Toc309379259"/>
      <w:bookmarkStart w:id="3" w:name="_Toc333231361"/>
      <w:bookmarkStart w:id="4" w:name="_Toc333502513"/>
      <w:bookmarkStart w:id="5" w:name="_Toc333915936"/>
      <w:bookmarkStart w:id="6" w:name="_Toc334023769"/>
      <w:bookmarkStart w:id="7" w:name="_Toc335725479"/>
      <w:bookmarkStart w:id="8" w:name="_Toc340836445"/>
      <w:bookmarkStart w:id="9" w:name="_Toc340845272"/>
      <w:bookmarkStart w:id="10" w:name="_Toc341859136"/>
      <w:bookmarkStart w:id="11" w:name="_Toc341859377"/>
      <w:bookmarkStart w:id="12" w:name="_Toc365457587"/>
      <w:bookmarkStart w:id="13" w:name="_Toc365464671"/>
      <w:bookmarkStart w:id="14" w:name="_Toc370393367"/>
      <w:bookmarkStart w:id="15" w:name="_Toc370475925"/>
      <w:bookmarkStart w:id="16" w:name="_Toc376965373"/>
      <w:bookmarkStart w:id="17" w:name="_Toc376965884"/>
      <w:bookmarkStart w:id="18" w:name="_GoBack"/>
      <w:bookmarkEnd w:id="18"/>
      <w:r w:rsidRPr="005D7FEA">
        <w:rPr>
          <w:color w:val="000000"/>
          <w:szCs w:val="32"/>
          <w:lang w:eastAsia="en-US"/>
        </w:rPr>
        <w:t>Data quality information — Mental health management, chapter 1</w:t>
      </w:r>
      <w:bookmarkEnd w:id="0"/>
      <w:bookmarkEnd w:id="1"/>
      <w:r w:rsidRPr="005D7FEA">
        <w:rPr>
          <w:color w:val="000000"/>
          <w:szCs w:val="32"/>
          <w:lang w:eastAsia="en-US"/>
        </w:rPr>
        <w:t>2</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88624E" w:rsidRDefault="0088624E" w:rsidP="00FA0337">
      <w:pPr>
        <w:pStyle w:val="BoxSpace"/>
        <w:jc w:val="both"/>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624E" w:rsidTr="0088624E">
        <w:tc>
          <w:tcPr>
            <w:tcW w:w="8771" w:type="dxa"/>
            <w:tcBorders>
              <w:top w:val="single" w:sz="6" w:space="0" w:color="auto"/>
              <w:bottom w:val="nil"/>
            </w:tcBorders>
          </w:tcPr>
          <w:p w:rsidR="0088624E" w:rsidRDefault="0088624E" w:rsidP="00FA0337">
            <w:pPr>
              <w:pStyle w:val="BoxTitle"/>
              <w:jc w:val="both"/>
            </w:pPr>
            <w:r>
              <w:t>Data Quality Information</w:t>
            </w:r>
          </w:p>
        </w:tc>
      </w:tr>
      <w:tr w:rsidR="0088624E" w:rsidTr="0088624E">
        <w:trPr>
          <w:cantSplit/>
        </w:trPr>
        <w:tc>
          <w:tcPr>
            <w:tcW w:w="8771" w:type="dxa"/>
            <w:tcBorders>
              <w:top w:val="nil"/>
              <w:left w:val="single" w:sz="6" w:space="0" w:color="auto"/>
              <w:bottom w:val="nil"/>
              <w:right w:val="single" w:sz="6" w:space="0" w:color="auto"/>
            </w:tcBorders>
          </w:tcPr>
          <w:p w:rsidR="0088624E" w:rsidRDefault="0088624E" w:rsidP="00FA0337">
            <w:pPr>
              <w:pStyle w:val="Box"/>
            </w:pPr>
            <w:r w:rsidRPr="004D76A9">
              <w:t>Data quality information (</w:t>
            </w:r>
            <w:proofErr w:type="spellStart"/>
            <w:r w:rsidRPr="004D76A9">
              <w:t>DQI</w:t>
            </w:r>
            <w:proofErr w:type="spellEnd"/>
            <w:r w:rsidRPr="004D76A9">
              <w:t xml:space="preserve">) </w:t>
            </w:r>
            <w:r>
              <w:t xml:space="preserve">provides information against the seven ABS data quality framework dimensions, for a selection of performance indicators in the Mental health management chapter. </w:t>
            </w:r>
            <w:proofErr w:type="spellStart"/>
            <w:r>
              <w:t>DQI</w:t>
            </w:r>
            <w:proofErr w:type="spellEnd"/>
            <w:r>
              <w:t xml:space="preserve"> for additional indicators will be progressively introduced in future reports.</w:t>
            </w:r>
          </w:p>
          <w:p w:rsidR="0088624E" w:rsidRPr="00B27429" w:rsidRDefault="0088624E" w:rsidP="00FA0337">
            <w:pPr>
              <w:pStyle w:val="Box"/>
            </w:pPr>
            <w:r w:rsidRPr="00B27429">
              <w:t xml:space="preserve">Where </w:t>
            </w:r>
            <w:r>
              <w:t xml:space="preserve">the </w:t>
            </w:r>
            <w:r w:rsidRPr="00B27429">
              <w:t>R</w:t>
            </w:r>
            <w:r>
              <w:t xml:space="preserve">eport on </w:t>
            </w:r>
            <w:r w:rsidRPr="00B27429">
              <w:t>G</w:t>
            </w:r>
            <w:r>
              <w:t xml:space="preserve">overnment </w:t>
            </w:r>
            <w:r w:rsidRPr="00B27429">
              <w:t>S</w:t>
            </w:r>
            <w:r>
              <w:t>ervices (</w:t>
            </w:r>
            <w:proofErr w:type="spellStart"/>
            <w:r>
              <w:t>RoGS</w:t>
            </w:r>
            <w:proofErr w:type="spellEnd"/>
            <w:r>
              <w:t>)</w:t>
            </w:r>
            <w:r w:rsidRPr="00B27429">
              <w:t xml:space="preserve"> indicators align with National Agreement indicators, </w:t>
            </w:r>
            <w:proofErr w:type="spellStart"/>
            <w:r w:rsidRPr="00B27429">
              <w:t>DQI</w:t>
            </w:r>
            <w:proofErr w:type="spellEnd"/>
            <w:r w:rsidRPr="00B27429">
              <w:t xml:space="preserve"> has been sourced from the Steering Committee’s reports on National Agreements to the COAG Reform Council.</w:t>
            </w:r>
          </w:p>
          <w:p w:rsidR="0088624E" w:rsidRDefault="0088624E" w:rsidP="00FA0337">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88624E" w:rsidTr="0088624E">
        <w:trPr>
          <w:cantSplit/>
        </w:trPr>
        <w:tc>
          <w:tcPr>
            <w:tcW w:w="8771" w:type="dxa"/>
            <w:tcBorders>
              <w:top w:val="nil"/>
              <w:left w:val="single" w:sz="6" w:space="0" w:color="auto"/>
              <w:bottom w:val="single" w:sz="6" w:space="0" w:color="auto"/>
              <w:right w:val="single" w:sz="6" w:space="0" w:color="auto"/>
            </w:tcBorders>
          </w:tcPr>
          <w:p w:rsidR="0088624E" w:rsidRDefault="0088624E" w:rsidP="00FA0337">
            <w:pPr>
              <w:pStyle w:val="Box"/>
              <w:spacing w:before="0" w:line="120" w:lineRule="exact"/>
            </w:pPr>
          </w:p>
        </w:tc>
      </w:tr>
      <w:tr w:rsidR="0088624E" w:rsidTr="0088624E">
        <w:tc>
          <w:tcPr>
            <w:tcW w:w="8771" w:type="dxa"/>
            <w:tcBorders>
              <w:top w:val="nil"/>
              <w:left w:val="nil"/>
              <w:bottom w:val="nil"/>
              <w:right w:val="nil"/>
            </w:tcBorders>
          </w:tcPr>
          <w:p w:rsidR="0088624E" w:rsidRDefault="0088624E" w:rsidP="00FA0337">
            <w:pPr>
              <w:pStyle w:val="Box"/>
              <w:keepNext w:val="0"/>
              <w:spacing w:before="60" w:after="60" w:line="80" w:lineRule="exact"/>
              <w:rPr>
                <w:b/>
                <w:color w:val="FF00FF"/>
                <w:sz w:val="14"/>
              </w:rPr>
            </w:pPr>
          </w:p>
        </w:tc>
      </w:tr>
    </w:tbl>
    <w:p w:rsidR="00B70D88" w:rsidRDefault="0088624E" w:rsidP="004323EA">
      <w:pPr>
        <w:pStyle w:val="BodyText"/>
        <w:rPr>
          <w:noProof/>
        </w:rPr>
      </w:pPr>
      <w:proofErr w:type="spellStart"/>
      <w:r w:rsidRPr="007D6C3A">
        <w:t>DQI</w:t>
      </w:r>
      <w:proofErr w:type="spellEnd"/>
      <w:r w:rsidRPr="007D6C3A">
        <w:t xml:space="preserve"> are available for the following performance indicators:</w:t>
      </w:r>
    </w:p>
    <w:p w:rsidR="00B70D88" w:rsidRDefault="00B70D88">
      <w:pPr>
        <w:pStyle w:val="TOC3"/>
        <w:rPr>
          <w:rFonts w:asciiTheme="minorHAnsi" w:eastAsiaTheme="minorEastAsia" w:hAnsiTheme="minorHAnsi" w:cstheme="minorBidi"/>
          <w:noProof/>
          <w:sz w:val="22"/>
          <w:szCs w:val="22"/>
        </w:rPr>
      </w:pPr>
      <w:r w:rsidRPr="006138FC">
        <w:rPr>
          <w:noProof/>
        </w:rPr>
        <w:t>New client index</w:t>
      </w:r>
      <w:r>
        <w:rPr>
          <w:noProof/>
          <w:webHidden/>
        </w:rPr>
        <w:tab/>
      </w:r>
      <w:r w:rsidR="00AC0433">
        <w:rPr>
          <w:noProof/>
          <w:webHidden/>
        </w:rPr>
        <w:t>3</w:t>
      </w:r>
    </w:p>
    <w:p w:rsidR="00B70D88" w:rsidRDefault="00B70D88">
      <w:pPr>
        <w:pStyle w:val="TOC3"/>
        <w:rPr>
          <w:rFonts w:asciiTheme="minorHAnsi" w:eastAsiaTheme="minorEastAsia" w:hAnsiTheme="minorHAnsi" w:cstheme="minorBidi"/>
          <w:noProof/>
          <w:sz w:val="22"/>
          <w:szCs w:val="22"/>
        </w:rPr>
      </w:pPr>
      <w:r w:rsidRPr="006138FC">
        <w:rPr>
          <w:noProof/>
        </w:rPr>
        <w:t>Mental health service use by special needs groups and total population</w:t>
      </w:r>
      <w:r>
        <w:rPr>
          <w:noProof/>
          <w:webHidden/>
        </w:rPr>
        <w:tab/>
      </w:r>
      <w:r w:rsidR="00AC0433">
        <w:rPr>
          <w:noProof/>
          <w:webHidden/>
        </w:rPr>
        <w:t>7</w:t>
      </w:r>
    </w:p>
    <w:p w:rsidR="00B70D88" w:rsidRDefault="00B70D88">
      <w:pPr>
        <w:pStyle w:val="TOC3"/>
        <w:rPr>
          <w:rFonts w:asciiTheme="minorHAnsi" w:eastAsiaTheme="minorEastAsia" w:hAnsiTheme="minorHAnsi" w:cstheme="minorBidi"/>
          <w:noProof/>
          <w:sz w:val="22"/>
          <w:szCs w:val="22"/>
        </w:rPr>
      </w:pPr>
      <w:r w:rsidRPr="006138FC">
        <w:rPr>
          <w:noProof/>
        </w:rPr>
        <w:t>Primary mental health care for children and young people</w:t>
      </w:r>
      <w:r>
        <w:rPr>
          <w:noProof/>
          <w:webHidden/>
        </w:rPr>
        <w:tab/>
      </w:r>
      <w:r w:rsidR="00AC0433">
        <w:rPr>
          <w:noProof/>
          <w:webHidden/>
        </w:rPr>
        <w:t>14</w:t>
      </w:r>
    </w:p>
    <w:p w:rsidR="00B70D88" w:rsidRDefault="00B70D88">
      <w:pPr>
        <w:pStyle w:val="TOC3"/>
        <w:rPr>
          <w:rFonts w:asciiTheme="minorHAnsi" w:eastAsiaTheme="minorEastAsia" w:hAnsiTheme="minorHAnsi" w:cstheme="minorBidi"/>
          <w:noProof/>
          <w:sz w:val="22"/>
          <w:szCs w:val="22"/>
        </w:rPr>
      </w:pPr>
      <w:r w:rsidRPr="006138FC">
        <w:rPr>
          <w:noProof/>
        </w:rPr>
        <w:t>Services reviewed against the National Standards</w:t>
      </w:r>
      <w:r>
        <w:rPr>
          <w:noProof/>
          <w:webHidden/>
        </w:rPr>
        <w:tab/>
      </w:r>
      <w:r w:rsidR="00AC0433">
        <w:rPr>
          <w:noProof/>
          <w:webHidden/>
        </w:rPr>
        <w:t>17</w:t>
      </w:r>
    </w:p>
    <w:p w:rsidR="00B70D88" w:rsidRDefault="00B70D88">
      <w:pPr>
        <w:pStyle w:val="TOC3"/>
        <w:rPr>
          <w:rFonts w:asciiTheme="minorHAnsi" w:eastAsiaTheme="minorEastAsia" w:hAnsiTheme="minorHAnsi" w:cstheme="minorBidi"/>
          <w:noProof/>
          <w:sz w:val="22"/>
          <w:szCs w:val="22"/>
        </w:rPr>
      </w:pPr>
      <w:r w:rsidRPr="006138FC">
        <w:rPr>
          <w:noProof/>
        </w:rPr>
        <w:t>Services provided in an appropriate setting</w:t>
      </w:r>
      <w:r>
        <w:rPr>
          <w:noProof/>
          <w:webHidden/>
        </w:rPr>
        <w:tab/>
      </w:r>
      <w:r w:rsidR="00AC0433">
        <w:rPr>
          <w:noProof/>
          <w:webHidden/>
        </w:rPr>
        <w:t>21</w:t>
      </w:r>
    </w:p>
    <w:p w:rsidR="00B70D88" w:rsidRDefault="00B70D88">
      <w:pPr>
        <w:pStyle w:val="TOC3"/>
        <w:rPr>
          <w:rFonts w:asciiTheme="minorHAnsi" w:eastAsiaTheme="minorEastAsia" w:hAnsiTheme="minorHAnsi" w:cstheme="minorBidi"/>
          <w:noProof/>
          <w:sz w:val="22"/>
          <w:szCs w:val="22"/>
        </w:rPr>
      </w:pPr>
      <w:r w:rsidRPr="006138FC">
        <w:rPr>
          <w:noProof/>
        </w:rPr>
        <w:t>Collection of outcomes information</w:t>
      </w:r>
      <w:r>
        <w:rPr>
          <w:noProof/>
          <w:webHidden/>
        </w:rPr>
        <w:tab/>
      </w:r>
      <w:r w:rsidR="00AC0433">
        <w:rPr>
          <w:noProof/>
          <w:webHidden/>
        </w:rPr>
        <w:t>24</w:t>
      </w:r>
    </w:p>
    <w:p w:rsidR="00B70D88" w:rsidRDefault="00B70D88">
      <w:pPr>
        <w:pStyle w:val="TOC3"/>
        <w:rPr>
          <w:rFonts w:asciiTheme="minorHAnsi" w:eastAsiaTheme="minorEastAsia" w:hAnsiTheme="minorHAnsi" w:cstheme="minorBidi"/>
          <w:noProof/>
          <w:sz w:val="22"/>
          <w:szCs w:val="22"/>
        </w:rPr>
      </w:pPr>
      <w:r w:rsidRPr="006138FC">
        <w:rPr>
          <w:noProof/>
        </w:rPr>
        <w:t>Consumer and carer involvement in decision making</w:t>
      </w:r>
      <w:r>
        <w:rPr>
          <w:noProof/>
          <w:webHidden/>
        </w:rPr>
        <w:tab/>
      </w:r>
      <w:r w:rsidR="00AC0433">
        <w:rPr>
          <w:noProof/>
          <w:webHidden/>
        </w:rPr>
        <w:t>28</w:t>
      </w:r>
    </w:p>
    <w:p w:rsidR="00B70D88" w:rsidRDefault="00B70D88">
      <w:pPr>
        <w:pStyle w:val="TOC3"/>
        <w:rPr>
          <w:rFonts w:asciiTheme="minorHAnsi" w:eastAsiaTheme="minorEastAsia" w:hAnsiTheme="minorHAnsi" w:cstheme="minorBidi"/>
          <w:noProof/>
          <w:sz w:val="22"/>
          <w:szCs w:val="22"/>
        </w:rPr>
      </w:pPr>
      <w:r w:rsidRPr="006138FC">
        <w:rPr>
          <w:noProof/>
        </w:rPr>
        <w:t>Post discharge community care</w:t>
      </w:r>
      <w:r>
        <w:rPr>
          <w:noProof/>
          <w:webHidden/>
        </w:rPr>
        <w:tab/>
      </w:r>
      <w:r w:rsidR="00AC0433">
        <w:rPr>
          <w:noProof/>
          <w:webHidden/>
        </w:rPr>
        <w:t>31</w:t>
      </w:r>
    </w:p>
    <w:p w:rsidR="00B70D88" w:rsidRDefault="00B70D88">
      <w:pPr>
        <w:pStyle w:val="TOC3"/>
        <w:rPr>
          <w:rFonts w:asciiTheme="minorHAnsi" w:eastAsiaTheme="minorEastAsia" w:hAnsiTheme="minorHAnsi" w:cstheme="minorBidi"/>
          <w:noProof/>
          <w:sz w:val="22"/>
          <w:szCs w:val="22"/>
        </w:rPr>
      </w:pPr>
      <w:r w:rsidRPr="006138FC">
        <w:rPr>
          <w:noProof/>
        </w:rPr>
        <w:t>Readmissions to hospital within 28 days of discharge</w:t>
      </w:r>
      <w:r>
        <w:rPr>
          <w:noProof/>
          <w:webHidden/>
        </w:rPr>
        <w:tab/>
      </w:r>
      <w:r w:rsidR="00AC0433">
        <w:rPr>
          <w:noProof/>
          <w:webHidden/>
        </w:rPr>
        <w:t>34</w:t>
      </w:r>
    </w:p>
    <w:p w:rsidR="00B70D88" w:rsidRDefault="00B70D88">
      <w:pPr>
        <w:pStyle w:val="TOC3"/>
        <w:rPr>
          <w:rFonts w:asciiTheme="minorHAnsi" w:eastAsiaTheme="minorEastAsia" w:hAnsiTheme="minorHAnsi" w:cstheme="minorBidi"/>
          <w:noProof/>
          <w:sz w:val="22"/>
          <w:szCs w:val="22"/>
        </w:rPr>
      </w:pPr>
      <w:r w:rsidRPr="006138FC">
        <w:rPr>
          <w:noProof/>
        </w:rPr>
        <w:t xml:space="preserve">Cost of inpatient care </w:t>
      </w:r>
      <w:r w:rsidRPr="006138FC">
        <w:rPr>
          <w:rFonts w:cs="Arial"/>
          <w:noProof/>
        </w:rPr>
        <w:t>—</w:t>
      </w:r>
      <w:r w:rsidRPr="006138FC">
        <w:rPr>
          <w:noProof/>
        </w:rPr>
        <w:t xml:space="preserve"> average recurrent cost per inpatient bed day</w:t>
      </w:r>
      <w:r>
        <w:rPr>
          <w:noProof/>
          <w:webHidden/>
        </w:rPr>
        <w:tab/>
      </w:r>
      <w:r w:rsidR="00AC0433">
        <w:rPr>
          <w:noProof/>
          <w:webHidden/>
        </w:rPr>
        <w:t>37</w:t>
      </w:r>
    </w:p>
    <w:p w:rsidR="00B70D88" w:rsidRDefault="00B70D88">
      <w:pPr>
        <w:pStyle w:val="TOC3"/>
        <w:rPr>
          <w:rFonts w:asciiTheme="minorHAnsi" w:eastAsiaTheme="minorEastAsia" w:hAnsiTheme="minorHAnsi" w:cstheme="minorBidi"/>
          <w:noProof/>
          <w:sz w:val="22"/>
          <w:szCs w:val="22"/>
        </w:rPr>
      </w:pPr>
      <w:r w:rsidRPr="006138FC">
        <w:rPr>
          <w:noProof/>
        </w:rPr>
        <w:t xml:space="preserve">Cost of inpatient care </w:t>
      </w:r>
      <w:r w:rsidRPr="006138FC">
        <w:rPr>
          <w:rFonts w:cs="Arial"/>
          <w:noProof/>
        </w:rPr>
        <w:t>—</w:t>
      </w:r>
      <w:r w:rsidRPr="006138FC">
        <w:rPr>
          <w:noProof/>
        </w:rPr>
        <w:t xml:space="preserve"> average length of inpatient stay</w:t>
      </w:r>
      <w:r>
        <w:rPr>
          <w:noProof/>
          <w:webHidden/>
        </w:rPr>
        <w:tab/>
      </w:r>
      <w:r w:rsidR="00AC0433">
        <w:rPr>
          <w:noProof/>
          <w:webHidden/>
        </w:rPr>
        <w:t>41</w:t>
      </w:r>
    </w:p>
    <w:p w:rsidR="00B70D88" w:rsidRDefault="00B70D88">
      <w:pPr>
        <w:pStyle w:val="TOC3"/>
        <w:rPr>
          <w:rFonts w:asciiTheme="minorHAnsi" w:eastAsiaTheme="minorEastAsia" w:hAnsiTheme="minorHAnsi" w:cstheme="minorBidi"/>
          <w:noProof/>
          <w:sz w:val="22"/>
          <w:szCs w:val="22"/>
        </w:rPr>
      </w:pPr>
      <w:r w:rsidRPr="006138FC">
        <w:rPr>
          <w:noProof/>
        </w:rPr>
        <w:t>Cost of community-based residential care</w:t>
      </w:r>
      <w:r>
        <w:rPr>
          <w:noProof/>
          <w:webHidden/>
        </w:rPr>
        <w:tab/>
      </w:r>
      <w:r w:rsidR="00AC0433">
        <w:rPr>
          <w:noProof/>
          <w:webHidden/>
        </w:rPr>
        <w:t>44</w:t>
      </w:r>
    </w:p>
    <w:p w:rsidR="00B70D88" w:rsidRDefault="00B70D88">
      <w:pPr>
        <w:pStyle w:val="TOC3"/>
        <w:rPr>
          <w:rFonts w:asciiTheme="minorHAnsi" w:eastAsiaTheme="minorEastAsia" w:hAnsiTheme="minorHAnsi" w:cstheme="minorBidi"/>
          <w:noProof/>
          <w:sz w:val="22"/>
          <w:szCs w:val="22"/>
        </w:rPr>
      </w:pPr>
      <w:r w:rsidRPr="006138FC">
        <w:rPr>
          <w:noProof/>
        </w:rPr>
        <w:t>Cost of ambulatory care</w:t>
      </w:r>
      <w:r>
        <w:rPr>
          <w:noProof/>
          <w:webHidden/>
        </w:rPr>
        <w:tab/>
      </w:r>
      <w:r w:rsidR="00AC0433">
        <w:rPr>
          <w:noProof/>
          <w:webHidden/>
        </w:rPr>
        <w:t>48</w:t>
      </w:r>
    </w:p>
    <w:p w:rsidR="00B70D88" w:rsidRDefault="00B70D88">
      <w:pPr>
        <w:pStyle w:val="TOC3"/>
        <w:rPr>
          <w:rFonts w:asciiTheme="minorHAnsi" w:eastAsiaTheme="minorEastAsia" w:hAnsiTheme="minorHAnsi" w:cstheme="minorBidi"/>
          <w:noProof/>
          <w:sz w:val="22"/>
          <w:szCs w:val="22"/>
        </w:rPr>
      </w:pPr>
      <w:r w:rsidRPr="006138FC">
        <w:rPr>
          <w:noProof/>
        </w:rPr>
        <w:t>Rates of illicit and licit drug use</w:t>
      </w:r>
      <w:r>
        <w:rPr>
          <w:noProof/>
          <w:webHidden/>
        </w:rPr>
        <w:tab/>
      </w:r>
      <w:r w:rsidR="00AC0433">
        <w:rPr>
          <w:noProof/>
          <w:webHidden/>
        </w:rPr>
        <w:t>52</w:t>
      </w:r>
    </w:p>
    <w:p w:rsidR="00B70D88" w:rsidRDefault="00B70D88">
      <w:pPr>
        <w:pStyle w:val="TOC3"/>
        <w:rPr>
          <w:rFonts w:asciiTheme="minorHAnsi" w:eastAsiaTheme="minorEastAsia" w:hAnsiTheme="minorHAnsi" w:cstheme="minorBidi"/>
          <w:noProof/>
          <w:sz w:val="22"/>
          <w:szCs w:val="22"/>
        </w:rPr>
      </w:pPr>
      <w:r w:rsidRPr="006138FC">
        <w:rPr>
          <w:noProof/>
        </w:rPr>
        <w:t>Prevalence of mental illness</w:t>
      </w:r>
      <w:r>
        <w:rPr>
          <w:noProof/>
          <w:webHidden/>
        </w:rPr>
        <w:tab/>
      </w:r>
      <w:r w:rsidR="00AC0433">
        <w:rPr>
          <w:noProof/>
          <w:webHidden/>
        </w:rPr>
        <w:t>54</w:t>
      </w:r>
    </w:p>
    <w:p w:rsidR="00B70D88" w:rsidRDefault="00B70D88">
      <w:pPr>
        <w:pStyle w:val="TOC3"/>
        <w:rPr>
          <w:rFonts w:asciiTheme="minorHAnsi" w:eastAsiaTheme="minorEastAsia" w:hAnsiTheme="minorHAnsi" w:cstheme="minorBidi"/>
          <w:noProof/>
          <w:sz w:val="22"/>
          <w:szCs w:val="22"/>
        </w:rPr>
      </w:pPr>
      <w:r w:rsidRPr="006138FC">
        <w:rPr>
          <w:noProof/>
        </w:rPr>
        <w:t>Mortality due to suicide</w:t>
      </w:r>
      <w:r>
        <w:rPr>
          <w:noProof/>
          <w:webHidden/>
        </w:rPr>
        <w:tab/>
      </w:r>
      <w:r w:rsidR="00AC0433">
        <w:rPr>
          <w:noProof/>
          <w:webHidden/>
        </w:rPr>
        <w:t>57</w:t>
      </w:r>
    </w:p>
    <w:p w:rsidR="00B70D88" w:rsidRDefault="00B70D88">
      <w:pPr>
        <w:pStyle w:val="TOC3"/>
        <w:rPr>
          <w:rFonts w:asciiTheme="minorHAnsi" w:eastAsiaTheme="minorEastAsia" w:hAnsiTheme="minorHAnsi" w:cstheme="minorBidi"/>
          <w:noProof/>
          <w:sz w:val="22"/>
          <w:szCs w:val="22"/>
        </w:rPr>
      </w:pPr>
      <w:r w:rsidRPr="006138FC">
        <w:rPr>
          <w:noProof/>
        </w:rPr>
        <w:t xml:space="preserve">Social and economic inclusion of people with a mental illness </w:t>
      </w:r>
      <w:r w:rsidRPr="006138FC">
        <w:rPr>
          <w:rFonts w:cs="Arial"/>
          <w:noProof/>
        </w:rPr>
        <w:t xml:space="preserve">— </w:t>
      </w:r>
      <w:r w:rsidRPr="006138FC">
        <w:rPr>
          <w:noProof/>
        </w:rPr>
        <w:t>participation in employment of working age population</w:t>
      </w:r>
      <w:r>
        <w:rPr>
          <w:noProof/>
          <w:webHidden/>
        </w:rPr>
        <w:tab/>
      </w:r>
      <w:r w:rsidR="00AC0433">
        <w:rPr>
          <w:noProof/>
          <w:webHidden/>
        </w:rPr>
        <w:t>61</w:t>
      </w:r>
    </w:p>
    <w:p w:rsidR="00B70D88" w:rsidRDefault="00B70D88">
      <w:pPr>
        <w:pStyle w:val="TOC3"/>
        <w:rPr>
          <w:rFonts w:asciiTheme="minorHAnsi" w:eastAsiaTheme="minorEastAsia" w:hAnsiTheme="minorHAnsi" w:cstheme="minorBidi"/>
          <w:noProof/>
          <w:sz w:val="22"/>
          <w:szCs w:val="22"/>
        </w:rPr>
      </w:pPr>
      <w:r w:rsidRPr="006138FC">
        <w:rPr>
          <w:noProof/>
        </w:rPr>
        <w:lastRenderedPageBreak/>
        <w:t xml:space="preserve">Social and economic inclusion of people with a mental illness </w:t>
      </w:r>
      <w:r w:rsidRPr="006138FC">
        <w:rPr>
          <w:rFonts w:cs="Arial"/>
          <w:noProof/>
        </w:rPr>
        <w:t xml:space="preserve">— </w:t>
      </w:r>
      <w:r w:rsidRPr="006138FC">
        <w:rPr>
          <w:noProof/>
        </w:rPr>
        <w:t>participation in education and employment by young people</w:t>
      </w:r>
      <w:r>
        <w:rPr>
          <w:noProof/>
          <w:webHidden/>
        </w:rPr>
        <w:tab/>
      </w:r>
      <w:r w:rsidR="00AC0433">
        <w:rPr>
          <w:noProof/>
          <w:webHidden/>
        </w:rPr>
        <w:t>63</w:t>
      </w:r>
    </w:p>
    <w:p w:rsidR="00B70D88" w:rsidRDefault="00B70D88">
      <w:pPr>
        <w:pStyle w:val="TOC3"/>
        <w:rPr>
          <w:rFonts w:asciiTheme="minorHAnsi" w:eastAsiaTheme="minorEastAsia" w:hAnsiTheme="minorHAnsi" w:cstheme="minorBidi"/>
          <w:noProof/>
          <w:sz w:val="22"/>
          <w:szCs w:val="22"/>
        </w:rPr>
      </w:pPr>
      <w:r w:rsidRPr="006138FC">
        <w:rPr>
          <w:noProof/>
        </w:rPr>
        <w:t>Mental health outcomes of consumers of specialised public mental health services</w:t>
      </w:r>
      <w:r>
        <w:rPr>
          <w:noProof/>
          <w:webHidden/>
        </w:rPr>
        <w:tab/>
      </w:r>
      <w:r w:rsidR="00AC0433">
        <w:rPr>
          <w:noProof/>
          <w:webHidden/>
        </w:rPr>
        <w:t>65</w:t>
      </w:r>
    </w:p>
    <w:p w:rsidR="006B419E" w:rsidRPr="000E773A" w:rsidRDefault="0088624E" w:rsidP="00495731">
      <w:pPr>
        <w:pStyle w:val="TOC3"/>
      </w:pPr>
      <w:r w:rsidRPr="000E773A">
        <w:br w:type="page"/>
      </w:r>
      <w:bookmarkStart w:id="19" w:name="_Toc278288354"/>
      <w:bookmarkStart w:id="20" w:name="_Toc280712995"/>
      <w:bookmarkStart w:id="21" w:name="_Toc280713102"/>
      <w:bookmarkStart w:id="22" w:name="_Toc282016052"/>
    </w:p>
    <w:p w:rsidR="00686BDF" w:rsidRPr="008236EF" w:rsidRDefault="00686BDF" w:rsidP="00686BDF">
      <w:pPr>
        <w:pStyle w:val="Heading3"/>
        <w:keepNext w:val="0"/>
        <w:widowControl w:val="0"/>
        <w:spacing w:before="100" w:beforeAutospacing="1"/>
        <w:jc w:val="both"/>
      </w:pPr>
      <w:bookmarkStart w:id="23" w:name="_Toc376965885"/>
      <w:r w:rsidRPr="00686BDF">
        <w:lastRenderedPageBreak/>
        <w:t>New client index</w:t>
      </w:r>
      <w:bookmarkEnd w:id="23"/>
    </w:p>
    <w:p w:rsidR="00686BDF" w:rsidRDefault="006E38B4" w:rsidP="00686BDF">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686BDF" w:rsidRPr="006B419E">
        <w:rPr>
          <w:rFonts w:ascii="Arial" w:hAnsi="Arial"/>
          <w:szCs w:val="20"/>
        </w:rPr>
        <w:t xml:space="preserve"> for this indicator has been sourced from</w:t>
      </w:r>
      <w:r w:rsidR="00686BDF">
        <w:rPr>
          <w:rFonts w:ascii="Arial" w:hAnsi="Arial"/>
          <w:szCs w:val="20"/>
        </w:rPr>
        <w:t xml:space="preserve"> </w:t>
      </w:r>
      <w:r w:rsidR="00B55559">
        <w:rPr>
          <w:rFonts w:ascii="Arial" w:hAnsi="Arial"/>
          <w:szCs w:val="20"/>
        </w:rPr>
        <w:t xml:space="preserve">the </w:t>
      </w:r>
      <w:r w:rsidR="00B55559" w:rsidRPr="00B55559">
        <w:rPr>
          <w:rFonts w:ascii="Arial" w:hAnsi="Arial"/>
          <w:szCs w:val="20"/>
        </w:rPr>
        <w:t>Australian Government (Department of Health)</w:t>
      </w:r>
      <w:r w:rsidR="00B55559">
        <w:rPr>
          <w:rFonts w:ascii="Arial" w:hAnsi="Arial"/>
          <w:szCs w:val="20"/>
        </w:rPr>
        <w:t xml:space="preserve"> and </w:t>
      </w:r>
      <w:r w:rsidR="00E46504">
        <w:rPr>
          <w:rFonts w:ascii="Arial" w:hAnsi="Arial"/>
          <w:szCs w:val="20"/>
        </w:rPr>
        <w:t>S</w:t>
      </w:r>
      <w:r w:rsidR="00686BDF">
        <w:rPr>
          <w:rFonts w:ascii="Arial" w:hAnsi="Arial"/>
          <w:szCs w:val="20"/>
        </w:rPr>
        <w:t xml:space="preserve">tate and </w:t>
      </w:r>
      <w:r w:rsidR="00E46504">
        <w:rPr>
          <w:rFonts w:ascii="Arial" w:hAnsi="Arial"/>
          <w:szCs w:val="20"/>
        </w:rPr>
        <w:t>T</w:t>
      </w:r>
      <w:r w:rsidR="00686BDF">
        <w:rPr>
          <w:rFonts w:ascii="Arial" w:hAnsi="Arial"/>
          <w:szCs w:val="20"/>
        </w:rPr>
        <w:t xml:space="preserve">erritory health authorities </w:t>
      </w:r>
      <w:r w:rsidR="00686BDF" w:rsidRPr="006B419E">
        <w:rPr>
          <w:rFonts w:ascii="Arial" w:hAnsi="Arial"/>
          <w:szCs w:val="20"/>
        </w:rPr>
        <w:t>with additional Steering Committee comments.</w:t>
      </w:r>
    </w:p>
    <w:p w:rsidR="008D1BA0" w:rsidRDefault="008D1BA0" w:rsidP="00940663">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686BDF" w:rsidRPr="006B419E" w:rsidTr="00686BDF">
        <w:tc>
          <w:tcPr>
            <w:tcW w:w="8905" w:type="dxa"/>
            <w:gridSpan w:val="2"/>
            <w:tcBorders>
              <w:top w:val="nil"/>
              <w:left w:val="nil"/>
              <w:bottom w:val="nil"/>
              <w:right w:val="nil"/>
            </w:tcBorders>
            <w:vAlign w:val="bottom"/>
          </w:tcPr>
          <w:p w:rsidR="00686BDF" w:rsidRPr="006B419E" w:rsidRDefault="00686BDF" w:rsidP="00686BDF">
            <w:pPr>
              <w:widowControl w:val="0"/>
              <w:spacing w:before="100" w:beforeAutospacing="1" w:line="220" w:lineRule="atLeast"/>
              <w:ind w:left="6" w:right="113"/>
              <w:jc w:val="both"/>
              <w:rPr>
                <w:rFonts w:ascii="Arial" w:hAnsi="Arial"/>
                <w:b/>
                <w:sz w:val="20"/>
                <w:szCs w:val="20"/>
              </w:rPr>
            </w:pPr>
            <w:r>
              <w:rPr>
                <w:rFonts w:ascii="Arial" w:hAnsi="Arial"/>
                <w:b/>
                <w:sz w:val="20"/>
                <w:szCs w:val="20"/>
                <w:u w:val="single"/>
              </w:rPr>
              <w:br/>
            </w:r>
            <w:r w:rsidRPr="006B419E">
              <w:rPr>
                <w:rFonts w:ascii="Arial" w:hAnsi="Arial"/>
                <w:b/>
                <w:sz w:val="20"/>
                <w:szCs w:val="20"/>
                <w:u w:val="single"/>
              </w:rPr>
              <w:t>Indicator definition and description</w:t>
            </w:r>
          </w:p>
        </w:tc>
      </w:tr>
      <w:tr w:rsidR="00686BDF" w:rsidRPr="006B419E" w:rsidTr="00686BDF">
        <w:tc>
          <w:tcPr>
            <w:tcW w:w="1705" w:type="dxa"/>
            <w:tcBorders>
              <w:top w:val="nil"/>
            </w:tcBorders>
            <w:vAlign w:val="bottom"/>
          </w:tcPr>
          <w:p w:rsidR="00686BDF" w:rsidRPr="006B419E" w:rsidRDefault="00686BDF" w:rsidP="00686BDF">
            <w:pPr>
              <w:widowControl w:val="0"/>
              <w:spacing w:before="100" w:beforeAutospacing="1" w:after="120" w:line="220" w:lineRule="atLeast"/>
              <w:ind w:left="6" w:right="113"/>
              <w:jc w:val="both"/>
              <w:rPr>
                <w:rFonts w:ascii="Arial" w:hAnsi="Arial"/>
                <w:b/>
                <w:sz w:val="20"/>
                <w:szCs w:val="20"/>
              </w:rPr>
            </w:pPr>
            <w:r w:rsidRPr="006B419E">
              <w:rPr>
                <w:rFonts w:ascii="Arial" w:hAnsi="Arial"/>
                <w:b/>
                <w:sz w:val="20"/>
                <w:szCs w:val="20"/>
              </w:rPr>
              <w:t xml:space="preserve">Element </w:t>
            </w:r>
          </w:p>
        </w:tc>
        <w:tc>
          <w:tcPr>
            <w:tcW w:w="7200" w:type="dxa"/>
            <w:tcBorders>
              <w:top w:val="nil"/>
            </w:tcBorders>
          </w:tcPr>
          <w:p w:rsidR="00686BDF" w:rsidRPr="006B419E" w:rsidRDefault="00686BDF" w:rsidP="00C22D44">
            <w:pPr>
              <w:widowControl w:val="0"/>
              <w:spacing w:before="100" w:beforeAutospacing="1" w:after="120" w:line="220" w:lineRule="atLeast"/>
              <w:ind w:left="6" w:right="113"/>
              <w:jc w:val="both"/>
              <w:rPr>
                <w:rFonts w:ascii="Arial" w:hAnsi="Arial"/>
                <w:sz w:val="20"/>
                <w:szCs w:val="20"/>
              </w:rPr>
            </w:pPr>
            <w:r w:rsidRPr="006B419E">
              <w:rPr>
                <w:rFonts w:ascii="Arial" w:hAnsi="Arial"/>
                <w:sz w:val="20"/>
                <w:szCs w:val="20"/>
              </w:rPr>
              <w:t>E</w:t>
            </w:r>
            <w:r w:rsidR="00C22D44">
              <w:rPr>
                <w:rFonts w:ascii="Arial" w:hAnsi="Arial"/>
                <w:sz w:val="20"/>
                <w:szCs w:val="20"/>
              </w:rPr>
              <w:t>quity</w:t>
            </w:r>
            <w:r w:rsidRPr="006B419E">
              <w:rPr>
                <w:rFonts w:ascii="Arial" w:hAnsi="Arial"/>
                <w:sz w:val="20"/>
                <w:szCs w:val="20"/>
              </w:rPr>
              <w:t xml:space="preserve"> —</w:t>
            </w:r>
            <w:r w:rsidR="00B309DD">
              <w:rPr>
                <w:rFonts w:ascii="Arial" w:hAnsi="Arial"/>
                <w:sz w:val="20"/>
                <w:szCs w:val="20"/>
              </w:rPr>
              <w:t xml:space="preserve"> </w:t>
            </w:r>
            <w:r w:rsidR="00C22D44">
              <w:rPr>
                <w:rFonts w:ascii="Arial" w:hAnsi="Arial"/>
                <w:sz w:val="20"/>
                <w:szCs w:val="20"/>
              </w:rPr>
              <w:t>access</w:t>
            </w:r>
          </w:p>
        </w:tc>
      </w:tr>
      <w:tr w:rsidR="00686BDF" w:rsidRPr="006B419E" w:rsidTr="00686BDF">
        <w:tc>
          <w:tcPr>
            <w:tcW w:w="1705" w:type="dxa"/>
          </w:tcPr>
          <w:p w:rsidR="00686BDF" w:rsidRPr="006B419E" w:rsidRDefault="00686BDF" w:rsidP="00686BDF">
            <w:pPr>
              <w:widowControl w:val="0"/>
              <w:spacing w:before="100" w:beforeAutospacing="1" w:after="120" w:line="220" w:lineRule="atLeast"/>
              <w:ind w:left="6" w:right="113"/>
              <w:jc w:val="both"/>
              <w:rPr>
                <w:rFonts w:ascii="Arial" w:hAnsi="Arial"/>
                <w:b/>
                <w:sz w:val="20"/>
                <w:szCs w:val="20"/>
              </w:rPr>
            </w:pPr>
            <w:r w:rsidRPr="006B419E">
              <w:rPr>
                <w:rFonts w:ascii="Arial" w:hAnsi="Arial"/>
                <w:b/>
                <w:sz w:val="20"/>
                <w:szCs w:val="20"/>
              </w:rPr>
              <w:t>Indicator</w:t>
            </w:r>
          </w:p>
        </w:tc>
        <w:tc>
          <w:tcPr>
            <w:tcW w:w="7200" w:type="dxa"/>
            <w:vAlign w:val="bottom"/>
          </w:tcPr>
          <w:p w:rsidR="00686BDF" w:rsidRPr="006B419E" w:rsidRDefault="00686BDF" w:rsidP="00686BDF">
            <w:pPr>
              <w:widowControl w:val="0"/>
              <w:spacing w:before="100" w:beforeAutospacing="1" w:after="120" w:line="220" w:lineRule="atLeast"/>
              <w:ind w:left="6" w:right="113"/>
              <w:jc w:val="both"/>
              <w:rPr>
                <w:rFonts w:ascii="Arial" w:hAnsi="Arial"/>
                <w:sz w:val="20"/>
                <w:szCs w:val="20"/>
              </w:rPr>
            </w:pPr>
            <w:r>
              <w:rPr>
                <w:rFonts w:ascii="Arial" w:hAnsi="Arial"/>
                <w:sz w:val="20"/>
                <w:szCs w:val="20"/>
              </w:rPr>
              <w:t>New client index</w:t>
            </w:r>
          </w:p>
        </w:tc>
      </w:tr>
      <w:tr w:rsidR="00686BDF" w:rsidRPr="006B419E" w:rsidTr="00686BDF">
        <w:tc>
          <w:tcPr>
            <w:tcW w:w="1705" w:type="dxa"/>
          </w:tcPr>
          <w:p w:rsidR="00686BDF" w:rsidRPr="006B419E" w:rsidRDefault="00686BDF" w:rsidP="00686BDF">
            <w:pPr>
              <w:widowControl w:val="0"/>
              <w:spacing w:before="100" w:beforeAutospacing="1" w:line="220" w:lineRule="atLeast"/>
              <w:ind w:left="6" w:right="113"/>
              <w:jc w:val="both"/>
              <w:rPr>
                <w:rFonts w:ascii="Arial" w:hAnsi="Arial"/>
                <w:b/>
                <w:sz w:val="20"/>
                <w:szCs w:val="20"/>
              </w:rPr>
            </w:pPr>
            <w:r w:rsidRPr="006B419E">
              <w:rPr>
                <w:rFonts w:ascii="Arial" w:hAnsi="Arial"/>
                <w:b/>
                <w:sz w:val="20"/>
                <w:szCs w:val="20"/>
              </w:rPr>
              <w:t>Measure</w:t>
            </w:r>
          </w:p>
          <w:p w:rsidR="00686BDF" w:rsidRPr="006B419E" w:rsidRDefault="00686BDF" w:rsidP="00686BDF">
            <w:pPr>
              <w:widowControl w:val="0"/>
              <w:spacing w:before="100" w:beforeAutospacing="1" w:line="220" w:lineRule="atLeast"/>
              <w:ind w:left="6" w:right="113"/>
              <w:jc w:val="both"/>
              <w:rPr>
                <w:rFonts w:ascii="Arial" w:hAnsi="Arial"/>
                <w:b/>
                <w:sz w:val="20"/>
                <w:szCs w:val="20"/>
              </w:rPr>
            </w:pPr>
            <w:r w:rsidRPr="006B419E">
              <w:rPr>
                <w:rFonts w:ascii="Arial" w:hAnsi="Arial"/>
                <w:b/>
                <w:sz w:val="20"/>
                <w:szCs w:val="20"/>
              </w:rPr>
              <w:t>(computation)</w:t>
            </w:r>
          </w:p>
        </w:tc>
        <w:tc>
          <w:tcPr>
            <w:tcW w:w="7200" w:type="dxa"/>
            <w:vAlign w:val="bottom"/>
          </w:tcPr>
          <w:p w:rsidR="00686BDF" w:rsidRPr="004B7E30" w:rsidRDefault="00686BDF" w:rsidP="00686BDF">
            <w:pPr>
              <w:widowControl w:val="0"/>
              <w:spacing w:after="60" w:line="220" w:lineRule="atLeast"/>
              <w:ind w:left="6"/>
              <w:jc w:val="both"/>
              <w:rPr>
                <w:rFonts w:ascii="Arial" w:hAnsi="Arial"/>
                <w:sz w:val="20"/>
                <w:szCs w:val="20"/>
                <w:u w:val="single"/>
              </w:rPr>
            </w:pPr>
            <w:r w:rsidRPr="004B7E30">
              <w:rPr>
                <w:rFonts w:ascii="Arial" w:hAnsi="Arial"/>
                <w:sz w:val="20"/>
                <w:szCs w:val="20"/>
                <w:u w:val="single"/>
              </w:rPr>
              <w:t>Description:</w:t>
            </w:r>
          </w:p>
          <w:p w:rsidR="00686BDF" w:rsidRDefault="00686BDF" w:rsidP="00686BDF">
            <w:pPr>
              <w:widowControl w:val="0"/>
              <w:spacing w:after="60" w:line="220" w:lineRule="atLeast"/>
              <w:ind w:left="6"/>
              <w:jc w:val="both"/>
              <w:rPr>
                <w:rFonts w:ascii="Arial" w:hAnsi="Arial"/>
                <w:sz w:val="20"/>
                <w:szCs w:val="20"/>
              </w:rPr>
            </w:pPr>
            <w:r w:rsidRPr="004B7E30">
              <w:rPr>
                <w:rFonts w:ascii="Arial" w:hAnsi="Arial"/>
                <w:sz w:val="20"/>
                <w:szCs w:val="20"/>
              </w:rPr>
              <w:t xml:space="preserve">Proportion </w:t>
            </w:r>
            <w:r w:rsidR="00D06533" w:rsidRPr="00D06533">
              <w:rPr>
                <w:rFonts w:ascii="Arial" w:hAnsi="Arial"/>
                <w:sz w:val="20"/>
                <w:szCs w:val="20"/>
              </w:rPr>
              <w:t>of total clients under the care of State or Territory specialised public mental health services who were new clients</w:t>
            </w:r>
            <w:r w:rsidRPr="004B7E30">
              <w:rPr>
                <w:rFonts w:ascii="Arial" w:hAnsi="Arial"/>
                <w:sz w:val="20"/>
                <w:szCs w:val="20"/>
              </w:rPr>
              <w:t xml:space="preserve">. </w:t>
            </w:r>
            <w:r w:rsidR="00D06533" w:rsidRPr="00D06533">
              <w:rPr>
                <w:rFonts w:ascii="Arial" w:hAnsi="Arial"/>
                <w:sz w:val="20"/>
                <w:szCs w:val="20"/>
              </w:rPr>
              <w:t>A new client is a consumer who has not been seen by a specialised public mental health service in the five years preceding the initial contact with a service in the relevant reference period</w:t>
            </w:r>
            <w:r w:rsidR="00D06533">
              <w:rPr>
                <w:rFonts w:ascii="Arial" w:hAnsi="Arial"/>
                <w:sz w:val="20"/>
                <w:szCs w:val="20"/>
              </w:rPr>
              <w:t>.</w:t>
            </w:r>
          </w:p>
          <w:p w:rsidR="00686BDF" w:rsidRDefault="00686BDF" w:rsidP="00686BDF">
            <w:pPr>
              <w:widowControl w:val="0"/>
              <w:spacing w:after="60" w:line="220" w:lineRule="atLeast"/>
              <w:ind w:left="6"/>
              <w:jc w:val="both"/>
              <w:rPr>
                <w:rFonts w:ascii="Arial" w:hAnsi="Arial"/>
                <w:sz w:val="20"/>
                <w:szCs w:val="20"/>
                <w:u w:val="single"/>
              </w:rPr>
            </w:pPr>
            <w:r w:rsidRPr="00EB0B98">
              <w:rPr>
                <w:rFonts w:ascii="Arial" w:hAnsi="Arial"/>
                <w:sz w:val="20"/>
                <w:szCs w:val="20"/>
                <w:u w:val="single"/>
              </w:rPr>
              <w:t>Numerator</w:t>
            </w:r>
            <w:r>
              <w:rPr>
                <w:rFonts w:ascii="Arial" w:hAnsi="Arial"/>
                <w:sz w:val="20"/>
                <w:szCs w:val="20"/>
                <w:u w:val="single"/>
              </w:rPr>
              <w:t>:</w:t>
            </w:r>
          </w:p>
          <w:p w:rsidR="00686BDF" w:rsidRPr="00EB0B98" w:rsidRDefault="00271B09" w:rsidP="00686BDF">
            <w:pPr>
              <w:widowControl w:val="0"/>
              <w:spacing w:after="60" w:line="220" w:lineRule="atLeast"/>
              <w:ind w:left="6"/>
              <w:jc w:val="both"/>
              <w:rPr>
                <w:rFonts w:ascii="Arial" w:hAnsi="Arial"/>
                <w:sz w:val="20"/>
                <w:szCs w:val="20"/>
              </w:rPr>
            </w:pPr>
            <w:r>
              <w:rPr>
                <w:rFonts w:ascii="Arial" w:hAnsi="Arial"/>
                <w:sz w:val="20"/>
                <w:szCs w:val="20"/>
              </w:rPr>
              <w:t>Number of n</w:t>
            </w:r>
            <w:r w:rsidR="00D06533">
              <w:rPr>
                <w:rFonts w:ascii="Arial" w:hAnsi="Arial"/>
                <w:sz w:val="20"/>
                <w:szCs w:val="20"/>
              </w:rPr>
              <w:t>ew clients</w:t>
            </w:r>
            <w:r w:rsidR="00D06533" w:rsidRPr="00D06533">
              <w:rPr>
                <w:rFonts w:ascii="Arial" w:hAnsi="Arial"/>
                <w:sz w:val="20"/>
                <w:szCs w:val="20"/>
              </w:rPr>
              <w:t xml:space="preserve"> </w:t>
            </w:r>
            <w:r>
              <w:rPr>
                <w:rFonts w:ascii="Calibri" w:hAnsi="Calibri"/>
                <w:sz w:val="20"/>
                <w:szCs w:val="20"/>
              </w:rPr>
              <w:t>―</w:t>
            </w:r>
            <w:r>
              <w:rPr>
                <w:rFonts w:ascii="Arial" w:hAnsi="Arial"/>
                <w:sz w:val="20"/>
                <w:szCs w:val="20"/>
              </w:rPr>
              <w:t xml:space="preserve"> clients </w:t>
            </w:r>
            <w:r w:rsidR="00D06533" w:rsidRPr="00D06533">
              <w:rPr>
                <w:rFonts w:ascii="Arial" w:hAnsi="Arial"/>
                <w:sz w:val="20"/>
                <w:szCs w:val="20"/>
              </w:rPr>
              <w:t>who ha</w:t>
            </w:r>
            <w:r>
              <w:rPr>
                <w:rFonts w:ascii="Arial" w:hAnsi="Arial"/>
                <w:sz w:val="20"/>
                <w:szCs w:val="20"/>
              </w:rPr>
              <w:t>d</w:t>
            </w:r>
            <w:r w:rsidR="00D06533" w:rsidRPr="00D06533">
              <w:rPr>
                <w:rFonts w:ascii="Arial" w:hAnsi="Arial"/>
                <w:sz w:val="20"/>
                <w:szCs w:val="20"/>
              </w:rPr>
              <w:t xml:space="preserve"> not been seen by </w:t>
            </w:r>
            <w:r w:rsidR="00D06533">
              <w:rPr>
                <w:rFonts w:ascii="Arial" w:hAnsi="Arial"/>
                <w:sz w:val="20"/>
                <w:szCs w:val="20"/>
              </w:rPr>
              <w:t>a</w:t>
            </w:r>
            <w:r w:rsidR="00D06533" w:rsidRPr="00D06533">
              <w:rPr>
                <w:rFonts w:ascii="Arial" w:hAnsi="Arial"/>
                <w:sz w:val="20"/>
                <w:szCs w:val="20"/>
              </w:rPr>
              <w:t xml:space="preserve"> public mental health service in the five years preceding the initial contact with a service in the relevant reference period</w:t>
            </w:r>
            <w:r w:rsidR="00D06533">
              <w:rPr>
                <w:rFonts w:ascii="Arial" w:hAnsi="Arial"/>
                <w:sz w:val="20"/>
                <w:szCs w:val="20"/>
              </w:rPr>
              <w:t>.</w:t>
            </w:r>
          </w:p>
          <w:p w:rsidR="00686BDF" w:rsidRPr="00420035" w:rsidRDefault="00686BDF" w:rsidP="00686BDF">
            <w:pPr>
              <w:widowControl w:val="0"/>
              <w:spacing w:after="60" w:line="220" w:lineRule="atLeast"/>
              <w:ind w:left="6"/>
              <w:jc w:val="both"/>
              <w:rPr>
                <w:rFonts w:ascii="Arial" w:hAnsi="Arial"/>
                <w:sz w:val="20"/>
                <w:szCs w:val="20"/>
                <w:u w:val="single"/>
              </w:rPr>
            </w:pPr>
            <w:r>
              <w:rPr>
                <w:rFonts w:ascii="Arial" w:hAnsi="Arial"/>
                <w:sz w:val="20"/>
                <w:szCs w:val="20"/>
                <w:u w:val="single"/>
              </w:rPr>
              <w:t>Denominator</w:t>
            </w:r>
            <w:r w:rsidRPr="00420035">
              <w:rPr>
                <w:rFonts w:ascii="Arial" w:hAnsi="Arial"/>
                <w:sz w:val="20"/>
                <w:szCs w:val="20"/>
                <w:u w:val="single"/>
              </w:rPr>
              <w:t>:</w:t>
            </w:r>
          </w:p>
          <w:p w:rsidR="00686BDF" w:rsidRDefault="00271B09" w:rsidP="00686BDF">
            <w:pPr>
              <w:widowControl w:val="0"/>
              <w:spacing w:after="60" w:line="220" w:lineRule="atLeast"/>
              <w:ind w:left="6" w:right="113"/>
              <w:jc w:val="both"/>
              <w:rPr>
                <w:rFonts w:ascii="Arial" w:hAnsi="Arial"/>
                <w:sz w:val="20"/>
                <w:szCs w:val="20"/>
              </w:rPr>
            </w:pPr>
            <w:r>
              <w:rPr>
                <w:rFonts w:ascii="Arial" w:hAnsi="Arial"/>
                <w:sz w:val="20"/>
                <w:szCs w:val="20"/>
              </w:rPr>
              <w:t>Number of t</w:t>
            </w:r>
            <w:r w:rsidR="00D06533" w:rsidRPr="00D06533">
              <w:rPr>
                <w:rFonts w:ascii="Arial" w:hAnsi="Arial"/>
                <w:sz w:val="20"/>
                <w:szCs w:val="20"/>
              </w:rPr>
              <w:t>otal clients under the care of State or Territory specialised public mental health services</w:t>
            </w:r>
            <w:r>
              <w:rPr>
                <w:rFonts w:ascii="Arial" w:hAnsi="Arial"/>
                <w:sz w:val="20"/>
                <w:szCs w:val="20"/>
              </w:rPr>
              <w:t xml:space="preserve"> </w:t>
            </w:r>
            <w:r w:rsidRPr="00271B09">
              <w:rPr>
                <w:rFonts w:ascii="Arial" w:hAnsi="Arial"/>
                <w:sz w:val="20"/>
                <w:szCs w:val="20"/>
              </w:rPr>
              <w:t>in the relevant reference period.</w:t>
            </w:r>
          </w:p>
          <w:p w:rsidR="00686BDF" w:rsidRDefault="00686BDF" w:rsidP="00686BDF">
            <w:pPr>
              <w:widowControl w:val="0"/>
              <w:spacing w:after="60" w:line="220" w:lineRule="atLeast"/>
              <w:ind w:left="6"/>
              <w:jc w:val="both"/>
              <w:rPr>
                <w:rFonts w:ascii="Arial" w:hAnsi="Arial"/>
                <w:sz w:val="20"/>
                <w:szCs w:val="20"/>
                <w:u w:val="single"/>
              </w:rPr>
            </w:pPr>
            <w:r w:rsidRPr="002C3023">
              <w:rPr>
                <w:rFonts w:ascii="Arial" w:hAnsi="Arial"/>
                <w:sz w:val="20"/>
                <w:szCs w:val="20"/>
                <w:u w:val="single"/>
              </w:rPr>
              <w:t>Computation:</w:t>
            </w:r>
          </w:p>
          <w:p w:rsidR="00686BDF" w:rsidRPr="006B419E" w:rsidRDefault="00686BDF" w:rsidP="00686BDF">
            <w:pPr>
              <w:widowControl w:val="0"/>
              <w:spacing w:after="60" w:line="220" w:lineRule="atLeast"/>
              <w:ind w:left="6"/>
              <w:jc w:val="both"/>
              <w:rPr>
                <w:rFonts w:ascii="Arial" w:hAnsi="Arial"/>
                <w:sz w:val="20"/>
                <w:szCs w:val="20"/>
              </w:rPr>
            </w:pPr>
            <w:r w:rsidRPr="002D0409">
              <w:rPr>
                <w:rFonts w:ascii="Arial" w:hAnsi="Arial"/>
                <w:sz w:val="20"/>
                <w:szCs w:val="20"/>
              </w:rPr>
              <w:t>Expressed as a proportion:</w:t>
            </w:r>
            <w:r w:rsidRPr="002C3023">
              <w:rPr>
                <w:rFonts w:ascii="Arial" w:hAnsi="Arial"/>
                <w:sz w:val="20"/>
                <w:szCs w:val="20"/>
              </w:rPr>
              <w:t xml:space="preserve"> </w:t>
            </w:r>
            <w:r>
              <w:rPr>
                <w:rFonts w:ascii="Arial" w:hAnsi="Arial"/>
                <w:sz w:val="20"/>
                <w:szCs w:val="20"/>
              </w:rPr>
              <w:t>(</w:t>
            </w:r>
            <w:r w:rsidR="00B2103E">
              <w:rPr>
                <w:rFonts w:ascii="Arial" w:hAnsi="Arial"/>
                <w:sz w:val="20"/>
                <w:szCs w:val="20"/>
              </w:rPr>
              <w:t>Numerator</w:t>
            </w:r>
            <w:r>
              <w:rPr>
                <w:rFonts w:ascii="Arial" w:hAnsi="Arial"/>
                <w:sz w:val="20"/>
                <w:szCs w:val="20"/>
              </w:rPr>
              <w:t xml:space="preserve"> </w:t>
            </w:r>
            <w:r>
              <w:rPr>
                <w:rFonts w:ascii="Arial" w:hAnsi="Arial" w:cs="Arial"/>
                <w:sz w:val="20"/>
                <w:szCs w:val="20"/>
              </w:rPr>
              <w:t>÷</w:t>
            </w:r>
            <w:r>
              <w:rPr>
                <w:rFonts w:ascii="Arial" w:hAnsi="Arial"/>
                <w:sz w:val="20"/>
                <w:szCs w:val="20"/>
              </w:rPr>
              <w:t xml:space="preserve"> </w:t>
            </w:r>
            <w:r w:rsidRPr="002C3023">
              <w:rPr>
                <w:rFonts w:ascii="Arial" w:hAnsi="Arial"/>
                <w:sz w:val="20"/>
                <w:szCs w:val="20"/>
              </w:rPr>
              <w:t>Denominator</w:t>
            </w:r>
            <w:r>
              <w:rPr>
                <w:rFonts w:ascii="Arial" w:hAnsi="Arial"/>
                <w:sz w:val="20"/>
                <w:szCs w:val="20"/>
              </w:rPr>
              <w:t>)</w:t>
            </w:r>
            <w:r w:rsidRPr="002C3023">
              <w:rPr>
                <w:rFonts w:ascii="Arial" w:hAnsi="Arial"/>
                <w:sz w:val="20"/>
                <w:szCs w:val="20"/>
              </w:rPr>
              <w:t>*100</w:t>
            </w:r>
            <w:r w:rsidR="00D81611">
              <w:rPr>
                <w:rFonts w:ascii="Arial" w:hAnsi="Arial"/>
                <w:sz w:val="20"/>
                <w:szCs w:val="20"/>
              </w:rPr>
              <w:t xml:space="preserve">. </w:t>
            </w:r>
          </w:p>
        </w:tc>
      </w:tr>
      <w:tr w:rsidR="00686BDF" w:rsidRPr="006B419E" w:rsidTr="00686BDF">
        <w:tc>
          <w:tcPr>
            <w:tcW w:w="1705" w:type="dxa"/>
          </w:tcPr>
          <w:p w:rsidR="00686BDF" w:rsidRPr="006B419E" w:rsidRDefault="00686BDF" w:rsidP="00686BDF">
            <w:pPr>
              <w:widowControl w:val="0"/>
              <w:spacing w:before="100" w:beforeAutospacing="1" w:line="220" w:lineRule="atLeast"/>
              <w:ind w:left="6" w:right="113"/>
              <w:rPr>
                <w:rFonts w:ascii="Arial" w:hAnsi="Arial"/>
                <w:b/>
                <w:sz w:val="20"/>
                <w:szCs w:val="20"/>
              </w:rPr>
            </w:pPr>
            <w:r w:rsidRPr="006B419E">
              <w:rPr>
                <w:rFonts w:ascii="Arial" w:hAnsi="Arial"/>
                <w:b/>
                <w:sz w:val="20"/>
                <w:szCs w:val="20"/>
              </w:rPr>
              <w:t>Data source/s</w:t>
            </w:r>
          </w:p>
        </w:tc>
        <w:tc>
          <w:tcPr>
            <w:tcW w:w="7200" w:type="dxa"/>
          </w:tcPr>
          <w:p w:rsidR="00686BDF" w:rsidRPr="006B419E" w:rsidRDefault="002C29F0" w:rsidP="00B2103E">
            <w:pPr>
              <w:widowControl w:val="0"/>
              <w:spacing w:after="60" w:line="220" w:lineRule="atLeast"/>
              <w:ind w:left="6"/>
              <w:jc w:val="both"/>
              <w:rPr>
                <w:rFonts w:ascii="Arial" w:hAnsi="Arial"/>
                <w:sz w:val="20"/>
                <w:szCs w:val="20"/>
              </w:rPr>
            </w:pPr>
            <w:r>
              <w:rPr>
                <w:rFonts w:ascii="Arial" w:hAnsi="Arial"/>
                <w:sz w:val="20"/>
                <w:szCs w:val="20"/>
              </w:rPr>
              <w:t xml:space="preserve">Department of Health using data provided by </w:t>
            </w:r>
            <w:r w:rsidR="00686BDF">
              <w:rPr>
                <w:rFonts w:ascii="Arial" w:hAnsi="Arial"/>
                <w:sz w:val="20"/>
                <w:szCs w:val="20"/>
              </w:rPr>
              <w:t>S</w:t>
            </w:r>
            <w:r>
              <w:rPr>
                <w:rFonts w:ascii="Arial" w:hAnsi="Arial"/>
                <w:sz w:val="20"/>
                <w:szCs w:val="20"/>
              </w:rPr>
              <w:t xml:space="preserve">tate and Territory governments </w:t>
            </w:r>
            <w:r w:rsidR="00686BDF">
              <w:rPr>
                <w:rFonts w:ascii="Arial" w:hAnsi="Arial"/>
                <w:sz w:val="20"/>
                <w:szCs w:val="20"/>
              </w:rPr>
              <w:t xml:space="preserve">from the </w:t>
            </w:r>
            <w:r w:rsidR="0086174A">
              <w:rPr>
                <w:rFonts w:ascii="Arial" w:hAnsi="Arial"/>
                <w:sz w:val="20"/>
                <w:szCs w:val="20"/>
              </w:rPr>
              <w:t xml:space="preserve">community mental health care, residential </w:t>
            </w:r>
            <w:r w:rsidR="0070584E" w:rsidRPr="0070584E">
              <w:rPr>
                <w:rFonts w:ascii="Arial" w:hAnsi="Arial"/>
                <w:sz w:val="20"/>
                <w:szCs w:val="20"/>
              </w:rPr>
              <w:t xml:space="preserve">mental health </w:t>
            </w:r>
            <w:r w:rsidR="0086174A">
              <w:rPr>
                <w:rFonts w:ascii="Arial" w:hAnsi="Arial"/>
                <w:sz w:val="20"/>
                <w:szCs w:val="20"/>
              </w:rPr>
              <w:t xml:space="preserve">and admitted patients </w:t>
            </w:r>
            <w:r w:rsidR="0070584E" w:rsidRPr="0070584E">
              <w:rPr>
                <w:rFonts w:ascii="Arial" w:hAnsi="Arial"/>
                <w:sz w:val="20"/>
                <w:szCs w:val="20"/>
              </w:rPr>
              <w:t xml:space="preserve">mental health </w:t>
            </w:r>
            <w:r w:rsidR="0086174A">
              <w:rPr>
                <w:rFonts w:ascii="Arial" w:hAnsi="Arial"/>
                <w:sz w:val="20"/>
                <w:szCs w:val="20"/>
              </w:rPr>
              <w:t xml:space="preserve">collections. </w:t>
            </w:r>
          </w:p>
        </w:tc>
      </w:tr>
      <w:tr w:rsidR="00686BDF" w:rsidRPr="006B419E" w:rsidTr="00686BDF">
        <w:tc>
          <w:tcPr>
            <w:tcW w:w="8905" w:type="dxa"/>
            <w:gridSpan w:val="2"/>
            <w:vAlign w:val="bottom"/>
          </w:tcPr>
          <w:p w:rsidR="00686BDF" w:rsidRPr="00B5764A" w:rsidRDefault="008A1B83" w:rsidP="00686BDF">
            <w:pPr>
              <w:widowControl w:val="0"/>
              <w:spacing w:before="100" w:beforeAutospacing="1" w:line="220" w:lineRule="atLeast"/>
              <w:ind w:left="6" w:right="113"/>
              <w:jc w:val="both"/>
              <w:rPr>
                <w:rStyle w:val="DraftingNote"/>
                <w:rFonts w:ascii="Arial" w:hAnsi="Arial"/>
                <w:color w:val="auto"/>
                <w:sz w:val="20"/>
                <w:szCs w:val="20"/>
                <w:u w:val="single"/>
              </w:rPr>
            </w:pPr>
            <w:r>
              <w:rPr>
                <w:rFonts w:ascii="Arial" w:hAnsi="Arial"/>
                <w:b/>
                <w:sz w:val="20"/>
                <w:szCs w:val="20"/>
                <w:u w:val="single"/>
              </w:rPr>
              <w:br/>
            </w:r>
            <w:r w:rsidR="00686BDF" w:rsidRPr="006B419E">
              <w:rPr>
                <w:rFonts w:ascii="Arial" w:hAnsi="Arial"/>
                <w:b/>
                <w:sz w:val="20"/>
                <w:szCs w:val="20"/>
                <w:u w:val="single"/>
              </w:rPr>
              <w:t>Data Quality Framework Dimensions</w:t>
            </w:r>
          </w:p>
        </w:tc>
      </w:tr>
      <w:tr w:rsidR="00686BDF" w:rsidRPr="006B419E" w:rsidTr="00686BDF">
        <w:tc>
          <w:tcPr>
            <w:tcW w:w="1705" w:type="dxa"/>
            <w:tcBorders>
              <w:bottom w:val="nil"/>
            </w:tcBorders>
          </w:tcPr>
          <w:p w:rsidR="00686BDF" w:rsidRPr="006B419E" w:rsidRDefault="00686BDF" w:rsidP="00686BDF">
            <w:pPr>
              <w:widowControl w:val="0"/>
              <w:spacing w:before="100" w:beforeAutospacing="1" w:line="220" w:lineRule="atLeast"/>
              <w:ind w:left="6" w:right="113"/>
              <w:jc w:val="both"/>
              <w:rPr>
                <w:rFonts w:ascii="Arial" w:hAnsi="Arial"/>
                <w:b/>
                <w:sz w:val="20"/>
                <w:szCs w:val="20"/>
              </w:rPr>
            </w:pPr>
            <w:r w:rsidRPr="006B419E">
              <w:rPr>
                <w:rFonts w:ascii="Arial" w:hAnsi="Arial"/>
                <w:b/>
                <w:sz w:val="20"/>
                <w:szCs w:val="20"/>
              </w:rPr>
              <w:t>Institutional environment</w:t>
            </w:r>
          </w:p>
          <w:p w:rsidR="00686BDF" w:rsidRPr="006B419E" w:rsidRDefault="00686BDF" w:rsidP="00686BDF">
            <w:pPr>
              <w:widowControl w:val="0"/>
              <w:spacing w:before="100" w:beforeAutospacing="1" w:line="220" w:lineRule="atLeast"/>
              <w:ind w:left="6" w:right="113"/>
              <w:jc w:val="both"/>
              <w:rPr>
                <w:rFonts w:ascii="Arial" w:hAnsi="Arial"/>
                <w:b/>
                <w:sz w:val="20"/>
                <w:szCs w:val="20"/>
              </w:rPr>
            </w:pPr>
          </w:p>
        </w:tc>
        <w:tc>
          <w:tcPr>
            <w:tcW w:w="7200" w:type="dxa"/>
            <w:tcBorders>
              <w:bottom w:val="nil"/>
            </w:tcBorders>
          </w:tcPr>
          <w:p w:rsidR="006D7912" w:rsidRDefault="00B2103E" w:rsidP="006D7912">
            <w:pPr>
              <w:keepNext/>
              <w:keepLines/>
              <w:spacing w:after="120" w:line="220" w:lineRule="atLeast"/>
              <w:ind w:left="6" w:right="113"/>
              <w:jc w:val="both"/>
              <w:rPr>
                <w:rFonts w:ascii="Arial" w:hAnsi="Arial"/>
                <w:sz w:val="20"/>
                <w:szCs w:val="20"/>
              </w:rPr>
            </w:pPr>
            <w:r w:rsidRPr="00B2103E">
              <w:rPr>
                <w:rFonts w:ascii="Arial" w:hAnsi="Arial"/>
                <w:sz w:val="20"/>
                <w:szCs w:val="20"/>
              </w:rPr>
              <w:t>Department of Health</w:t>
            </w:r>
            <w:r w:rsidR="006132C9" w:rsidRPr="006132C9">
              <w:rPr>
                <w:rFonts w:ascii="Arial" w:hAnsi="Arial"/>
                <w:sz w:val="20"/>
                <w:szCs w:val="20"/>
              </w:rPr>
              <w:t xml:space="preserve"> calculated the indicator based on data supplied by state and territory health authorities. </w:t>
            </w:r>
          </w:p>
          <w:p w:rsidR="003B61E7" w:rsidRPr="006B419E" w:rsidRDefault="005B6F46" w:rsidP="006D7912">
            <w:pPr>
              <w:keepNext/>
              <w:keepLines/>
              <w:spacing w:after="120" w:line="220" w:lineRule="atLeast"/>
              <w:ind w:left="6" w:right="113"/>
              <w:jc w:val="both"/>
              <w:rPr>
                <w:rFonts w:ascii="Arial" w:hAnsi="Arial"/>
                <w:sz w:val="20"/>
                <w:szCs w:val="20"/>
              </w:rPr>
            </w:pPr>
            <w:r w:rsidRPr="005B6F46">
              <w:rPr>
                <w:rFonts w:ascii="Arial" w:hAnsi="Arial"/>
                <w:sz w:val="20"/>
                <w:szCs w:val="20"/>
              </w:rPr>
              <w:t xml:space="preserve">The State and Territory health authorities </w:t>
            </w:r>
            <w:r w:rsidR="00A96E95">
              <w:rPr>
                <w:rFonts w:ascii="Arial" w:hAnsi="Arial"/>
                <w:sz w:val="20"/>
                <w:szCs w:val="20"/>
              </w:rPr>
              <w:t xml:space="preserve">provide these data according to specifications agreed under the </w:t>
            </w:r>
            <w:r w:rsidR="00A96E95" w:rsidRPr="000801FF">
              <w:rPr>
                <w:rFonts w:ascii="Arial" w:hAnsi="Arial"/>
                <w:i/>
                <w:sz w:val="20"/>
                <w:szCs w:val="20"/>
              </w:rPr>
              <w:t>National Key Performance Indicators for Australian Public Mental Health Services</w:t>
            </w:r>
            <w:r w:rsidR="00A96E95">
              <w:rPr>
                <w:rFonts w:ascii="Arial" w:hAnsi="Arial"/>
                <w:sz w:val="20"/>
                <w:szCs w:val="20"/>
              </w:rPr>
              <w:t xml:space="preserve">. State and Territory health authorities </w:t>
            </w:r>
            <w:r w:rsidRPr="005B6F46">
              <w:rPr>
                <w:rFonts w:ascii="Arial" w:hAnsi="Arial"/>
                <w:sz w:val="20"/>
                <w:szCs w:val="20"/>
              </w:rPr>
              <w:t xml:space="preserve">receive these </w:t>
            </w:r>
            <w:r w:rsidR="00686BDF" w:rsidRPr="006B419E">
              <w:rPr>
                <w:rFonts w:ascii="Arial" w:hAnsi="Arial"/>
                <w:sz w:val="20"/>
                <w:szCs w:val="20"/>
              </w:rPr>
              <w:t xml:space="preserve">data from </w:t>
            </w:r>
            <w:r w:rsidR="00686BDF">
              <w:rPr>
                <w:rFonts w:ascii="Arial" w:hAnsi="Arial"/>
                <w:sz w:val="20"/>
                <w:szCs w:val="20"/>
              </w:rPr>
              <w:t xml:space="preserve">specialised mental health organisations/units in psychiatric and acute </w:t>
            </w:r>
            <w:r w:rsidR="00686BDF" w:rsidRPr="006B419E">
              <w:rPr>
                <w:rFonts w:ascii="Arial" w:hAnsi="Arial"/>
                <w:sz w:val="20"/>
                <w:szCs w:val="20"/>
              </w:rPr>
              <w:t>hospitals</w:t>
            </w:r>
            <w:r w:rsidR="00686BDF">
              <w:rPr>
                <w:rFonts w:ascii="Arial" w:hAnsi="Arial"/>
                <w:sz w:val="20"/>
                <w:szCs w:val="20"/>
              </w:rPr>
              <w:t>,</w:t>
            </w:r>
            <w:r w:rsidR="00686BDF" w:rsidRPr="006B419E">
              <w:rPr>
                <w:rFonts w:ascii="Arial" w:hAnsi="Arial"/>
                <w:sz w:val="20"/>
                <w:szCs w:val="20"/>
              </w:rPr>
              <w:t xml:space="preserve"> </w:t>
            </w:r>
            <w:r w:rsidR="00686BDF">
              <w:rPr>
                <w:rFonts w:ascii="Arial" w:hAnsi="Arial"/>
                <w:sz w:val="20"/>
                <w:szCs w:val="20"/>
              </w:rPr>
              <w:t>community</w:t>
            </w:r>
            <w:r w:rsidR="00B309DD">
              <w:rPr>
                <w:rFonts w:ascii="Arial" w:hAnsi="Arial"/>
                <w:sz w:val="20"/>
                <w:szCs w:val="20"/>
              </w:rPr>
              <w:noBreakHyphen/>
            </w:r>
            <w:r w:rsidR="00686BDF">
              <w:rPr>
                <w:rFonts w:ascii="Arial" w:hAnsi="Arial"/>
                <w:sz w:val="20"/>
                <w:szCs w:val="20"/>
              </w:rPr>
              <w:t xml:space="preserve">based ambulatory </w:t>
            </w:r>
            <w:r w:rsidR="00686BDF" w:rsidRPr="006B419E">
              <w:rPr>
                <w:rFonts w:ascii="Arial" w:hAnsi="Arial"/>
                <w:sz w:val="20"/>
                <w:szCs w:val="20"/>
              </w:rPr>
              <w:t>and</w:t>
            </w:r>
            <w:r w:rsidR="00686BDF">
              <w:rPr>
                <w:rFonts w:ascii="Arial" w:hAnsi="Arial"/>
                <w:sz w:val="20"/>
                <w:szCs w:val="20"/>
              </w:rPr>
              <w:t xml:space="preserve"> residential settings</w:t>
            </w:r>
            <w:r w:rsidR="00686BDF" w:rsidRPr="006B419E">
              <w:rPr>
                <w:rFonts w:ascii="Arial" w:hAnsi="Arial"/>
                <w:sz w:val="20"/>
                <w:szCs w:val="20"/>
              </w:rPr>
              <w:t xml:space="preserve">. States and territories use these data for service planning, monitoring and internal and public reporting. </w:t>
            </w:r>
            <w:r w:rsidR="00686BDF">
              <w:rPr>
                <w:rFonts w:ascii="Arial" w:hAnsi="Arial"/>
                <w:sz w:val="20"/>
                <w:szCs w:val="20"/>
              </w:rPr>
              <w:t>Organisations</w:t>
            </w:r>
            <w:r w:rsidR="00686BDF" w:rsidRPr="006B419E">
              <w:rPr>
                <w:rFonts w:ascii="Arial" w:hAnsi="Arial"/>
                <w:sz w:val="20"/>
                <w:szCs w:val="20"/>
              </w:rPr>
              <w:t xml:space="preserve"> may be required to provide data to states and territories through a variety of administrative arrangements, </w:t>
            </w:r>
            <w:proofErr w:type="spellStart"/>
            <w:r w:rsidR="00686BDF" w:rsidRPr="006B419E">
              <w:rPr>
                <w:rFonts w:ascii="Arial" w:hAnsi="Arial"/>
                <w:sz w:val="20"/>
                <w:szCs w:val="20"/>
              </w:rPr>
              <w:t>contractual</w:t>
            </w:r>
            <w:proofErr w:type="spellEnd"/>
            <w:r w:rsidR="00686BDF" w:rsidRPr="006B419E">
              <w:rPr>
                <w:rFonts w:ascii="Arial" w:hAnsi="Arial"/>
                <w:sz w:val="20"/>
                <w:szCs w:val="20"/>
              </w:rPr>
              <w:t xml:space="preserve"> requirements or legislation.</w:t>
            </w:r>
          </w:p>
        </w:tc>
      </w:tr>
      <w:tr w:rsidR="00686BDF" w:rsidRPr="006B419E" w:rsidTr="00686BDF">
        <w:tc>
          <w:tcPr>
            <w:tcW w:w="1705" w:type="dxa"/>
            <w:tcBorders>
              <w:top w:val="nil"/>
              <w:bottom w:val="nil"/>
            </w:tcBorders>
          </w:tcPr>
          <w:p w:rsidR="00686BDF" w:rsidRPr="006B419E" w:rsidRDefault="00686BDF" w:rsidP="00686BDF">
            <w:pPr>
              <w:widowControl w:val="0"/>
              <w:spacing w:before="100" w:beforeAutospacing="1" w:line="220" w:lineRule="atLeast"/>
              <w:ind w:left="6" w:right="113"/>
              <w:jc w:val="both"/>
              <w:rPr>
                <w:rFonts w:ascii="Arial" w:hAnsi="Arial"/>
                <w:b/>
                <w:sz w:val="20"/>
                <w:szCs w:val="20"/>
              </w:rPr>
            </w:pPr>
            <w:r w:rsidRPr="006B419E">
              <w:rPr>
                <w:rFonts w:ascii="Arial" w:hAnsi="Arial"/>
                <w:b/>
                <w:sz w:val="20"/>
                <w:szCs w:val="20"/>
              </w:rPr>
              <w:t xml:space="preserve">Relevance </w:t>
            </w:r>
          </w:p>
        </w:tc>
        <w:tc>
          <w:tcPr>
            <w:tcW w:w="7200" w:type="dxa"/>
            <w:tcBorders>
              <w:top w:val="nil"/>
              <w:bottom w:val="nil"/>
            </w:tcBorders>
          </w:tcPr>
          <w:p w:rsidR="00C22D44" w:rsidRPr="0076565E" w:rsidRDefault="00C22D44" w:rsidP="00AC4091">
            <w:pPr>
              <w:widowControl w:val="0"/>
              <w:spacing w:after="120" w:line="220" w:lineRule="atLeast"/>
              <w:ind w:left="6"/>
              <w:jc w:val="both"/>
              <w:rPr>
                <w:rFonts w:ascii="Arial" w:hAnsi="Arial"/>
                <w:sz w:val="20"/>
                <w:szCs w:val="20"/>
              </w:rPr>
            </w:pPr>
            <w:r w:rsidRPr="0076565E">
              <w:rPr>
                <w:rFonts w:ascii="Arial" w:hAnsi="Arial"/>
                <w:sz w:val="20"/>
                <w:szCs w:val="20"/>
              </w:rPr>
              <w:t xml:space="preserve">Estimates are based </w:t>
            </w:r>
            <w:r w:rsidR="00FC5067" w:rsidRPr="0076565E">
              <w:rPr>
                <w:rFonts w:ascii="Arial" w:hAnsi="Arial"/>
                <w:sz w:val="20"/>
                <w:szCs w:val="20"/>
              </w:rPr>
              <w:t xml:space="preserve">on </w:t>
            </w:r>
            <w:r w:rsidR="00FC5067">
              <w:rPr>
                <w:rFonts w:ascii="Arial" w:hAnsi="Arial"/>
                <w:sz w:val="20"/>
                <w:szCs w:val="20"/>
              </w:rPr>
              <w:t>all ‘in</w:t>
            </w:r>
            <w:r w:rsidR="00B309DD">
              <w:rPr>
                <w:rFonts w:ascii="Arial" w:hAnsi="Arial"/>
                <w:sz w:val="20"/>
                <w:szCs w:val="20"/>
              </w:rPr>
              <w:noBreakHyphen/>
            </w:r>
            <w:r w:rsidR="00FC5067">
              <w:rPr>
                <w:rFonts w:ascii="Arial" w:hAnsi="Arial"/>
                <w:sz w:val="20"/>
                <w:szCs w:val="20"/>
              </w:rPr>
              <w:t xml:space="preserve">scope’ </w:t>
            </w:r>
            <w:r w:rsidR="00072093" w:rsidRPr="0076565E">
              <w:rPr>
                <w:rFonts w:ascii="Arial" w:hAnsi="Arial"/>
                <w:sz w:val="20"/>
                <w:szCs w:val="20"/>
              </w:rPr>
              <w:t>clients</w:t>
            </w:r>
            <w:r w:rsidRPr="0076565E">
              <w:rPr>
                <w:rFonts w:ascii="Arial" w:hAnsi="Arial"/>
                <w:sz w:val="20"/>
                <w:szCs w:val="20"/>
              </w:rPr>
              <w:t xml:space="preserve"> </w:t>
            </w:r>
            <w:r w:rsidR="0076565E">
              <w:rPr>
                <w:rFonts w:ascii="Arial" w:hAnsi="Arial"/>
                <w:sz w:val="20"/>
                <w:szCs w:val="20"/>
              </w:rPr>
              <w:t xml:space="preserve">(new and </w:t>
            </w:r>
            <w:r w:rsidR="00837A5E">
              <w:rPr>
                <w:rFonts w:ascii="Arial" w:hAnsi="Arial"/>
                <w:sz w:val="20"/>
                <w:szCs w:val="20"/>
              </w:rPr>
              <w:t>total</w:t>
            </w:r>
            <w:r w:rsidR="00072093" w:rsidRPr="0076565E">
              <w:rPr>
                <w:rFonts w:ascii="Arial" w:hAnsi="Arial"/>
                <w:sz w:val="20"/>
                <w:szCs w:val="20"/>
              </w:rPr>
              <w:t xml:space="preserve">) </w:t>
            </w:r>
            <w:r w:rsidR="00FC5067" w:rsidRPr="0076565E">
              <w:rPr>
                <w:rFonts w:ascii="Arial" w:hAnsi="Arial"/>
                <w:sz w:val="20"/>
                <w:szCs w:val="20"/>
              </w:rPr>
              <w:t xml:space="preserve">who are in receipt of services </w:t>
            </w:r>
            <w:r w:rsidRPr="0076565E">
              <w:rPr>
                <w:rFonts w:ascii="Arial" w:hAnsi="Arial"/>
                <w:sz w:val="20"/>
                <w:szCs w:val="20"/>
              </w:rPr>
              <w:t xml:space="preserve">from state and territory </w:t>
            </w:r>
            <w:r w:rsidR="00837A5E">
              <w:rPr>
                <w:rFonts w:ascii="Arial" w:hAnsi="Arial"/>
                <w:sz w:val="20"/>
                <w:szCs w:val="20"/>
              </w:rPr>
              <w:t xml:space="preserve">public </w:t>
            </w:r>
            <w:r w:rsidRPr="0076565E">
              <w:rPr>
                <w:rFonts w:ascii="Arial" w:hAnsi="Arial"/>
                <w:sz w:val="20"/>
                <w:szCs w:val="20"/>
              </w:rPr>
              <w:t xml:space="preserve">psychiatric inpatient units, </w:t>
            </w:r>
            <w:r w:rsidR="00072093" w:rsidRPr="0076565E">
              <w:rPr>
                <w:rFonts w:ascii="Arial" w:hAnsi="Arial"/>
                <w:sz w:val="20"/>
                <w:szCs w:val="20"/>
              </w:rPr>
              <w:t>residential units and community mental health services</w:t>
            </w:r>
            <w:r w:rsidRPr="0076565E">
              <w:rPr>
                <w:rFonts w:ascii="Arial" w:hAnsi="Arial"/>
                <w:sz w:val="20"/>
                <w:szCs w:val="20"/>
              </w:rPr>
              <w:t xml:space="preserve">. </w:t>
            </w:r>
            <w:r w:rsidR="0076565E" w:rsidRPr="0076565E">
              <w:rPr>
                <w:rFonts w:ascii="Arial" w:hAnsi="Arial"/>
                <w:sz w:val="20"/>
                <w:szCs w:val="20"/>
              </w:rPr>
              <w:t xml:space="preserve">New clients </w:t>
            </w:r>
            <w:r w:rsidR="00837A5E">
              <w:rPr>
                <w:rFonts w:ascii="Arial" w:hAnsi="Arial"/>
                <w:sz w:val="20"/>
                <w:szCs w:val="20"/>
              </w:rPr>
              <w:t xml:space="preserve">are those </w:t>
            </w:r>
            <w:r w:rsidR="0076565E" w:rsidRPr="0076565E">
              <w:rPr>
                <w:rFonts w:ascii="Arial" w:hAnsi="Arial"/>
                <w:sz w:val="20"/>
                <w:szCs w:val="20"/>
              </w:rPr>
              <w:t xml:space="preserve">who have not been seen by a public </w:t>
            </w:r>
            <w:r w:rsidR="00837A5E">
              <w:rPr>
                <w:rFonts w:ascii="Arial" w:hAnsi="Arial"/>
                <w:sz w:val="20"/>
                <w:szCs w:val="20"/>
              </w:rPr>
              <w:t xml:space="preserve">specialised </w:t>
            </w:r>
            <w:r w:rsidR="0076565E" w:rsidRPr="0076565E">
              <w:rPr>
                <w:rFonts w:ascii="Arial" w:hAnsi="Arial"/>
                <w:sz w:val="20"/>
                <w:szCs w:val="20"/>
              </w:rPr>
              <w:t>mental health service in the five years preceding the initial contact with a service in the relevant reference period.</w:t>
            </w:r>
            <w:r w:rsidR="00837A5E">
              <w:rPr>
                <w:rFonts w:ascii="Arial" w:hAnsi="Arial"/>
                <w:sz w:val="20"/>
                <w:szCs w:val="20"/>
              </w:rPr>
              <w:t xml:space="preserve"> </w:t>
            </w:r>
            <w:r w:rsidR="00BD376C" w:rsidRPr="00BD376C">
              <w:rPr>
                <w:rFonts w:ascii="Arial" w:hAnsi="Arial"/>
                <w:sz w:val="20"/>
                <w:szCs w:val="20"/>
              </w:rPr>
              <w:t xml:space="preserve">A consumer </w:t>
            </w:r>
            <w:r w:rsidR="00C07831">
              <w:rPr>
                <w:rFonts w:ascii="Arial" w:hAnsi="Arial"/>
                <w:sz w:val="20"/>
                <w:szCs w:val="20"/>
              </w:rPr>
              <w:t>is not considered to be ‘new’ client if they</w:t>
            </w:r>
            <w:r w:rsidR="00BD376C" w:rsidRPr="00BD376C">
              <w:rPr>
                <w:rFonts w:ascii="Arial" w:hAnsi="Arial"/>
                <w:sz w:val="20"/>
                <w:szCs w:val="20"/>
              </w:rPr>
              <w:t xml:space="preserve"> present with a new condition</w:t>
            </w:r>
            <w:r w:rsidR="00C07831">
              <w:rPr>
                <w:rFonts w:ascii="Arial" w:hAnsi="Arial"/>
                <w:sz w:val="20"/>
                <w:szCs w:val="20"/>
              </w:rPr>
              <w:t xml:space="preserve"> but have </w:t>
            </w:r>
            <w:r w:rsidR="00BD376C" w:rsidRPr="00BD376C">
              <w:rPr>
                <w:rFonts w:ascii="Arial" w:hAnsi="Arial"/>
                <w:sz w:val="20"/>
                <w:szCs w:val="20"/>
              </w:rPr>
              <w:t>previous</w:t>
            </w:r>
            <w:r w:rsidR="00C07831">
              <w:rPr>
                <w:rFonts w:ascii="Arial" w:hAnsi="Arial"/>
                <w:sz w:val="20"/>
                <w:szCs w:val="20"/>
              </w:rPr>
              <w:t>ly</w:t>
            </w:r>
            <w:r w:rsidR="00BD376C" w:rsidRPr="00BD376C">
              <w:rPr>
                <w:rFonts w:ascii="Arial" w:hAnsi="Arial"/>
                <w:sz w:val="20"/>
                <w:szCs w:val="20"/>
              </w:rPr>
              <w:t xml:space="preserve"> </w:t>
            </w:r>
            <w:r w:rsidR="00C07831">
              <w:rPr>
                <w:rFonts w:ascii="Arial" w:hAnsi="Arial"/>
                <w:sz w:val="20"/>
                <w:szCs w:val="20"/>
              </w:rPr>
              <w:t>r</w:t>
            </w:r>
            <w:r w:rsidR="00C07831" w:rsidRPr="00BD376C">
              <w:rPr>
                <w:rFonts w:ascii="Arial" w:hAnsi="Arial"/>
                <w:sz w:val="20"/>
                <w:szCs w:val="20"/>
              </w:rPr>
              <w:t xml:space="preserve">eceived </w:t>
            </w:r>
            <w:r w:rsidR="00BD376C" w:rsidRPr="00BD376C">
              <w:rPr>
                <w:rFonts w:ascii="Arial" w:hAnsi="Arial"/>
                <w:sz w:val="20"/>
                <w:szCs w:val="20"/>
              </w:rPr>
              <w:t>trea</w:t>
            </w:r>
            <w:r w:rsidR="00BD376C">
              <w:rPr>
                <w:rFonts w:ascii="Arial" w:hAnsi="Arial"/>
                <w:sz w:val="20"/>
                <w:szCs w:val="20"/>
              </w:rPr>
              <w:t xml:space="preserve">tment </w:t>
            </w:r>
            <w:r w:rsidR="00C07831">
              <w:rPr>
                <w:rFonts w:ascii="Arial" w:hAnsi="Arial"/>
                <w:sz w:val="20"/>
                <w:szCs w:val="20"/>
              </w:rPr>
              <w:t>for other conditions.</w:t>
            </w:r>
          </w:p>
          <w:p w:rsidR="00DB1DB5" w:rsidRPr="007210C4" w:rsidRDefault="00DB1DB5" w:rsidP="00AC4091">
            <w:pPr>
              <w:widowControl w:val="0"/>
              <w:spacing w:after="120" w:line="220" w:lineRule="atLeast"/>
              <w:ind w:left="6"/>
              <w:jc w:val="both"/>
              <w:rPr>
                <w:rFonts w:ascii="Arial" w:hAnsi="Arial"/>
                <w:sz w:val="20"/>
                <w:szCs w:val="20"/>
              </w:rPr>
            </w:pPr>
            <w:r w:rsidRPr="007210C4">
              <w:rPr>
                <w:rFonts w:ascii="Arial" w:hAnsi="Arial"/>
                <w:sz w:val="20"/>
                <w:szCs w:val="20"/>
              </w:rPr>
              <w:t xml:space="preserve">Data for all years reflect full financial year activity </w:t>
            </w:r>
            <w:r w:rsidRPr="00AC4091">
              <w:rPr>
                <w:rFonts w:ascii="Arial" w:hAnsi="Arial"/>
                <w:sz w:val="20"/>
                <w:szCs w:val="20"/>
              </w:rPr>
              <w:t>—</w:t>
            </w:r>
            <w:r w:rsidRPr="007210C4">
              <w:rPr>
                <w:rFonts w:ascii="Arial" w:hAnsi="Arial"/>
                <w:sz w:val="20"/>
                <w:szCs w:val="20"/>
              </w:rPr>
              <w:t xml:space="preserve"> that is, all in scope clients from public specialised mental health service</w:t>
            </w:r>
            <w:r>
              <w:rPr>
                <w:rFonts w:ascii="Arial" w:hAnsi="Arial"/>
                <w:sz w:val="20"/>
                <w:szCs w:val="20"/>
              </w:rPr>
              <w:t>s</w:t>
            </w:r>
            <w:r w:rsidRPr="007210C4">
              <w:rPr>
                <w:rFonts w:ascii="Arial" w:hAnsi="Arial"/>
                <w:sz w:val="20"/>
                <w:szCs w:val="20"/>
              </w:rPr>
              <w:t xml:space="preserve"> between the period 1 July and </w:t>
            </w:r>
            <w:r>
              <w:rPr>
                <w:rFonts w:ascii="Arial" w:hAnsi="Arial"/>
                <w:sz w:val="20"/>
                <w:szCs w:val="20"/>
              </w:rPr>
              <w:br/>
            </w:r>
            <w:r w:rsidRPr="007210C4">
              <w:rPr>
                <w:rFonts w:ascii="Arial" w:hAnsi="Arial"/>
                <w:sz w:val="20"/>
                <w:szCs w:val="20"/>
              </w:rPr>
              <w:lastRenderedPageBreak/>
              <w:t xml:space="preserve">30 June for each financial year. </w:t>
            </w:r>
          </w:p>
          <w:p w:rsidR="00710DF6" w:rsidRPr="007210C4" w:rsidRDefault="00710DF6" w:rsidP="00AF79C1">
            <w:pPr>
              <w:widowControl w:val="0"/>
              <w:shd w:val="clear" w:color="auto" w:fill="FFFFFF" w:themeFill="background1"/>
              <w:spacing w:after="120" w:line="220" w:lineRule="atLeast"/>
              <w:ind w:left="6"/>
              <w:jc w:val="both"/>
              <w:rPr>
                <w:rFonts w:ascii="Arial" w:hAnsi="Arial"/>
                <w:sz w:val="20"/>
                <w:szCs w:val="20"/>
              </w:rPr>
            </w:pPr>
            <w:r w:rsidRPr="007210C4">
              <w:rPr>
                <w:rFonts w:ascii="Arial" w:hAnsi="Arial"/>
                <w:sz w:val="20"/>
                <w:szCs w:val="20"/>
              </w:rPr>
              <w:t xml:space="preserve">Only state and territory specialised public mental health services are included. New clients may have been treated in the </w:t>
            </w:r>
            <w:r w:rsidR="007210C4" w:rsidRPr="007210C4">
              <w:rPr>
                <w:rFonts w:ascii="Arial" w:hAnsi="Arial"/>
                <w:sz w:val="20"/>
                <w:szCs w:val="20"/>
              </w:rPr>
              <w:t>preceding</w:t>
            </w:r>
            <w:r w:rsidRPr="007210C4">
              <w:rPr>
                <w:rFonts w:ascii="Arial" w:hAnsi="Arial"/>
                <w:sz w:val="20"/>
                <w:szCs w:val="20"/>
              </w:rPr>
              <w:t xml:space="preserve"> five years outside the state/territory specialised public mental health system</w:t>
            </w:r>
            <w:r w:rsidR="007210C4" w:rsidRPr="007210C4">
              <w:rPr>
                <w:rFonts w:ascii="Arial" w:hAnsi="Arial"/>
                <w:sz w:val="20"/>
                <w:szCs w:val="20"/>
              </w:rPr>
              <w:t xml:space="preserve"> in the primary mental health care or the specialist private mental health sector</w:t>
            </w:r>
            <w:r w:rsidRPr="007210C4">
              <w:rPr>
                <w:rFonts w:ascii="Arial" w:hAnsi="Arial"/>
                <w:sz w:val="20"/>
                <w:szCs w:val="20"/>
              </w:rPr>
              <w:t>.</w:t>
            </w:r>
          </w:p>
          <w:p w:rsidR="00E80414" w:rsidRDefault="00E80414" w:rsidP="00AF79C1">
            <w:pPr>
              <w:widowControl w:val="0"/>
              <w:shd w:val="clear" w:color="auto" w:fill="FFFFFF" w:themeFill="background1"/>
              <w:spacing w:after="120" w:line="220" w:lineRule="atLeast"/>
              <w:ind w:left="6"/>
              <w:jc w:val="both"/>
              <w:rPr>
                <w:rFonts w:ascii="Arial" w:hAnsi="Arial"/>
                <w:sz w:val="20"/>
                <w:szCs w:val="20"/>
              </w:rPr>
            </w:pPr>
            <w:r w:rsidRPr="00E80414">
              <w:rPr>
                <w:rFonts w:ascii="Arial" w:hAnsi="Arial"/>
                <w:sz w:val="20"/>
                <w:szCs w:val="20"/>
              </w:rPr>
              <w:t xml:space="preserve">States and territories vary in their capacity to accurately track clients across organisations, due to the lack of unique patient identifiers or data matching systems. </w:t>
            </w:r>
            <w:r w:rsidR="00B70635">
              <w:rPr>
                <w:rFonts w:ascii="Arial" w:hAnsi="Arial"/>
                <w:sz w:val="20"/>
                <w:szCs w:val="20"/>
              </w:rPr>
              <w:t>SA</w:t>
            </w:r>
            <w:r w:rsidRPr="00E80414">
              <w:rPr>
                <w:rFonts w:ascii="Arial" w:hAnsi="Arial"/>
                <w:sz w:val="20"/>
                <w:szCs w:val="20"/>
              </w:rPr>
              <w:t xml:space="preserve"> indicated that the data submitted were not based on unique patient identifier or data matching approaches. </w:t>
            </w:r>
          </w:p>
          <w:p w:rsidR="007210C4" w:rsidRDefault="007210C4" w:rsidP="00AF79C1">
            <w:pPr>
              <w:widowControl w:val="0"/>
              <w:shd w:val="clear" w:color="auto" w:fill="FFFFFF" w:themeFill="background1"/>
              <w:spacing w:after="120" w:line="220" w:lineRule="atLeast"/>
              <w:ind w:left="6"/>
              <w:jc w:val="both"/>
              <w:rPr>
                <w:rFonts w:ascii="Arial" w:hAnsi="Arial"/>
                <w:sz w:val="20"/>
                <w:szCs w:val="20"/>
              </w:rPr>
            </w:pPr>
            <w:r w:rsidRPr="00456714">
              <w:rPr>
                <w:rFonts w:ascii="Arial" w:hAnsi="Arial"/>
                <w:sz w:val="20"/>
                <w:szCs w:val="20"/>
              </w:rPr>
              <w:t xml:space="preserve">For NSW, residential clients are not included because their data is manually collected without </w:t>
            </w:r>
            <w:r w:rsidR="00E80414" w:rsidRPr="00456714">
              <w:rPr>
                <w:rFonts w:ascii="Arial" w:hAnsi="Arial"/>
                <w:sz w:val="20"/>
                <w:szCs w:val="20"/>
              </w:rPr>
              <w:t xml:space="preserve">a Statewide Unique Patient Identifier </w:t>
            </w:r>
            <w:r w:rsidR="0032204C">
              <w:rPr>
                <w:rFonts w:ascii="Arial" w:hAnsi="Arial"/>
                <w:sz w:val="20"/>
                <w:szCs w:val="20"/>
              </w:rPr>
              <w:t>(</w:t>
            </w:r>
            <w:proofErr w:type="spellStart"/>
            <w:r w:rsidR="0032204C">
              <w:rPr>
                <w:rFonts w:ascii="Arial" w:hAnsi="Arial"/>
                <w:sz w:val="20"/>
                <w:szCs w:val="20"/>
              </w:rPr>
              <w:t>SUPI</w:t>
            </w:r>
            <w:proofErr w:type="spellEnd"/>
            <w:r w:rsidR="0032204C">
              <w:rPr>
                <w:rFonts w:ascii="Arial" w:hAnsi="Arial"/>
                <w:sz w:val="20"/>
                <w:szCs w:val="20"/>
              </w:rPr>
              <w:t xml:space="preserve">) </w:t>
            </w:r>
            <w:r w:rsidRPr="00456714">
              <w:rPr>
                <w:rFonts w:ascii="Arial" w:hAnsi="Arial"/>
                <w:sz w:val="20"/>
                <w:szCs w:val="20"/>
              </w:rPr>
              <w:t xml:space="preserve">assigned, thus making the unique counts of the residential clients together with the inpatient and ambulatory clients not possible. </w:t>
            </w:r>
          </w:p>
          <w:p w:rsidR="00833FB6" w:rsidRDefault="00833FB6" w:rsidP="00AF79C1">
            <w:pPr>
              <w:widowControl w:val="0"/>
              <w:shd w:val="clear" w:color="auto" w:fill="FFFFFF" w:themeFill="background1"/>
              <w:spacing w:after="120" w:line="220" w:lineRule="atLeast"/>
              <w:ind w:left="6"/>
              <w:jc w:val="both"/>
              <w:rPr>
                <w:rFonts w:ascii="Arial" w:hAnsi="Arial"/>
                <w:sz w:val="20"/>
                <w:szCs w:val="20"/>
              </w:rPr>
            </w:pPr>
            <w:r w:rsidRPr="00AF79C1">
              <w:rPr>
                <w:rFonts w:ascii="Arial" w:hAnsi="Arial"/>
                <w:sz w:val="20"/>
                <w:szCs w:val="20"/>
                <w:shd w:val="clear" w:color="auto" w:fill="FFFFFF" w:themeFill="background1"/>
              </w:rPr>
              <w:t>For WA, the matching of mental health community contacts to inpatient episodes is done for 2011</w:t>
            </w:r>
            <w:r w:rsidR="00B309DD">
              <w:rPr>
                <w:rFonts w:ascii="Arial" w:hAnsi="Arial"/>
                <w:sz w:val="20"/>
                <w:szCs w:val="20"/>
                <w:shd w:val="clear" w:color="auto" w:fill="FFFFFF" w:themeFill="background1"/>
              </w:rPr>
              <w:noBreakHyphen/>
            </w:r>
            <w:r w:rsidRPr="00AF79C1">
              <w:rPr>
                <w:rFonts w:ascii="Arial" w:hAnsi="Arial"/>
                <w:sz w:val="20"/>
                <w:szCs w:val="20"/>
                <w:shd w:val="clear" w:color="auto" w:fill="FFFFFF" w:themeFill="background1"/>
              </w:rPr>
              <w:t>12 between two separate data systems and requires the use of record linkage to be able to identify the same person in both systems. There are delays associated in the use of record linkage and these delays can result in not getting a match between a community contact and a separation when there should be one. The number of unique consumers (both total and new) could be over</w:t>
            </w:r>
            <w:r w:rsidR="00B309DD">
              <w:rPr>
                <w:rFonts w:ascii="Arial" w:hAnsi="Arial"/>
                <w:sz w:val="20"/>
                <w:szCs w:val="20"/>
                <w:shd w:val="clear" w:color="auto" w:fill="FFFFFF" w:themeFill="background1"/>
              </w:rPr>
              <w:noBreakHyphen/>
            </w:r>
            <w:r w:rsidRPr="00AF79C1">
              <w:rPr>
                <w:rFonts w:ascii="Arial" w:hAnsi="Arial"/>
                <w:sz w:val="20"/>
                <w:szCs w:val="20"/>
                <w:shd w:val="clear" w:color="auto" w:fill="FFFFFF" w:themeFill="background1"/>
              </w:rPr>
              <w:t>estimated as a result. Data before 2011</w:t>
            </w:r>
            <w:r w:rsidR="00B309DD">
              <w:rPr>
                <w:rFonts w:ascii="Arial" w:hAnsi="Arial"/>
                <w:sz w:val="20"/>
                <w:szCs w:val="20"/>
                <w:shd w:val="clear" w:color="auto" w:fill="FFFFFF" w:themeFill="background1"/>
              </w:rPr>
              <w:noBreakHyphen/>
            </w:r>
            <w:r w:rsidRPr="00AF79C1">
              <w:rPr>
                <w:rFonts w:ascii="Arial" w:hAnsi="Arial"/>
                <w:sz w:val="20"/>
                <w:szCs w:val="20"/>
                <w:shd w:val="clear" w:color="auto" w:fill="FFFFFF" w:themeFill="background1"/>
              </w:rPr>
              <w:t>12 are based on data submitted for the</w:t>
            </w:r>
            <w:r w:rsidR="000D4ECB">
              <w:rPr>
                <w:rFonts w:ascii="Arial" w:hAnsi="Arial"/>
                <w:sz w:val="20"/>
                <w:szCs w:val="20"/>
                <w:shd w:val="clear" w:color="auto" w:fill="FFFFFF" w:themeFill="background1"/>
              </w:rPr>
              <w:t xml:space="preserve"> </w:t>
            </w:r>
            <w:r w:rsidR="00B309DD">
              <w:rPr>
                <w:rFonts w:ascii="Arial" w:hAnsi="Arial"/>
                <w:sz w:val="20"/>
                <w:szCs w:val="20"/>
                <w:shd w:val="clear" w:color="auto" w:fill="FFFFFF" w:themeFill="background1"/>
              </w:rPr>
              <w:t>National Minimum Data Set (N</w:t>
            </w:r>
            <w:r w:rsidRPr="00AF79C1">
              <w:rPr>
                <w:rFonts w:ascii="Arial" w:hAnsi="Arial"/>
                <w:sz w:val="20"/>
                <w:szCs w:val="20"/>
                <w:shd w:val="clear" w:color="auto" w:fill="FFFFFF" w:themeFill="background1"/>
              </w:rPr>
              <w:t>MDS</w:t>
            </w:r>
            <w:r w:rsidR="000D4ECB">
              <w:rPr>
                <w:rFonts w:ascii="Arial" w:hAnsi="Arial"/>
                <w:sz w:val="20"/>
                <w:szCs w:val="20"/>
                <w:shd w:val="clear" w:color="auto" w:fill="FFFFFF" w:themeFill="background1"/>
              </w:rPr>
              <w:t>)</w:t>
            </w:r>
            <w:r w:rsidRPr="00AF79C1">
              <w:rPr>
                <w:rFonts w:ascii="Arial" w:hAnsi="Arial"/>
                <w:sz w:val="20"/>
                <w:szCs w:val="20"/>
                <w:shd w:val="clear" w:color="auto" w:fill="FFFFFF" w:themeFill="background1"/>
              </w:rPr>
              <w:t xml:space="preserve"> and have not been revised.</w:t>
            </w:r>
            <w:r w:rsidRPr="00833FB6">
              <w:rPr>
                <w:rFonts w:ascii="Arial" w:hAnsi="Arial"/>
                <w:sz w:val="20"/>
                <w:szCs w:val="20"/>
              </w:rPr>
              <w:tab/>
            </w:r>
          </w:p>
          <w:p w:rsidR="005556B8" w:rsidRPr="00456714" w:rsidRDefault="0088521A" w:rsidP="00AF79C1">
            <w:pPr>
              <w:widowControl w:val="0"/>
              <w:shd w:val="clear" w:color="auto" w:fill="FFFFFF" w:themeFill="background1"/>
              <w:spacing w:after="120" w:line="220" w:lineRule="atLeast"/>
              <w:ind w:left="6"/>
              <w:jc w:val="both"/>
              <w:rPr>
                <w:rFonts w:ascii="Arial" w:hAnsi="Arial"/>
                <w:sz w:val="20"/>
                <w:szCs w:val="20"/>
              </w:rPr>
            </w:pPr>
            <w:r w:rsidRPr="0088521A">
              <w:rPr>
                <w:rFonts w:ascii="Arial" w:hAnsi="Arial"/>
                <w:sz w:val="20"/>
                <w:szCs w:val="20"/>
              </w:rPr>
              <w:t>Data are not available for Victoria for 2011</w:t>
            </w:r>
            <w:r w:rsidR="00B309DD">
              <w:rPr>
                <w:rFonts w:ascii="Arial" w:hAnsi="Arial"/>
                <w:sz w:val="20"/>
                <w:szCs w:val="20"/>
              </w:rPr>
              <w:noBreakHyphen/>
            </w:r>
            <w:r w:rsidRPr="0088521A">
              <w:rPr>
                <w:rFonts w:ascii="Arial" w:hAnsi="Arial"/>
                <w:sz w:val="20"/>
                <w:szCs w:val="20"/>
              </w:rPr>
              <w:t>12. All Australian totals for 2011</w:t>
            </w:r>
            <w:r w:rsidR="00B309DD">
              <w:rPr>
                <w:rFonts w:ascii="Arial" w:hAnsi="Arial"/>
                <w:sz w:val="20"/>
                <w:szCs w:val="20"/>
              </w:rPr>
              <w:noBreakHyphen/>
            </w:r>
            <w:r w:rsidRPr="0088521A">
              <w:rPr>
                <w:rFonts w:ascii="Arial" w:hAnsi="Arial"/>
                <w:sz w:val="20"/>
                <w:szCs w:val="20"/>
              </w:rPr>
              <w:t>12 exclude Victoria.</w:t>
            </w:r>
          </w:p>
          <w:p w:rsidR="006D0767" w:rsidRPr="006D0767" w:rsidRDefault="00833FB6" w:rsidP="00AF79C1">
            <w:pPr>
              <w:widowControl w:val="0"/>
              <w:shd w:val="clear" w:color="auto" w:fill="FFFFFF" w:themeFill="background1"/>
              <w:spacing w:after="120" w:line="220" w:lineRule="atLeast"/>
              <w:ind w:left="6"/>
              <w:jc w:val="both"/>
              <w:rPr>
                <w:rFonts w:ascii="Arial" w:hAnsi="Arial"/>
                <w:sz w:val="20"/>
                <w:szCs w:val="20"/>
              </w:rPr>
            </w:pPr>
            <w:r w:rsidRPr="00AF79C1">
              <w:rPr>
                <w:rFonts w:ascii="Arial" w:hAnsi="Arial"/>
                <w:sz w:val="20"/>
                <w:szCs w:val="20"/>
                <w:shd w:val="clear" w:color="auto" w:fill="FFFFFF" w:themeFill="background1"/>
              </w:rPr>
              <w:t>All states except Victoria count triage and referral patients, that is those who are assessed and referred on</w:t>
            </w:r>
            <w:r w:rsidRPr="00833FB6">
              <w:rPr>
                <w:rFonts w:ascii="Arial" w:hAnsi="Arial"/>
                <w:sz w:val="20"/>
                <w:szCs w:val="20"/>
              </w:rPr>
              <w:t>.</w:t>
            </w:r>
          </w:p>
          <w:p w:rsidR="00AC4091" w:rsidRPr="00AC4091" w:rsidRDefault="006D0767" w:rsidP="00AF79C1">
            <w:pPr>
              <w:widowControl w:val="0"/>
              <w:shd w:val="clear" w:color="auto" w:fill="FFFFFF" w:themeFill="background1"/>
              <w:spacing w:after="120" w:line="220" w:lineRule="atLeast"/>
              <w:ind w:left="6"/>
              <w:jc w:val="both"/>
              <w:rPr>
                <w:rFonts w:ascii="Arial" w:hAnsi="Arial"/>
                <w:sz w:val="20"/>
                <w:szCs w:val="20"/>
              </w:rPr>
            </w:pPr>
            <w:r w:rsidRPr="006D0767">
              <w:rPr>
                <w:rFonts w:ascii="Arial" w:hAnsi="Arial"/>
                <w:sz w:val="20"/>
                <w:szCs w:val="20"/>
              </w:rPr>
              <w:t>For Tasmania in 2009</w:t>
            </w:r>
            <w:r w:rsidR="00B309DD">
              <w:rPr>
                <w:rFonts w:ascii="Arial" w:hAnsi="Arial"/>
                <w:sz w:val="20"/>
                <w:szCs w:val="20"/>
              </w:rPr>
              <w:noBreakHyphen/>
            </w:r>
            <w:r w:rsidRPr="006D0767">
              <w:rPr>
                <w:rFonts w:ascii="Arial" w:hAnsi="Arial"/>
                <w:sz w:val="20"/>
                <w:szCs w:val="20"/>
              </w:rPr>
              <w:t>10, the new and total client count includes Mental Health Service Helpline contacts with individuals who received a one off contact through the 24 hour telephone helpline.</w:t>
            </w:r>
            <w:r w:rsidR="00DF54D9">
              <w:rPr>
                <w:rFonts w:ascii="Arial" w:hAnsi="Arial"/>
                <w:sz w:val="20"/>
                <w:szCs w:val="20"/>
              </w:rPr>
              <w:t xml:space="preserve"> </w:t>
            </w:r>
            <w:r w:rsidR="00AC4091" w:rsidRPr="00AF79C1">
              <w:rPr>
                <w:rFonts w:ascii="Arial" w:hAnsi="Arial"/>
                <w:sz w:val="20"/>
                <w:szCs w:val="20"/>
                <w:shd w:val="clear" w:color="auto" w:fill="FFFFFF" w:themeFill="background1"/>
              </w:rPr>
              <w:t xml:space="preserve">Industrial action in Tasmania in </w:t>
            </w:r>
            <w:r w:rsidR="00DF54D9" w:rsidRPr="00AF79C1">
              <w:rPr>
                <w:rFonts w:ascii="Arial" w:hAnsi="Arial"/>
                <w:sz w:val="20"/>
                <w:szCs w:val="20"/>
                <w:shd w:val="clear" w:color="auto" w:fill="FFFFFF" w:themeFill="background1"/>
              </w:rPr>
              <w:br/>
            </w:r>
            <w:r w:rsidR="00AC4091" w:rsidRPr="00AF79C1">
              <w:rPr>
                <w:rFonts w:ascii="Arial" w:hAnsi="Arial"/>
                <w:sz w:val="20"/>
                <w:szCs w:val="20"/>
                <w:shd w:val="clear" w:color="auto" w:fill="FFFFFF" w:themeFill="background1"/>
              </w:rPr>
              <w:t>2011</w:t>
            </w:r>
            <w:r w:rsidR="00B309DD">
              <w:rPr>
                <w:rFonts w:ascii="Arial" w:hAnsi="Arial"/>
                <w:sz w:val="20"/>
                <w:szCs w:val="20"/>
                <w:shd w:val="clear" w:color="auto" w:fill="FFFFFF" w:themeFill="background1"/>
              </w:rPr>
              <w:noBreakHyphen/>
            </w:r>
            <w:r w:rsidR="00AC4091" w:rsidRPr="00AF79C1">
              <w:rPr>
                <w:rFonts w:ascii="Arial" w:hAnsi="Arial"/>
                <w:sz w:val="20"/>
                <w:szCs w:val="20"/>
                <w:shd w:val="clear" w:color="auto" w:fill="FFFFFF" w:themeFill="background1"/>
              </w:rPr>
              <w:t>12 has limited the quality and quantity of community data.</w:t>
            </w:r>
          </w:p>
        </w:tc>
      </w:tr>
      <w:tr w:rsidR="00686BDF" w:rsidRPr="006B419E" w:rsidTr="00DB043F">
        <w:trPr>
          <w:trHeight w:val="724"/>
        </w:trPr>
        <w:tc>
          <w:tcPr>
            <w:tcW w:w="1705" w:type="dxa"/>
            <w:tcBorders>
              <w:top w:val="nil"/>
              <w:bottom w:val="nil"/>
            </w:tcBorders>
          </w:tcPr>
          <w:p w:rsidR="00686BDF" w:rsidRPr="006B419E" w:rsidRDefault="00686BDF" w:rsidP="00686BDF">
            <w:pPr>
              <w:widowControl w:val="0"/>
              <w:spacing w:line="220" w:lineRule="atLeast"/>
              <w:ind w:left="6" w:right="113"/>
              <w:jc w:val="both"/>
              <w:rPr>
                <w:rFonts w:ascii="Arial" w:hAnsi="Arial"/>
                <w:b/>
                <w:sz w:val="20"/>
                <w:szCs w:val="20"/>
              </w:rPr>
            </w:pPr>
            <w:r w:rsidRPr="006B419E">
              <w:rPr>
                <w:rFonts w:ascii="Arial" w:hAnsi="Arial"/>
                <w:b/>
                <w:sz w:val="20"/>
                <w:szCs w:val="20"/>
              </w:rPr>
              <w:lastRenderedPageBreak/>
              <w:t>Timeliness</w:t>
            </w:r>
          </w:p>
        </w:tc>
        <w:tc>
          <w:tcPr>
            <w:tcW w:w="7200" w:type="dxa"/>
            <w:tcBorders>
              <w:top w:val="nil"/>
              <w:bottom w:val="nil"/>
            </w:tcBorders>
          </w:tcPr>
          <w:p w:rsidR="00686BDF" w:rsidRPr="00730255" w:rsidRDefault="00686BDF" w:rsidP="0038301C">
            <w:pPr>
              <w:keepNext/>
              <w:keepLines/>
              <w:spacing w:after="120" w:line="220" w:lineRule="atLeast"/>
              <w:ind w:left="6"/>
              <w:jc w:val="both"/>
            </w:pPr>
            <w:r w:rsidRPr="00E80414">
              <w:rPr>
                <w:rFonts w:ascii="Arial" w:hAnsi="Arial"/>
                <w:sz w:val="20"/>
                <w:szCs w:val="20"/>
              </w:rPr>
              <w:t xml:space="preserve">State and territory </w:t>
            </w:r>
            <w:r w:rsidR="00E97F27" w:rsidRPr="00E80414">
              <w:rPr>
                <w:rFonts w:ascii="Arial" w:hAnsi="Arial"/>
                <w:sz w:val="20"/>
                <w:szCs w:val="20"/>
              </w:rPr>
              <w:t>governments</w:t>
            </w:r>
            <w:r w:rsidRPr="00E80414">
              <w:rPr>
                <w:rFonts w:ascii="Arial" w:hAnsi="Arial"/>
                <w:sz w:val="20"/>
                <w:szCs w:val="20"/>
              </w:rPr>
              <w:t xml:space="preserve"> provide the </w:t>
            </w:r>
            <w:r w:rsidR="0086174A" w:rsidRPr="00E80414">
              <w:rPr>
                <w:rFonts w:ascii="Arial" w:hAnsi="Arial"/>
                <w:sz w:val="20"/>
                <w:szCs w:val="20"/>
              </w:rPr>
              <w:t xml:space="preserve">data to </w:t>
            </w:r>
            <w:r w:rsidR="00B2103E">
              <w:rPr>
                <w:rFonts w:ascii="Arial" w:hAnsi="Arial"/>
                <w:sz w:val="20"/>
                <w:szCs w:val="20"/>
              </w:rPr>
              <w:t>Department of Health</w:t>
            </w:r>
            <w:r w:rsidR="0086174A" w:rsidRPr="00E80414">
              <w:rPr>
                <w:rFonts w:ascii="Arial" w:hAnsi="Arial"/>
                <w:sz w:val="20"/>
                <w:szCs w:val="20"/>
              </w:rPr>
              <w:t xml:space="preserve"> </w:t>
            </w:r>
            <w:r w:rsidRPr="00E80414">
              <w:rPr>
                <w:rFonts w:ascii="Arial" w:hAnsi="Arial"/>
                <w:sz w:val="20"/>
                <w:szCs w:val="20"/>
              </w:rPr>
              <w:t xml:space="preserve">for national collation, approximately </w:t>
            </w:r>
            <w:r w:rsidR="00E97F27" w:rsidRPr="00E80414">
              <w:rPr>
                <w:rFonts w:ascii="Arial" w:hAnsi="Arial"/>
                <w:sz w:val="20"/>
                <w:szCs w:val="20"/>
              </w:rPr>
              <w:t>twelve</w:t>
            </w:r>
            <w:r w:rsidRPr="00E80414">
              <w:rPr>
                <w:rFonts w:ascii="Arial" w:hAnsi="Arial"/>
                <w:sz w:val="20"/>
                <w:szCs w:val="20"/>
              </w:rPr>
              <w:t xml:space="preserve"> months after the reference period. The refere</w:t>
            </w:r>
            <w:r w:rsidR="00DF2C78" w:rsidRPr="00E80414">
              <w:rPr>
                <w:rFonts w:ascii="Arial" w:hAnsi="Arial"/>
                <w:sz w:val="20"/>
                <w:szCs w:val="20"/>
              </w:rPr>
              <w:t xml:space="preserve">nce period for the latest data is </w:t>
            </w:r>
            <w:r w:rsidRPr="00E80414">
              <w:rPr>
                <w:rFonts w:ascii="Arial" w:hAnsi="Arial"/>
                <w:sz w:val="20"/>
                <w:szCs w:val="20"/>
              </w:rPr>
              <w:t>201</w:t>
            </w:r>
            <w:r w:rsidR="0086174A" w:rsidRPr="00E80414">
              <w:rPr>
                <w:rFonts w:ascii="Arial" w:hAnsi="Arial"/>
                <w:sz w:val="20"/>
                <w:szCs w:val="20"/>
              </w:rPr>
              <w:t>1</w:t>
            </w:r>
            <w:r w:rsidR="00B309DD">
              <w:rPr>
                <w:rFonts w:ascii="Arial" w:hAnsi="Arial"/>
                <w:sz w:val="20"/>
                <w:szCs w:val="20"/>
              </w:rPr>
              <w:noBreakHyphen/>
            </w:r>
            <w:r w:rsidRPr="00E80414">
              <w:rPr>
                <w:rFonts w:ascii="Arial" w:hAnsi="Arial"/>
                <w:sz w:val="20"/>
                <w:szCs w:val="20"/>
              </w:rPr>
              <w:t>1</w:t>
            </w:r>
            <w:r w:rsidR="0086174A" w:rsidRPr="00E80414">
              <w:rPr>
                <w:rFonts w:ascii="Arial" w:hAnsi="Arial"/>
                <w:sz w:val="20"/>
                <w:szCs w:val="20"/>
              </w:rPr>
              <w:t>2</w:t>
            </w:r>
            <w:r w:rsidRPr="00E80414">
              <w:rPr>
                <w:rFonts w:ascii="Arial" w:hAnsi="Arial"/>
                <w:sz w:val="20"/>
                <w:szCs w:val="20"/>
              </w:rPr>
              <w:t>.</w:t>
            </w:r>
          </w:p>
        </w:tc>
      </w:tr>
      <w:tr w:rsidR="00686BDF" w:rsidRPr="006B419E" w:rsidTr="00DB043F">
        <w:tc>
          <w:tcPr>
            <w:tcW w:w="1705" w:type="dxa"/>
            <w:tcBorders>
              <w:top w:val="nil"/>
              <w:bottom w:val="nil"/>
            </w:tcBorders>
          </w:tcPr>
          <w:p w:rsidR="00686BDF" w:rsidRPr="006B419E" w:rsidRDefault="00686BDF" w:rsidP="00686BDF">
            <w:pPr>
              <w:widowControl w:val="0"/>
              <w:spacing w:line="220" w:lineRule="atLeast"/>
              <w:ind w:left="6" w:right="113"/>
              <w:jc w:val="both"/>
              <w:rPr>
                <w:rFonts w:ascii="Arial" w:hAnsi="Arial"/>
                <w:b/>
                <w:sz w:val="20"/>
                <w:szCs w:val="20"/>
              </w:rPr>
            </w:pPr>
            <w:r w:rsidRPr="006B419E">
              <w:rPr>
                <w:rFonts w:ascii="Arial" w:hAnsi="Arial"/>
                <w:b/>
                <w:sz w:val="20"/>
                <w:szCs w:val="20"/>
              </w:rPr>
              <w:t>Accuracy</w:t>
            </w:r>
          </w:p>
        </w:tc>
        <w:tc>
          <w:tcPr>
            <w:tcW w:w="7200" w:type="dxa"/>
            <w:tcBorders>
              <w:top w:val="nil"/>
              <w:bottom w:val="nil"/>
            </w:tcBorders>
          </w:tcPr>
          <w:p w:rsidR="006D7912" w:rsidRPr="005B6F46" w:rsidRDefault="00E80414" w:rsidP="006D7912">
            <w:pPr>
              <w:keepNext/>
              <w:keepLines/>
              <w:spacing w:after="120" w:line="220" w:lineRule="atLeast"/>
              <w:ind w:left="6" w:right="113"/>
              <w:jc w:val="both"/>
              <w:rPr>
                <w:rFonts w:ascii="Arial" w:hAnsi="Arial"/>
                <w:sz w:val="20"/>
                <w:szCs w:val="20"/>
              </w:rPr>
            </w:pPr>
            <w:r w:rsidRPr="00E80414">
              <w:rPr>
                <w:rFonts w:ascii="Arial" w:hAnsi="Arial"/>
                <w:sz w:val="20"/>
                <w:szCs w:val="20"/>
              </w:rPr>
              <w:t xml:space="preserve">State and territory governments are primarily responsible for the quality of the data they provide. </w:t>
            </w:r>
            <w:r w:rsidR="00B2103E">
              <w:rPr>
                <w:rFonts w:ascii="Arial" w:hAnsi="Arial"/>
                <w:sz w:val="20"/>
                <w:szCs w:val="20"/>
              </w:rPr>
              <w:t>Department of Health</w:t>
            </w:r>
            <w:r w:rsidR="006D7912" w:rsidRPr="006132C9">
              <w:rPr>
                <w:rFonts w:ascii="Arial" w:hAnsi="Arial"/>
                <w:sz w:val="20"/>
                <w:szCs w:val="20"/>
              </w:rPr>
              <w:t xml:space="preserve"> </w:t>
            </w:r>
            <w:r w:rsidR="006D7912">
              <w:rPr>
                <w:rFonts w:ascii="Arial" w:hAnsi="Arial"/>
                <w:sz w:val="20"/>
                <w:szCs w:val="20"/>
              </w:rPr>
              <w:t>analyse</w:t>
            </w:r>
            <w:r w:rsidR="00DB1DB5">
              <w:rPr>
                <w:rFonts w:ascii="Arial" w:hAnsi="Arial"/>
                <w:sz w:val="20"/>
                <w:szCs w:val="20"/>
              </w:rPr>
              <w:t>s</w:t>
            </w:r>
            <w:r w:rsidR="006D7912" w:rsidRPr="006132C9">
              <w:rPr>
                <w:rFonts w:ascii="Arial" w:hAnsi="Arial"/>
                <w:sz w:val="20"/>
                <w:szCs w:val="20"/>
              </w:rPr>
              <w:t xml:space="preserve"> the data, but </w:t>
            </w:r>
            <w:r w:rsidR="00DB1DB5" w:rsidRPr="006132C9">
              <w:rPr>
                <w:rFonts w:ascii="Arial" w:hAnsi="Arial"/>
                <w:sz w:val="20"/>
                <w:szCs w:val="20"/>
              </w:rPr>
              <w:t>c</w:t>
            </w:r>
            <w:r w:rsidR="00DB1DB5">
              <w:rPr>
                <w:rFonts w:ascii="Arial" w:hAnsi="Arial"/>
                <w:sz w:val="20"/>
                <w:szCs w:val="20"/>
              </w:rPr>
              <w:t>annot</w:t>
            </w:r>
            <w:r w:rsidR="006D7912" w:rsidRPr="006132C9">
              <w:rPr>
                <w:rFonts w:ascii="Arial" w:hAnsi="Arial"/>
                <w:sz w:val="20"/>
                <w:szCs w:val="20"/>
              </w:rPr>
              <w:t xml:space="preserve"> independently verify them.</w:t>
            </w:r>
          </w:p>
          <w:p w:rsidR="0032204C" w:rsidRPr="00730255" w:rsidRDefault="0032204C" w:rsidP="0032204C">
            <w:pPr>
              <w:widowControl w:val="0"/>
              <w:spacing w:after="120" w:line="220" w:lineRule="atLeast"/>
              <w:ind w:left="6"/>
              <w:jc w:val="both"/>
              <w:rPr>
                <w:rFonts w:ascii="Arial" w:hAnsi="Arial"/>
                <w:sz w:val="20"/>
                <w:szCs w:val="20"/>
              </w:rPr>
            </w:pPr>
            <w:r w:rsidRPr="00730255">
              <w:rPr>
                <w:rFonts w:ascii="Arial" w:hAnsi="Arial"/>
                <w:sz w:val="20"/>
                <w:szCs w:val="20"/>
              </w:rPr>
              <w:t>Data are subject to ongoing historical validation. Due to this ongoing validation, 200</w:t>
            </w:r>
            <w:r w:rsidR="00730255" w:rsidRPr="00730255">
              <w:rPr>
                <w:rFonts w:ascii="Arial" w:hAnsi="Arial"/>
                <w:sz w:val="20"/>
                <w:szCs w:val="20"/>
              </w:rPr>
              <w:t>9</w:t>
            </w:r>
            <w:r w:rsidR="00B309DD">
              <w:rPr>
                <w:rFonts w:ascii="Arial" w:hAnsi="Arial"/>
                <w:sz w:val="20"/>
                <w:szCs w:val="20"/>
              </w:rPr>
              <w:noBreakHyphen/>
            </w:r>
            <w:r w:rsidR="00730255" w:rsidRPr="00730255">
              <w:rPr>
                <w:rFonts w:ascii="Arial" w:hAnsi="Arial"/>
                <w:sz w:val="20"/>
                <w:szCs w:val="20"/>
              </w:rPr>
              <w:t>10</w:t>
            </w:r>
            <w:r w:rsidRPr="00730255">
              <w:rPr>
                <w:rFonts w:ascii="Arial" w:hAnsi="Arial"/>
                <w:sz w:val="20"/>
                <w:szCs w:val="20"/>
              </w:rPr>
              <w:t xml:space="preserve"> </w:t>
            </w:r>
            <w:r w:rsidR="00730255" w:rsidRPr="00730255">
              <w:rPr>
                <w:rFonts w:ascii="Arial" w:hAnsi="Arial"/>
                <w:sz w:val="20"/>
                <w:szCs w:val="20"/>
              </w:rPr>
              <w:t>and</w:t>
            </w:r>
            <w:r w:rsidRPr="00730255">
              <w:rPr>
                <w:rFonts w:ascii="Arial" w:hAnsi="Arial"/>
                <w:sz w:val="20"/>
                <w:szCs w:val="20"/>
              </w:rPr>
              <w:t xml:space="preserve"> 20</w:t>
            </w:r>
            <w:r w:rsidR="00730255" w:rsidRPr="00730255">
              <w:rPr>
                <w:rFonts w:ascii="Arial" w:hAnsi="Arial"/>
                <w:sz w:val="20"/>
                <w:szCs w:val="20"/>
              </w:rPr>
              <w:t>10</w:t>
            </w:r>
            <w:r w:rsidR="00B309DD">
              <w:rPr>
                <w:rFonts w:ascii="Arial" w:hAnsi="Arial"/>
                <w:sz w:val="20"/>
                <w:szCs w:val="20"/>
              </w:rPr>
              <w:noBreakHyphen/>
            </w:r>
            <w:r w:rsidRPr="00730255">
              <w:rPr>
                <w:rFonts w:ascii="Arial" w:hAnsi="Arial"/>
                <w:sz w:val="20"/>
                <w:szCs w:val="20"/>
              </w:rPr>
              <w:t>1</w:t>
            </w:r>
            <w:r w:rsidR="00730255" w:rsidRPr="00730255">
              <w:rPr>
                <w:rFonts w:ascii="Arial" w:hAnsi="Arial"/>
                <w:sz w:val="20"/>
                <w:szCs w:val="20"/>
              </w:rPr>
              <w:t>1</w:t>
            </w:r>
            <w:r w:rsidRPr="00730255">
              <w:rPr>
                <w:rFonts w:ascii="Arial" w:hAnsi="Arial"/>
                <w:sz w:val="20"/>
                <w:szCs w:val="20"/>
              </w:rPr>
              <w:t xml:space="preserve"> data </w:t>
            </w:r>
            <w:r w:rsidR="00C07831">
              <w:rPr>
                <w:rFonts w:ascii="Arial" w:hAnsi="Arial"/>
                <w:sz w:val="20"/>
                <w:szCs w:val="20"/>
              </w:rPr>
              <w:t>might</w:t>
            </w:r>
            <w:r w:rsidRPr="00730255">
              <w:rPr>
                <w:rFonts w:ascii="Arial" w:hAnsi="Arial"/>
                <w:sz w:val="20"/>
                <w:szCs w:val="20"/>
              </w:rPr>
              <w:t xml:space="preserve"> differ from previous reports. </w:t>
            </w:r>
          </w:p>
          <w:p w:rsidR="006D0767" w:rsidRPr="00730255" w:rsidRDefault="006D0767" w:rsidP="006D0767">
            <w:pPr>
              <w:widowControl w:val="0"/>
              <w:spacing w:after="120" w:line="220" w:lineRule="atLeast"/>
              <w:ind w:left="6"/>
              <w:jc w:val="both"/>
              <w:rPr>
                <w:rFonts w:ascii="Arial" w:hAnsi="Arial"/>
                <w:sz w:val="20"/>
                <w:szCs w:val="20"/>
              </w:rPr>
            </w:pPr>
            <w:r w:rsidRPr="00730255">
              <w:rPr>
                <w:rFonts w:ascii="Arial" w:hAnsi="Arial"/>
                <w:sz w:val="20"/>
                <w:szCs w:val="20"/>
              </w:rPr>
              <w:t>State</w:t>
            </w:r>
            <w:r w:rsidR="00C07831">
              <w:rPr>
                <w:rFonts w:ascii="Arial" w:hAnsi="Arial"/>
                <w:sz w:val="20"/>
                <w:szCs w:val="20"/>
              </w:rPr>
              <w:t>s</w:t>
            </w:r>
            <w:r w:rsidRPr="00730255">
              <w:rPr>
                <w:rFonts w:ascii="Arial" w:hAnsi="Arial"/>
                <w:sz w:val="20"/>
                <w:szCs w:val="20"/>
              </w:rPr>
              <w:t xml:space="preserve"> and territor</w:t>
            </w:r>
            <w:r w:rsidR="00C07831">
              <w:rPr>
                <w:rFonts w:ascii="Arial" w:hAnsi="Arial"/>
                <w:sz w:val="20"/>
                <w:szCs w:val="20"/>
              </w:rPr>
              <w:t>ies</w:t>
            </w:r>
            <w:r w:rsidRPr="00730255">
              <w:rPr>
                <w:rFonts w:ascii="Arial" w:hAnsi="Arial"/>
                <w:sz w:val="20"/>
                <w:szCs w:val="20"/>
              </w:rPr>
              <w:t xml:space="preserve"> differ in their capacity to accurately track clients across organisations</w:t>
            </w:r>
            <w:r w:rsidR="0032204C" w:rsidRPr="00730255">
              <w:rPr>
                <w:rFonts w:ascii="Arial" w:hAnsi="Arial"/>
                <w:sz w:val="20"/>
                <w:szCs w:val="20"/>
              </w:rPr>
              <w:t xml:space="preserve"> or service types</w:t>
            </w:r>
            <w:r w:rsidRPr="00730255">
              <w:rPr>
                <w:rFonts w:ascii="Arial" w:hAnsi="Arial"/>
                <w:sz w:val="20"/>
                <w:szCs w:val="20"/>
              </w:rPr>
              <w:t>, due to the lack of unique patient identifiers or data matching systems.</w:t>
            </w:r>
            <w:r w:rsidR="0032204C" w:rsidRPr="00730255">
              <w:rPr>
                <w:rFonts w:ascii="Arial" w:hAnsi="Arial"/>
                <w:sz w:val="20"/>
                <w:szCs w:val="20"/>
              </w:rPr>
              <w:t xml:space="preserve"> This </w:t>
            </w:r>
            <w:r w:rsidR="00730255" w:rsidRPr="00730255">
              <w:rPr>
                <w:rFonts w:ascii="Arial" w:hAnsi="Arial"/>
                <w:sz w:val="20"/>
                <w:szCs w:val="20"/>
              </w:rPr>
              <w:t>has</w:t>
            </w:r>
            <w:r w:rsidR="0032204C" w:rsidRPr="00730255">
              <w:rPr>
                <w:rFonts w:ascii="Arial" w:hAnsi="Arial"/>
                <w:sz w:val="20"/>
                <w:szCs w:val="20"/>
              </w:rPr>
              <w:t xml:space="preserve"> led </w:t>
            </w:r>
            <w:r w:rsidR="00730255" w:rsidRPr="00730255">
              <w:rPr>
                <w:rFonts w:ascii="Arial" w:hAnsi="Arial"/>
                <w:sz w:val="20"/>
                <w:szCs w:val="20"/>
              </w:rPr>
              <w:t>to over/</w:t>
            </w:r>
            <w:r w:rsidR="0032204C" w:rsidRPr="00730255">
              <w:rPr>
                <w:rFonts w:ascii="Arial" w:hAnsi="Arial"/>
                <w:sz w:val="20"/>
                <w:szCs w:val="20"/>
              </w:rPr>
              <w:t xml:space="preserve">undercounting </w:t>
            </w:r>
            <w:r w:rsidR="00730255" w:rsidRPr="00730255">
              <w:rPr>
                <w:rFonts w:ascii="Arial" w:hAnsi="Arial"/>
                <w:sz w:val="20"/>
                <w:szCs w:val="20"/>
              </w:rPr>
              <w:t>of clients in some jurisdictions.</w:t>
            </w:r>
          </w:p>
          <w:p w:rsidR="00E80414" w:rsidRPr="0032204C" w:rsidRDefault="00797ED6" w:rsidP="00797ED6">
            <w:pPr>
              <w:pStyle w:val="TableBullet"/>
              <w:spacing w:after="120"/>
              <w:jc w:val="both"/>
            </w:pPr>
            <w:r w:rsidRPr="00797ED6">
              <w:t xml:space="preserve">NSW has implemented a </w:t>
            </w:r>
            <w:proofErr w:type="spellStart"/>
            <w:r w:rsidRPr="00797ED6">
              <w:t>SUPI</w:t>
            </w:r>
            <w:proofErr w:type="spellEnd"/>
            <w:r w:rsidRPr="00797ED6">
              <w:t xml:space="preserve"> for mental health care. The identification of prior contacts for </w:t>
            </w:r>
            <w:r w:rsidR="000D4ECB">
              <w:t>mental health c</w:t>
            </w:r>
            <w:r w:rsidRPr="00797ED6">
              <w:t xml:space="preserve">lients is dependent upon the </w:t>
            </w:r>
            <w:proofErr w:type="spellStart"/>
            <w:r w:rsidRPr="00797ED6">
              <w:t>SUPI</w:t>
            </w:r>
            <w:proofErr w:type="spellEnd"/>
            <w:r w:rsidRPr="00797ED6">
              <w:t xml:space="preserve">, both in coverage (all clients having a </w:t>
            </w:r>
            <w:proofErr w:type="spellStart"/>
            <w:r w:rsidRPr="00797ED6">
              <w:t>SUPI</w:t>
            </w:r>
            <w:proofErr w:type="spellEnd"/>
            <w:r w:rsidRPr="00797ED6">
              <w:t xml:space="preserve">) and in the resolution of possible duplicates. There are differences in the completeness of coverage between the Local Health Districts/Networks and over time. The average </w:t>
            </w:r>
            <w:proofErr w:type="spellStart"/>
            <w:r w:rsidRPr="00797ED6">
              <w:t>SUPI</w:t>
            </w:r>
            <w:proofErr w:type="spellEnd"/>
            <w:r w:rsidRPr="00797ED6">
              <w:t xml:space="preserve"> coverage at a State level for 2009</w:t>
            </w:r>
            <w:r w:rsidR="00B309DD">
              <w:noBreakHyphen/>
            </w:r>
            <w:r w:rsidRPr="00797ED6">
              <w:t>10, 2010</w:t>
            </w:r>
            <w:r w:rsidR="00B309DD">
              <w:noBreakHyphen/>
            </w:r>
            <w:r w:rsidRPr="00797ED6">
              <w:t>11 and 2011</w:t>
            </w:r>
            <w:r w:rsidR="00B309DD">
              <w:noBreakHyphen/>
            </w:r>
            <w:r w:rsidRPr="00797ED6">
              <w:t xml:space="preserve">12 is </w:t>
            </w:r>
            <w:r w:rsidR="00FA0D9A">
              <w:br/>
            </w:r>
            <w:r w:rsidRPr="00797ED6">
              <w:t xml:space="preserve">99.8 per cent. The numbers provided are a distinct count of individuals using the </w:t>
            </w:r>
            <w:proofErr w:type="spellStart"/>
            <w:r w:rsidRPr="00797ED6">
              <w:t>SUPI</w:t>
            </w:r>
            <w:proofErr w:type="spellEnd"/>
            <w:r w:rsidRPr="00797ED6">
              <w:t xml:space="preserve"> (majority) and a count of individuals at the facility level for a small percentage of clients without a </w:t>
            </w:r>
            <w:proofErr w:type="spellStart"/>
            <w:r w:rsidRPr="00797ED6">
              <w:t>SUPI</w:t>
            </w:r>
            <w:proofErr w:type="spellEnd"/>
            <w:r w:rsidRPr="00797ED6">
              <w:t xml:space="preserve"> in the reporting period (which </w:t>
            </w:r>
            <w:r w:rsidRPr="00797ED6">
              <w:lastRenderedPageBreak/>
              <w:t>may include some duplicates of those who attended multiple facilities).</w:t>
            </w:r>
          </w:p>
          <w:p w:rsidR="00E80414" w:rsidRPr="0032204C" w:rsidRDefault="00797ED6" w:rsidP="00797ED6">
            <w:pPr>
              <w:pStyle w:val="TableBullet"/>
              <w:spacing w:after="120"/>
              <w:jc w:val="both"/>
            </w:pPr>
            <w:r w:rsidRPr="00797ED6">
              <w:t xml:space="preserve">For NSW, residential clients are not included because their data is manually collected without </w:t>
            </w:r>
            <w:proofErr w:type="spellStart"/>
            <w:r w:rsidRPr="00797ED6">
              <w:t>SUPI</w:t>
            </w:r>
            <w:proofErr w:type="spellEnd"/>
            <w:r w:rsidRPr="00797ED6">
              <w:t xml:space="preserve"> assigned, thus making the unique counts of the residential clients together with the inpatient and ambulatory clients not possible. The client base of the NSW </w:t>
            </w:r>
            <w:r w:rsidR="00FF5D01">
              <w:t>mental health</w:t>
            </w:r>
            <w:r w:rsidRPr="00797ED6">
              <w:t xml:space="preserve"> residential is very small which will have minimal effect on the final result (total residential MH clients in 2010</w:t>
            </w:r>
            <w:r w:rsidR="00B309DD">
              <w:noBreakHyphen/>
            </w:r>
            <w:r w:rsidRPr="00797ED6">
              <w:t>11 is 185 with 59 potential new clients and 243 total residential MH clients with 130 potential new clients in 2011</w:t>
            </w:r>
            <w:r w:rsidR="00B309DD">
              <w:noBreakHyphen/>
            </w:r>
            <w:r w:rsidRPr="00797ED6">
              <w:t>12).</w:t>
            </w:r>
          </w:p>
          <w:p w:rsidR="008D01A9" w:rsidRDefault="0032204C" w:rsidP="00DC1882">
            <w:pPr>
              <w:pStyle w:val="TableBullet"/>
              <w:spacing w:after="120"/>
              <w:jc w:val="both"/>
            </w:pPr>
            <w:r w:rsidRPr="0032204C">
              <w:t xml:space="preserve">For SA, the client counts are not unique: </w:t>
            </w:r>
            <w:r w:rsidR="00730255">
              <w:t>they are</w:t>
            </w:r>
            <w:r w:rsidRPr="0032204C">
              <w:t xml:space="preserve"> an aggregation of three separate databases with no linkage between them. The impact on the result should be minimal due to populations being relatively stable within th</w:t>
            </w:r>
            <w:r w:rsidR="00730255">
              <w:t>e three respective catchments.</w:t>
            </w:r>
          </w:p>
          <w:p w:rsidR="005556B8" w:rsidRPr="0032204C" w:rsidRDefault="005556B8" w:rsidP="001073FB">
            <w:pPr>
              <w:pStyle w:val="TableBullet"/>
              <w:spacing w:after="120"/>
              <w:jc w:val="both"/>
            </w:pPr>
            <w:r>
              <w:t xml:space="preserve">For WA, </w:t>
            </w:r>
            <w:r w:rsidRPr="005556B8">
              <w:t xml:space="preserve">the matching of mental health community contacts to inpatient episodes </w:t>
            </w:r>
            <w:r>
              <w:t>for 2011</w:t>
            </w:r>
            <w:r w:rsidR="00B309DD">
              <w:noBreakHyphen/>
            </w:r>
            <w:r>
              <w:t>12 is</w:t>
            </w:r>
            <w:r w:rsidRPr="005556B8">
              <w:t xml:space="preserve"> done between two separate data systems and requires the use of record linkage to be able to identify th</w:t>
            </w:r>
            <w:r>
              <w:t xml:space="preserve">e same person in both systems. </w:t>
            </w:r>
            <w:r w:rsidRPr="005556B8">
              <w:t>There are delays associated in the use of record linkage and these delays can result in not getting a match between a community contact and a separation when there should be one. The number of unique consumers (both total and new) could be over</w:t>
            </w:r>
            <w:r w:rsidR="00B309DD">
              <w:noBreakHyphen/>
            </w:r>
            <w:r w:rsidRPr="005556B8">
              <w:t xml:space="preserve">estimated as a result. </w:t>
            </w:r>
          </w:p>
          <w:p w:rsidR="005556B8" w:rsidRDefault="008D01A9" w:rsidP="0038301C">
            <w:pPr>
              <w:pStyle w:val="TableBullet"/>
              <w:spacing w:after="120"/>
              <w:jc w:val="both"/>
            </w:pPr>
            <w:r w:rsidRPr="0032204C">
              <w:t>For Tasmania, the information has been extracted from three different data sources and linked together with a Statistical Linkage Key (</w:t>
            </w:r>
            <w:proofErr w:type="spellStart"/>
            <w:r w:rsidRPr="0032204C">
              <w:t>SLK</w:t>
            </w:r>
            <w:proofErr w:type="spellEnd"/>
            <w:r w:rsidRPr="0032204C">
              <w:t xml:space="preserve">) for each individual present in the extracts for the reporting period. While every attempt has been made to reduce any duplication of identified clients, using an </w:t>
            </w:r>
            <w:proofErr w:type="spellStart"/>
            <w:r w:rsidRPr="0032204C">
              <w:t>SLK</w:t>
            </w:r>
            <w:proofErr w:type="spellEnd"/>
            <w:r w:rsidRPr="0032204C">
              <w:t xml:space="preserve"> will lead to some duplication and can wrongly identify clients as new clients.</w:t>
            </w:r>
            <w:r w:rsidR="00B309DD">
              <w:t xml:space="preserve"> </w:t>
            </w:r>
          </w:p>
          <w:p w:rsidR="00797ED6" w:rsidRPr="0032204C" w:rsidRDefault="00797ED6" w:rsidP="00FF5D01">
            <w:pPr>
              <w:widowControl w:val="0"/>
              <w:spacing w:after="120" w:line="220" w:lineRule="atLeast"/>
              <w:ind w:left="6"/>
              <w:jc w:val="both"/>
            </w:pPr>
            <w:r w:rsidRPr="00797ED6">
              <w:rPr>
                <w:rFonts w:ascii="Arial" w:hAnsi="Arial"/>
                <w:sz w:val="20"/>
                <w:szCs w:val="20"/>
              </w:rPr>
              <w:t>For NSW, one large Local Health District has incomplete community data (June 2012 data is missing) in the NSW State Health Information Exchange in 2011</w:t>
            </w:r>
            <w:r w:rsidR="00B309DD">
              <w:rPr>
                <w:rFonts w:ascii="Arial" w:hAnsi="Arial"/>
                <w:sz w:val="20"/>
                <w:szCs w:val="20"/>
              </w:rPr>
              <w:noBreakHyphen/>
            </w:r>
            <w:r w:rsidRPr="00797ED6">
              <w:rPr>
                <w:rFonts w:ascii="Arial" w:hAnsi="Arial"/>
                <w:sz w:val="20"/>
                <w:szCs w:val="20"/>
              </w:rPr>
              <w:t>12.</w:t>
            </w:r>
          </w:p>
        </w:tc>
      </w:tr>
      <w:tr w:rsidR="00686BDF" w:rsidRPr="006B419E" w:rsidTr="00686BDF">
        <w:tc>
          <w:tcPr>
            <w:tcW w:w="1705" w:type="dxa"/>
            <w:tcBorders>
              <w:top w:val="nil"/>
              <w:bottom w:val="nil"/>
            </w:tcBorders>
          </w:tcPr>
          <w:p w:rsidR="00686BDF" w:rsidRPr="006B419E" w:rsidRDefault="00686BDF" w:rsidP="00686BDF">
            <w:pPr>
              <w:widowControl w:val="0"/>
              <w:spacing w:line="220" w:lineRule="atLeast"/>
              <w:ind w:left="6" w:right="113"/>
              <w:jc w:val="both"/>
              <w:rPr>
                <w:rFonts w:ascii="Arial" w:hAnsi="Arial"/>
                <w:b/>
                <w:sz w:val="20"/>
                <w:szCs w:val="20"/>
              </w:rPr>
            </w:pPr>
            <w:r w:rsidRPr="006B419E">
              <w:rPr>
                <w:rFonts w:ascii="Arial" w:hAnsi="Arial"/>
                <w:b/>
                <w:sz w:val="20"/>
                <w:szCs w:val="20"/>
              </w:rPr>
              <w:lastRenderedPageBreak/>
              <w:t>Coherence</w:t>
            </w:r>
          </w:p>
        </w:tc>
        <w:tc>
          <w:tcPr>
            <w:tcW w:w="7200" w:type="dxa"/>
            <w:tcBorders>
              <w:top w:val="nil"/>
              <w:bottom w:val="nil"/>
            </w:tcBorders>
          </w:tcPr>
          <w:p w:rsidR="00686BDF" w:rsidRDefault="00686BDF" w:rsidP="00686BDF">
            <w:pPr>
              <w:widowControl w:val="0"/>
              <w:spacing w:after="120" w:line="220" w:lineRule="atLeast"/>
              <w:ind w:left="6"/>
              <w:jc w:val="both"/>
              <w:rPr>
                <w:rFonts w:ascii="Arial" w:hAnsi="Arial"/>
                <w:sz w:val="20"/>
                <w:szCs w:val="20"/>
              </w:rPr>
            </w:pPr>
            <w:r>
              <w:rPr>
                <w:rFonts w:ascii="Arial" w:hAnsi="Arial"/>
                <w:sz w:val="20"/>
                <w:szCs w:val="20"/>
              </w:rPr>
              <w:t>D</w:t>
            </w:r>
            <w:r w:rsidRPr="006B419E">
              <w:rPr>
                <w:rFonts w:ascii="Arial" w:hAnsi="Arial"/>
                <w:sz w:val="20"/>
                <w:szCs w:val="20"/>
              </w:rPr>
              <w:t xml:space="preserve">ata </w:t>
            </w:r>
            <w:r>
              <w:rPr>
                <w:rFonts w:ascii="Arial" w:hAnsi="Arial"/>
                <w:sz w:val="20"/>
                <w:szCs w:val="20"/>
              </w:rPr>
              <w:t xml:space="preserve">are reported </w:t>
            </w:r>
            <w:r w:rsidRPr="006B419E">
              <w:rPr>
                <w:rFonts w:ascii="Arial" w:hAnsi="Arial"/>
                <w:sz w:val="20"/>
                <w:szCs w:val="20"/>
              </w:rPr>
              <w:t xml:space="preserve">for each year from </w:t>
            </w:r>
            <w:r>
              <w:rPr>
                <w:rFonts w:ascii="Arial" w:hAnsi="Arial"/>
                <w:sz w:val="20"/>
                <w:szCs w:val="20"/>
              </w:rPr>
              <w:t>200</w:t>
            </w:r>
            <w:r w:rsidR="001E7495">
              <w:rPr>
                <w:rFonts w:ascii="Arial" w:hAnsi="Arial"/>
                <w:sz w:val="20"/>
                <w:szCs w:val="20"/>
              </w:rPr>
              <w:t>9</w:t>
            </w:r>
            <w:r w:rsidR="00B309DD">
              <w:rPr>
                <w:rFonts w:ascii="Arial" w:hAnsi="Arial"/>
                <w:sz w:val="20"/>
                <w:szCs w:val="20"/>
              </w:rPr>
              <w:noBreakHyphen/>
            </w:r>
            <w:r w:rsidR="001E7495">
              <w:rPr>
                <w:rFonts w:ascii="Arial" w:hAnsi="Arial"/>
                <w:sz w:val="20"/>
                <w:szCs w:val="20"/>
              </w:rPr>
              <w:t>10</w:t>
            </w:r>
            <w:r w:rsidRPr="006B419E">
              <w:rPr>
                <w:rFonts w:ascii="Arial" w:hAnsi="Arial"/>
                <w:sz w:val="20"/>
                <w:szCs w:val="20"/>
              </w:rPr>
              <w:t xml:space="preserve"> to 201</w:t>
            </w:r>
            <w:r w:rsidR="004D2259">
              <w:rPr>
                <w:rFonts w:ascii="Arial" w:hAnsi="Arial"/>
                <w:sz w:val="20"/>
                <w:szCs w:val="20"/>
              </w:rPr>
              <w:t>1</w:t>
            </w:r>
            <w:r w:rsidR="00B309DD">
              <w:rPr>
                <w:rFonts w:ascii="Arial" w:hAnsi="Arial"/>
                <w:sz w:val="20"/>
                <w:szCs w:val="20"/>
              </w:rPr>
              <w:noBreakHyphen/>
            </w:r>
            <w:r w:rsidRPr="006B419E">
              <w:rPr>
                <w:rFonts w:ascii="Arial" w:hAnsi="Arial"/>
                <w:sz w:val="20"/>
                <w:szCs w:val="20"/>
              </w:rPr>
              <w:t>1</w:t>
            </w:r>
            <w:r w:rsidR="004D2259">
              <w:rPr>
                <w:rFonts w:ascii="Arial" w:hAnsi="Arial"/>
                <w:sz w:val="20"/>
                <w:szCs w:val="20"/>
              </w:rPr>
              <w:t>2</w:t>
            </w:r>
            <w:r w:rsidRPr="006B419E">
              <w:rPr>
                <w:rFonts w:ascii="Arial" w:hAnsi="Arial"/>
                <w:sz w:val="20"/>
                <w:szCs w:val="20"/>
              </w:rPr>
              <w:t xml:space="preserve">. </w:t>
            </w:r>
            <w:r w:rsidR="001E7495" w:rsidRPr="001E7495">
              <w:rPr>
                <w:rFonts w:ascii="Arial" w:hAnsi="Arial"/>
                <w:sz w:val="20"/>
                <w:szCs w:val="20"/>
              </w:rPr>
              <w:t>There has been no major change to the methodology used to collect the data across years</w:t>
            </w:r>
            <w:r w:rsidR="00CF3AC6">
              <w:rPr>
                <w:rFonts w:ascii="Arial" w:hAnsi="Arial"/>
                <w:sz w:val="20"/>
                <w:szCs w:val="20"/>
              </w:rPr>
              <w:t xml:space="preserve"> except as outlined below for WA</w:t>
            </w:r>
            <w:r w:rsidR="001E7495" w:rsidRPr="001E7495">
              <w:rPr>
                <w:rFonts w:ascii="Arial" w:hAnsi="Arial"/>
                <w:sz w:val="20"/>
                <w:szCs w:val="20"/>
              </w:rPr>
              <w:t xml:space="preserve">. </w:t>
            </w:r>
          </w:p>
          <w:p w:rsidR="0088521A" w:rsidRDefault="0088521A" w:rsidP="00686BDF">
            <w:pPr>
              <w:widowControl w:val="0"/>
              <w:spacing w:after="120" w:line="220" w:lineRule="atLeast"/>
              <w:ind w:left="6"/>
              <w:jc w:val="both"/>
              <w:rPr>
                <w:rFonts w:ascii="Arial" w:hAnsi="Arial"/>
                <w:sz w:val="20"/>
                <w:szCs w:val="20"/>
              </w:rPr>
            </w:pPr>
            <w:r>
              <w:rPr>
                <w:rFonts w:ascii="Arial" w:hAnsi="Arial"/>
                <w:sz w:val="20"/>
                <w:szCs w:val="20"/>
              </w:rPr>
              <w:t>The</w:t>
            </w:r>
            <w:r w:rsidRPr="00C50CB3">
              <w:rPr>
                <w:rFonts w:ascii="Arial" w:hAnsi="Arial"/>
                <w:sz w:val="20"/>
                <w:szCs w:val="20"/>
              </w:rPr>
              <w:t xml:space="preserve"> </w:t>
            </w:r>
            <w:r>
              <w:rPr>
                <w:rFonts w:ascii="Arial" w:hAnsi="Arial"/>
                <w:sz w:val="20"/>
                <w:szCs w:val="20"/>
              </w:rPr>
              <w:t>Australian total</w:t>
            </w:r>
            <w:r w:rsidRPr="00C50CB3">
              <w:rPr>
                <w:rFonts w:ascii="Arial" w:hAnsi="Arial"/>
                <w:sz w:val="20"/>
                <w:szCs w:val="20"/>
              </w:rPr>
              <w:t xml:space="preserve"> for 2011</w:t>
            </w:r>
            <w:r w:rsidR="00B309DD">
              <w:rPr>
                <w:rFonts w:ascii="Arial" w:hAnsi="Arial"/>
                <w:sz w:val="20"/>
                <w:szCs w:val="20"/>
              </w:rPr>
              <w:noBreakHyphen/>
            </w:r>
            <w:r w:rsidRPr="00C50CB3">
              <w:rPr>
                <w:rFonts w:ascii="Arial" w:hAnsi="Arial"/>
                <w:sz w:val="20"/>
                <w:szCs w:val="20"/>
              </w:rPr>
              <w:t>12 exclude</w:t>
            </w:r>
            <w:r w:rsidR="000B2933">
              <w:rPr>
                <w:rFonts w:ascii="Arial" w:hAnsi="Arial"/>
                <w:sz w:val="20"/>
                <w:szCs w:val="20"/>
              </w:rPr>
              <w:t>s</w:t>
            </w:r>
            <w:r w:rsidRPr="00C50CB3">
              <w:rPr>
                <w:rFonts w:ascii="Arial" w:hAnsi="Arial"/>
                <w:sz w:val="20"/>
                <w:szCs w:val="20"/>
              </w:rPr>
              <w:t xml:space="preserve"> Victoria</w:t>
            </w:r>
            <w:r>
              <w:rPr>
                <w:rFonts w:ascii="Arial" w:hAnsi="Arial"/>
                <w:sz w:val="20"/>
                <w:szCs w:val="20"/>
              </w:rPr>
              <w:t xml:space="preserve"> and </w:t>
            </w:r>
            <w:r w:rsidR="000B2933">
              <w:rPr>
                <w:rFonts w:ascii="Arial" w:hAnsi="Arial"/>
                <w:sz w:val="20"/>
                <w:szCs w:val="20"/>
              </w:rPr>
              <w:t>is</w:t>
            </w:r>
            <w:r>
              <w:rPr>
                <w:rFonts w:ascii="Arial" w:hAnsi="Arial"/>
                <w:sz w:val="20"/>
                <w:szCs w:val="20"/>
              </w:rPr>
              <w:t xml:space="preserve"> not comparable to previous years</w:t>
            </w:r>
            <w:r w:rsidRPr="00C50CB3">
              <w:rPr>
                <w:rFonts w:ascii="Arial" w:hAnsi="Arial"/>
                <w:sz w:val="20"/>
                <w:szCs w:val="20"/>
              </w:rPr>
              <w:t>.</w:t>
            </w:r>
          </w:p>
          <w:p w:rsidR="00686BDF" w:rsidRDefault="001E7495" w:rsidP="00686BDF">
            <w:pPr>
              <w:widowControl w:val="0"/>
              <w:spacing w:after="120" w:line="220" w:lineRule="atLeast"/>
              <w:ind w:left="6"/>
              <w:jc w:val="both"/>
              <w:rPr>
                <w:rFonts w:ascii="Arial" w:hAnsi="Arial"/>
                <w:sz w:val="20"/>
                <w:szCs w:val="20"/>
              </w:rPr>
            </w:pPr>
            <w:r>
              <w:rPr>
                <w:rFonts w:ascii="Arial" w:hAnsi="Arial"/>
                <w:sz w:val="20"/>
                <w:szCs w:val="20"/>
              </w:rPr>
              <w:t>J</w:t>
            </w:r>
            <w:r w:rsidRPr="001E7495">
              <w:rPr>
                <w:rFonts w:ascii="Arial" w:hAnsi="Arial"/>
                <w:sz w:val="20"/>
                <w:szCs w:val="20"/>
              </w:rPr>
              <w:t xml:space="preserve">urisdictions </w:t>
            </w:r>
            <w:r>
              <w:rPr>
                <w:rFonts w:ascii="Arial" w:hAnsi="Arial"/>
                <w:sz w:val="20"/>
                <w:szCs w:val="20"/>
              </w:rPr>
              <w:t xml:space="preserve">can </w:t>
            </w:r>
            <w:r w:rsidRPr="001E7495">
              <w:rPr>
                <w:rFonts w:ascii="Arial" w:hAnsi="Arial"/>
                <w:sz w:val="20"/>
                <w:szCs w:val="20"/>
              </w:rPr>
              <w:t>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5556B8" w:rsidRDefault="00C07831" w:rsidP="00B42570">
            <w:pPr>
              <w:widowControl w:val="0"/>
              <w:spacing w:after="120" w:line="220" w:lineRule="atLeast"/>
              <w:ind w:left="6"/>
              <w:jc w:val="both"/>
              <w:rPr>
                <w:rFonts w:ascii="Arial" w:hAnsi="Arial"/>
                <w:sz w:val="20"/>
                <w:szCs w:val="20"/>
              </w:rPr>
            </w:pPr>
            <w:r w:rsidRPr="00C07831">
              <w:rPr>
                <w:rFonts w:ascii="Arial" w:hAnsi="Arial"/>
                <w:sz w:val="20"/>
                <w:szCs w:val="20"/>
              </w:rPr>
              <w:t xml:space="preserve">States and territories differ in their capacity to accurately track clients across organisations or service types, </w:t>
            </w:r>
            <w:r>
              <w:rPr>
                <w:rFonts w:ascii="Arial" w:hAnsi="Arial"/>
                <w:sz w:val="20"/>
                <w:szCs w:val="20"/>
              </w:rPr>
              <w:t>this can affect the comparability of the results across jurisdictions</w:t>
            </w:r>
            <w:r w:rsidR="00B42570">
              <w:rPr>
                <w:rFonts w:ascii="Arial" w:hAnsi="Arial"/>
                <w:sz w:val="20"/>
                <w:szCs w:val="20"/>
              </w:rPr>
              <w:t xml:space="preserve"> (see the accuracy dimension)</w:t>
            </w:r>
            <w:r>
              <w:rPr>
                <w:rFonts w:ascii="Arial" w:hAnsi="Arial"/>
                <w:sz w:val="20"/>
                <w:szCs w:val="20"/>
              </w:rPr>
              <w:t xml:space="preserve">. </w:t>
            </w:r>
          </w:p>
          <w:p w:rsidR="00C07831" w:rsidRPr="006B419E" w:rsidRDefault="005556B8" w:rsidP="005556B8">
            <w:pPr>
              <w:widowControl w:val="0"/>
              <w:spacing w:after="120" w:line="220" w:lineRule="atLeast"/>
              <w:ind w:left="6"/>
              <w:jc w:val="both"/>
              <w:rPr>
                <w:rFonts w:ascii="Arial" w:hAnsi="Arial"/>
                <w:sz w:val="20"/>
                <w:szCs w:val="20"/>
              </w:rPr>
            </w:pPr>
            <w:r>
              <w:rPr>
                <w:rFonts w:ascii="Arial" w:hAnsi="Arial"/>
                <w:sz w:val="20"/>
                <w:szCs w:val="20"/>
              </w:rPr>
              <w:t>For WA, d</w:t>
            </w:r>
            <w:r w:rsidRPr="005556B8">
              <w:rPr>
                <w:rFonts w:ascii="Arial" w:hAnsi="Arial"/>
                <w:sz w:val="20"/>
                <w:szCs w:val="20"/>
              </w:rPr>
              <w:t>ata before 2011</w:t>
            </w:r>
            <w:r w:rsidR="00B309DD">
              <w:rPr>
                <w:rFonts w:ascii="Arial" w:hAnsi="Arial"/>
                <w:sz w:val="20"/>
                <w:szCs w:val="20"/>
              </w:rPr>
              <w:noBreakHyphen/>
            </w:r>
            <w:r w:rsidRPr="005556B8">
              <w:rPr>
                <w:rFonts w:ascii="Arial" w:hAnsi="Arial"/>
                <w:sz w:val="20"/>
                <w:szCs w:val="20"/>
              </w:rPr>
              <w:t>12 are based on data submitted for the NMDS and have not been revised. Data from 2011</w:t>
            </w:r>
            <w:r w:rsidR="00B309DD">
              <w:rPr>
                <w:rFonts w:ascii="Arial" w:hAnsi="Arial"/>
                <w:sz w:val="20"/>
                <w:szCs w:val="20"/>
              </w:rPr>
              <w:noBreakHyphen/>
            </w:r>
            <w:r w:rsidRPr="005556B8">
              <w:rPr>
                <w:rFonts w:ascii="Arial" w:hAnsi="Arial"/>
                <w:sz w:val="20"/>
                <w:szCs w:val="20"/>
              </w:rPr>
              <w:t>12 are based on a different method (see relevance dimension).</w:t>
            </w:r>
          </w:p>
        </w:tc>
      </w:tr>
      <w:tr w:rsidR="00686BDF" w:rsidRPr="006B419E" w:rsidTr="00DB043F">
        <w:tc>
          <w:tcPr>
            <w:tcW w:w="1705" w:type="dxa"/>
            <w:tcBorders>
              <w:top w:val="nil"/>
              <w:bottom w:val="nil"/>
            </w:tcBorders>
          </w:tcPr>
          <w:p w:rsidR="00686BDF" w:rsidRPr="006B419E" w:rsidRDefault="00686BDF" w:rsidP="00CF3AC6">
            <w:pPr>
              <w:widowControl w:val="0"/>
              <w:spacing w:line="220" w:lineRule="atLeast"/>
              <w:ind w:left="6" w:right="113"/>
              <w:jc w:val="both"/>
              <w:rPr>
                <w:rFonts w:ascii="Arial" w:hAnsi="Arial"/>
                <w:b/>
                <w:sz w:val="20"/>
                <w:szCs w:val="20"/>
              </w:rPr>
            </w:pPr>
            <w:r w:rsidRPr="006B419E">
              <w:rPr>
                <w:rFonts w:ascii="Arial" w:hAnsi="Arial"/>
                <w:b/>
                <w:sz w:val="20"/>
                <w:szCs w:val="20"/>
              </w:rPr>
              <w:t>Accessibility</w:t>
            </w:r>
          </w:p>
        </w:tc>
        <w:tc>
          <w:tcPr>
            <w:tcW w:w="7200" w:type="dxa"/>
            <w:tcBorders>
              <w:top w:val="nil"/>
              <w:bottom w:val="nil"/>
            </w:tcBorders>
          </w:tcPr>
          <w:p w:rsidR="00686BDF" w:rsidRPr="006B419E" w:rsidRDefault="00BD376C" w:rsidP="00130A84">
            <w:pPr>
              <w:widowControl w:val="0"/>
              <w:spacing w:after="120" w:line="220" w:lineRule="atLeast"/>
              <w:ind w:left="6"/>
              <w:jc w:val="both"/>
            </w:pPr>
            <w:r>
              <w:rPr>
                <w:rFonts w:ascii="Arial" w:hAnsi="Arial"/>
                <w:sz w:val="20"/>
                <w:szCs w:val="20"/>
              </w:rPr>
              <w:t>Data are</w:t>
            </w:r>
            <w:r w:rsidR="001E7495" w:rsidRPr="001E7495">
              <w:rPr>
                <w:rFonts w:ascii="Arial" w:hAnsi="Arial"/>
                <w:sz w:val="20"/>
                <w:szCs w:val="20"/>
              </w:rPr>
              <w:t xml:space="preserve"> </w:t>
            </w:r>
            <w:r w:rsidR="00CE7772">
              <w:rPr>
                <w:rFonts w:ascii="Arial" w:hAnsi="Arial"/>
                <w:sz w:val="20"/>
                <w:szCs w:val="20"/>
              </w:rPr>
              <w:t xml:space="preserve">also </w:t>
            </w:r>
            <w:r w:rsidR="001E7495" w:rsidRPr="001E7495">
              <w:rPr>
                <w:rFonts w:ascii="Arial" w:hAnsi="Arial"/>
                <w:sz w:val="20"/>
                <w:szCs w:val="20"/>
              </w:rPr>
              <w:t xml:space="preserve">available </w:t>
            </w:r>
            <w:r>
              <w:rPr>
                <w:rFonts w:ascii="Arial" w:hAnsi="Arial"/>
                <w:sz w:val="20"/>
                <w:szCs w:val="20"/>
              </w:rPr>
              <w:t xml:space="preserve">for this indicator </w:t>
            </w:r>
            <w:r w:rsidR="001E7495" w:rsidRPr="001E7495">
              <w:rPr>
                <w:rFonts w:ascii="Arial" w:hAnsi="Arial"/>
                <w:sz w:val="20"/>
                <w:szCs w:val="20"/>
              </w:rPr>
              <w:t xml:space="preserve">in the </w:t>
            </w:r>
            <w:r w:rsidR="00F71D5F" w:rsidRPr="00F71D5F">
              <w:rPr>
                <w:rFonts w:ascii="Arial" w:hAnsi="Arial"/>
                <w:sz w:val="20"/>
                <w:szCs w:val="20"/>
              </w:rPr>
              <w:t>National mental health reports www.health.gov.au/internet/main/publishing.nsf/Content/mental</w:t>
            </w:r>
            <w:r w:rsidR="00B309DD">
              <w:rPr>
                <w:rFonts w:ascii="Arial" w:hAnsi="Arial"/>
                <w:sz w:val="20"/>
                <w:szCs w:val="20"/>
              </w:rPr>
              <w:noBreakHyphen/>
            </w:r>
            <w:r w:rsidR="00F71D5F" w:rsidRPr="00F71D5F">
              <w:rPr>
                <w:rFonts w:ascii="Arial" w:hAnsi="Arial"/>
                <w:sz w:val="20"/>
                <w:szCs w:val="20"/>
              </w:rPr>
              <w:t>data</w:t>
            </w:r>
            <w:r>
              <w:rPr>
                <w:rFonts w:ascii="Arial" w:hAnsi="Arial"/>
                <w:sz w:val="20"/>
                <w:szCs w:val="20"/>
              </w:rPr>
              <w:t xml:space="preserve">. </w:t>
            </w:r>
          </w:p>
        </w:tc>
      </w:tr>
      <w:tr w:rsidR="00686BDF" w:rsidRPr="00F54B80" w:rsidTr="00DB043F">
        <w:tc>
          <w:tcPr>
            <w:tcW w:w="1705" w:type="dxa"/>
            <w:tcBorders>
              <w:top w:val="nil"/>
              <w:bottom w:val="nil"/>
            </w:tcBorders>
          </w:tcPr>
          <w:p w:rsidR="00686BDF" w:rsidRPr="00DC17F8" w:rsidRDefault="00686BDF" w:rsidP="00CF3AC6">
            <w:pPr>
              <w:widowControl w:val="0"/>
              <w:spacing w:line="220" w:lineRule="atLeast"/>
              <w:ind w:left="6" w:right="113"/>
              <w:jc w:val="both"/>
              <w:rPr>
                <w:rFonts w:ascii="Arial" w:hAnsi="Arial"/>
                <w:b/>
                <w:sz w:val="20"/>
                <w:szCs w:val="20"/>
              </w:rPr>
            </w:pPr>
            <w:r w:rsidRPr="00DC17F8">
              <w:rPr>
                <w:rFonts w:ascii="Arial" w:hAnsi="Arial"/>
                <w:b/>
                <w:sz w:val="20"/>
                <w:szCs w:val="20"/>
              </w:rPr>
              <w:t>Interpretability</w:t>
            </w:r>
          </w:p>
        </w:tc>
        <w:tc>
          <w:tcPr>
            <w:tcW w:w="7200" w:type="dxa"/>
            <w:tcBorders>
              <w:top w:val="nil"/>
              <w:bottom w:val="nil"/>
            </w:tcBorders>
          </w:tcPr>
          <w:p w:rsidR="00CE7772" w:rsidRDefault="00BD376C" w:rsidP="00CF3AC6">
            <w:pPr>
              <w:widowControl w:val="0"/>
              <w:spacing w:after="120" w:line="220" w:lineRule="atLeast"/>
              <w:ind w:left="6" w:right="113"/>
              <w:jc w:val="both"/>
              <w:rPr>
                <w:rFonts w:ascii="Arial" w:hAnsi="Arial"/>
                <w:sz w:val="20"/>
                <w:szCs w:val="20"/>
              </w:rPr>
            </w:pPr>
            <w:r w:rsidRPr="00BD376C">
              <w:rPr>
                <w:rFonts w:ascii="Arial" w:hAnsi="Arial"/>
                <w:sz w:val="20"/>
                <w:szCs w:val="20"/>
              </w:rPr>
              <w:t xml:space="preserve">Information </w:t>
            </w:r>
            <w:r w:rsidR="006C04ED">
              <w:rPr>
                <w:rFonts w:ascii="Arial" w:hAnsi="Arial"/>
                <w:sz w:val="20"/>
                <w:szCs w:val="20"/>
              </w:rPr>
              <w:t xml:space="preserve">for understanding this indicator is </w:t>
            </w:r>
            <w:r w:rsidRPr="00BD376C">
              <w:rPr>
                <w:rFonts w:ascii="Arial" w:hAnsi="Arial"/>
                <w:sz w:val="20"/>
                <w:szCs w:val="20"/>
              </w:rPr>
              <w:t>available in</w:t>
            </w:r>
            <w:r w:rsidR="00CE7772">
              <w:rPr>
                <w:rFonts w:ascii="Arial" w:hAnsi="Arial"/>
                <w:sz w:val="20"/>
                <w:szCs w:val="20"/>
              </w:rPr>
              <w:t>:</w:t>
            </w:r>
          </w:p>
          <w:p w:rsidR="00CE7772" w:rsidRDefault="006C04ED" w:rsidP="00CF3AC6">
            <w:pPr>
              <w:pStyle w:val="TableBullet"/>
              <w:keepNext w:val="0"/>
              <w:keepLines w:val="0"/>
              <w:widowControl w:val="0"/>
              <w:spacing w:after="120"/>
              <w:jc w:val="both"/>
            </w:pPr>
            <w:r>
              <w:t xml:space="preserve">the </w:t>
            </w:r>
            <w:r w:rsidRPr="00CE7772">
              <w:rPr>
                <w:i/>
              </w:rPr>
              <w:t xml:space="preserve">Key </w:t>
            </w:r>
            <w:r w:rsidRPr="00CE7772">
              <w:t>Performance</w:t>
            </w:r>
            <w:r w:rsidRPr="00CE7772">
              <w:rPr>
                <w:i/>
              </w:rPr>
              <w:t xml:space="preserve"> Indicators for Australian Public Mental Health Services, Second Edition</w:t>
            </w:r>
            <w:r>
              <w:t xml:space="preserve"> at </w:t>
            </w:r>
            <w:proofErr w:type="spellStart"/>
            <w:r w:rsidR="00CE7772" w:rsidRPr="00CE7772">
              <w:rPr>
                <w:rFonts w:cs="Arial"/>
              </w:rPr>
              <w:t>www.health.gov.au</w:t>
            </w:r>
            <w:proofErr w:type="spellEnd"/>
            <w:r w:rsidR="00CE7772" w:rsidRPr="00CE7772">
              <w:rPr>
                <w:rFonts w:cs="Arial"/>
              </w:rPr>
              <w:t>/</w:t>
            </w:r>
            <w:proofErr w:type="spellStart"/>
            <w:r w:rsidR="00CE7772" w:rsidRPr="00CE7772">
              <w:rPr>
                <w:rFonts w:cs="Arial"/>
              </w:rPr>
              <w:t>internet</w:t>
            </w:r>
            <w:proofErr w:type="spellEnd"/>
            <w:r w:rsidR="00CE7772" w:rsidRPr="00CE7772">
              <w:rPr>
                <w:rFonts w:cs="Arial"/>
              </w:rPr>
              <w:t>/</w:t>
            </w:r>
            <w:proofErr w:type="spellStart"/>
            <w:r w:rsidR="00CE7772" w:rsidRPr="00CE7772">
              <w:rPr>
                <w:rFonts w:cs="Arial"/>
              </w:rPr>
              <w:t>mhsc</w:t>
            </w:r>
            <w:proofErr w:type="spellEnd"/>
            <w:r w:rsidR="00CE7772" w:rsidRPr="00CE7772">
              <w:rPr>
                <w:rFonts w:cs="Arial"/>
              </w:rPr>
              <w:t>/</w:t>
            </w:r>
            <w:proofErr w:type="spellStart"/>
            <w:r w:rsidR="00CE7772" w:rsidRPr="00CE7772">
              <w:rPr>
                <w:rFonts w:cs="Arial"/>
              </w:rPr>
              <w:t>publishing.nsf</w:t>
            </w:r>
            <w:proofErr w:type="spellEnd"/>
            <w:r w:rsidR="00CE7772" w:rsidRPr="00CE7772">
              <w:rPr>
                <w:rFonts w:cs="Arial"/>
              </w:rPr>
              <w:br/>
              <w:t>/Content/</w:t>
            </w:r>
            <w:proofErr w:type="spellStart"/>
            <w:r w:rsidR="00CE7772" w:rsidRPr="00CE7772">
              <w:rPr>
                <w:rFonts w:cs="Arial"/>
              </w:rPr>
              <w:t>99A25CC5B3781660CA257A5D000235B3</w:t>
            </w:r>
            <w:proofErr w:type="spellEnd"/>
            <w:r w:rsidR="00CE7772" w:rsidRPr="00CE7772">
              <w:rPr>
                <w:rFonts w:cs="Arial"/>
              </w:rPr>
              <w:t>/$File/</w:t>
            </w:r>
            <w:proofErr w:type="spellStart"/>
            <w:r w:rsidR="00CE7772" w:rsidRPr="00CE7772">
              <w:rPr>
                <w:rFonts w:cs="Arial"/>
              </w:rPr>
              <w:t>kpitech.pdf</w:t>
            </w:r>
            <w:proofErr w:type="spellEnd"/>
            <w:r w:rsidR="006C79F9" w:rsidRPr="00CE7772">
              <w:rPr>
                <w:rFonts w:cs="Arial"/>
              </w:rPr>
              <w:t xml:space="preserve"> </w:t>
            </w:r>
          </w:p>
          <w:p w:rsidR="00686BDF" w:rsidRPr="00DC17F8" w:rsidRDefault="006C79F9" w:rsidP="00CF3AC6">
            <w:pPr>
              <w:pStyle w:val="TableBullet"/>
              <w:keepNext w:val="0"/>
              <w:keepLines w:val="0"/>
              <w:widowControl w:val="0"/>
              <w:spacing w:after="120"/>
              <w:jc w:val="both"/>
            </w:pPr>
            <w:r w:rsidRPr="00CE7772">
              <w:lastRenderedPageBreak/>
              <w:t>forthcoming</w:t>
            </w:r>
            <w:r>
              <w:t xml:space="preserve"> in 2013 </w:t>
            </w:r>
            <w:r w:rsidR="001B0A5E">
              <w:t xml:space="preserve">in </w:t>
            </w:r>
            <w:r>
              <w:t xml:space="preserve">the </w:t>
            </w:r>
            <w:r w:rsidRPr="001B0A5E">
              <w:rPr>
                <w:i/>
              </w:rPr>
              <w:t>Key Performance Indicators for Australian Public Mental Health Services, Third Edition</w:t>
            </w:r>
            <w:r w:rsidR="0038301C">
              <w:t>.</w:t>
            </w:r>
          </w:p>
        </w:tc>
      </w:tr>
      <w:tr w:rsidR="00686BDF" w:rsidRPr="00F54B80" w:rsidTr="00DB043F">
        <w:trPr>
          <w:trHeight w:val="456"/>
        </w:trPr>
        <w:tc>
          <w:tcPr>
            <w:tcW w:w="8905" w:type="dxa"/>
            <w:gridSpan w:val="2"/>
            <w:tcBorders>
              <w:top w:val="nil"/>
              <w:bottom w:val="nil"/>
            </w:tcBorders>
            <w:vAlign w:val="bottom"/>
          </w:tcPr>
          <w:p w:rsidR="00686BDF" w:rsidRPr="00DC17F8" w:rsidRDefault="00686BDF" w:rsidP="00686BDF">
            <w:pPr>
              <w:keepNext/>
              <w:keepLines/>
              <w:spacing w:line="220" w:lineRule="atLeast"/>
              <w:ind w:left="6" w:right="113"/>
              <w:jc w:val="both"/>
              <w:rPr>
                <w:rFonts w:ascii="Arial" w:hAnsi="Arial"/>
                <w:b/>
                <w:sz w:val="20"/>
                <w:szCs w:val="20"/>
                <w:u w:val="single"/>
              </w:rPr>
            </w:pPr>
          </w:p>
          <w:p w:rsidR="00686BDF" w:rsidRPr="00DC17F8" w:rsidRDefault="00686BDF" w:rsidP="00686BDF">
            <w:pPr>
              <w:keepNext/>
              <w:keepLines/>
              <w:spacing w:line="220" w:lineRule="atLeast"/>
              <w:ind w:left="6" w:right="113"/>
              <w:jc w:val="both"/>
              <w:rPr>
                <w:rFonts w:ascii="Arial" w:hAnsi="Arial"/>
                <w:b/>
                <w:sz w:val="20"/>
                <w:szCs w:val="20"/>
              </w:rPr>
            </w:pPr>
            <w:r w:rsidRPr="00DC17F8">
              <w:rPr>
                <w:rFonts w:ascii="Arial" w:hAnsi="Arial"/>
                <w:b/>
                <w:sz w:val="20"/>
                <w:szCs w:val="20"/>
                <w:u w:val="single"/>
              </w:rPr>
              <w:t>Data Gaps/Issues Analysis</w:t>
            </w:r>
          </w:p>
        </w:tc>
      </w:tr>
      <w:tr w:rsidR="00686BDF" w:rsidRPr="00F54B80" w:rsidTr="008D27C0">
        <w:tc>
          <w:tcPr>
            <w:tcW w:w="1705" w:type="dxa"/>
            <w:tcBorders>
              <w:top w:val="nil"/>
              <w:bottom w:val="nil"/>
            </w:tcBorders>
          </w:tcPr>
          <w:p w:rsidR="00686BDF" w:rsidRPr="00DC17F8" w:rsidRDefault="00686BDF" w:rsidP="00686BDF">
            <w:pPr>
              <w:keepNext/>
              <w:keepLines/>
              <w:spacing w:line="220" w:lineRule="atLeast"/>
              <w:ind w:left="6" w:right="113"/>
              <w:rPr>
                <w:rFonts w:ascii="Arial" w:hAnsi="Arial"/>
                <w:b/>
                <w:sz w:val="20"/>
                <w:szCs w:val="20"/>
              </w:rPr>
            </w:pPr>
            <w:r w:rsidRPr="00DC17F8">
              <w:rPr>
                <w:rFonts w:ascii="Arial" w:hAnsi="Arial"/>
                <w:b/>
                <w:sz w:val="20"/>
                <w:szCs w:val="20"/>
              </w:rPr>
              <w:t>Key data gaps/issues</w:t>
            </w:r>
          </w:p>
          <w:p w:rsidR="00686BDF" w:rsidRPr="00DC17F8" w:rsidRDefault="00686BDF" w:rsidP="00686BDF">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686BDF" w:rsidRPr="00DC17F8" w:rsidRDefault="00686BDF" w:rsidP="00AC4091">
            <w:pPr>
              <w:widowControl w:val="0"/>
              <w:spacing w:after="120" w:line="220" w:lineRule="atLeast"/>
              <w:ind w:left="6" w:right="113"/>
              <w:jc w:val="both"/>
              <w:rPr>
                <w:rFonts w:ascii="Arial" w:hAnsi="Arial"/>
                <w:sz w:val="20"/>
                <w:szCs w:val="20"/>
              </w:rPr>
            </w:pPr>
            <w:r w:rsidRPr="00DC17F8">
              <w:rPr>
                <w:rFonts w:ascii="Arial" w:hAnsi="Arial"/>
                <w:sz w:val="20"/>
                <w:szCs w:val="20"/>
              </w:rPr>
              <w:t>The Steering Committee notes the following key data gaps/issues:</w:t>
            </w:r>
          </w:p>
          <w:p w:rsidR="00686BDF" w:rsidRPr="00AC4091" w:rsidRDefault="00AC4091" w:rsidP="00AC4091">
            <w:pPr>
              <w:pStyle w:val="TableBullet"/>
              <w:keepNext w:val="0"/>
              <w:keepLines w:val="0"/>
              <w:widowControl w:val="0"/>
              <w:spacing w:after="120"/>
              <w:jc w:val="both"/>
            </w:pPr>
            <w:r w:rsidRPr="00E80414">
              <w:t>States and territories vary in their capacity to accurately track clients across organisations, due to the lack of unique patient identifiers or data matching systems.</w:t>
            </w:r>
          </w:p>
          <w:p w:rsidR="00AC4091" w:rsidRDefault="00AC4091" w:rsidP="00AC4091">
            <w:pPr>
              <w:pStyle w:val="TableBullet"/>
              <w:keepNext w:val="0"/>
              <w:keepLines w:val="0"/>
              <w:widowControl w:val="0"/>
              <w:spacing w:after="120"/>
              <w:jc w:val="both"/>
            </w:pPr>
            <w:r w:rsidRPr="00AC4091">
              <w:t>Data are not available for Victoria for 2011</w:t>
            </w:r>
            <w:r w:rsidR="00B309DD">
              <w:noBreakHyphen/>
            </w:r>
            <w:r w:rsidRPr="00AC4091">
              <w:t xml:space="preserve">12. All Australian totals for </w:t>
            </w:r>
            <w:r w:rsidR="007A7083">
              <w:br/>
            </w:r>
            <w:r w:rsidRPr="00AC4091">
              <w:t>2011</w:t>
            </w:r>
            <w:r w:rsidR="00B309DD">
              <w:noBreakHyphen/>
            </w:r>
            <w:r w:rsidRPr="00AC4091">
              <w:t>12 exclude Victoria.</w:t>
            </w:r>
          </w:p>
          <w:p w:rsidR="00AC4091" w:rsidRPr="00AC4091" w:rsidRDefault="00AC4091" w:rsidP="00AC4091">
            <w:pPr>
              <w:pStyle w:val="TableBullet"/>
              <w:keepNext w:val="0"/>
              <w:keepLines w:val="0"/>
              <w:widowControl w:val="0"/>
              <w:spacing w:after="120"/>
              <w:jc w:val="both"/>
            </w:pPr>
            <w:r w:rsidRPr="00AF79C1">
              <w:rPr>
                <w:shd w:val="clear" w:color="auto" w:fill="FFFFFF" w:themeFill="background1"/>
              </w:rPr>
              <w:t>Industrial action in Tasmania in 2011</w:t>
            </w:r>
            <w:r w:rsidR="00B309DD">
              <w:rPr>
                <w:shd w:val="clear" w:color="auto" w:fill="FFFFFF" w:themeFill="background1"/>
              </w:rPr>
              <w:noBreakHyphen/>
            </w:r>
            <w:r w:rsidRPr="00AF79C1">
              <w:rPr>
                <w:shd w:val="clear" w:color="auto" w:fill="FFFFFF" w:themeFill="background1"/>
              </w:rPr>
              <w:t>12 has limited the available data quality and quantity of community data.</w:t>
            </w:r>
          </w:p>
        </w:tc>
      </w:tr>
    </w:tbl>
    <w:p w:rsidR="000F7D5E" w:rsidRPr="00EB70DE" w:rsidRDefault="000F7D5E" w:rsidP="00EB70DE">
      <w:pPr>
        <w:widowControl w:val="0"/>
        <w:spacing w:before="100" w:beforeAutospacing="1" w:line="280" w:lineRule="atLeast"/>
        <w:jc w:val="both"/>
      </w:pPr>
    </w:p>
    <w:p w:rsidR="000F7D5E" w:rsidRDefault="000F7D5E" w:rsidP="000F7D5E">
      <w:pPr>
        <w:pStyle w:val="BodyText"/>
        <w:rPr>
          <w:rFonts w:ascii="Arial" w:hAnsi="Arial"/>
        </w:rPr>
      </w:pPr>
      <w:r>
        <w:br w:type="page"/>
      </w:r>
    </w:p>
    <w:p w:rsidR="00AF79C1" w:rsidRPr="009C0479" w:rsidRDefault="00AF79C1" w:rsidP="00AF79C1">
      <w:pPr>
        <w:pStyle w:val="Heading3"/>
        <w:jc w:val="both"/>
      </w:pPr>
      <w:bookmarkStart w:id="24" w:name="_Toc376965886"/>
      <w:r w:rsidRPr="009C0479">
        <w:lastRenderedPageBreak/>
        <w:t>Mental health service use by special needs groups and total population</w:t>
      </w:r>
      <w:bookmarkEnd w:id="24"/>
      <w:r w:rsidRPr="009C0479">
        <w:t xml:space="preserve"> </w:t>
      </w:r>
    </w:p>
    <w:p w:rsidR="00AF79C1" w:rsidRDefault="006E38B4" w:rsidP="006E38B4">
      <w:pPr>
        <w:keepNext/>
        <w:spacing w:before="100" w:beforeAutospacing="1" w:line="280" w:lineRule="atLeast"/>
        <w:jc w:val="both"/>
      </w:pPr>
      <w:proofErr w:type="spellStart"/>
      <w:r w:rsidRPr="006E38B4">
        <w:rPr>
          <w:rFonts w:ascii="Arial" w:hAnsi="Arial"/>
          <w:szCs w:val="20"/>
        </w:rPr>
        <w:t>DQI</w:t>
      </w:r>
      <w:proofErr w:type="spellEnd"/>
      <w:r w:rsidR="00AF79C1" w:rsidRPr="006E38B4">
        <w:rPr>
          <w:rFonts w:ascii="Arial" w:hAnsi="Arial"/>
          <w:szCs w:val="20"/>
        </w:rPr>
        <w:t xml:space="preserve"> for this indicator has been sourced from the Steering Committee’s report to the COAG Reform Council on the National Healthcare Agreement (data supplied by AIHW) with additional Steering Committee comments.</w:t>
      </w:r>
    </w:p>
    <w:p w:rsidR="00AF79C1" w:rsidRPr="00561FB7" w:rsidRDefault="00AF79C1" w:rsidP="004323EA">
      <w:pPr>
        <w:keepNext/>
        <w:keepLines/>
        <w:jc w:val="both"/>
      </w:pPr>
    </w:p>
    <w:tbl>
      <w:tblPr>
        <w:tblW w:w="5000" w:type="pct"/>
        <w:tblCellMar>
          <w:left w:w="0" w:type="dxa"/>
          <w:right w:w="0" w:type="dxa"/>
        </w:tblCellMar>
        <w:tblLook w:val="0000" w:firstRow="0" w:lastRow="0" w:firstColumn="0" w:lastColumn="0" w:noHBand="0" w:noVBand="0"/>
      </w:tblPr>
      <w:tblGrid>
        <w:gridCol w:w="8789"/>
      </w:tblGrid>
      <w:tr w:rsidR="00AF79C1" w:rsidRPr="009C0479" w:rsidTr="00AF79C1">
        <w:tc>
          <w:tcPr>
            <w:tcW w:w="5000" w:type="pct"/>
          </w:tcPr>
          <w:p w:rsidR="00AF79C1" w:rsidRPr="009C0479" w:rsidRDefault="00AF79C1" w:rsidP="004323EA">
            <w:pPr>
              <w:pStyle w:val="TableBodyText"/>
              <w:jc w:val="both"/>
              <w:rPr>
                <w:b/>
                <w:u w:val="single"/>
              </w:rPr>
            </w:pPr>
          </w:p>
          <w:p w:rsidR="00AF79C1" w:rsidRPr="009C0479" w:rsidRDefault="00AF79C1" w:rsidP="004323EA">
            <w:pPr>
              <w:pStyle w:val="TableBodyText"/>
              <w:jc w:val="both"/>
            </w:pPr>
            <w:r w:rsidRPr="009C0479">
              <w:rPr>
                <w:b/>
                <w:u w:val="single"/>
              </w:rPr>
              <w:t>Indicator definition and description</w:t>
            </w:r>
            <w:r w:rsidRPr="009C0479">
              <w:rPr>
                <w:rFonts w:cs="Arial"/>
                <w:b/>
                <w:sz w:val="22"/>
                <w:szCs w:val="22"/>
                <w:u w:val="single"/>
              </w:rPr>
              <w:t xml:space="preserve"> </w:t>
            </w:r>
          </w:p>
        </w:tc>
      </w:tr>
    </w:tbl>
    <w:tbl>
      <w:tblPr>
        <w:tblStyle w:val="TableGrid"/>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43"/>
        <w:gridCol w:w="6946"/>
      </w:tblGrid>
      <w:tr w:rsidR="00AF79C1" w:rsidRPr="009C0479" w:rsidTr="00AF79C1">
        <w:tc>
          <w:tcPr>
            <w:tcW w:w="1843" w:type="dxa"/>
          </w:tcPr>
          <w:p w:rsidR="00AF79C1" w:rsidRPr="009C0479" w:rsidRDefault="00AF79C1" w:rsidP="004323EA">
            <w:pPr>
              <w:pStyle w:val="TableBodyText"/>
              <w:spacing w:after="120"/>
              <w:jc w:val="both"/>
              <w:rPr>
                <w:rFonts w:cs="Arial"/>
                <w:b/>
              </w:rPr>
            </w:pPr>
            <w:r w:rsidRPr="009C0479">
              <w:rPr>
                <w:rFonts w:cs="Arial"/>
                <w:b/>
              </w:rPr>
              <w:t>Elements</w:t>
            </w:r>
          </w:p>
        </w:tc>
        <w:tc>
          <w:tcPr>
            <w:tcW w:w="6946" w:type="dxa"/>
          </w:tcPr>
          <w:p w:rsidR="00AF79C1" w:rsidRPr="009C0479" w:rsidRDefault="00AF79C1" w:rsidP="004323EA">
            <w:pPr>
              <w:pStyle w:val="TableBodyText"/>
              <w:spacing w:after="120"/>
              <w:jc w:val="both"/>
              <w:rPr>
                <w:rFonts w:cs="Arial"/>
              </w:rPr>
            </w:pPr>
            <w:r w:rsidRPr="009C0479">
              <w:rPr>
                <w:rFonts w:cs="Arial"/>
              </w:rPr>
              <w:t>Equity — Access and Effectiveness</w:t>
            </w:r>
            <w:r w:rsidR="00B309DD">
              <w:rPr>
                <w:rFonts w:cs="Arial"/>
              </w:rPr>
              <w:t xml:space="preserve"> </w:t>
            </w:r>
            <w:r w:rsidRPr="009C0479">
              <w:rPr>
                <w:rFonts w:cs="Arial"/>
              </w:rPr>
              <w:t>— Access</w:t>
            </w:r>
          </w:p>
        </w:tc>
      </w:tr>
      <w:tr w:rsidR="00AF79C1" w:rsidRPr="009C0479" w:rsidTr="00AF79C1">
        <w:tc>
          <w:tcPr>
            <w:tcW w:w="1843" w:type="dxa"/>
          </w:tcPr>
          <w:p w:rsidR="00AF79C1" w:rsidRPr="009C0479" w:rsidRDefault="00AF79C1" w:rsidP="004323EA">
            <w:pPr>
              <w:pStyle w:val="TableBodyText"/>
              <w:spacing w:after="120"/>
              <w:jc w:val="both"/>
              <w:rPr>
                <w:rFonts w:cs="Arial"/>
                <w:b/>
              </w:rPr>
            </w:pPr>
            <w:r w:rsidRPr="009C0479">
              <w:rPr>
                <w:rFonts w:cs="Arial"/>
                <w:b/>
              </w:rPr>
              <w:t xml:space="preserve">Indicators </w:t>
            </w:r>
          </w:p>
        </w:tc>
        <w:tc>
          <w:tcPr>
            <w:tcW w:w="6946" w:type="dxa"/>
          </w:tcPr>
          <w:p w:rsidR="00AF79C1" w:rsidRPr="009C0479" w:rsidRDefault="00AF79C1" w:rsidP="004323EA">
            <w:pPr>
              <w:pStyle w:val="TableBodyText"/>
              <w:spacing w:after="120"/>
              <w:jc w:val="both"/>
              <w:rPr>
                <w:rFonts w:cs="Arial"/>
              </w:rPr>
            </w:pPr>
            <w:r w:rsidRPr="009C0479">
              <w:rPr>
                <w:rFonts w:cs="Arial"/>
              </w:rPr>
              <w:t>Mental health service use by special needs groups</w:t>
            </w:r>
          </w:p>
          <w:p w:rsidR="00AF79C1" w:rsidRPr="009C0479" w:rsidRDefault="00AF79C1" w:rsidP="004323EA">
            <w:pPr>
              <w:pStyle w:val="TableBodyText"/>
              <w:spacing w:after="120"/>
              <w:jc w:val="both"/>
              <w:rPr>
                <w:rFonts w:cs="Arial"/>
              </w:rPr>
            </w:pPr>
            <w:r w:rsidRPr="009C0479">
              <w:rPr>
                <w:rFonts w:cs="Arial"/>
              </w:rPr>
              <w:t>Mental health service use by total population</w:t>
            </w:r>
          </w:p>
        </w:tc>
      </w:tr>
      <w:tr w:rsidR="00AF79C1" w:rsidRPr="009C0479" w:rsidTr="00AF79C1">
        <w:tc>
          <w:tcPr>
            <w:tcW w:w="1843" w:type="dxa"/>
          </w:tcPr>
          <w:p w:rsidR="00AF79C1" w:rsidRPr="009C0479" w:rsidRDefault="00AF79C1" w:rsidP="004323EA">
            <w:pPr>
              <w:pStyle w:val="TableBodyText"/>
              <w:ind w:left="0"/>
              <w:jc w:val="both"/>
              <w:rPr>
                <w:rFonts w:cs="Arial"/>
                <w:b/>
                <w:bCs/>
              </w:rPr>
            </w:pPr>
            <w:r w:rsidRPr="009C0479">
              <w:rPr>
                <w:rFonts w:cs="Arial"/>
                <w:b/>
              </w:rPr>
              <w:t>Measure</w:t>
            </w:r>
            <w:r w:rsidRPr="009C0479">
              <w:rPr>
                <w:rFonts w:cs="Arial"/>
                <w:b/>
                <w:bCs/>
              </w:rPr>
              <w:t xml:space="preserve"> (computation)</w:t>
            </w:r>
          </w:p>
        </w:tc>
        <w:tc>
          <w:tcPr>
            <w:tcW w:w="6946" w:type="dxa"/>
          </w:tcPr>
          <w:p w:rsidR="00AF79C1" w:rsidRDefault="00AF79C1" w:rsidP="004323EA">
            <w:pPr>
              <w:pStyle w:val="TableBodyText"/>
              <w:spacing w:after="120"/>
              <w:jc w:val="both"/>
            </w:pPr>
            <w:r>
              <w:t xml:space="preserve">The </w:t>
            </w:r>
            <w:r w:rsidRPr="005C49CF">
              <w:rPr>
                <w:i/>
              </w:rPr>
              <w:t>numerator</w:t>
            </w:r>
            <w:r>
              <w:t xml:space="preserve"> is the number of people receiving mental health services, separately for three service types.</w:t>
            </w:r>
          </w:p>
          <w:p w:rsidR="00AF79C1" w:rsidRDefault="00AF79C1" w:rsidP="004323EA">
            <w:pPr>
              <w:pStyle w:val="TableBodyText"/>
              <w:spacing w:after="120"/>
              <w:jc w:val="both"/>
            </w:pPr>
            <w:r>
              <w:t xml:space="preserve">The </w:t>
            </w:r>
            <w:r w:rsidRPr="005C49CF">
              <w:rPr>
                <w:i/>
              </w:rPr>
              <w:t>denominator</w:t>
            </w:r>
            <w:r>
              <w:t xml:space="preserve"> is the Estimated Resident Population (ERP) as at 30</w:t>
            </w:r>
            <w:r w:rsidR="00B309DD">
              <w:t> </w:t>
            </w:r>
            <w:r>
              <w:t>June 2011.</w:t>
            </w:r>
          </w:p>
          <w:p w:rsidR="00AF79C1" w:rsidRDefault="00AF79C1" w:rsidP="004323EA">
            <w:pPr>
              <w:pStyle w:val="TableBodyText"/>
              <w:spacing w:after="120"/>
              <w:jc w:val="both"/>
            </w:pPr>
            <w:r w:rsidRPr="00415209">
              <w:rPr>
                <w:i/>
              </w:rPr>
              <w:t>Calculation</w:t>
            </w:r>
            <w:r>
              <w:t xml:space="preserve"> is 100 × (Numerator ÷ Denominator), presented as a percentage and age</w:t>
            </w:r>
            <w:r w:rsidR="00B309DD">
              <w:noBreakHyphen/>
            </w:r>
            <w:r>
              <w:t>standardised to the Australian population as at 30</w:t>
            </w:r>
            <w:r w:rsidR="00B309DD">
              <w:t> </w:t>
            </w:r>
            <w:r>
              <w:t>June 2001, using 5</w:t>
            </w:r>
            <w:r w:rsidR="00B309DD">
              <w:noBreakHyphen/>
            </w:r>
            <w:r>
              <w:t>year age groups to 84 years with ages over 84 years combined. Indigenous population data are not available for all states and territories for 5</w:t>
            </w:r>
            <w:r w:rsidR="00B309DD">
              <w:noBreakHyphen/>
            </w:r>
            <w:r>
              <w:t>year age groups beyond 64 years, so Indigenous disaggregations were standardised to 64 years with ages over 64 years combined.</w:t>
            </w:r>
          </w:p>
          <w:p w:rsidR="00AF79C1" w:rsidRPr="00563446" w:rsidRDefault="00AF79C1" w:rsidP="004323EA">
            <w:pPr>
              <w:pStyle w:val="TableBodyText"/>
              <w:spacing w:after="120"/>
              <w:jc w:val="both"/>
            </w:pPr>
            <w:r>
              <w:t>These are calculated separately for public, private, Medicare Benefits Scheme</w:t>
            </w:r>
            <w:r w:rsidR="00B309DD">
              <w:noBreakHyphen/>
            </w:r>
            <w:r>
              <w:t xml:space="preserve"> and Department of Veterans’ Affairs (DVA)</w:t>
            </w:r>
            <w:r w:rsidR="00B309DD">
              <w:noBreakHyphen/>
            </w:r>
            <w:r>
              <w:t>funded services.</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rPr>
              <w:t>Data</w:t>
            </w:r>
            <w:r w:rsidRPr="009C0479">
              <w:rPr>
                <w:rFonts w:cs="Arial"/>
                <w:b/>
                <w:bCs/>
              </w:rPr>
              <w:t xml:space="preserve"> source/s</w:t>
            </w:r>
          </w:p>
        </w:tc>
        <w:tc>
          <w:tcPr>
            <w:tcW w:w="6946" w:type="dxa"/>
          </w:tcPr>
          <w:p w:rsidR="00AF79C1" w:rsidRDefault="00AF79C1" w:rsidP="00AF79C1">
            <w:pPr>
              <w:pStyle w:val="TableBodyText"/>
              <w:jc w:val="both"/>
            </w:pPr>
            <w:r w:rsidRPr="005C49CF">
              <w:rPr>
                <w:i/>
              </w:rPr>
              <w:t>Numerators</w:t>
            </w:r>
            <w:r>
              <w:t>:</w:t>
            </w:r>
          </w:p>
          <w:p w:rsidR="00AF79C1" w:rsidRDefault="00AF79C1" w:rsidP="00AF79C1">
            <w:pPr>
              <w:pStyle w:val="TableBodyText"/>
              <w:spacing w:after="120"/>
              <w:jc w:val="both"/>
            </w:pPr>
            <w:r>
              <w:t>For Public data: State/Territory community mental health care data.</w:t>
            </w:r>
          </w:p>
          <w:p w:rsidR="00AF79C1" w:rsidRDefault="00AF79C1" w:rsidP="00AF79C1">
            <w:pPr>
              <w:pStyle w:val="TableBodyText"/>
              <w:spacing w:after="120"/>
              <w:jc w:val="both"/>
            </w:pPr>
            <w:r>
              <w:t>For Private data: Private Mental Health Alliance (</w:t>
            </w:r>
            <w:proofErr w:type="spellStart"/>
            <w:r>
              <w:t>PMHA</w:t>
            </w:r>
            <w:proofErr w:type="spellEnd"/>
            <w:r>
              <w:t>) Centralised Data Management Service (</w:t>
            </w:r>
            <w:proofErr w:type="spellStart"/>
            <w:r>
              <w:t>CDMS</w:t>
            </w:r>
            <w:proofErr w:type="spellEnd"/>
            <w:r>
              <w:t>) data.</w:t>
            </w:r>
          </w:p>
          <w:p w:rsidR="00AF79C1" w:rsidRDefault="00AF79C1" w:rsidP="00AF79C1">
            <w:pPr>
              <w:pStyle w:val="TableBodyText"/>
              <w:spacing w:after="120"/>
              <w:jc w:val="both"/>
            </w:pPr>
            <w:r>
              <w:t>For M</w:t>
            </w:r>
            <w:r w:rsidR="000D4ECB">
              <w:t xml:space="preserve">edicare </w:t>
            </w:r>
            <w:r>
              <w:t>B</w:t>
            </w:r>
            <w:r w:rsidR="000D4ECB">
              <w:t xml:space="preserve">enefits </w:t>
            </w:r>
            <w:r>
              <w:t>S</w:t>
            </w:r>
            <w:r w:rsidR="000D4ECB">
              <w:t>chedule (</w:t>
            </w:r>
            <w:proofErr w:type="spellStart"/>
            <w:r w:rsidR="000D4ECB">
              <w:t>MBS</w:t>
            </w:r>
            <w:proofErr w:type="spellEnd"/>
            <w:r w:rsidR="000D4ECB">
              <w:t xml:space="preserve">) </w:t>
            </w:r>
            <w:proofErr w:type="spellStart"/>
            <w:r>
              <w:t>ata</w:t>
            </w:r>
            <w:proofErr w:type="spellEnd"/>
            <w:r>
              <w:t xml:space="preserve">: Australian Government Department of Health (Health) </w:t>
            </w:r>
            <w:proofErr w:type="spellStart"/>
            <w:r>
              <w:t>MBS</w:t>
            </w:r>
            <w:proofErr w:type="spellEnd"/>
            <w:r>
              <w:t xml:space="preserve"> Statistics.</w:t>
            </w:r>
          </w:p>
          <w:p w:rsidR="00AF79C1" w:rsidRDefault="00AF79C1" w:rsidP="00AF79C1">
            <w:pPr>
              <w:pStyle w:val="TableBodyText"/>
              <w:spacing w:after="120"/>
              <w:jc w:val="both"/>
            </w:pPr>
            <w:r>
              <w:t>For DVA data: Australian Government DVA</w:t>
            </w:r>
            <w:r w:rsidR="000D4ECB">
              <w:t xml:space="preserve"> </w:t>
            </w:r>
            <w:r>
              <w:t>Statistical Services and Nominal Rolls using the Departmental Management Information System These data are known as Treatment Account System (TAS) data.</w:t>
            </w:r>
          </w:p>
          <w:p w:rsidR="00AF79C1" w:rsidRDefault="00AF79C1" w:rsidP="00AF79C1">
            <w:pPr>
              <w:pStyle w:val="TableBodyText"/>
              <w:spacing w:after="120"/>
              <w:jc w:val="both"/>
            </w:pPr>
            <w:r w:rsidRPr="005C49CF">
              <w:rPr>
                <w:i/>
              </w:rPr>
              <w:t>Denominator</w:t>
            </w:r>
            <w:r>
              <w:t>:</w:t>
            </w:r>
          </w:p>
          <w:p w:rsidR="00AF79C1" w:rsidRPr="00563446" w:rsidRDefault="00AF79C1" w:rsidP="000D4ECB">
            <w:pPr>
              <w:pStyle w:val="TableBodyText"/>
              <w:spacing w:after="120"/>
              <w:jc w:val="both"/>
            </w:pPr>
            <w:r>
              <w:t>Australian Bureau of Statistics (ABS) ERP</w:t>
            </w:r>
            <w:r w:rsidR="000D4ECB">
              <w:t xml:space="preserve"> </w:t>
            </w:r>
            <w:r>
              <w:t>as at 30</w:t>
            </w:r>
            <w:r w:rsidR="00B309DD">
              <w:t> </w:t>
            </w:r>
            <w:r>
              <w:t>June 2011. ABS Indigenous Experimental Estimates and Projections Series B.</w:t>
            </w:r>
          </w:p>
        </w:tc>
      </w:tr>
      <w:tr w:rsidR="00AF79C1" w:rsidRPr="009C0479" w:rsidTr="00AF79C1">
        <w:tc>
          <w:tcPr>
            <w:tcW w:w="8789" w:type="dxa"/>
            <w:gridSpan w:val="2"/>
          </w:tcPr>
          <w:p w:rsidR="00AF79C1" w:rsidRPr="009C0479" w:rsidRDefault="00AF79C1" w:rsidP="00AF79C1">
            <w:pPr>
              <w:pStyle w:val="TableBodyText"/>
              <w:jc w:val="both"/>
              <w:rPr>
                <w:b/>
                <w:u w:val="single"/>
              </w:rPr>
            </w:pPr>
          </w:p>
          <w:p w:rsidR="00AF79C1" w:rsidRPr="009C0479" w:rsidRDefault="00AF79C1" w:rsidP="00AF79C1">
            <w:pPr>
              <w:pStyle w:val="TableBodyText"/>
              <w:jc w:val="both"/>
            </w:pPr>
            <w:r w:rsidRPr="009C0479">
              <w:rPr>
                <w:b/>
                <w:u w:val="single"/>
              </w:rPr>
              <w:t>Data Quality Framework Dimensions</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rPr>
              <w:t>Institutional</w:t>
            </w:r>
            <w:r w:rsidRPr="009C0479">
              <w:rPr>
                <w:rFonts w:cs="Arial"/>
                <w:b/>
                <w:bCs/>
              </w:rPr>
              <w:t xml:space="preserve"> environment</w:t>
            </w:r>
          </w:p>
        </w:tc>
        <w:tc>
          <w:tcPr>
            <w:tcW w:w="6946" w:type="dxa"/>
          </w:tcPr>
          <w:p w:rsidR="00AF79C1" w:rsidRDefault="00AF79C1" w:rsidP="00AF79C1">
            <w:pPr>
              <w:pStyle w:val="TableBodyText"/>
              <w:spacing w:after="120"/>
              <w:jc w:val="both"/>
            </w:pPr>
            <w:r>
              <w:t>The Australian Institute of Health and Welfare (AIHW) prepared the denominator and calculated the indicator based on numerators supplied by other data providers. The AIHW is an independent statutory authority within the Health portfolio, which is accountable to the Parliament of Australia through the Minister for Health. For further information see the AIHW website.</w:t>
            </w:r>
          </w:p>
          <w:p w:rsidR="00AF79C1" w:rsidRDefault="00AF79C1" w:rsidP="00AF79C1">
            <w:pPr>
              <w:pStyle w:val="TableBodyText"/>
              <w:spacing w:after="120"/>
              <w:jc w:val="both"/>
            </w:pPr>
            <w:r>
              <w:t xml:space="preserve">Numerators for this indicator were prepared by State and Territory health authorities, the </w:t>
            </w:r>
            <w:proofErr w:type="spellStart"/>
            <w:r>
              <w:t>PMHA</w:t>
            </w:r>
            <w:proofErr w:type="spellEnd"/>
            <w:r>
              <w:t xml:space="preserve">, Health and </w:t>
            </w:r>
            <w:proofErr w:type="spellStart"/>
            <w:r>
              <w:t>DVA</w:t>
            </w:r>
            <w:proofErr w:type="spellEnd"/>
            <w:r>
              <w:t xml:space="preserve"> and quality</w:t>
            </w:r>
            <w:r w:rsidR="00B309DD">
              <w:noBreakHyphen/>
            </w:r>
            <w:r>
              <w:t xml:space="preserve">assessed by the </w:t>
            </w:r>
            <w:r>
              <w:lastRenderedPageBreak/>
              <w:t>AIHW.</w:t>
            </w:r>
          </w:p>
          <w:p w:rsidR="00AF79C1" w:rsidRDefault="00AF79C1" w:rsidP="00AF79C1">
            <w:pPr>
              <w:pStyle w:val="TableBodyText"/>
              <w:spacing w:after="120"/>
              <w:jc w:val="both"/>
            </w:pPr>
            <w:r>
              <w:t xml:space="preserve">The AIHW drafted the initial data quality statement. The statement was finalised by AIHW following input from State and Territory health authorities, </w:t>
            </w:r>
            <w:proofErr w:type="spellStart"/>
            <w:r>
              <w:t>PMHA</w:t>
            </w:r>
            <w:proofErr w:type="spellEnd"/>
            <w:r>
              <w:t xml:space="preserve">, Health and </w:t>
            </w:r>
            <w:proofErr w:type="spellStart"/>
            <w:r>
              <w:t>DVA</w:t>
            </w:r>
            <w:proofErr w:type="spellEnd"/>
            <w:r>
              <w:t>. The AIHW did not have the relevant datasets required to independently verify the data tables for this indicator.</w:t>
            </w:r>
          </w:p>
          <w:p w:rsidR="00AF79C1" w:rsidRPr="005C49CF" w:rsidRDefault="00AF79C1" w:rsidP="00AF79C1">
            <w:pPr>
              <w:pStyle w:val="TableBodyText"/>
              <w:spacing w:after="120"/>
              <w:jc w:val="both"/>
              <w:rPr>
                <w:u w:val="single"/>
              </w:rPr>
            </w:pPr>
            <w:r w:rsidRPr="005C49CF">
              <w:rPr>
                <w:u w:val="single"/>
              </w:rPr>
              <w:t>Public data</w:t>
            </w:r>
          </w:p>
          <w:p w:rsidR="00AF79C1" w:rsidRDefault="00AF79C1" w:rsidP="00AF79C1">
            <w:pPr>
              <w:pStyle w:val="TableBodyText"/>
              <w:spacing w:after="120"/>
              <w:jc w:val="both"/>
            </w:pPr>
            <w:r>
              <w:t>The State and Territory health authorities receive these data from public sector community mental health services. States and territories use these data for service planning, monitoring and internal and public reporting.</w:t>
            </w:r>
          </w:p>
          <w:p w:rsidR="00AF79C1" w:rsidRPr="005C49CF" w:rsidRDefault="00AF79C1" w:rsidP="00AF79C1">
            <w:pPr>
              <w:pStyle w:val="TableBodyText"/>
              <w:spacing w:after="120"/>
              <w:jc w:val="both"/>
              <w:rPr>
                <w:u w:val="single"/>
              </w:rPr>
            </w:pPr>
            <w:r w:rsidRPr="005C49CF">
              <w:rPr>
                <w:u w:val="single"/>
              </w:rPr>
              <w:t>Private data</w:t>
            </w:r>
          </w:p>
          <w:p w:rsidR="00AF79C1" w:rsidRDefault="00AF79C1" w:rsidP="00AF79C1">
            <w:pPr>
              <w:pStyle w:val="TableBodyText"/>
              <w:spacing w:after="120"/>
              <w:jc w:val="both"/>
            </w:pPr>
            <w:r>
              <w:t xml:space="preserve">The </w:t>
            </w:r>
            <w:proofErr w:type="spellStart"/>
            <w:r>
              <w:t>PMHA’s</w:t>
            </w:r>
            <w:proofErr w:type="spellEnd"/>
            <w:r>
              <w:t xml:space="preserve"> Centralised Data Management Service provided data submitted by private hospitals with psychiatric beds. The data are used by hospitals for activities such as quality improvement.</w:t>
            </w:r>
          </w:p>
          <w:p w:rsidR="00AF79C1" w:rsidRPr="005C49CF" w:rsidRDefault="00AF79C1" w:rsidP="00AF79C1">
            <w:pPr>
              <w:pStyle w:val="TableBodyText"/>
              <w:spacing w:after="120"/>
              <w:jc w:val="both"/>
              <w:rPr>
                <w:u w:val="single"/>
              </w:rPr>
            </w:pPr>
            <w:r w:rsidRPr="005C49CF">
              <w:rPr>
                <w:u w:val="single"/>
              </w:rPr>
              <w:t xml:space="preserve">Health </w:t>
            </w:r>
            <w:proofErr w:type="spellStart"/>
            <w:r w:rsidRPr="005C49CF">
              <w:rPr>
                <w:u w:val="single"/>
              </w:rPr>
              <w:t>MBS</w:t>
            </w:r>
            <w:proofErr w:type="spellEnd"/>
            <w:r w:rsidRPr="005C49CF">
              <w:rPr>
                <w:u w:val="single"/>
              </w:rPr>
              <w:t xml:space="preserve"> and </w:t>
            </w:r>
            <w:proofErr w:type="spellStart"/>
            <w:r w:rsidRPr="005C49CF">
              <w:rPr>
                <w:u w:val="single"/>
              </w:rPr>
              <w:t>DVA</w:t>
            </w:r>
            <w:proofErr w:type="spellEnd"/>
            <w:r w:rsidRPr="005C49CF">
              <w:rPr>
                <w:u w:val="single"/>
              </w:rPr>
              <w:t xml:space="preserve"> TAS data</w:t>
            </w:r>
          </w:p>
          <w:p w:rsidR="00AF79C1" w:rsidRPr="009C0479" w:rsidRDefault="00AF79C1" w:rsidP="00AF79C1">
            <w:pPr>
              <w:pStyle w:val="TableBodyText"/>
              <w:spacing w:after="120"/>
              <w:jc w:val="both"/>
            </w:pPr>
            <w:r>
              <w:t>The Department of Human Services (</w:t>
            </w:r>
            <w:proofErr w:type="spellStart"/>
            <w:r>
              <w:t>DHS</w:t>
            </w:r>
            <w:proofErr w:type="spellEnd"/>
            <w:r>
              <w:t xml:space="preserve">) processes claims made under the </w:t>
            </w:r>
            <w:r w:rsidRPr="00217A85">
              <w:rPr>
                <w:i/>
              </w:rPr>
              <w:t>Medicare Australia Act 1973</w:t>
            </w:r>
            <w:r>
              <w:t xml:space="preserve">. These data are then regularly provided to Health. </w:t>
            </w:r>
            <w:proofErr w:type="spellStart"/>
            <w:r>
              <w:t>DHS</w:t>
            </w:r>
            <w:proofErr w:type="spellEnd"/>
            <w:r>
              <w:t xml:space="preserve"> also processes claims for DVA Treatment Card holders made through the </w:t>
            </w:r>
            <w:proofErr w:type="spellStart"/>
            <w:r>
              <w:t>MBS</w:t>
            </w:r>
            <w:proofErr w:type="spellEnd"/>
            <w:r>
              <w:t xml:space="preserve"> under the </w:t>
            </w:r>
            <w:r w:rsidRPr="00217A85">
              <w:rPr>
                <w:i/>
              </w:rPr>
              <w:t>Veterans’ Entitlements Act 1986</w:t>
            </w:r>
            <w:r>
              <w:t xml:space="preserve">; </w:t>
            </w:r>
            <w:r w:rsidRPr="00217A85">
              <w:rPr>
                <w:i/>
              </w:rPr>
              <w:t>Military Rehabilitation and Compensation Act 2004</w:t>
            </w:r>
            <w:r>
              <w:t xml:space="preserve"> and </w:t>
            </w:r>
            <w:r w:rsidRPr="00217A85">
              <w:rPr>
                <w:i/>
              </w:rPr>
              <w:t>Medicare Australia Act 1973</w:t>
            </w:r>
            <w:r>
              <w:t xml:space="preserve">. All claiming data is regularly provided to DVA as per the Memorandum of Understanding between </w:t>
            </w:r>
            <w:proofErr w:type="spellStart"/>
            <w:r>
              <w:t>DHS</w:t>
            </w:r>
            <w:proofErr w:type="spellEnd"/>
            <w:r>
              <w:t xml:space="preserve"> and </w:t>
            </w:r>
            <w:proofErr w:type="spellStart"/>
            <w:r>
              <w:t>DVA</w:t>
            </w:r>
            <w:proofErr w:type="spellEnd"/>
            <w:r>
              <w:t>.</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rPr>
              <w:lastRenderedPageBreak/>
              <w:t>Relevance</w:t>
            </w:r>
          </w:p>
          <w:p w:rsidR="00AF79C1" w:rsidRPr="009C0479" w:rsidRDefault="00AF79C1" w:rsidP="00AF79C1">
            <w:pPr>
              <w:jc w:val="both"/>
              <w:rPr>
                <w:rFonts w:ascii="Arial" w:hAnsi="Arial" w:cs="Arial"/>
                <w:b/>
                <w:bCs/>
                <w:sz w:val="20"/>
              </w:rPr>
            </w:pPr>
          </w:p>
        </w:tc>
        <w:tc>
          <w:tcPr>
            <w:tcW w:w="6946" w:type="dxa"/>
          </w:tcPr>
          <w:p w:rsidR="00AF79C1" w:rsidRDefault="00AF79C1" w:rsidP="00AF79C1">
            <w:pPr>
              <w:pStyle w:val="TableBodyText"/>
              <w:spacing w:after="120"/>
              <w:jc w:val="both"/>
            </w:pPr>
            <w:r>
              <w:t>Estimates are based on counts of individuals receiving care within the year, by each service type, where each individual is generally counted once regardless of the number of services received. Persons can receive services of more than one type within the year; a count of persons receiving services regardless of type is not available.</w:t>
            </w:r>
          </w:p>
          <w:p w:rsidR="00AF79C1" w:rsidRDefault="00AF79C1" w:rsidP="00AF79C1">
            <w:pPr>
              <w:pStyle w:val="TableBodyText"/>
              <w:spacing w:after="120"/>
              <w:jc w:val="both"/>
            </w:pPr>
            <w:r>
              <w:t>A number of persons receiving mental health treatment are not captured in these data sources. These include:</w:t>
            </w:r>
          </w:p>
          <w:p w:rsidR="00AF79C1" w:rsidRDefault="00AF79C1" w:rsidP="00AF79C1">
            <w:pPr>
              <w:pStyle w:val="TableBullet"/>
            </w:pPr>
            <w:r>
              <w:t xml:space="preserve">individuals receiving only admitted and/or residential services from State and Territory public sector specialised mental health services. </w:t>
            </w:r>
          </w:p>
          <w:p w:rsidR="00AF79C1" w:rsidRDefault="00AF79C1" w:rsidP="00AF79C1">
            <w:pPr>
              <w:pStyle w:val="TableBullet"/>
              <w:spacing w:after="120"/>
            </w:pPr>
            <w:r>
              <w:t>individuals receiving mental health services (other than as admitted patients in private hospitals) funded through other third party funders (</w:t>
            </w:r>
            <w:r w:rsidR="00DC16B9">
              <w:t>for example,</w:t>
            </w:r>
            <w:r>
              <w:t xml:space="preserve"> transport accident insurers, workers compensation insurers) or out of pocket sources.</w:t>
            </w:r>
          </w:p>
          <w:p w:rsidR="00AF79C1" w:rsidRDefault="00AF79C1" w:rsidP="00AF79C1">
            <w:pPr>
              <w:pStyle w:val="TableBodyText"/>
              <w:spacing w:after="120"/>
              <w:jc w:val="both"/>
            </w:pPr>
            <w:r>
              <w:t xml:space="preserve">There is likely to be considerable overlap between the Health </w:t>
            </w:r>
            <w:proofErr w:type="spellStart"/>
            <w:r>
              <w:t>MBS</w:t>
            </w:r>
            <w:proofErr w:type="spellEnd"/>
            <w:r>
              <w:t xml:space="preserve"> and </w:t>
            </w:r>
            <w:proofErr w:type="spellStart"/>
            <w:r>
              <w:t>DVA</w:t>
            </w:r>
            <w:proofErr w:type="spellEnd"/>
            <w:r>
              <w:t xml:space="preserve"> TAS data and private data, as most patients accessing private hospital services would also access </w:t>
            </w:r>
            <w:proofErr w:type="spellStart"/>
            <w:r>
              <w:t>MBS</w:t>
            </w:r>
            <w:proofErr w:type="spellEnd"/>
            <w:r>
              <w:t xml:space="preserve"> services.</w:t>
            </w:r>
          </w:p>
          <w:p w:rsidR="00AF79C1" w:rsidRDefault="00AF79C1" w:rsidP="00AF79C1">
            <w:pPr>
              <w:pStyle w:val="TableBodyText"/>
              <w:spacing w:after="120"/>
              <w:jc w:val="both"/>
            </w:pPr>
            <w:r>
              <w:t>Remoteness and socioeconomic status have been allocated using the client’s usual residence, not the location of the service provider. State/territory is reported for the state/territory of the service provider.</w:t>
            </w:r>
          </w:p>
          <w:p w:rsidR="00AF79C1" w:rsidRPr="000D7F0D" w:rsidRDefault="00AF79C1" w:rsidP="00AF79C1">
            <w:pPr>
              <w:pStyle w:val="TableBodyText"/>
              <w:spacing w:after="120"/>
              <w:jc w:val="both"/>
              <w:rPr>
                <w:u w:val="single"/>
              </w:rPr>
            </w:pPr>
            <w:r w:rsidRPr="000D7F0D">
              <w:rPr>
                <w:u w:val="single"/>
              </w:rPr>
              <w:t>Public data</w:t>
            </w:r>
          </w:p>
          <w:p w:rsidR="00AF79C1" w:rsidRDefault="00AF79C1" w:rsidP="00AF79C1">
            <w:pPr>
              <w:pStyle w:val="TableBodyText"/>
              <w:spacing w:after="120"/>
              <w:jc w:val="both"/>
            </w:pPr>
            <w:r>
              <w:t xml:space="preserve">Person counts for State and Territory mental health services are counts of persons receiving one or more service contacts provided by public sector community mental health services. </w:t>
            </w:r>
            <w:r w:rsidR="008D27C0">
              <w:t>SA</w:t>
            </w:r>
            <w:r>
              <w:t xml:space="preserve"> submitted data that were not based on unique patient identifier or data matching approaches.</w:t>
            </w:r>
          </w:p>
          <w:p w:rsidR="00AF79C1" w:rsidRPr="000D7F0D" w:rsidRDefault="00AF79C1" w:rsidP="00AF79C1">
            <w:pPr>
              <w:pStyle w:val="TableBodyText"/>
              <w:spacing w:after="120"/>
              <w:jc w:val="both"/>
              <w:rPr>
                <w:u w:val="single"/>
              </w:rPr>
            </w:pPr>
            <w:r w:rsidRPr="000D7F0D">
              <w:rPr>
                <w:u w:val="single"/>
              </w:rPr>
              <w:t>Private data</w:t>
            </w:r>
          </w:p>
          <w:p w:rsidR="00AF79C1" w:rsidRDefault="00AF79C1" w:rsidP="00AF79C1">
            <w:pPr>
              <w:pStyle w:val="TableBodyText"/>
              <w:spacing w:after="120"/>
              <w:jc w:val="both"/>
            </w:pPr>
            <w:r>
              <w:t>Private hospital estimates are counts of individuals receiving admitted patient specialist psychiatric care in private hospitals.</w:t>
            </w:r>
          </w:p>
          <w:p w:rsidR="00AF79C1" w:rsidRPr="000D7F0D" w:rsidRDefault="00AF79C1" w:rsidP="00AF79C1">
            <w:pPr>
              <w:pStyle w:val="TableBodyText"/>
              <w:spacing w:after="120"/>
              <w:jc w:val="both"/>
              <w:rPr>
                <w:u w:val="single"/>
              </w:rPr>
            </w:pPr>
            <w:r w:rsidRPr="000D7F0D">
              <w:rPr>
                <w:u w:val="single"/>
              </w:rPr>
              <w:lastRenderedPageBreak/>
              <w:t xml:space="preserve">Health </w:t>
            </w:r>
            <w:proofErr w:type="spellStart"/>
            <w:r w:rsidRPr="000D7F0D">
              <w:rPr>
                <w:u w:val="single"/>
              </w:rPr>
              <w:t>MBS</w:t>
            </w:r>
            <w:proofErr w:type="spellEnd"/>
            <w:r w:rsidRPr="000D7F0D">
              <w:rPr>
                <w:u w:val="single"/>
              </w:rPr>
              <w:t xml:space="preserve"> and </w:t>
            </w:r>
            <w:proofErr w:type="spellStart"/>
            <w:r w:rsidRPr="000D7F0D">
              <w:rPr>
                <w:u w:val="single"/>
              </w:rPr>
              <w:t>DVA</w:t>
            </w:r>
            <w:proofErr w:type="spellEnd"/>
            <w:r w:rsidRPr="000D7F0D">
              <w:rPr>
                <w:u w:val="single"/>
              </w:rPr>
              <w:t xml:space="preserve"> TAS data</w:t>
            </w:r>
          </w:p>
          <w:p w:rsidR="00AF79C1" w:rsidRDefault="00AF79C1" w:rsidP="00AF79C1">
            <w:pPr>
              <w:pStyle w:val="TableBodyText"/>
              <w:spacing w:after="120"/>
              <w:jc w:val="both"/>
            </w:pPr>
            <w:r>
              <w:t>Data are counts of individuals receiving mental health</w:t>
            </w:r>
            <w:r w:rsidR="00B309DD">
              <w:noBreakHyphen/>
            </w:r>
            <w:r>
              <w:t xml:space="preserve">specific </w:t>
            </w:r>
            <w:proofErr w:type="spellStart"/>
            <w:r>
              <w:t>MBS</w:t>
            </w:r>
            <w:proofErr w:type="spellEnd"/>
            <w:r>
              <w:t xml:space="preserve"> services for which </w:t>
            </w:r>
            <w:proofErr w:type="spellStart"/>
            <w:r>
              <w:t>DHS</w:t>
            </w:r>
            <w:proofErr w:type="spellEnd"/>
            <w:r w:rsidR="000D4ECB">
              <w:t xml:space="preserve"> </w:t>
            </w:r>
            <w:r>
              <w:t>has processed a claim.</w:t>
            </w:r>
          </w:p>
          <w:p w:rsidR="00AF79C1" w:rsidRDefault="00AF79C1" w:rsidP="00AF79C1">
            <w:pPr>
              <w:pStyle w:val="TableBodyText"/>
              <w:spacing w:after="120"/>
              <w:jc w:val="both"/>
            </w:pPr>
            <w:r>
              <w:t xml:space="preserve">Analyses by state/territory, remoteness and socioeconomic status are based on postcode of residence of the client as recorded by </w:t>
            </w:r>
            <w:proofErr w:type="spellStart"/>
            <w:r>
              <w:t>DHS</w:t>
            </w:r>
            <w:proofErr w:type="spellEnd"/>
            <w:r>
              <w:t xml:space="preserve"> at the date of last service processed in the reference period. As clients may receive services in locations other than where they live, these data do not necessarily reflect the location in which services were received. </w:t>
            </w:r>
          </w:p>
          <w:p w:rsidR="00AF79C1" w:rsidRPr="00563446" w:rsidRDefault="00AF79C1" w:rsidP="00AF79C1">
            <w:pPr>
              <w:pStyle w:val="TableBodyText"/>
              <w:spacing w:after="120"/>
              <w:jc w:val="both"/>
            </w:pPr>
            <w:r>
              <w:t>DVA clients comprised less than 2 per cent of people receiving Australian Government (Medicare Benefits Scheme</w:t>
            </w:r>
            <w:r w:rsidR="00B309DD">
              <w:noBreakHyphen/>
            </w:r>
            <w:r>
              <w:t xml:space="preserve"> and DVA</w:t>
            </w:r>
            <w:r w:rsidR="00B309DD">
              <w:noBreakHyphen/>
            </w:r>
            <w:r>
              <w:t>funded) clinical mental health services.</w:t>
            </w:r>
          </w:p>
        </w:tc>
      </w:tr>
      <w:tr w:rsidR="00AF79C1" w:rsidRPr="009C0479" w:rsidTr="00AF79C1">
        <w:tc>
          <w:tcPr>
            <w:tcW w:w="1843" w:type="dxa"/>
          </w:tcPr>
          <w:p w:rsidR="00AF79C1" w:rsidRPr="009C0479" w:rsidRDefault="00AF79C1" w:rsidP="00AF79C1">
            <w:pPr>
              <w:pStyle w:val="TableBodyText"/>
              <w:ind w:left="0"/>
              <w:jc w:val="both"/>
              <w:rPr>
                <w:rFonts w:cs="Arial"/>
                <w:b/>
              </w:rPr>
            </w:pPr>
            <w:r w:rsidRPr="009C0479">
              <w:rPr>
                <w:rFonts w:cs="Arial"/>
                <w:b/>
                <w:szCs w:val="22"/>
              </w:rPr>
              <w:lastRenderedPageBreak/>
              <w:t>Timeliness</w:t>
            </w:r>
          </w:p>
        </w:tc>
        <w:tc>
          <w:tcPr>
            <w:tcW w:w="6946" w:type="dxa"/>
          </w:tcPr>
          <w:p w:rsidR="00AF79C1" w:rsidRPr="00563446" w:rsidRDefault="00AF79C1" w:rsidP="00AF79C1">
            <w:pPr>
              <w:pStyle w:val="TableBodyText"/>
              <w:spacing w:after="120"/>
              <w:jc w:val="both"/>
            </w:pPr>
            <w:r w:rsidRPr="005C49CF">
              <w:t>The reference periods for these data are 2007</w:t>
            </w:r>
            <w:r w:rsidR="00B309DD">
              <w:noBreakHyphen/>
            </w:r>
            <w:r w:rsidRPr="005C49CF">
              <w:t>08, 2008</w:t>
            </w:r>
            <w:r w:rsidR="00B309DD">
              <w:noBreakHyphen/>
            </w:r>
            <w:r w:rsidRPr="005C49CF">
              <w:t>09, 2009</w:t>
            </w:r>
            <w:r w:rsidR="00B309DD">
              <w:noBreakHyphen/>
            </w:r>
            <w:r w:rsidRPr="005C49CF">
              <w:t>10, 2010</w:t>
            </w:r>
            <w:r w:rsidR="00B309DD">
              <w:noBreakHyphen/>
            </w:r>
            <w:r w:rsidRPr="005C49CF">
              <w:t>11 and 2011</w:t>
            </w:r>
            <w:r w:rsidR="00B309DD">
              <w:noBreakHyphen/>
            </w:r>
            <w:r w:rsidRPr="005C49CF">
              <w:t>12.</w:t>
            </w:r>
          </w:p>
        </w:tc>
      </w:tr>
      <w:tr w:rsidR="00AF79C1" w:rsidRPr="009C0479" w:rsidTr="00AF79C1">
        <w:tc>
          <w:tcPr>
            <w:tcW w:w="1843" w:type="dxa"/>
          </w:tcPr>
          <w:p w:rsidR="00AF79C1" w:rsidRPr="009C0479" w:rsidRDefault="00AF79C1" w:rsidP="00AF79C1">
            <w:pPr>
              <w:pStyle w:val="TableBodyText"/>
              <w:ind w:left="0"/>
              <w:jc w:val="both"/>
              <w:rPr>
                <w:rFonts w:cs="Arial"/>
                <w:b/>
              </w:rPr>
            </w:pPr>
            <w:r w:rsidRPr="009C0479">
              <w:rPr>
                <w:rFonts w:cs="Arial"/>
                <w:b/>
              </w:rPr>
              <w:t>Accuracy</w:t>
            </w:r>
          </w:p>
          <w:p w:rsidR="00AF79C1" w:rsidRPr="009C0479" w:rsidRDefault="00AF79C1" w:rsidP="00AF79C1">
            <w:pPr>
              <w:pStyle w:val="TableBodyText"/>
              <w:ind w:left="0"/>
              <w:jc w:val="both"/>
              <w:rPr>
                <w:rFonts w:cs="Arial"/>
                <w:b/>
              </w:rPr>
            </w:pPr>
          </w:p>
        </w:tc>
        <w:tc>
          <w:tcPr>
            <w:tcW w:w="6946" w:type="dxa"/>
          </w:tcPr>
          <w:p w:rsidR="00AF79C1" w:rsidRDefault="00AF79C1" w:rsidP="003B2B3E">
            <w:pPr>
              <w:pStyle w:val="TableBodyText"/>
              <w:spacing w:after="120"/>
              <w:jc w:val="both"/>
              <w:rPr>
                <w:u w:val="single"/>
              </w:rPr>
            </w:pPr>
            <w:r>
              <w:t>Cells have been suppressed to protect confidentiality (where the presentation could identify a patient or a single service provider).</w:t>
            </w:r>
          </w:p>
          <w:p w:rsidR="00AF79C1" w:rsidRPr="005C49CF" w:rsidRDefault="00AF79C1" w:rsidP="003B2B3E">
            <w:pPr>
              <w:pStyle w:val="TableBodyText"/>
              <w:spacing w:after="120"/>
              <w:jc w:val="both"/>
              <w:rPr>
                <w:u w:val="single"/>
              </w:rPr>
            </w:pPr>
            <w:r w:rsidRPr="005C49CF">
              <w:rPr>
                <w:u w:val="single"/>
              </w:rPr>
              <w:t>Public data</w:t>
            </w:r>
          </w:p>
          <w:p w:rsidR="00AF79C1" w:rsidRDefault="00AF79C1" w:rsidP="003B2B3E">
            <w:pPr>
              <w:pStyle w:val="TableBodyText"/>
              <w:spacing w:after="120"/>
              <w:jc w:val="both"/>
            </w:pPr>
            <w:r>
              <w:t>State and Territory jurisdictions differ in their capacity to provide accurate estimates of person receiving services (see above). Additionally, jurisdictions 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AF79C1" w:rsidRDefault="00AF79C1" w:rsidP="003B2B3E">
            <w:pPr>
              <w:pStyle w:val="TableBodyText"/>
              <w:spacing w:after="120"/>
              <w:jc w:val="both"/>
            </w:pPr>
            <w:r>
              <w:t>Indigenous status data should be interpreted with caution due to the varying and, in some instances, unknown quality of Indigenous identification across jurisdictions. Indigenous status was missing or not reported for more than 11 per cent of all clients.</w:t>
            </w:r>
          </w:p>
          <w:p w:rsidR="00AF79C1" w:rsidRPr="005C49CF" w:rsidRDefault="00AF79C1" w:rsidP="003B2B3E">
            <w:pPr>
              <w:pStyle w:val="TableBodyText"/>
              <w:spacing w:after="120"/>
              <w:jc w:val="both"/>
              <w:rPr>
                <w:u w:val="single"/>
              </w:rPr>
            </w:pPr>
            <w:r w:rsidRPr="005C49CF">
              <w:rPr>
                <w:u w:val="single"/>
              </w:rPr>
              <w:t>Private data</w:t>
            </w:r>
          </w:p>
          <w:p w:rsidR="00AF79C1" w:rsidRDefault="00AF79C1" w:rsidP="003B2B3E">
            <w:pPr>
              <w:pStyle w:val="TableBodyText"/>
              <w:spacing w:after="120"/>
              <w:jc w:val="both"/>
            </w:pPr>
            <w:r>
              <w:t xml:space="preserve">Not all private psychiatric hospitals are included in the </w:t>
            </w:r>
            <w:proofErr w:type="spellStart"/>
            <w:r>
              <w:t>PMHA’s</w:t>
            </w:r>
            <w:proofErr w:type="spellEnd"/>
            <w:r>
              <w:t xml:space="preserve"> </w:t>
            </w:r>
            <w:proofErr w:type="spellStart"/>
            <w:r>
              <w:t>CDMS</w:t>
            </w:r>
            <w:proofErr w:type="spellEnd"/>
            <w:r>
              <w:t>.</w:t>
            </w:r>
          </w:p>
          <w:p w:rsidR="00AF79C1" w:rsidRDefault="00AF79C1" w:rsidP="003B2B3E">
            <w:pPr>
              <w:pStyle w:val="TableBodyText"/>
              <w:spacing w:after="120"/>
              <w:jc w:val="both"/>
            </w:pPr>
            <w:r>
              <w:t>In 2011</w:t>
            </w:r>
            <w:r w:rsidR="00B309DD">
              <w:noBreakHyphen/>
            </w:r>
            <w:r>
              <w:t>12, those that are included account for approximately 98 per cent of all activity in the sector. The data provided are an estimate of overall activity.</w:t>
            </w:r>
          </w:p>
          <w:p w:rsidR="00AF79C1" w:rsidRDefault="00AF79C1" w:rsidP="003B2B3E">
            <w:pPr>
              <w:pStyle w:val="TableBodyText"/>
              <w:spacing w:after="120"/>
              <w:jc w:val="both"/>
            </w:pPr>
            <w:r>
              <w:t xml:space="preserve">Actual counts are multiplied by a factor that accounts for the proportion of data missing from the </w:t>
            </w:r>
            <w:proofErr w:type="spellStart"/>
            <w:r>
              <w:t>CDMS</w:t>
            </w:r>
            <w:proofErr w:type="spellEnd"/>
            <w:r>
              <w:t xml:space="preserve"> collection. That adjustment is performed at the level of State and Territory and also financial year, since non</w:t>
            </w:r>
            <w:r w:rsidR="00B309DD">
              <w:noBreakHyphen/>
            </w:r>
            <w:r>
              <w:t>participation rates varied from state to state and financial year.</w:t>
            </w:r>
          </w:p>
          <w:p w:rsidR="00AF79C1" w:rsidRDefault="00AF79C1" w:rsidP="003B2B3E">
            <w:pPr>
              <w:pStyle w:val="TableBodyText"/>
              <w:spacing w:after="120"/>
              <w:jc w:val="both"/>
            </w:pPr>
            <w:r>
              <w:t>Indigenous status information is not collected for these data.</w:t>
            </w:r>
          </w:p>
          <w:p w:rsidR="00AF79C1" w:rsidRPr="005C49CF" w:rsidRDefault="00AF79C1" w:rsidP="003B2B3E">
            <w:pPr>
              <w:pStyle w:val="TableBodyText"/>
              <w:spacing w:after="120"/>
              <w:jc w:val="both"/>
              <w:rPr>
                <w:u w:val="single"/>
              </w:rPr>
            </w:pPr>
            <w:r w:rsidRPr="005C49CF">
              <w:rPr>
                <w:u w:val="single"/>
              </w:rPr>
              <w:t xml:space="preserve">Health </w:t>
            </w:r>
            <w:proofErr w:type="spellStart"/>
            <w:r w:rsidRPr="005C49CF">
              <w:rPr>
                <w:u w:val="single"/>
              </w:rPr>
              <w:t>MBS</w:t>
            </w:r>
            <w:proofErr w:type="spellEnd"/>
            <w:r w:rsidRPr="005C49CF">
              <w:rPr>
                <w:u w:val="single"/>
              </w:rPr>
              <w:t xml:space="preserve"> and </w:t>
            </w:r>
            <w:proofErr w:type="spellStart"/>
            <w:r w:rsidRPr="005C49CF">
              <w:rPr>
                <w:u w:val="single"/>
              </w:rPr>
              <w:t>DVA</w:t>
            </w:r>
            <w:proofErr w:type="spellEnd"/>
            <w:r w:rsidRPr="005C49CF">
              <w:rPr>
                <w:u w:val="single"/>
              </w:rPr>
              <w:t xml:space="preserve"> TAS data</w:t>
            </w:r>
          </w:p>
          <w:p w:rsidR="00AF79C1" w:rsidRDefault="00AF79C1" w:rsidP="003B2B3E">
            <w:pPr>
              <w:pStyle w:val="TableBodyText"/>
              <w:spacing w:after="120"/>
              <w:jc w:val="both"/>
            </w:pPr>
            <w:r>
              <w:t>As with any administrative system a small degree of error may be present in the data captured.</w:t>
            </w:r>
          </w:p>
          <w:p w:rsidR="00AF79C1" w:rsidRDefault="00AF79C1" w:rsidP="003B2B3E">
            <w:pPr>
              <w:pStyle w:val="TableBodyText"/>
              <w:spacing w:after="120"/>
              <w:jc w:val="both"/>
            </w:pPr>
            <w:r>
              <w:t xml:space="preserve">Data used for statistical purposes are based on enrolment postcode of the patient. This postcode may not reflect the current postcode of the patient if an address change has not been notified to </w:t>
            </w:r>
            <w:proofErr w:type="spellStart"/>
            <w:r>
              <w:t>DHS</w:t>
            </w:r>
            <w:proofErr w:type="spellEnd"/>
            <w:r>
              <w:t>.</w:t>
            </w:r>
          </w:p>
          <w:p w:rsidR="00AF79C1" w:rsidRDefault="00AF79C1" w:rsidP="003B2B3E">
            <w:pPr>
              <w:pStyle w:val="TableBodyText"/>
              <w:spacing w:after="120"/>
              <w:jc w:val="both"/>
            </w:pPr>
            <w:r>
              <w:t xml:space="preserve">The data provided are based on the date on which the claim was processed by </w:t>
            </w:r>
            <w:proofErr w:type="spellStart"/>
            <w:r>
              <w:t>DHS</w:t>
            </w:r>
            <w:proofErr w:type="spellEnd"/>
            <w:r>
              <w:t>, not when the service was rendered. The use of data based on when the claim was processed, rather than when the service was rendered, produces little difference in the total number of persons included in the numerator for the reference period.</w:t>
            </w:r>
          </w:p>
          <w:p w:rsidR="00AF79C1" w:rsidRDefault="00AF79C1" w:rsidP="003B2B3E">
            <w:pPr>
              <w:pStyle w:val="TableBodyText"/>
              <w:spacing w:after="120"/>
              <w:jc w:val="both"/>
            </w:pPr>
            <w:r>
              <w:lastRenderedPageBreak/>
              <w:t>People who received more than one type of service are counted once only in the calculations for this indicator.</w:t>
            </w:r>
          </w:p>
          <w:p w:rsidR="00AF79C1" w:rsidRDefault="00AF79C1" w:rsidP="003B2B3E">
            <w:pPr>
              <w:pStyle w:val="TableBodyText"/>
              <w:spacing w:after="120"/>
              <w:jc w:val="both"/>
            </w:pPr>
            <w:r>
              <w:t xml:space="preserve">Health </w:t>
            </w:r>
            <w:proofErr w:type="spellStart"/>
            <w:r>
              <w:t>MBS</w:t>
            </w:r>
            <w:proofErr w:type="spellEnd"/>
            <w:r>
              <w:t xml:space="preserve"> data presented by Indigenous status have been adjusted for under</w:t>
            </w:r>
            <w:r w:rsidR="00B309DD">
              <w:noBreakHyphen/>
            </w:r>
            <w:r>
              <w:t xml:space="preserve">identification in the </w:t>
            </w:r>
            <w:proofErr w:type="spellStart"/>
            <w:r>
              <w:t>DHS</w:t>
            </w:r>
            <w:proofErr w:type="spellEnd"/>
            <w:r>
              <w:t xml:space="preserve"> Voluntary Indigenous Identifier (VII) database. Indigenous rates are therefore modelled and should be interpreted with caution. These statistics are not derived from the total Australian Indigenous population, but from those Aboriginal and Torres Strait Islander people who have voluntarily identified as Indigenous to </w:t>
            </w:r>
            <w:proofErr w:type="spellStart"/>
            <w:r>
              <w:t>DHS</w:t>
            </w:r>
            <w:proofErr w:type="spellEnd"/>
            <w:r>
              <w:t>. The statistics have been adjusted to reflect demographic characteristics of the overall Indigenous population, but this adjustment may not address all the differences in the service use patterns of the enrolled population relative to the total Indigenous population. The level of VII enrolment (61 per cent nationally as at August 2012) varies across age</w:t>
            </w:r>
            <w:r w:rsidR="00B309DD">
              <w:noBreakHyphen/>
            </w:r>
            <w:r>
              <w:t>sex</w:t>
            </w:r>
            <w:r w:rsidR="00B309DD">
              <w:noBreakHyphen/>
            </w:r>
            <w:r>
              <w:t>remoteness</w:t>
            </w:r>
            <w:r w:rsidR="00B309DD">
              <w:noBreakHyphen/>
            </w:r>
            <w:r>
              <w:t>State/Territory sub</w:t>
            </w:r>
            <w:r w:rsidR="00B309DD">
              <w:noBreakHyphen/>
            </w:r>
            <w:r>
              <w:t xml:space="preserve">groups and over time which means that the extent of adjustment required varies across jurisdictions and over time. The methodology for this adjustment was developed and verified by the AIHW and Health for assessment of </w:t>
            </w:r>
            <w:proofErr w:type="spellStart"/>
            <w:r>
              <w:t>MBS</w:t>
            </w:r>
            <w:proofErr w:type="spellEnd"/>
            <w:r>
              <w:t xml:space="preserve"> and </w:t>
            </w:r>
            <w:r w:rsidR="000D4ECB">
              <w:t xml:space="preserve">Pharmaceutical </w:t>
            </w:r>
            <w:r>
              <w:t>B</w:t>
            </w:r>
            <w:r w:rsidR="000D4ECB">
              <w:t xml:space="preserve">enefits </w:t>
            </w:r>
            <w:r>
              <w:t>S</w:t>
            </w:r>
            <w:r w:rsidR="000D4ECB">
              <w:t>cheme</w:t>
            </w:r>
            <w:r>
              <w:t xml:space="preserve"> </w:t>
            </w:r>
            <w:r w:rsidR="000D4ECB">
              <w:t>(</w:t>
            </w:r>
            <w:proofErr w:type="spellStart"/>
            <w:r w:rsidR="000D4ECB">
              <w:t>PBS</w:t>
            </w:r>
            <w:proofErr w:type="spellEnd"/>
            <w:r w:rsidR="000D4ECB">
              <w:t>)</w:t>
            </w:r>
            <w:r w:rsidR="00FF5D01">
              <w:t xml:space="preserve"> </w:t>
            </w:r>
            <w:r>
              <w:t xml:space="preserve">service use and expenditure for Indigenous Australians. For an explanation of the methodology, see </w:t>
            </w:r>
            <w:r w:rsidRPr="000D7F0D">
              <w:rPr>
                <w:i/>
              </w:rPr>
              <w:t>Expenditure on health for Aboriginal and Torres Strait Islander people 2006</w:t>
            </w:r>
            <w:r w:rsidR="00B309DD">
              <w:rPr>
                <w:i/>
              </w:rPr>
              <w:noBreakHyphen/>
            </w:r>
            <w:r w:rsidRPr="000D7F0D">
              <w:rPr>
                <w:i/>
              </w:rPr>
              <w:t>07.</w:t>
            </w:r>
          </w:p>
          <w:p w:rsidR="00AF79C1" w:rsidRPr="00563446" w:rsidRDefault="00AF79C1" w:rsidP="003B2B3E">
            <w:pPr>
              <w:pStyle w:val="TableBodyText"/>
              <w:spacing w:after="120"/>
              <w:jc w:val="both"/>
            </w:pPr>
            <w:r>
              <w:t>DVA TAS data are not available by Indigenous status.</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szCs w:val="22"/>
              </w:rPr>
              <w:lastRenderedPageBreak/>
              <w:t>Coherence</w:t>
            </w:r>
          </w:p>
          <w:p w:rsidR="00AF79C1" w:rsidRPr="009C0479" w:rsidRDefault="00AF79C1" w:rsidP="00AF79C1">
            <w:pPr>
              <w:jc w:val="both"/>
              <w:rPr>
                <w:rFonts w:ascii="Arial" w:hAnsi="Arial" w:cs="Arial"/>
                <w:b/>
                <w:bCs/>
                <w:sz w:val="20"/>
              </w:rPr>
            </w:pPr>
          </w:p>
        </w:tc>
        <w:tc>
          <w:tcPr>
            <w:tcW w:w="6946" w:type="dxa"/>
          </w:tcPr>
          <w:p w:rsidR="003B2B3E" w:rsidRDefault="003B2B3E" w:rsidP="003B2B3E">
            <w:pPr>
              <w:pStyle w:val="TableBodyText"/>
              <w:spacing w:after="120"/>
              <w:jc w:val="both"/>
            </w:pPr>
            <w:r>
              <w:t>Following the 2011 Census of Population of Housing, the ABS has rebased the Australian population back to 1991. This rebasing had a significant impact on the population time series, therefore data have been resupplied for previous years using the rebased ERP. The exception is for data presented by Indigenous status. Rebased Indigenous population data are not yet available, thus data presented by Indigenous status uses 2006 based ERP.</w:t>
            </w:r>
          </w:p>
          <w:p w:rsidR="003B2B3E" w:rsidRDefault="003B2B3E" w:rsidP="003B2B3E">
            <w:pPr>
              <w:pStyle w:val="TableBodyText"/>
              <w:spacing w:after="120"/>
              <w:jc w:val="both"/>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 Also updated at this time were remoteness areas and the Socio</w:t>
            </w:r>
            <w:r w:rsidR="00B309DD">
              <w:noBreakHyphen/>
            </w:r>
            <w:r>
              <w:t>Economic Indices for Areas (</w:t>
            </w:r>
            <w:proofErr w:type="spellStart"/>
            <w:r>
              <w:t>SEIFA</w:t>
            </w:r>
            <w:proofErr w:type="spellEnd"/>
            <w:r>
              <w:t>), based on the 2011 ABS Census of Population and Housing. The new remoteness areas will be referred to as R</w:t>
            </w:r>
            <w:r w:rsidR="000D4ECB">
              <w:t xml:space="preserve">emoteness </w:t>
            </w:r>
            <w:r>
              <w:t>A</w:t>
            </w:r>
            <w:r w:rsidR="000D4ECB">
              <w:t>reas</w:t>
            </w:r>
            <w:r>
              <w:t xml:space="preserve"> </w:t>
            </w:r>
            <w:r w:rsidR="000D4ECB">
              <w:t xml:space="preserve">(RA) </w:t>
            </w:r>
            <w:r>
              <w:t xml:space="preserve">2011, and the previous remoteness areas as RA 2006. 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p>
          <w:p w:rsidR="003B2B3E" w:rsidRDefault="003B2B3E" w:rsidP="003B2B3E">
            <w:pPr>
              <w:pStyle w:val="TableBodyText"/>
              <w:spacing w:after="120"/>
              <w:jc w:val="both"/>
            </w:pPr>
            <w:r>
              <w:t>Data for 2007</w:t>
            </w:r>
            <w:r w:rsidR="00B309DD">
              <w:noBreakHyphen/>
            </w:r>
            <w:r>
              <w:t>08 through to 2010</w:t>
            </w:r>
            <w:r w:rsidR="00B309DD">
              <w:noBreakHyphen/>
            </w:r>
            <w:r>
              <w:t>11 reported by remoteness are reported for RA 2006. Data for 2011</w:t>
            </w:r>
            <w:r w:rsidR="00B309DD">
              <w:noBreakHyphen/>
            </w:r>
            <w:r>
              <w:t>12 are reported for RA 2011. The AIHW considers the change from RA 2006 to RA 2011 to be a series break when applied to data supplied for this indicator, therefore remoteness data for 2010</w:t>
            </w:r>
            <w:r w:rsidR="00B309DD">
              <w:noBreakHyphen/>
            </w:r>
            <w:r>
              <w:t>11 and previous years are not directly comparable to remoteness data for 2011</w:t>
            </w:r>
            <w:r w:rsidR="00B309DD">
              <w:noBreakHyphen/>
            </w:r>
            <w:r>
              <w:t>12 and subsequent years.</w:t>
            </w:r>
          </w:p>
          <w:p w:rsidR="003B2B3E" w:rsidRDefault="003B2B3E" w:rsidP="003B2B3E">
            <w:pPr>
              <w:pStyle w:val="TableBodyText"/>
              <w:spacing w:after="120"/>
              <w:jc w:val="both"/>
            </w:pPr>
            <w:r>
              <w:t>Data for 2007</w:t>
            </w:r>
            <w:r w:rsidR="00B309DD">
              <w:noBreakHyphen/>
            </w:r>
            <w:r>
              <w:t>08 through to 2010</w:t>
            </w:r>
            <w:r w:rsidR="00B309DD">
              <w:noBreakHyphen/>
            </w:r>
            <w:r>
              <w:t xml:space="preserve">11 reported for </w:t>
            </w:r>
            <w:proofErr w:type="spellStart"/>
            <w:r>
              <w:t>SEIFA</w:t>
            </w:r>
            <w:proofErr w:type="spellEnd"/>
            <w:r>
              <w:t xml:space="preserve"> </w:t>
            </w:r>
            <w:proofErr w:type="spellStart"/>
            <w:r>
              <w:t>deciles</w:t>
            </w:r>
            <w:proofErr w:type="spellEnd"/>
            <w:r>
              <w:t xml:space="preserve"> are reported using </w:t>
            </w:r>
            <w:proofErr w:type="spellStart"/>
            <w:r>
              <w:t>SEIFA</w:t>
            </w:r>
            <w:proofErr w:type="spellEnd"/>
            <w:r>
              <w:t xml:space="preserve"> 2006 at the Statistical Local Area (SLA) level. Data for 2011</w:t>
            </w:r>
            <w:r w:rsidR="00B309DD">
              <w:noBreakHyphen/>
            </w:r>
            <w:r>
              <w:t xml:space="preserve">12 are reported using </w:t>
            </w:r>
            <w:proofErr w:type="spellStart"/>
            <w:r>
              <w:t>SEIFA</w:t>
            </w:r>
            <w:proofErr w:type="spellEnd"/>
            <w:r>
              <w:t xml:space="preserve"> 2011 at the SLA level. The AIHW considers the change from </w:t>
            </w:r>
            <w:proofErr w:type="spellStart"/>
            <w:r>
              <w:t>SEIFA</w:t>
            </w:r>
            <w:proofErr w:type="spellEnd"/>
            <w:r>
              <w:t xml:space="preserve"> 2006 to </w:t>
            </w:r>
            <w:proofErr w:type="spellStart"/>
            <w:r>
              <w:t>SEIFA</w:t>
            </w:r>
            <w:proofErr w:type="spellEnd"/>
            <w:r>
              <w:t xml:space="preserve"> 2011 to be a break in the series, therefore </w:t>
            </w:r>
            <w:proofErr w:type="spellStart"/>
            <w:r>
              <w:t>SEIFA</w:t>
            </w:r>
            <w:proofErr w:type="spellEnd"/>
            <w:r>
              <w:t xml:space="preserve"> data for 2011</w:t>
            </w:r>
            <w:r w:rsidR="00B309DD">
              <w:noBreakHyphen/>
            </w:r>
            <w:r>
              <w:t xml:space="preserve">12 are not directly comparable with </w:t>
            </w:r>
            <w:proofErr w:type="spellStart"/>
            <w:r>
              <w:t>SEIFA</w:t>
            </w:r>
            <w:proofErr w:type="spellEnd"/>
            <w:r>
              <w:t xml:space="preserve"> data from previous reporting years.</w:t>
            </w:r>
          </w:p>
          <w:p w:rsidR="003B2B3E" w:rsidRPr="005C49CF" w:rsidRDefault="003B2B3E" w:rsidP="003B2B3E">
            <w:pPr>
              <w:pStyle w:val="TableBodyText"/>
              <w:spacing w:after="120"/>
              <w:jc w:val="both"/>
              <w:rPr>
                <w:u w:val="single"/>
              </w:rPr>
            </w:pPr>
            <w:r w:rsidRPr="005C49CF">
              <w:rPr>
                <w:u w:val="single"/>
              </w:rPr>
              <w:t>Public data</w:t>
            </w:r>
          </w:p>
          <w:p w:rsidR="003B2B3E" w:rsidRDefault="003B2B3E" w:rsidP="003B2B3E">
            <w:pPr>
              <w:pStyle w:val="TableBodyText"/>
              <w:spacing w:after="120"/>
              <w:jc w:val="both"/>
            </w:pPr>
            <w:r>
              <w:t>There has been no major change to the methodology used to collect the data in 2011</w:t>
            </w:r>
            <w:r w:rsidR="00B309DD">
              <w:noBreakHyphen/>
            </w:r>
            <w:r>
              <w:t xml:space="preserve">12 for the majority of jurisdictions, therefore data is </w:t>
            </w:r>
            <w:r>
              <w:lastRenderedPageBreak/>
              <w:t xml:space="preserve">comparable across years. </w:t>
            </w:r>
          </w:p>
          <w:p w:rsidR="003B2B3E" w:rsidRDefault="003B2B3E" w:rsidP="003B2B3E">
            <w:pPr>
              <w:pStyle w:val="TableBodyText"/>
              <w:spacing w:after="120"/>
              <w:jc w:val="both"/>
            </w:pPr>
            <w:r>
              <w:t xml:space="preserve">However, one large Local Health District in </w:t>
            </w:r>
            <w:r w:rsidR="008D27C0">
              <w:t>NSW</w:t>
            </w:r>
            <w:r>
              <w:t xml:space="preserve"> has incomplete data, so 2011</w:t>
            </w:r>
            <w:r w:rsidR="00B309DD">
              <w:noBreakHyphen/>
            </w:r>
            <w:r>
              <w:t>12 data will be updated for the 2015 report.</w:t>
            </w:r>
          </w:p>
          <w:p w:rsidR="003B2B3E" w:rsidRDefault="003B2B3E" w:rsidP="003B2B3E">
            <w:pPr>
              <w:pStyle w:val="TableBodyText"/>
              <w:spacing w:after="120"/>
              <w:jc w:val="both"/>
            </w:pPr>
            <w:r>
              <w:t>For public sector community mental health services, Victorian data is unavailable (for 2011</w:t>
            </w:r>
            <w:r w:rsidR="00B309DD">
              <w:noBreakHyphen/>
            </w:r>
            <w:r>
              <w:t xml:space="preserve">12) due to service level collection gaps resulting from protected industrial action during this period. Industrial action over the last 18 months in Tasmania has limited the available data quality and quantity of data. </w:t>
            </w:r>
            <w:r w:rsidRPr="00A01376">
              <w:t>Australian totals for 2011</w:t>
            </w:r>
            <w:r w:rsidR="00B309DD">
              <w:noBreakHyphen/>
            </w:r>
            <w:r w:rsidRPr="00A01376">
              <w:t>12 only include available data and should therefore be interpreted with caution. Australian totals for 2011</w:t>
            </w:r>
            <w:r w:rsidR="00B309DD">
              <w:noBreakHyphen/>
            </w:r>
            <w:r w:rsidRPr="00A01376">
              <w:t>12 should not be compared to previous years.</w:t>
            </w:r>
          </w:p>
          <w:p w:rsidR="003B2B3E" w:rsidRDefault="003B2B3E" w:rsidP="003B2B3E">
            <w:pPr>
              <w:pStyle w:val="TableBodyText"/>
              <w:spacing w:after="120"/>
              <w:jc w:val="both"/>
            </w:pPr>
            <w:r>
              <w:t>In past years there has been variation in the underlying concept used to allocate remoteness and socioeconomic status across jurisdictions (i.e. location of service provider, location of client or a combination of both). In addition, the underlying concordances used by jurisdictions to allocate remoteness may vary. Since 2009</w:t>
            </w:r>
            <w:r w:rsidR="00B309DD">
              <w:noBreakHyphen/>
            </w:r>
            <w:r>
              <w:t>10, remoteness and socioeconomic status have been allocated using the SLA of the client at last contact. For 2011</w:t>
            </w:r>
            <w:r w:rsidR="00B309DD">
              <w:noBreakHyphen/>
            </w:r>
            <w:r>
              <w:t xml:space="preserve">12 data all jurisdictions have used the same concordance and proportionally allocated records to remoteness and </w:t>
            </w:r>
            <w:proofErr w:type="spellStart"/>
            <w:r>
              <w:t>SEIFA</w:t>
            </w:r>
            <w:proofErr w:type="spellEnd"/>
            <w:r w:rsidR="000D4ECB">
              <w:t xml:space="preserve"> c</w:t>
            </w:r>
            <w:r>
              <w:t>ategories with the following exception:</w:t>
            </w:r>
          </w:p>
          <w:p w:rsidR="003B2B3E" w:rsidRDefault="008D27C0" w:rsidP="003B2B3E">
            <w:pPr>
              <w:pStyle w:val="TableBullet"/>
              <w:spacing w:after="120"/>
            </w:pPr>
            <w:r>
              <w:t>NSW</w:t>
            </w:r>
            <w:r w:rsidR="003B2B3E">
              <w:t xml:space="preserve"> and the </w:t>
            </w:r>
            <w:r>
              <w:t>NT</w:t>
            </w:r>
            <w:r w:rsidR="003B2B3E">
              <w:t xml:space="preserve"> used postcode concordance (rather than SLA concordance) to allocate records to remoteness and </w:t>
            </w:r>
            <w:proofErr w:type="spellStart"/>
            <w:r w:rsidR="003B2B3E">
              <w:t>SEIFA</w:t>
            </w:r>
            <w:proofErr w:type="spellEnd"/>
            <w:r w:rsidR="003B2B3E">
              <w:t xml:space="preserve">. </w:t>
            </w:r>
          </w:p>
          <w:p w:rsidR="003B2B3E" w:rsidRDefault="003B2B3E" w:rsidP="003B2B3E">
            <w:pPr>
              <w:pStyle w:val="TableBodyText"/>
              <w:spacing w:after="120"/>
              <w:jc w:val="both"/>
            </w:pPr>
            <w:r>
              <w:t xml:space="preserve">Comparisons over time for remoteness and socioeconomic status should therefore be interpreted with caution. </w:t>
            </w:r>
          </w:p>
          <w:p w:rsidR="003B2B3E" w:rsidRPr="005C49CF" w:rsidRDefault="003B2B3E" w:rsidP="003B2B3E">
            <w:pPr>
              <w:pStyle w:val="TableBodyText"/>
              <w:spacing w:after="120"/>
              <w:jc w:val="both"/>
              <w:rPr>
                <w:u w:val="single"/>
              </w:rPr>
            </w:pPr>
            <w:r w:rsidRPr="005C49CF">
              <w:rPr>
                <w:u w:val="single"/>
              </w:rPr>
              <w:t>Private data</w:t>
            </w:r>
          </w:p>
          <w:p w:rsidR="003B2B3E" w:rsidRDefault="003B2B3E" w:rsidP="003B2B3E">
            <w:pPr>
              <w:pStyle w:val="TableBodyText"/>
              <w:spacing w:after="120"/>
              <w:jc w:val="both"/>
            </w:pPr>
            <w:r>
              <w:t>There has been no change to the methodology used to collect the data in 2011</w:t>
            </w:r>
            <w:r w:rsidR="00B309DD">
              <w:noBreakHyphen/>
            </w:r>
            <w:r>
              <w:t xml:space="preserve">12. Therefore, the data are comparable to previous reporting periods. </w:t>
            </w:r>
          </w:p>
          <w:p w:rsidR="003B2B3E" w:rsidRPr="000D7F0D" w:rsidRDefault="003B2B3E" w:rsidP="003B2B3E">
            <w:pPr>
              <w:pStyle w:val="TableBodyText"/>
              <w:spacing w:after="120"/>
              <w:jc w:val="both"/>
              <w:rPr>
                <w:u w:val="single"/>
              </w:rPr>
            </w:pPr>
            <w:r w:rsidRPr="000D7F0D">
              <w:rPr>
                <w:u w:val="single"/>
              </w:rPr>
              <w:t xml:space="preserve">Health </w:t>
            </w:r>
            <w:proofErr w:type="spellStart"/>
            <w:r w:rsidRPr="000D7F0D">
              <w:rPr>
                <w:u w:val="single"/>
              </w:rPr>
              <w:t>MBS</w:t>
            </w:r>
            <w:proofErr w:type="spellEnd"/>
            <w:r w:rsidRPr="000D7F0D">
              <w:rPr>
                <w:u w:val="single"/>
              </w:rPr>
              <w:t xml:space="preserve"> and </w:t>
            </w:r>
            <w:proofErr w:type="spellStart"/>
            <w:r w:rsidRPr="000D7F0D">
              <w:rPr>
                <w:u w:val="single"/>
              </w:rPr>
              <w:t>DVA</w:t>
            </w:r>
            <w:proofErr w:type="spellEnd"/>
            <w:r w:rsidRPr="000D7F0D">
              <w:rPr>
                <w:u w:val="single"/>
              </w:rPr>
              <w:t xml:space="preserve"> TAS data</w:t>
            </w:r>
          </w:p>
          <w:p w:rsidR="003B2B3E" w:rsidRDefault="003B2B3E" w:rsidP="003B2B3E">
            <w:pPr>
              <w:pStyle w:val="TableBodyText"/>
              <w:spacing w:after="120"/>
              <w:jc w:val="both"/>
            </w:pPr>
            <w:r>
              <w:t>The same methodology to attribute demographic information to the data has been used in 2011</w:t>
            </w:r>
            <w:r w:rsidR="00B309DD">
              <w:noBreakHyphen/>
            </w:r>
            <w:r>
              <w:t xml:space="preserve">12 as in previous reporting periods. </w:t>
            </w:r>
          </w:p>
          <w:p w:rsidR="003B2B3E" w:rsidRDefault="003B2B3E" w:rsidP="003B2B3E">
            <w:pPr>
              <w:pStyle w:val="TableBodyText"/>
              <w:spacing w:after="120"/>
              <w:jc w:val="both"/>
            </w:pPr>
            <w:r>
              <w:t>For 2010</w:t>
            </w:r>
            <w:r w:rsidR="00B309DD">
              <w:noBreakHyphen/>
            </w:r>
            <w:r>
              <w:t xml:space="preserve">11 and previous years, remoteness and socioeconomic status for both Health </w:t>
            </w:r>
            <w:proofErr w:type="spellStart"/>
            <w:r>
              <w:t>MBS</w:t>
            </w:r>
            <w:proofErr w:type="spellEnd"/>
            <w:r>
              <w:t xml:space="preserve"> and </w:t>
            </w:r>
            <w:proofErr w:type="spellStart"/>
            <w:r>
              <w:t>DVA</w:t>
            </w:r>
            <w:proofErr w:type="spellEnd"/>
            <w:r>
              <w:t xml:space="preserve"> TAS data were allocated using a postcode concordance. For 2011</w:t>
            </w:r>
            <w:r w:rsidR="00B309DD">
              <w:noBreakHyphen/>
            </w:r>
            <w:r>
              <w:t>12, DVA TAS data were allocated to remoteness using geocoding, and to socioeconomic status using an SLA concordance.</w:t>
            </w:r>
          </w:p>
          <w:p w:rsidR="003B2B3E" w:rsidRDefault="003B2B3E" w:rsidP="003B2B3E">
            <w:pPr>
              <w:pStyle w:val="TableBodyText"/>
              <w:spacing w:after="120"/>
              <w:jc w:val="both"/>
            </w:pPr>
            <w:proofErr w:type="spellStart"/>
            <w:r>
              <w:t>MBS</w:t>
            </w:r>
            <w:proofErr w:type="spellEnd"/>
            <w:r>
              <w:t xml:space="preserve"> items 81325 and 81355 were added from 1</w:t>
            </w:r>
            <w:r w:rsidR="00B309DD">
              <w:t> </w:t>
            </w:r>
            <w:r>
              <w:t>November 2008. These items relate to mental health or psychological services provided to a person who identified as being of Aboriginal or Torres Strait Islander descent.</w:t>
            </w:r>
          </w:p>
          <w:p w:rsidR="003B2B3E" w:rsidRDefault="003B2B3E" w:rsidP="003B2B3E">
            <w:pPr>
              <w:pStyle w:val="TableBodyText"/>
              <w:spacing w:after="120"/>
              <w:jc w:val="both"/>
            </w:pPr>
            <w:r>
              <w:t>On 1</w:t>
            </w:r>
            <w:r w:rsidR="00B309DD">
              <w:t> </w:t>
            </w:r>
            <w:r>
              <w:t xml:space="preserve">January 2010, a new </w:t>
            </w:r>
            <w:proofErr w:type="spellStart"/>
            <w:r>
              <w:t>MBS</w:t>
            </w:r>
            <w:proofErr w:type="spellEnd"/>
            <w:r>
              <w:t xml:space="preserve"> item (2702) was introduced for patients of GPs who have not undertaken mental health skills training. Changes have been made to the existing </w:t>
            </w:r>
            <w:proofErr w:type="spellStart"/>
            <w:r>
              <w:t>MBS</w:t>
            </w:r>
            <w:proofErr w:type="spellEnd"/>
            <w:r>
              <w:t xml:space="preserve"> item 2710 to allow patients of GPs who have undertaken mental health skills training to access a higher rebate. Both of these items relate to the preparation of a G</w:t>
            </w:r>
            <w:r w:rsidR="000D4ECB">
              <w:t>eneral Practitioner (GP)</w:t>
            </w:r>
            <w:r>
              <w:t xml:space="preserve"> mental health treatment plan.</w:t>
            </w:r>
          </w:p>
          <w:p w:rsidR="003B2B3E" w:rsidRDefault="003B2B3E" w:rsidP="003B2B3E">
            <w:pPr>
              <w:pStyle w:val="TableBodyText"/>
              <w:spacing w:after="120"/>
              <w:jc w:val="both"/>
            </w:pPr>
            <w:r>
              <w:t>On 1</w:t>
            </w:r>
            <w:r w:rsidR="00B309DD">
              <w:t> </w:t>
            </w:r>
            <w:r>
              <w:t xml:space="preserve">November 2011, </w:t>
            </w:r>
            <w:proofErr w:type="spellStart"/>
            <w:r>
              <w:t>MBS</w:t>
            </w:r>
            <w:proofErr w:type="spellEnd"/>
            <w:r>
              <w:t xml:space="preserve"> items 2715 and 2717 were introduced to cover preparation of a GP mental health treatment plan by a GP who has undertaken mental health skills training. At the same time </w:t>
            </w:r>
            <w:proofErr w:type="spellStart"/>
            <w:r>
              <w:t>MBS</w:t>
            </w:r>
            <w:proofErr w:type="spellEnd"/>
            <w:r>
              <w:t xml:space="preserve"> items 2700 and 2701 were introduced to cover preparation of a GP mental health treatment plan by a GP who has not undertaken mental health skills training.</w:t>
            </w:r>
          </w:p>
          <w:p w:rsidR="003B2B3E" w:rsidRDefault="003B2B3E" w:rsidP="003B2B3E">
            <w:pPr>
              <w:pStyle w:val="TableBodyText"/>
              <w:spacing w:after="120"/>
              <w:jc w:val="both"/>
            </w:pPr>
            <w:proofErr w:type="spellStart"/>
            <w:r>
              <w:lastRenderedPageBreak/>
              <w:t>MBS</w:t>
            </w:r>
            <w:proofErr w:type="spellEnd"/>
            <w:r>
              <w:t xml:space="preserve"> item 2719 existed from 1</w:t>
            </w:r>
            <w:r w:rsidR="00B309DD">
              <w:t> </w:t>
            </w:r>
            <w:r>
              <w:t>November 2011 to 30</w:t>
            </w:r>
            <w:r w:rsidR="00B309DD">
              <w:t> </w:t>
            </w:r>
            <w:r>
              <w:t>April 2012.</w:t>
            </w:r>
          </w:p>
          <w:p w:rsidR="003B2B3E" w:rsidRDefault="003B2B3E" w:rsidP="003B2B3E">
            <w:pPr>
              <w:pStyle w:val="TableBodyText"/>
              <w:spacing w:after="120"/>
              <w:jc w:val="both"/>
            </w:pPr>
            <w:r>
              <w:t>From 2011</w:t>
            </w:r>
            <w:r w:rsidR="00B309DD">
              <w:noBreakHyphen/>
            </w:r>
            <w:r>
              <w:t xml:space="preserve">12 </w:t>
            </w:r>
            <w:proofErr w:type="spellStart"/>
            <w:r>
              <w:t>MBS</w:t>
            </w:r>
            <w:proofErr w:type="spellEnd"/>
            <w:r>
              <w:t xml:space="preserve"> item 20104 is included to align with other national indicators.</w:t>
            </w:r>
          </w:p>
          <w:p w:rsidR="003B2B3E" w:rsidRDefault="003B2B3E" w:rsidP="003B2B3E">
            <w:pPr>
              <w:pStyle w:val="TableBodyText"/>
              <w:spacing w:after="120"/>
              <w:jc w:val="both"/>
            </w:pPr>
            <w:r>
              <w:t>Caution should be taken when interpreting Indigenous rates over time. All other data can be meaningfully compared across reference periods.</w:t>
            </w:r>
          </w:p>
          <w:p w:rsidR="003B2B3E" w:rsidRPr="000D7F0D" w:rsidRDefault="003B2B3E" w:rsidP="003B2B3E">
            <w:pPr>
              <w:pStyle w:val="TableBodyText"/>
              <w:spacing w:after="120"/>
              <w:jc w:val="both"/>
              <w:rPr>
                <w:u w:val="single"/>
              </w:rPr>
            </w:pPr>
            <w:r w:rsidRPr="000D7F0D">
              <w:rPr>
                <w:u w:val="single"/>
              </w:rPr>
              <w:t>Other publications</w:t>
            </w:r>
          </w:p>
          <w:p w:rsidR="003B2B3E" w:rsidRDefault="003B2B3E" w:rsidP="003B2B3E">
            <w:pPr>
              <w:pStyle w:val="TableBodyText"/>
              <w:spacing w:after="120"/>
              <w:jc w:val="both"/>
            </w:pPr>
            <w:r>
              <w:t xml:space="preserve">The AIHW publication series </w:t>
            </w:r>
            <w:r w:rsidRPr="000D7F0D">
              <w:rPr>
                <w:i/>
              </w:rPr>
              <w:t>Mental health services in Australia</w:t>
            </w:r>
            <w:r>
              <w:t xml:space="preserve"> contains data that is comparable in coverage (using different </w:t>
            </w:r>
            <w:proofErr w:type="spellStart"/>
            <w:r>
              <w:t>MBS</w:t>
            </w:r>
            <w:proofErr w:type="spellEnd"/>
            <w:r>
              <w:t xml:space="preserve"> item splits) and includes a summary of </w:t>
            </w:r>
            <w:proofErr w:type="spellStart"/>
            <w:r>
              <w:t>MBS</w:t>
            </w:r>
            <w:proofErr w:type="spellEnd"/>
            <w:r>
              <w:t xml:space="preserve"> mental health</w:t>
            </w:r>
            <w:r w:rsidR="00B309DD">
              <w:noBreakHyphen/>
            </w:r>
            <w:r>
              <w:t>related items.</w:t>
            </w:r>
          </w:p>
          <w:p w:rsidR="003B2B3E" w:rsidRDefault="003B2B3E" w:rsidP="003B2B3E">
            <w:pPr>
              <w:pStyle w:val="TableBodyText"/>
              <w:spacing w:after="120"/>
              <w:jc w:val="both"/>
            </w:pPr>
            <w:r w:rsidRPr="000D7F0D">
              <w:rPr>
                <w:i/>
              </w:rPr>
              <w:t>The data used in this indicator is also published in the COAG National Action Plan on Mental Health</w:t>
            </w:r>
            <w:r w:rsidR="00B309DD">
              <w:rPr>
                <w:i/>
              </w:rPr>
              <w:t xml:space="preserve"> </w:t>
            </w:r>
            <w:r w:rsidRPr="000D7F0D">
              <w:rPr>
                <w:i/>
              </w:rPr>
              <w:t>—</w:t>
            </w:r>
            <w:r w:rsidR="00B309DD">
              <w:rPr>
                <w:i/>
              </w:rPr>
              <w:t xml:space="preserve"> </w:t>
            </w:r>
            <w:r w:rsidRPr="000D7F0D">
              <w:rPr>
                <w:i/>
              </w:rPr>
              <w:t>final progress report</w:t>
            </w:r>
            <w:r>
              <w:t xml:space="preserve"> </w:t>
            </w:r>
            <w:r w:rsidRPr="000D7F0D">
              <w:rPr>
                <w:i/>
              </w:rPr>
              <w:t>covering implementation to 2010</w:t>
            </w:r>
            <w:r w:rsidR="00B309DD">
              <w:rPr>
                <w:i/>
              </w:rPr>
              <w:noBreakHyphen/>
            </w:r>
            <w:r w:rsidRPr="000D7F0D">
              <w:rPr>
                <w:i/>
              </w:rPr>
              <w:t>11.</w:t>
            </w:r>
            <w:r>
              <w:t xml:space="preserve"> There may be some differences between the data published in these two sources as:</w:t>
            </w:r>
          </w:p>
          <w:p w:rsidR="003B2B3E" w:rsidRDefault="003B2B3E" w:rsidP="003B2B3E">
            <w:pPr>
              <w:pStyle w:val="TableBullet"/>
              <w:spacing w:after="120"/>
            </w:pPr>
            <w:r>
              <w:t>rates may be calculated using different ERPs other than the June ERPs used for this indicator,</w:t>
            </w:r>
          </w:p>
          <w:p w:rsidR="003B2B3E" w:rsidRDefault="003B2B3E" w:rsidP="003B2B3E">
            <w:pPr>
              <w:pStyle w:val="TableBullet"/>
              <w:spacing w:after="120"/>
            </w:pPr>
            <w:proofErr w:type="spellStart"/>
            <w:r>
              <w:t>MBS</w:t>
            </w:r>
            <w:proofErr w:type="spellEnd"/>
            <w:r>
              <w:t xml:space="preserve"> numbers are extracted using a different methodology. </w:t>
            </w:r>
            <w:r w:rsidRPr="000D7F0D">
              <w:rPr>
                <w:i/>
              </w:rPr>
              <w:t>The COAG National Action Plan on Mental Health</w:t>
            </w:r>
            <w:r w:rsidR="00B309DD">
              <w:rPr>
                <w:i/>
              </w:rPr>
              <w:t xml:space="preserve"> </w:t>
            </w:r>
            <w:r w:rsidRPr="000D7F0D">
              <w:rPr>
                <w:i/>
              </w:rPr>
              <w:t>—</w:t>
            </w:r>
            <w:r w:rsidR="00B309DD">
              <w:rPr>
                <w:i/>
              </w:rPr>
              <w:t xml:space="preserve"> </w:t>
            </w:r>
            <w:r w:rsidRPr="000D7F0D">
              <w:rPr>
                <w:i/>
              </w:rPr>
              <w:t>final progress report covering implementation to 2010</w:t>
            </w:r>
            <w:r w:rsidR="00B309DD">
              <w:rPr>
                <w:i/>
              </w:rPr>
              <w:noBreakHyphen/>
            </w:r>
            <w:r w:rsidRPr="000D7F0D">
              <w:rPr>
                <w:i/>
              </w:rPr>
              <w:t xml:space="preserve">11 </w:t>
            </w:r>
            <w:r>
              <w:t>counts a patient in each state they resided in during the reference period but only once in the total whereas this indicator counts a patient in only one State/Territory.</w:t>
            </w:r>
          </w:p>
          <w:p w:rsidR="00AF79C1" w:rsidRPr="003B2B3E" w:rsidRDefault="003B2B3E" w:rsidP="003B2B3E">
            <w:pPr>
              <w:pStyle w:val="TableBodyText"/>
              <w:spacing w:after="120"/>
              <w:jc w:val="both"/>
              <w:rPr>
                <w:i/>
              </w:rPr>
            </w:pPr>
            <w:r>
              <w:t xml:space="preserve">The indicator specifications and analysis methodology used for this report are equivalent to the </w:t>
            </w:r>
            <w:r w:rsidRPr="000D7F0D">
              <w:rPr>
                <w:i/>
              </w:rPr>
              <w:t>Healthcare 2011</w:t>
            </w:r>
            <w:r w:rsidR="00B309DD">
              <w:rPr>
                <w:i/>
              </w:rPr>
              <w:noBreakHyphen/>
            </w:r>
            <w:r w:rsidRPr="000D7F0D">
              <w:rPr>
                <w:i/>
              </w:rPr>
              <w:t>12: comparing performance across Australia.</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szCs w:val="22"/>
              </w:rPr>
              <w:lastRenderedPageBreak/>
              <w:t>Accessibility</w:t>
            </w:r>
          </w:p>
          <w:p w:rsidR="00AF79C1" w:rsidRPr="009C0479" w:rsidRDefault="00AF79C1" w:rsidP="00AF79C1">
            <w:pPr>
              <w:jc w:val="both"/>
              <w:rPr>
                <w:rFonts w:ascii="Arial" w:hAnsi="Arial" w:cs="Arial"/>
                <w:b/>
                <w:bCs/>
                <w:sz w:val="20"/>
              </w:rPr>
            </w:pPr>
          </w:p>
        </w:tc>
        <w:tc>
          <w:tcPr>
            <w:tcW w:w="6946" w:type="dxa"/>
          </w:tcPr>
          <w:p w:rsidR="00AF79C1" w:rsidRPr="00241690" w:rsidRDefault="00AF79C1" w:rsidP="00AF79C1">
            <w:pPr>
              <w:pStyle w:val="TableBodyText"/>
              <w:spacing w:after="120"/>
              <w:jc w:val="left"/>
            </w:pPr>
            <w:proofErr w:type="spellStart"/>
            <w:r w:rsidRPr="00241690">
              <w:t>MBS</w:t>
            </w:r>
            <w:proofErr w:type="spellEnd"/>
            <w:r w:rsidRPr="00241690">
              <w:t xml:space="preserve"> statistics are available at:</w:t>
            </w:r>
          </w:p>
          <w:p w:rsidR="00AF79C1" w:rsidRPr="00241690" w:rsidRDefault="00AF79C1" w:rsidP="00AF79C1">
            <w:pPr>
              <w:pStyle w:val="TableBodyText"/>
              <w:spacing w:after="120"/>
              <w:jc w:val="left"/>
            </w:pPr>
            <w:r w:rsidRPr="00241690">
              <w:t xml:space="preserve">www.health.gov.au/internet/main/publishing.nsf/Content/Medicare+Statistics-1 </w:t>
            </w:r>
          </w:p>
          <w:p w:rsidR="00AF79C1" w:rsidRPr="00241690" w:rsidRDefault="00AF79C1" w:rsidP="00AF79C1">
            <w:pPr>
              <w:pStyle w:val="TableBodyText"/>
              <w:spacing w:after="120"/>
              <w:jc w:val="left"/>
            </w:pPr>
            <w:proofErr w:type="spellStart"/>
            <w:r w:rsidRPr="00241690">
              <w:t>www.medicareaustralia.gov.au</w:t>
            </w:r>
            <w:proofErr w:type="spellEnd"/>
            <w:r w:rsidRPr="00241690">
              <w:t>/statistics/</w:t>
            </w:r>
            <w:proofErr w:type="spellStart"/>
            <w:r w:rsidRPr="00241690">
              <w:t>mbs_item.shtml</w:t>
            </w:r>
            <w:proofErr w:type="spellEnd"/>
            <w:r w:rsidRPr="00241690">
              <w:t xml:space="preserve"> </w:t>
            </w:r>
          </w:p>
          <w:p w:rsidR="00AF79C1" w:rsidRPr="009C0479" w:rsidRDefault="000D4ECB" w:rsidP="000D4ECB">
            <w:pPr>
              <w:pStyle w:val="TableBodyText"/>
              <w:spacing w:after="120"/>
              <w:jc w:val="left"/>
            </w:pPr>
            <w:r>
              <w:t xml:space="preserve">Disaggregation of </w:t>
            </w:r>
            <w:proofErr w:type="spellStart"/>
            <w:r>
              <w:t>MBS</w:t>
            </w:r>
            <w:proofErr w:type="spellEnd"/>
            <w:r>
              <w:t xml:space="preserve"> data by </w:t>
            </w:r>
            <w:proofErr w:type="spellStart"/>
            <w:r w:rsidR="00AF79C1" w:rsidRPr="00241690">
              <w:t>SEIFA</w:t>
            </w:r>
            <w:proofErr w:type="spellEnd"/>
            <w:r w:rsidR="00AF79C1" w:rsidRPr="00241690">
              <w:t xml:space="preserve"> is not publicly available elsewhere.</w:t>
            </w:r>
          </w:p>
        </w:tc>
      </w:tr>
      <w:tr w:rsidR="00AF79C1" w:rsidRPr="009C0479" w:rsidTr="00AF79C1">
        <w:tc>
          <w:tcPr>
            <w:tcW w:w="1843" w:type="dxa"/>
          </w:tcPr>
          <w:p w:rsidR="00AF79C1" w:rsidRPr="009C0479" w:rsidRDefault="00AF79C1" w:rsidP="00AF79C1">
            <w:pPr>
              <w:pStyle w:val="TableBodyText"/>
              <w:ind w:left="0"/>
              <w:jc w:val="both"/>
              <w:rPr>
                <w:rFonts w:cs="Arial"/>
                <w:b/>
                <w:bCs/>
              </w:rPr>
            </w:pPr>
            <w:r w:rsidRPr="009C0479">
              <w:rPr>
                <w:rFonts w:cs="Arial"/>
                <w:b/>
                <w:szCs w:val="22"/>
              </w:rPr>
              <w:t>Interpretability</w:t>
            </w:r>
          </w:p>
          <w:p w:rsidR="00AF79C1" w:rsidRPr="009C0479" w:rsidRDefault="00AF79C1" w:rsidP="00AF79C1">
            <w:pPr>
              <w:jc w:val="both"/>
              <w:rPr>
                <w:rFonts w:ascii="Arial" w:hAnsi="Arial" w:cs="Arial"/>
                <w:b/>
                <w:bCs/>
                <w:sz w:val="20"/>
              </w:rPr>
            </w:pPr>
          </w:p>
        </w:tc>
        <w:tc>
          <w:tcPr>
            <w:tcW w:w="6946" w:type="dxa"/>
          </w:tcPr>
          <w:p w:rsidR="00AF79C1" w:rsidRDefault="00AF79C1" w:rsidP="00AF79C1">
            <w:pPr>
              <w:pStyle w:val="TableBodyText"/>
              <w:jc w:val="left"/>
            </w:pPr>
            <w:r>
              <w:t xml:space="preserve">Information is available for </w:t>
            </w:r>
            <w:proofErr w:type="spellStart"/>
            <w:r>
              <w:t>MBS</w:t>
            </w:r>
            <w:proofErr w:type="spellEnd"/>
            <w:r>
              <w:t xml:space="preserve"> data from:</w:t>
            </w:r>
          </w:p>
          <w:p w:rsidR="00AF79C1" w:rsidRPr="009C0479" w:rsidRDefault="00AF79C1" w:rsidP="00AF79C1">
            <w:pPr>
              <w:pStyle w:val="TableBodyText"/>
              <w:spacing w:after="120"/>
              <w:jc w:val="left"/>
            </w:pPr>
            <w:r>
              <w:t>www.health.gov.au/internet/mbsonline/publishing.nsf/content/medicare</w:t>
            </w:r>
            <w:r w:rsidR="00B309DD">
              <w:noBreakHyphen/>
            </w:r>
            <w:r>
              <w:t>benefits</w:t>
            </w:r>
            <w:r w:rsidR="00B309DD">
              <w:noBreakHyphen/>
            </w:r>
            <w:r>
              <w:t>schedule</w:t>
            </w:r>
            <w:r w:rsidR="00B309DD">
              <w:noBreakHyphen/>
            </w:r>
            <w:r>
              <w:t>mbs</w:t>
            </w:r>
            <w:r w:rsidR="00B309DD">
              <w:noBreakHyphen/>
            </w:r>
            <w:r>
              <w:t>1</w:t>
            </w:r>
            <w:r w:rsidRPr="009C0479">
              <w:t xml:space="preserve"> </w:t>
            </w:r>
          </w:p>
        </w:tc>
      </w:tr>
    </w:tbl>
    <w:tbl>
      <w:tblPr>
        <w:tblStyle w:val="TableGrid1"/>
        <w:tblW w:w="882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7119"/>
      </w:tblGrid>
      <w:tr w:rsidR="00AF79C1" w:rsidRPr="009C0479" w:rsidTr="00AF79C1">
        <w:tc>
          <w:tcPr>
            <w:tcW w:w="8820" w:type="dxa"/>
            <w:gridSpan w:val="2"/>
          </w:tcPr>
          <w:p w:rsidR="00AF79C1" w:rsidRPr="009C0479" w:rsidRDefault="00AF79C1" w:rsidP="00AF79C1">
            <w:pPr>
              <w:pStyle w:val="TableBodyText"/>
              <w:spacing w:before="120"/>
              <w:ind w:left="0"/>
              <w:jc w:val="both"/>
              <w:rPr>
                <w:rFonts w:cs="Arial"/>
                <w:b/>
                <w:szCs w:val="22"/>
                <w:u w:val="single"/>
              </w:rPr>
            </w:pPr>
          </w:p>
          <w:p w:rsidR="00AF79C1" w:rsidRPr="009C0479" w:rsidRDefault="00AF79C1" w:rsidP="00AF79C1">
            <w:pPr>
              <w:pStyle w:val="TableBodyText"/>
              <w:spacing w:before="120"/>
              <w:ind w:left="0"/>
              <w:jc w:val="both"/>
              <w:rPr>
                <w:rFonts w:cs="Arial"/>
                <w:b/>
                <w:szCs w:val="22"/>
                <w:u w:val="single"/>
              </w:rPr>
            </w:pPr>
            <w:r w:rsidRPr="009C0479">
              <w:rPr>
                <w:rFonts w:cs="Arial"/>
                <w:b/>
                <w:szCs w:val="22"/>
                <w:u w:val="single"/>
              </w:rPr>
              <w:t>Data Gaps/Issues Analysis</w:t>
            </w:r>
          </w:p>
        </w:tc>
      </w:tr>
      <w:tr w:rsidR="00AF79C1" w:rsidRPr="009C0479" w:rsidTr="00A77A8B">
        <w:tc>
          <w:tcPr>
            <w:tcW w:w="1701" w:type="dxa"/>
          </w:tcPr>
          <w:p w:rsidR="00AF79C1" w:rsidRPr="009C0479" w:rsidRDefault="00AF79C1" w:rsidP="00AF79C1">
            <w:pPr>
              <w:pStyle w:val="TableBodyText"/>
              <w:ind w:left="0"/>
              <w:jc w:val="both"/>
              <w:rPr>
                <w:rFonts w:cs="Arial"/>
                <w:b/>
                <w:szCs w:val="22"/>
              </w:rPr>
            </w:pPr>
            <w:r w:rsidRPr="009C0479">
              <w:rPr>
                <w:rFonts w:cs="Arial"/>
                <w:b/>
                <w:szCs w:val="22"/>
              </w:rPr>
              <w:t>Key data gaps/issues</w:t>
            </w:r>
          </w:p>
        </w:tc>
        <w:tc>
          <w:tcPr>
            <w:tcW w:w="7119" w:type="dxa"/>
          </w:tcPr>
          <w:p w:rsidR="00AF79C1" w:rsidRPr="009C0479" w:rsidRDefault="00AF79C1" w:rsidP="00AF79C1">
            <w:pPr>
              <w:pStyle w:val="TableBodyText"/>
              <w:jc w:val="left"/>
            </w:pPr>
            <w:r w:rsidRPr="009C0479">
              <w:t>The Steering Committee also notes the following issues:</w:t>
            </w:r>
          </w:p>
          <w:p w:rsidR="00AF79C1" w:rsidRPr="00176398" w:rsidRDefault="00AF79C1" w:rsidP="00AF79C1">
            <w:pPr>
              <w:pStyle w:val="TableBullet"/>
              <w:jc w:val="both"/>
            </w:pPr>
            <w:r w:rsidRPr="00176398">
              <w:t xml:space="preserve">This is a proxy measure of access to appropriate care. </w:t>
            </w:r>
          </w:p>
          <w:p w:rsidR="00AF79C1" w:rsidRPr="00176398" w:rsidRDefault="00AF79C1" w:rsidP="00AF79C1">
            <w:pPr>
              <w:pStyle w:val="TableBullet"/>
              <w:jc w:val="both"/>
            </w:pPr>
            <w:r w:rsidRPr="00176398">
              <w:t>Data for 2011</w:t>
            </w:r>
            <w:r w:rsidR="00B309DD">
              <w:noBreakHyphen/>
            </w:r>
            <w:r w:rsidRPr="00176398">
              <w:t>12 are not available for Victoria due to significantly reduced collection rates arising from industrial action during the period. This affects all data collected in community</w:t>
            </w:r>
            <w:r w:rsidR="00B309DD">
              <w:noBreakHyphen/>
            </w:r>
            <w:r w:rsidRPr="00176398">
              <w:t xml:space="preserve">based ambulatory settings and the National Outcomes </w:t>
            </w:r>
            <w:proofErr w:type="spellStart"/>
            <w:r w:rsidRPr="00176398">
              <w:t>Casemix</w:t>
            </w:r>
            <w:proofErr w:type="spellEnd"/>
            <w:r w:rsidRPr="00176398">
              <w:t xml:space="preserve"> Collection in inpatient settings. No substitute or proxy data have been included at the jurisdictional level or to fill the gap in calculation of the national results.</w:t>
            </w:r>
          </w:p>
          <w:p w:rsidR="00AF79C1" w:rsidRPr="00B309DD" w:rsidRDefault="00AF79C1" w:rsidP="00AF79C1">
            <w:pPr>
              <w:pStyle w:val="TableBullet"/>
              <w:jc w:val="both"/>
              <w:rPr>
                <w:rFonts w:ascii="Times New Roman" w:hAnsi="Times New Roman"/>
                <w:sz w:val="26"/>
              </w:rPr>
            </w:pPr>
            <w:r w:rsidRPr="004B61F4">
              <w:t>Data have been provided according to the State</w:t>
            </w:r>
            <w:r>
              <w:t xml:space="preserve"> or </w:t>
            </w:r>
            <w:r w:rsidRPr="004B61F4">
              <w:t xml:space="preserve">Territory of </w:t>
            </w:r>
            <w:r>
              <w:t>service</w:t>
            </w:r>
            <w:r w:rsidRPr="004B61F4">
              <w:t>, but at</w:t>
            </w:r>
            <w:r>
              <w:t xml:space="preserve"> </w:t>
            </w:r>
            <w:r w:rsidRPr="00F36C41">
              <w:t>the sub</w:t>
            </w:r>
            <w:r w:rsidR="00B309DD">
              <w:noBreakHyphen/>
            </w:r>
            <w:r w:rsidRPr="00F36C41">
              <w:t xml:space="preserve">state level (remoteness area) have been classified by the </w:t>
            </w:r>
            <w:r>
              <w:t>client’s</w:t>
            </w:r>
            <w:r w:rsidRPr="00F36C41">
              <w:t xml:space="preserve"> place of</w:t>
            </w:r>
            <w:r>
              <w:t xml:space="preserve"> usual residence. For example, a person who usually resides in a very remote area of the </w:t>
            </w:r>
            <w:r w:rsidR="008D27C0">
              <w:t>NT</w:t>
            </w:r>
            <w:r>
              <w:t xml:space="preserve"> and is treated by a service in a major city in Victoria would be classified at the sub</w:t>
            </w:r>
            <w:r w:rsidR="00B309DD">
              <w:noBreakHyphen/>
            </w:r>
            <w:r>
              <w:t xml:space="preserve">state level as a very remote area of Victoria (even though Victoria itself has no very remote areas under the ABS remoteness classification). Further work is required </w:t>
            </w:r>
            <w:r>
              <w:lastRenderedPageBreak/>
              <w:t>to determine whether geographic location for this indicator should be based on usual residence of the client (used for most indicators) or location of the service.</w:t>
            </w:r>
          </w:p>
          <w:p w:rsidR="00AF79C1" w:rsidRPr="00176398" w:rsidRDefault="00AF79C1" w:rsidP="00AF79C1">
            <w:pPr>
              <w:pStyle w:val="TableBullet"/>
              <w:jc w:val="both"/>
            </w:pPr>
            <w:r w:rsidRPr="00176398">
              <w:t>Disaggregation of this indicator by Indigenous status for private patients and those recorded in DVA data is a priority.</w:t>
            </w:r>
          </w:p>
          <w:p w:rsidR="00AF79C1" w:rsidRPr="009C0479" w:rsidRDefault="00AF79C1" w:rsidP="00AF79C1">
            <w:pPr>
              <w:pStyle w:val="TableBullet"/>
              <w:jc w:val="both"/>
              <w:rPr>
                <w:rStyle w:val="DraftingNote"/>
                <w:b w:val="0"/>
                <w:color w:val="auto"/>
                <w:sz w:val="20"/>
                <w:u w:val="none"/>
              </w:rPr>
            </w:pPr>
            <w:r w:rsidRPr="00176398">
              <w:t>Data linkage work is underway to obtain comprehensive and consistent data on people with mental illness across the full scope of service types.</w:t>
            </w:r>
          </w:p>
        </w:tc>
      </w:tr>
    </w:tbl>
    <w:p w:rsidR="00AF79C1" w:rsidRPr="009C0479" w:rsidRDefault="00AF79C1" w:rsidP="00AF79C1">
      <w:pPr>
        <w:widowControl w:val="0"/>
        <w:spacing w:before="100" w:beforeAutospacing="1" w:line="280" w:lineRule="atLeast"/>
        <w:jc w:val="both"/>
      </w:pPr>
    </w:p>
    <w:p w:rsidR="00AF79C1" w:rsidRDefault="00AF79C1" w:rsidP="00AF79C1">
      <w:pPr>
        <w:pStyle w:val="BodyText"/>
      </w:pPr>
    </w:p>
    <w:p w:rsidR="003B2B3E" w:rsidRDefault="003B2B3E">
      <w:pPr>
        <w:rPr>
          <w:szCs w:val="20"/>
        </w:rPr>
      </w:pPr>
      <w:r>
        <w:br w:type="page"/>
      </w:r>
    </w:p>
    <w:p w:rsidR="00E2609A" w:rsidRDefault="00E2609A" w:rsidP="00E2609A">
      <w:pPr>
        <w:pStyle w:val="Heading3"/>
        <w:keepNext w:val="0"/>
        <w:widowControl w:val="0"/>
        <w:spacing w:before="100" w:beforeAutospacing="1"/>
        <w:jc w:val="both"/>
      </w:pPr>
      <w:bookmarkStart w:id="25" w:name="_Toc376965887"/>
      <w:r>
        <w:lastRenderedPageBreak/>
        <w:t>Primary mental health care for children and young people</w:t>
      </w:r>
      <w:bookmarkEnd w:id="25"/>
      <w:r>
        <w:t xml:space="preserve"> </w:t>
      </w:r>
    </w:p>
    <w:p w:rsidR="00E2609A" w:rsidRDefault="006E38B4" w:rsidP="00E2609A">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E2609A" w:rsidRPr="006B419E">
        <w:rPr>
          <w:rFonts w:ascii="Arial" w:hAnsi="Arial"/>
          <w:szCs w:val="20"/>
        </w:rPr>
        <w:t xml:space="preserve"> for this indicator has been sourced from</w:t>
      </w:r>
      <w:r w:rsidR="00E2609A">
        <w:rPr>
          <w:rFonts w:ascii="Arial" w:hAnsi="Arial"/>
          <w:szCs w:val="20"/>
        </w:rPr>
        <w:t xml:space="preserve"> </w:t>
      </w:r>
      <w:r w:rsidR="00057A16">
        <w:rPr>
          <w:rFonts w:ascii="Arial" w:hAnsi="Arial"/>
          <w:szCs w:val="20"/>
        </w:rPr>
        <w:t xml:space="preserve">the </w:t>
      </w:r>
      <w:r w:rsidR="00B55559">
        <w:rPr>
          <w:rFonts w:ascii="Arial" w:hAnsi="Arial"/>
          <w:szCs w:val="20"/>
        </w:rPr>
        <w:t>Australian Government (</w:t>
      </w:r>
      <w:r w:rsidR="00057A16">
        <w:rPr>
          <w:rFonts w:ascii="Arial" w:hAnsi="Arial"/>
          <w:szCs w:val="20"/>
        </w:rPr>
        <w:t>Department of Health</w:t>
      </w:r>
      <w:r w:rsidR="00B55559">
        <w:rPr>
          <w:rFonts w:ascii="Arial" w:hAnsi="Arial"/>
          <w:szCs w:val="20"/>
        </w:rPr>
        <w:t>)</w:t>
      </w:r>
      <w:r w:rsidR="00E2609A">
        <w:rPr>
          <w:rFonts w:ascii="Arial" w:hAnsi="Arial"/>
          <w:szCs w:val="20"/>
        </w:rPr>
        <w:t xml:space="preserve"> </w:t>
      </w:r>
      <w:r w:rsidR="00E2609A" w:rsidRPr="006B419E">
        <w:rPr>
          <w:rFonts w:ascii="Arial" w:hAnsi="Arial"/>
          <w:szCs w:val="20"/>
        </w:rPr>
        <w:t>with additional Steering Committee comments.</w:t>
      </w:r>
    </w:p>
    <w:p w:rsidR="00EF759C" w:rsidRDefault="00EF759C"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81"/>
        <w:gridCol w:w="7119"/>
      </w:tblGrid>
      <w:tr w:rsidR="00E2609A" w:rsidRPr="006B419E" w:rsidTr="00C44497">
        <w:tc>
          <w:tcPr>
            <w:tcW w:w="8905" w:type="dxa"/>
            <w:gridSpan w:val="3"/>
            <w:tcBorders>
              <w:top w:val="nil"/>
              <w:left w:val="nil"/>
              <w:bottom w:val="nil"/>
              <w:right w:val="nil"/>
            </w:tcBorders>
            <w:vAlign w:val="bottom"/>
          </w:tcPr>
          <w:p w:rsidR="00E2609A" w:rsidRPr="0055079C" w:rsidRDefault="00E2609A" w:rsidP="00C44497">
            <w:pPr>
              <w:widowControl w:val="0"/>
              <w:spacing w:before="100" w:beforeAutospacing="1" w:line="220" w:lineRule="atLeast"/>
              <w:ind w:left="6" w:right="113"/>
              <w:jc w:val="both"/>
              <w:rPr>
                <w:rFonts w:ascii="Arial" w:hAnsi="Arial"/>
                <w:b/>
                <w:sz w:val="20"/>
                <w:szCs w:val="20"/>
              </w:rPr>
            </w:pPr>
            <w:r w:rsidRPr="0055079C">
              <w:rPr>
                <w:rFonts w:ascii="Arial" w:hAnsi="Arial"/>
                <w:b/>
                <w:sz w:val="20"/>
                <w:szCs w:val="20"/>
                <w:u w:val="single"/>
              </w:rPr>
              <w:br/>
              <w:t>Indicator definition and description</w:t>
            </w:r>
          </w:p>
        </w:tc>
      </w:tr>
      <w:tr w:rsidR="00E2609A" w:rsidRPr="006B419E" w:rsidTr="00C44497">
        <w:tc>
          <w:tcPr>
            <w:tcW w:w="1705" w:type="dxa"/>
            <w:tcBorders>
              <w:top w:val="nil"/>
            </w:tcBorders>
            <w:vAlign w:val="bottom"/>
          </w:tcPr>
          <w:p w:rsidR="00E2609A" w:rsidRPr="0055079C" w:rsidRDefault="00E2609A" w:rsidP="00C44497">
            <w:pPr>
              <w:widowControl w:val="0"/>
              <w:spacing w:before="100" w:beforeAutospacing="1" w:after="120" w:line="220" w:lineRule="atLeast"/>
              <w:ind w:left="6" w:right="113"/>
              <w:jc w:val="both"/>
              <w:rPr>
                <w:rFonts w:ascii="Arial" w:hAnsi="Arial"/>
                <w:b/>
                <w:sz w:val="20"/>
                <w:szCs w:val="20"/>
              </w:rPr>
            </w:pPr>
            <w:r w:rsidRPr="0055079C">
              <w:rPr>
                <w:rFonts w:ascii="Arial" w:hAnsi="Arial"/>
                <w:b/>
                <w:sz w:val="20"/>
                <w:szCs w:val="20"/>
              </w:rPr>
              <w:t xml:space="preserve">Element </w:t>
            </w:r>
          </w:p>
        </w:tc>
        <w:tc>
          <w:tcPr>
            <w:tcW w:w="7200" w:type="dxa"/>
            <w:gridSpan w:val="2"/>
            <w:tcBorders>
              <w:top w:val="nil"/>
            </w:tcBorders>
          </w:tcPr>
          <w:p w:rsidR="00E2609A" w:rsidRPr="0055079C" w:rsidRDefault="00BF161D" w:rsidP="00BF161D">
            <w:pPr>
              <w:widowControl w:val="0"/>
              <w:spacing w:after="60" w:line="220" w:lineRule="atLeast"/>
              <w:ind w:left="6"/>
              <w:jc w:val="both"/>
              <w:rPr>
                <w:rFonts w:ascii="Arial" w:hAnsi="Arial"/>
                <w:sz w:val="20"/>
                <w:szCs w:val="20"/>
              </w:rPr>
            </w:pPr>
            <w:r w:rsidRPr="0055079C">
              <w:rPr>
                <w:rFonts w:ascii="Arial" w:hAnsi="Arial"/>
                <w:sz w:val="20"/>
                <w:szCs w:val="20"/>
              </w:rPr>
              <w:t>Effectiveness — access</w:t>
            </w:r>
          </w:p>
        </w:tc>
      </w:tr>
      <w:tr w:rsidR="00E2609A" w:rsidRPr="006B419E" w:rsidTr="00C44497">
        <w:tc>
          <w:tcPr>
            <w:tcW w:w="1705" w:type="dxa"/>
          </w:tcPr>
          <w:p w:rsidR="00E2609A" w:rsidRPr="0055079C" w:rsidRDefault="00E2609A" w:rsidP="00C44497">
            <w:pPr>
              <w:widowControl w:val="0"/>
              <w:spacing w:before="100" w:beforeAutospacing="1" w:after="120" w:line="220" w:lineRule="atLeast"/>
              <w:ind w:left="6" w:right="113"/>
              <w:jc w:val="both"/>
              <w:rPr>
                <w:rFonts w:ascii="Arial" w:hAnsi="Arial"/>
                <w:b/>
                <w:sz w:val="20"/>
                <w:szCs w:val="20"/>
              </w:rPr>
            </w:pPr>
            <w:r w:rsidRPr="0055079C">
              <w:rPr>
                <w:rFonts w:ascii="Arial" w:hAnsi="Arial"/>
                <w:b/>
                <w:sz w:val="20"/>
                <w:szCs w:val="20"/>
              </w:rPr>
              <w:t>Indicator</w:t>
            </w:r>
          </w:p>
        </w:tc>
        <w:tc>
          <w:tcPr>
            <w:tcW w:w="7200" w:type="dxa"/>
            <w:gridSpan w:val="2"/>
            <w:vAlign w:val="bottom"/>
          </w:tcPr>
          <w:p w:rsidR="00E2609A" w:rsidRPr="0055079C" w:rsidRDefault="004A5317" w:rsidP="00BF161D">
            <w:pPr>
              <w:widowControl w:val="0"/>
              <w:spacing w:after="60" w:line="220" w:lineRule="atLeast"/>
              <w:ind w:left="6"/>
              <w:jc w:val="both"/>
              <w:rPr>
                <w:rFonts w:ascii="Arial" w:hAnsi="Arial"/>
                <w:sz w:val="20"/>
                <w:szCs w:val="20"/>
              </w:rPr>
            </w:pPr>
            <w:r w:rsidRPr="0055079C">
              <w:rPr>
                <w:rFonts w:ascii="Arial" w:hAnsi="Arial"/>
                <w:sz w:val="20"/>
                <w:szCs w:val="20"/>
              </w:rPr>
              <w:t>Primary mental health care for children and young people</w:t>
            </w:r>
          </w:p>
        </w:tc>
      </w:tr>
      <w:tr w:rsidR="00E2609A" w:rsidRPr="006B419E" w:rsidTr="00C44497">
        <w:tc>
          <w:tcPr>
            <w:tcW w:w="1705" w:type="dxa"/>
          </w:tcPr>
          <w:p w:rsidR="00E2609A" w:rsidRPr="0055079C" w:rsidRDefault="00E2609A" w:rsidP="00C44497">
            <w:pPr>
              <w:widowControl w:val="0"/>
              <w:spacing w:before="100" w:beforeAutospacing="1" w:line="220" w:lineRule="atLeast"/>
              <w:ind w:left="6" w:right="113"/>
              <w:jc w:val="both"/>
              <w:rPr>
                <w:rFonts w:ascii="Arial" w:hAnsi="Arial"/>
                <w:b/>
                <w:sz w:val="20"/>
                <w:szCs w:val="20"/>
              </w:rPr>
            </w:pPr>
            <w:r w:rsidRPr="0055079C">
              <w:rPr>
                <w:rFonts w:ascii="Arial" w:hAnsi="Arial"/>
                <w:b/>
                <w:sz w:val="20"/>
                <w:szCs w:val="20"/>
              </w:rPr>
              <w:t>Measure</w:t>
            </w:r>
          </w:p>
          <w:p w:rsidR="00E2609A" w:rsidRPr="0055079C" w:rsidRDefault="00E2609A" w:rsidP="00C44497">
            <w:pPr>
              <w:widowControl w:val="0"/>
              <w:spacing w:before="100" w:beforeAutospacing="1" w:line="220" w:lineRule="atLeast"/>
              <w:ind w:left="6" w:right="113"/>
              <w:jc w:val="both"/>
              <w:rPr>
                <w:rFonts w:ascii="Arial" w:hAnsi="Arial"/>
                <w:b/>
                <w:sz w:val="20"/>
                <w:szCs w:val="20"/>
              </w:rPr>
            </w:pPr>
            <w:r w:rsidRPr="0055079C">
              <w:rPr>
                <w:rFonts w:ascii="Arial" w:hAnsi="Arial"/>
                <w:b/>
                <w:sz w:val="20"/>
                <w:szCs w:val="20"/>
              </w:rPr>
              <w:t>(computation)</w:t>
            </w:r>
          </w:p>
        </w:tc>
        <w:tc>
          <w:tcPr>
            <w:tcW w:w="7200" w:type="dxa"/>
            <w:gridSpan w:val="2"/>
            <w:vAlign w:val="bottom"/>
          </w:tcPr>
          <w:p w:rsidR="00E2609A" w:rsidRPr="0055079C" w:rsidRDefault="00E2609A" w:rsidP="00C44497">
            <w:pPr>
              <w:widowControl w:val="0"/>
              <w:spacing w:after="60" w:line="220" w:lineRule="atLeast"/>
              <w:ind w:left="6"/>
              <w:jc w:val="both"/>
              <w:rPr>
                <w:rFonts w:ascii="Arial" w:hAnsi="Arial"/>
                <w:sz w:val="20"/>
                <w:szCs w:val="20"/>
                <w:u w:val="single"/>
              </w:rPr>
            </w:pPr>
            <w:r w:rsidRPr="0055079C">
              <w:rPr>
                <w:rFonts w:ascii="Arial" w:hAnsi="Arial"/>
                <w:sz w:val="20"/>
                <w:szCs w:val="20"/>
                <w:u w:val="single"/>
              </w:rPr>
              <w:t>Description:</w:t>
            </w:r>
          </w:p>
          <w:p w:rsidR="00BF161D" w:rsidRPr="0055079C" w:rsidRDefault="00BF161D" w:rsidP="00BF161D">
            <w:pPr>
              <w:widowControl w:val="0"/>
              <w:spacing w:after="60" w:line="220" w:lineRule="atLeast"/>
              <w:ind w:left="6"/>
              <w:jc w:val="both"/>
              <w:rPr>
                <w:rFonts w:ascii="Arial" w:hAnsi="Arial"/>
                <w:sz w:val="20"/>
                <w:szCs w:val="20"/>
              </w:rPr>
            </w:pPr>
            <w:r w:rsidRPr="0055079C">
              <w:rPr>
                <w:rFonts w:ascii="Arial" w:hAnsi="Arial"/>
                <w:sz w:val="20"/>
                <w:szCs w:val="20"/>
              </w:rPr>
              <w:t xml:space="preserve">Proportion of young people aged under 25 years </w:t>
            </w:r>
            <w:r w:rsidR="0055079C" w:rsidRPr="0055079C">
              <w:rPr>
                <w:rFonts w:ascii="Arial" w:hAnsi="Arial"/>
                <w:sz w:val="20"/>
                <w:szCs w:val="20"/>
              </w:rPr>
              <w:t xml:space="preserve">who received a </w:t>
            </w:r>
            <w:r w:rsidRPr="0055079C">
              <w:rPr>
                <w:rFonts w:ascii="Arial" w:hAnsi="Arial"/>
                <w:sz w:val="20"/>
                <w:szCs w:val="20"/>
              </w:rPr>
              <w:t xml:space="preserve">primary mental health care services subsidised through the </w:t>
            </w:r>
            <w:proofErr w:type="spellStart"/>
            <w:r w:rsidRPr="0055079C">
              <w:rPr>
                <w:rFonts w:ascii="Arial" w:hAnsi="Arial"/>
                <w:sz w:val="20"/>
                <w:szCs w:val="20"/>
              </w:rPr>
              <w:t>MBS</w:t>
            </w:r>
            <w:proofErr w:type="spellEnd"/>
            <w:r w:rsidRPr="0055079C">
              <w:rPr>
                <w:rFonts w:ascii="Arial" w:hAnsi="Arial"/>
                <w:sz w:val="20"/>
                <w:szCs w:val="20"/>
              </w:rPr>
              <w:t>. Data are also reported by four age cohorts: pre</w:t>
            </w:r>
            <w:r w:rsidR="00B309DD">
              <w:rPr>
                <w:rFonts w:ascii="Arial" w:hAnsi="Arial"/>
                <w:sz w:val="20"/>
                <w:szCs w:val="20"/>
              </w:rPr>
              <w:noBreakHyphen/>
            </w:r>
            <w:r w:rsidRPr="0055079C">
              <w:rPr>
                <w:rFonts w:ascii="Arial" w:hAnsi="Arial"/>
                <w:sz w:val="20"/>
                <w:szCs w:val="20"/>
              </w:rPr>
              <w:t>school (0–&lt;5 years), primary school (5–&lt;12 years), secondary school (12–&lt;18 years) and youth/young adult (18–&lt;25 years).</w:t>
            </w:r>
          </w:p>
          <w:p w:rsidR="00E2609A" w:rsidRPr="0055079C" w:rsidRDefault="00E2609A" w:rsidP="00C44497">
            <w:pPr>
              <w:widowControl w:val="0"/>
              <w:spacing w:after="60" w:line="220" w:lineRule="atLeast"/>
              <w:ind w:left="6"/>
              <w:jc w:val="both"/>
              <w:rPr>
                <w:rFonts w:ascii="Arial" w:hAnsi="Arial"/>
                <w:sz w:val="20"/>
                <w:szCs w:val="20"/>
                <w:u w:val="single"/>
              </w:rPr>
            </w:pPr>
            <w:r w:rsidRPr="0055079C">
              <w:rPr>
                <w:rFonts w:ascii="Arial" w:hAnsi="Arial"/>
                <w:sz w:val="20"/>
                <w:szCs w:val="20"/>
                <w:u w:val="single"/>
              </w:rPr>
              <w:t>Numerator:</w:t>
            </w:r>
          </w:p>
          <w:p w:rsidR="00BF161D" w:rsidRPr="0055079C" w:rsidRDefault="00BF161D" w:rsidP="00C44497">
            <w:pPr>
              <w:widowControl w:val="0"/>
              <w:spacing w:after="60" w:line="220" w:lineRule="atLeast"/>
              <w:ind w:left="6"/>
              <w:jc w:val="both"/>
              <w:rPr>
                <w:rFonts w:ascii="Arial" w:hAnsi="Arial"/>
                <w:sz w:val="20"/>
                <w:szCs w:val="20"/>
              </w:rPr>
            </w:pPr>
            <w:r w:rsidRPr="0055079C">
              <w:rPr>
                <w:rFonts w:ascii="Arial" w:hAnsi="Arial"/>
                <w:sz w:val="20"/>
                <w:szCs w:val="20"/>
              </w:rPr>
              <w:t xml:space="preserve">Number of young people </w:t>
            </w:r>
            <w:r w:rsidR="0055079C" w:rsidRPr="0055079C">
              <w:rPr>
                <w:rFonts w:ascii="Arial" w:hAnsi="Arial"/>
                <w:sz w:val="20"/>
                <w:szCs w:val="20"/>
              </w:rPr>
              <w:t xml:space="preserve">aged under 25 years </w:t>
            </w:r>
            <w:r w:rsidRPr="0055079C">
              <w:rPr>
                <w:rFonts w:ascii="Arial" w:hAnsi="Arial"/>
                <w:sz w:val="20"/>
                <w:szCs w:val="20"/>
              </w:rPr>
              <w:t>who received a primary mental health care ser</w:t>
            </w:r>
            <w:r w:rsidR="00A62C11" w:rsidRPr="0055079C">
              <w:rPr>
                <w:rFonts w:ascii="Arial" w:hAnsi="Arial"/>
                <w:sz w:val="20"/>
                <w:szCs w:val="20"/>
              </w:rPr>
              <w:t xml:space="preserve">vices subsidised through the </w:t>
            </w:r>
            <w:proofErr w:type="spellStart"/>
            <w:r w:rsidR="00A62C11" w:rsidRPr="0055079C">
              <w:rPr>
                <w:rFonts w:ascii="Arial" w:hAnsi="Arial"/>
                <w:sz w:val="20"/>
                <w:szCs w:val="20"/>
              </w:rPr>
              <w:t>MB</w:t>
            </w:r>
            <w:r w:rsidR="0055079C" w:rsidRPr="0055079C">
              <w:rPr>
                <w:rFonts w:ascii="Arial" w:hAnsi="Arial"/>
                <w:sz w:val="20"/>
                <w:szCs w:val="20"/>
              </w:rPr>
              <w:t>S</w:t>
            </w:r>
            <w:proofErr w:type="spellEnd"/>
            <w:r w:rsidR="0055079C" w:rsidRPr="0055079C">
              <w:rPr>
                <w:rFonts w:ascii="Arial" w:hAnsi="Arial"/>
                <w:sz w:val="20"/>
                <w:szCs w:val="20"/>
              </w:rPr>
              <w:t xml:space="preserve"> and</w:t>
            </w:r>
            <w:r w:rsidR="00A62C11" w:rsidRPr="0055079C">
              <w:rPr>
                <w:rFonts w:ascii="Arial" w:hAnsi="Arial"/>
                <w:sz w:val="20"/>
                <w:szCs w:val="20"/>
              </w:rPr>
              <w:t xml:space="preserve"> by age cohort </w:t>
            </w:r>
            <w:r w:rsidR="00EF759C">
              <w:rPr>
                <w:rFonts w:ascii="Arial" w:hAnsi="Arial"/>
                <w:sz w:val="20"/>
                <w:szCs w:val="20"/>
              </w:rPr>
              <w:br/>
            </w:r>
            <w:r w:rsidR="00A62C11" w:rsidRPr="0055079C">
              <w:rPr>
                <w:rFonts w:ascii="Arial" w:hAnsi="Arial"/>
                <w:sz w:val="20"/>
                <w:szCs w:val="20"/>
              </w:rPr>
              <w:t>(pre</w:t>
            </w:r>
            <w:r w:rsidR="00B309DD">
              <w:rPr>
                <w:rFonts w:ascii="Arial" w:hAnsi="Arial"/>
                <w:sz w:val="20"/>
                <w:szCs w:val="20"/>
              </w:rPr>
              <w:noBreakHyphen/>
            </w:r>
            <w:r w:rsidR="00A62C11" w:rsidRPr="0055079C">
              <w:rPr>
                <w:rFonts w:ascii="Arial" w:hAnsi="Arial"/>
                <w:sz w:val="20"/>
                <w:szCs w:val="20"/>
              </w:rPr>
              <w:t>school (0–&lt;5 years), primary school (5–&lt;12 years), secondary school (12–&lt;18 years) and youth/young adult (18–&lt;25 years)</w:t>
            </w:r>
            <w:r w:rsidR="0055079C" w:rsidRPr="0055079C">
              <w:rPr>
                <w:rFonts w:ascii="Arial" w:hAnsi="Arial"/>
                <w:sz w:val="20"/>
                <w:szCs w:val="20"/>
              </w:rPr>
              <w:t>.</w:t>
            </w:r>
          </w:p>
          <w:p w:rsidR="00E2609A" w:rsidRPr="0055079C" w:rsidRDefault="00E2609A" w:rsidP="00C44497">
            <w:pPr>
              <w:widowControl w:val="0"/>
              <w:spacing w:after="60" w:line="220" w:lineRule="atLeast"/>
              <w:ind w:left="6"/>
              <w:jc w:val="both"/>
              <w:rPr>
                <w:rFonts w:ascii="Arial" w:hAnsi="Arial"/>
                <w:sz w:val="20"/>
                <w:szCs w:val="20"/>
                <w:u w:val="single"/>
              </w:rPr>
            </w:pPr>
            <w:r w:rsidRPr="0055079C">
              <w:rPr>
                <w:rFonts w:ascii="Arial" w:hAnsi="Arial"/>
                <w:sz w:val="20"/>
                <w:szCs w:val="20"/>
                <w:u w:val="single"/>
              </w:rPr>
              <w:t>Denominator:</w:t>
            </w:r>
          </w:p>
          <w:p w:rsidR="0055079C" w:rsidRPr="0055079C" w:rsidRDefault="0055079C" w:rsidP="00C44497">
            <w:pPr>
              <w:widowControl w:val="0"/>
              <w:spacing w:after="60" w:line="220" w:lineRule="atLeast"/>
              <w:ind w:left="6"/>
              <w:jc w:val="both"/>
              <w:rPr>
                <w:rFonts w:ascii="Arial" w:hAnsi="Arial"/>
                <w:sz w:val="20"/>
                <w:szCs w:val="20"/>
              </w:rPr>
            </w:pPr>
            <w:r w:rsidRPr="0055079C">
              <w:rPr>
                <w:rFonts w:ascii="Arial" w:hAnsi="Arial"/>
                <w:sz w:val="20"/>
                <w:szCs w:val="20"/>
              </w:rPr>
              <w:t>Estimated Resident Population aged under 25 years and by age cohort (pre</w:t>
            </w:r>
            <w:r w:rsidR="00B309DD">
              <w:rPr>
                <w:rFonts w:ascii="Arial" w:hAnsi="Arial"/>
                <w:sz w:val="20"/>
                <w:szCs w:val="20"/>
              </w:rPr>
              <w:noBreakHyphen/>
            </w:r>
            <w:r w:rsidRPr="0055079C">
              <w:rPr>
                <w:rFonts w:ascii="Arial" w:hAnsi="Arial"/>
                <w:sz w:val="20"/>
                <w:szCs w:val="20"/>
              </w:rPr>
              <w:t>school (0–&lt;5 years), primary school (5–&lt;12 years), secondary school (12–&lt;18 years) and youth/young adult (18–&lt;25 years)</w:t>
            </w:r>
            <w:r>
              <w:rPr>
                <w:rFonts w:ascii="Arial" w:hAnsi="Arial"/>
                <w:sz w:val="20"/>
                <w:szCs w:val="20"/>
              </w:rPr>
              <w:t>.</w:t>
            </w:r>
          </w:p>
          <w:p w:rsidR="00E2609A" w:rsidRPr="0055079C" w:rsidRDefault="00E2609A" w:rsidP="00C44497">
            <w:pPr>
              <w:widowControl w:val="0"/>
              <w:spacing w:after="60" w:line="220" w:lineRule="atLeast"/>
              <w:ind w:left="6"/>
              <w:jc w:val="both"/>
              <w:rPr>
                <w:rFonts w:ascii="Arial" w:hAnsi="Arial"/>
                <w:sz w:val="20"/>
                <w:szCs w:val="20"/>
                <w:u w:val="single"/>
              </w:rPr>
            </w:pPr>
            <w:r w:rsidRPr="0055079C">
              <w:rPr>
                <w:rFonts w:ascii="Arial" w:hAnsi="Arial"/>
                <w:sz w:val="20"/>
                <w:szCs w:val="20"/>
                <w:u w:val="single"/>
              </w:rPr>
              <w:t>Computation:</w:t>
            </w:r>
          </w:p>
          <w:p w:rsidR="00E2609A" w:rsidRPr="0055079C" w:rsidRDefault="00E2609A" w:rsidP="00C44497">
            <w:pPr>
              <w:widowControl w:val="0"/>
              <w:spacing w:after="60" w:line="220" w:lineRule="atLeast"/>
              <w:ind w:left="6"/>
              <w:jc w:val="both"/>
              <w:rPr>
                <w:rFonts w:ascii="Arial" w:hAnsi="Arial"/>
                <w:sz w:val="20"/>
                <w:szCs w:val="20"/>
              </w:rPr>
            </w:pPr>
            <w:r w:rsidRPr="0055079C">
              <w:rPr>
                <w:rFonts w:ascii="Arial" w:hAnsi="Arial"/>
                <w:sz w:val="20"/>
                <w:szCs w:val="20"/>
              </w:rPr>
              <w:t xml:space="preserve">Expressed as a proportion: (Numerator/s </w:t>
            </w:r>
            <w:r w:rsidRPr="0055079C">
              <w:rPr>
                <w:rFonts w:ascii="Arial" w:hAnsi="Arial" w:cs="Arial"/>
                <w:sz w:val="20"/>
                <w:szCs w:val="20"/>
              </w:rPr>
              <w:t>÷</w:t>
            </w:r>
            <w:r w:rsidRPr="0055079C">
              <w:rPr>
                <w:rFonts w:ascii="Arial" w:hAnsi="Arial"/>
                <w:sz w:val="20"/>
                <w:szCs w:val="20"/>
              </w:rPr>
              <w:t xml:space="preserve"> Denominator</w:t>
            </w:r>
            <w:r w:rsidR="007F6440">
              <w:rPr>
                <w:rFonts w:ascii="Arial" w:hAnsi="Arial"/>
                <w:sz w:val="20"/>
                <w:szCs w:val="20"/>
              </w:rPr>
              <w:t>/s</w:t>
            </w:r>
            <w:r w:rsidRPr="0055079C">
              <w:rPr>
                <w:rFonts w:ascii="Arial" w:hAnsi="Arial"/>
                <w:sz w:val="20"/>
                <w:szCs w:val="20"/>
              </w:rPr>
              <w:t xml:space="preserve">)*100. </w:t>
            </w:r>
          </w:p>
          <w:p w:rsidR="00E2609A" w:rsidRPr="0055079C" w:rsidRDefault="00EF759C" w:rsidP="00EF759C">
            <w:pPr>
              <w:widowControl w:val="0"/>
              <w:spacing w:after="60" w:line="220" w:lineRule="atLeast"/>
              <w:ind w:left="6"/>
              <w:jc w:val="both"/>
              <w:rPr>
                <w:rFonts w:ascii="Arial" w:hAnsi="Arial"/>
                <w:sz w:val="20"/>
                <w:szCs w:val="20"/>
              </w:rPr>
            </w:pPr>
            <w:r>
              <w:rPr>
                <w:rFonts w:ascii="Arial" w:hAnsi="Arial"/>
                <w:sz w:val="20"/>
                <w:szCs w:val="20"/>
              </w:rPr>
              <w:t>Calculated for all young people (</w:t>
            </w:r>
            <w:r w:rsidRPr="00EF759C">
              <w:rPr>
                <w:rFonts w:ascii="Arial" w:hAnsi="Arial"/>
                <w:sz w:val="20"/>
                <w:szCs w:val="20"/>
              </w:rPr>
              <w:t>aged under 25 years</w:t>
            </w:r>
            <w:r>
              <w:rPr>
                <w:rFonts w:ascii="Arial" w:hAnsi="Arial"/>
                <w:sz w:val="20"/>
                <w:szCs w:val="20"/>
              </w:rPr>
              <w:t>)</w:t>
            </w:r>
            <w:r w:rsidRPr="00EF759C">
              <w:rPr>
                <w:rFonts w:ascii="Arial" w:hAnsi="Arial"/>
                <w:sz w:val="20"/>
                <w:szCs w:val="20"/>
              </w:rPr>
              <w:t xml:space="preserve"> </w:t>
            </w:r>
            <w:r>
              <w:rPr>
                <w:rFonts w:ascii="Arial" w:hAnsi="Arial"/>
                <w:sz w:val="20"/>
                <w:szCs w:val="20"/>
              </w:rPr>
              <w:t>and separately by age cohort.</w:t>
            </w:r>
          </w:p>
        </w:tc>
      </w:tr>
      <w:tr w:rsidR="00E2609A" w:rsidRPr="006B419E" w:rsidTr="00C44497">
        <w:tc>
          <w:tcPr>
            <w:tcW w:w="1705" w:type="dxa"/>
          </w:tcPr>
          <w:p w:rsidR="00E2609A" w:rsidRPr="00B515F0" w:rsidRDefault="00E2609A" w:rsidP="00C44497">
            <w:pPr>
              <w:widowControl w:val="0"/>
              <w:spacing w:before="100" w:beforeAutospacing="1" w:line="220" w:lineRule="atLeast"/>
              <w:ind w:left="6" w:right="113"/>
              <w:rPr>
                <w:rFonts w:ascii="Arial" w:hAnsi="Arial"/>
                <w:b/>
                <w:sz w:val="20"/>
                <w:szCs w:val="20"/>
              </w:rPr>
            </w:pPr>
            <w:r w:rsidRPr="00B515F0">
              <w:rPr>
                <w:rFonts w:ascii="Arial" w:hAnsi="Arial"/>
                <w:b/>
                <w:sz w:val="20"/>
                <w:szCs w:val="20"/>
              </w:rPr>
              <w:t>Data source/s</w:t>
            </w:r>
          </w:p>
        </w:tc>
        <w:tc>
          <w:tcPr>
            <w:tcW w:w="7200" w:type="dxa"/>
            <w:gridSpan w:val="2"/>
          </w:tcPr>
          <w:p w:rsidR="00C44497" w:rsidRPr="00C44497" w:rsidRDefault="00C44497" w:rsidP="002B38AF">
            <w:pPr>
              <w:widowControl w:val="0"/>
              <w:spacing w:after="60" w:line="220" w:lineRule="atLeast"/>
              <w:ind w:left="6"/>
              <w:jc w:val="both"/>
              <w:rPr>
                <w:rFonts w:ascii="Arial" w:hAnsi="Arial"/>
                <w:i/>
                <w:sz w:val="20"/>
                <w:szCs w:val="20"/>
              </w:rPr>
            </w:pPr>
            <w:r w:rsidRPr="00C44497">
              <w:rPr>
                <w:rFonts w:ascii="Arial" w:hAnsi="Arial"/>
                <w:i/>
                <w:sz w:val="20"/>
                <w:szCs w:val="20"/>
              </w:rPr>
              <w:t>Numerator</w:t>
            </w:r>
            <w:r w:rsidRPr="001D0741">
              <w:rPr>
                <w:rFonts w:ascii="Arial" w:hAnsi="Arial"/>
                <w:sz w:val="20"/>
                <w:szCs w:val="20"/>
              </w:rPr>
              <w:t>:</w:t>
            </w:r>
          </w:p>
          <w:p w:rsidR="00E2609A" w:rsidRDefault="003E2B21" w:rsidP="002B38AF">
            <w:pPr>
              <w:widowControl w:val="0"/>
              <w:spacing w:after="60" w:line="220" w:lineRule="atLeast"/>
              <w:ind w:left="6"/>
              <w:jc w:val="both"/>
              <w:rPr>
                <w:rFonts w:ascii="Arial" w:hAnsi="Arial"/>
                <w:sz w:val="20"/>
                <w:szCs w:val="20"/>
              </w:rPr>
            </w:pPr>
            <w:r>
              <w:rPr>
                <w:rFonts w:ascii="Arial" w:hAnsi="Arial"/>
                <w:sz w:val="20"/>
                <w:szCs w:val="20"/>
              </w:rPr>
              <w:t>Department of Health</w:t>
            </w:r>
            <w:r w:rsidR="00E2609A" w:rsidRPr="00B515F0">
              <w:rPr>
                <w:rFonts w:ascii="Arial" w:hAnsi="Arial"/>
                <w:sz w:val="20"/>
                <w:szCs w:val="20"/>
              </w:rPr>
              <w:t xml:space="preserve"> </w:t>
            </w:r>
            <w:proofErr w:type="spellStart"/>
            <w:r w:rsidR="002B38AF" w:rsidRPr="00B515F0">
              <w:rPr>
                <w:rFonts w:ascii="Arial" w:hAnsi="Arial"/>
                <w:sz w:val="20"/>
                <w:szCs w:val="20"/>
              </w:rPr>
              <w:t>MBS</w:t>
            </w:r>
            <w:proofErr w:type="spellEnd"/>
            <w:r w:rsidR="002B38AF" w:rsidRPr="00B515F0">
              <w:rPr>
                <w:rFonts w:ascii="Arial" w:hAnsi="Arial"/>
                <w:sz w:val="20"/>
                <w:szCs w:val="20"/>
              </w:rPr>
              <w:t xml:space="preserve"> Statistics data.</w:t>
            </w:r>
          </w:p>
          <w:p w:rsidR="00C44497" w:rsidRPr="00C44497" w:rsidRDefault="00C44497" w:rsidP="00C44497">
            <w:pPr>
              <w:widowControl w:val="0"/>
              <w:spacing w:after="60" w:line="220" w:lineRule="atLeast"/>
              <w:ind w:left="6"/>
              <w:jc w:val="both"/>
              <w:rPr>
                <w:rFonts w:ascii="Arial" w:hAnsi="Arial"/>
                <w:i/>
                <w:sz w:val="20"/>
                <w:szCs w:val="20"/>
              </w:rPr>
            </w:pPr>
            <w:r w:rsidRPr="00C44497">
              <w:rPr>
                <w:rFonts w:ascii="Arial" w:hAnsi="Arial"/>
                <w:i/>
                <w:sz w:val="20"/>
                <w:szCs w:val="20"/>
              </w:rPr>
              <w:t>Denominator</w:t>
            </w:r>
            <w:r w:rsidRPr="001D0741">
              <w:rPr>
                <w:rFonts w:ascii="Arial" w:hAnsi="Arial"/>
                <w:sz w:val="20"/>
                <w:szCs w:val="20"/>
              </w:rPr>
              <w:t>:</w:t>
            </w:r>
          </w:p>
          <w:p w:rsidR="00C44497" w:rsidRPr="001D0741" w:rsidRDefault="00C44497" w:rsidP="000D4ECB">
            <w:pPr>
              <w:widowControl w:val="0"/>
              <w:spacing w:after="60" w:line="220" w:lineRule="atLeast"/>
              <w:ind w:left="6"/>
              <w:jc w:val="both"/>
            </w:pPr>
            <w:r w:rsidRPr="007A61F7">
              <w:rPr>
                <w:rFonts w:ascii="Arial" w:hAnsi="Arial"/>
                <w:sz w:val="20"/>
                <w:szCs w:val="20"/>
              </w:rPr>
              <w:t>ABS</w:t>
            </w:r>
            <w:r w:rsidR="000D4ECB">
              <w:rPr>
                <w:rFonts w:ascii="Arial" w:hAnsi="Arial"/>
                <w:sz w:val="20"/>
                <w:szCs w:val="20"/>
              </w:rPr>
              <w:t xml:space="preserve"> </w:t>
            </w:r>
            <w:r w:rsidR="0055079C" w:rsidRPr="0055079C">
              <w:rPr>
                <w:rFonts w:ascii="Arial" w:hAnsi="Arial"/>
                <w:i/>
                <w:sz w:val="20"/>
                <w:szCs w:val="20"/>
              </w:rPr>
              <w:t>Australian Demographic Statistics</w:t>
            </w:r>
            <w:r w:rsidR="007E4216" w:rsidRPr="007A61F7">
              <w:rPr>
                <w:rFonts w:ascii="Arial" w:hAnsi="Arial"/>
                <w:sz w:val="20"/>
                <w:szCs w:val="20"/>
              </w:rPr>
              <w:t>.</w:t>
            </w:r>
          </w:p>
        </w:tc>
      </w:tr>
      <w:tr w:rsidR="00E2609A" w:rsidRPr="006B419E" w:rsidTr="00C44497">
        <w:tc>
          <w:tcPr>
            <w:tcW w:w="8905" w:type="dxa"/>
            <w:gridSpan w:val="3"/>
            <w:vAlign w:val="bottom"/>
          </w:tcPr>
          <w:p w:rsidR="00E2609A" w:rsidRPr="00B515F0" w:rsidRDefault="00E2609A" w:rsidP="00C44497">
            <w:pPr>
              <w:widowControl w:val="0"/>
              <w:spacing w:before="100" w:beforeAutospacing="1" w:line="220" w:lineRule="atLeast"/>
              <w:ind w:left="6" w:right="113"/>
              <w:jc w:val="both"/>
              <w:rPr>
                <w:rStyle w:val="DraftingNote"/>
                <w:rFonts w:ascii="Arial" w:hAnsi="Arial"/>
                <w:color w:val="auto"/>
                <w:sz w:val="20"/>
                <w:szCs w:val="20"/>
                <w:u w:val="single"/>
              </w:rPr>
            </w:pPr>
            <w:r w:rsidRPr="00B515F0">
              <w:rPr>
                <w:rFonts w:ascii="Arial" w:hAnsi="Arial"/>
                <w:b/>
                <w:sz w:val="20"/>
                <w:szCs w:val="20"/>
                <w:u w:val="single"/>
              </w:rPr>
              <w:br/>
              <w:t>Data Quality Framework Dimensions</w:t>
            </w:r>
          </w:p>
        </w:tc>
      </w:tr>
      <w:tr w:rsidR="00E2609A" w:rsidRPr="006B419E" w:rsidTr="00CA1155">
        <w:tc>
          <w:tcPr>
            <w:tcW w:w="1786" w:type="dxa"/>
            <w:gridSpan w:val="2"/>
            <w:tcBorders>
              <w:bottom w:val="nil"/>
            </w:tcBorders>
          </w:tcPr>
          <w:p w:rsidR="00E2609A" w:rsidRPr="00B515F0" w:rsidRDefault="002B38AF" w:rsidP="00C44497">
            <w:pPr>
              <w:widowControl w:val="0"/>
              <w:spacing w:before="100" w:beforeAutospacing="1" w:line="220" w:lineRule="atLeast"/>
              <w:ind w:left="6" w:right="113"/>
              <w:jc w:val="both"/>
              <w:rPr>
                <w:rFonts w:ascii="Arial" w:hAnsi="Arial"/>
                <w:b/>
                <w:sz w:val="20"/>
                <w:szCs w:val="20"/>
              </w:rPr>
            </w:pPr>
            <w:r w:rsidRPr="00B515F0">
              <w:rPr>
                <w:rFonts w:ascii="Arial" w:hAnsi="Arial"/>
                <w:b/>
                <w:sz w:val="20"/>
                <w:szCs w:val="20"/>
              </w:rPr>
              <w:t>Institutional environment</w:t>
            </w:r>
          </w:p>
        </w:tc>
        <w:tc>
          <w:tcPr>
            <w:tcW w:w="7119" w:type="dxa"/>
            <w:tcBorders>
              <w:bottom w:val="nil"/>
            </w:tcBorders>
          </w:tcPr>
          <w:p w:rsidR="00375F8A" w:rsidRDefault="00C44497" w:rsidP="00482199">
            <w:pPr>
              <w:widowControl w:val="0"/>
              <w:spacing w:after="60" w:line="220" w:lineRule="atLeast"/>
              <w:ind w:left="6"/>
              <w:jc w:val="both"/>
              <w:rPr>
                <w:rFonts w:ascii="Arial" w:hAnsi="Arial"/>
                <w:sz w:val="20"/>
                <w:szCs w:val="20"/>
              </w:rPr>
            </w:pPr>
            <w:proofErr w:type="spellStart"/>
            <w:r w:rsidRPr="00C44497">
              <w:rPr>
                <w:rFonts w:ascii="Arial" w:hAnsi="Arial"/>
                <w:sz w:val="20"/>
                <w:szCs w:val="20"/>
              </w:rPr>
              <w:t>MBS</w:t>
            </w:r>
            <w:proofErr w:type="spellEnd"/>
            <w:r w:rsidRPr="00C44497">
              <w:rPr>
                <w:rFonts w:ascii="Arial" w:hAnsi="Arial"/>
                <w:sz w:val="20"/>
                <w:szCs w:val="20"/>
              </w:rPr>
              <w:t xml:space="preserve"> data are an administrative </w:t>
            </w:r>
            <w:proofErr w:type="spellStart"/>
            <w:r w:rsidRPr="00C44497">
              <w:rPr>
                <w:rFonts w:ascii="Arial" w:hAnsi="Arial"/>
                <w:sz w:val="20"/>
                <w:szCs w:val="20"/>
              </w:rPr>
              <w:t>by</w:t>
            </w:r>
            <w:r w:rsidR="00B309DD">
              <w:rPr>
                <w:rFonts w:ascii="Arial" w:hAnsi="Arial"/>
                <w:sz w:val="20"/>
                <w:szCs w:val="20"/>
              </w:rPr>
              <w:noBreakHyphen/>
            </w:r>
            <w:r w:rsidRPr="00C44497">
              <w:rPr>
                <w:rFonts w:ascii="Arial" w:hAnsi="Arial"/>
                <w:sz w:val="20"/>
                <w:szCs w:val="20"/>
              </w:rPr>
              <w:t>product</w:t>
            </w:r>
            <w:proofErr w:type="spellEnd"/>
            <w:r w:rsidRPr="00C44497">
              <w:rPr>
                <w:rFonts w:ascii="Arial" w:hAnsi="Arial"/>
                <w:sz w:val="20"/>
                <w:szCs w:val="20"/>
              </w:rPr>
              <w:t xml:space="preserve"> of the </w:t>
            </w:r>
            <w:proofErr w:type="spellStart"/>
            <w:r w:rsidRPr="00C44497">
              <w:rPr>
                <w:rFonts w:ascii="Arial" w:hAnsi="Arial"/>
                <w:sz w:val="20"/>
                <w:szCs w:val="20"/>
              </w:rPr>
              <w:t>DHS</w:t>
            </w:r>
            <w:proofErr w:type="spellEnd"/>
            <w:r w:rsidRPr="00C44497">
              <w:rPr>
                <w:rFonts w:ascii="Arial" w:hAnsi="Arial"/>
                <w:sz w:val="20"/>
                <w:szCs w:val="20"/>
              </w:rPr>
              <w:t>, Medicare fee</w:t>
            </w:r>
            <w:r w:rsidRPr="00C44497">
              <w:rPr>
                <w:rFonts w:ascii="Arial" w:hAnsi="Arial"/>
                <w:sz w:val="20"/>
                <w:szCs w:val="20"/>
              </w:rPr>
              <w:noBreakHyphen/>
              <w:t>for</w:t>
            </w:r>
            <w:r w:rsidR="00B309DD">
              <w:rPr>
                <w:rFonts w:ascii="Arial" w:hAnsi="Arial"/>
                <w:sz w:val="20"/>
                <w:szCs w:val="20"/>
              </w:rPr>
              <w:noBreakHyphen/>
            </w:r>
            <w:r w:rsidRPr="00C44497">
              <w:rPr>
                <w:rFonts w:ascii="Arial" w:hAnsi="Arial"/>
                <w:sz w:val="20"/>
                <w:szCs w:val="20"/>
              </w:rPr>
              <w:t xml:space="preserve">service payment systems. </w:t>
            </w:r>
            <w:proofErr w:type="spellStart"/>
            <w:r w:rsidRPr="00C44497">
              <w:rPr>
                <w:rFonts w:ascii="Arial" w:hAnsi="Arial"/>
                <w:sz w:val="20"/>
                <w:szCs w:val="20"/>
              </w:rPr>
              <w:t>DHS</w:t>
            </w:r>
            <w:proofErr w:type="spellEnd"/>
            <w:r w:rsidRPr="00C44497">
              <w:rPr>
                <w:rFonts w:ascii="Arial" w:hAnsi="Arial"/>
                <w:sz w:val="20"/>
                <w:szCs w:val="20"/>
              </w:rPr>
              <w:t xml:space="preserve">, Medicare collects </w:t>
            </w:r>
            <w:proofErr w:type="spellStart"/>
            <w:r w:rsidRPr="00C44497">
              <w:rPr>
                <w:rFonts w:ascii="Arial" w:hAnsi="Arial"/>
                <w:sz w:val="20"/>
                <w:szCs w:val="20"/>
              </w:rPr>
              <w:t>MBS</w:t>
            </w:r>
            <w:proofErr w:type="spellEnd"/>
            <w:r w:rsidRPr="00C44497">
              <w:rPr>
                <w:rFonts w:ascii="Arial" w:hAnsi="Arial"/>
                <w:sz w:val="20"/>
                <w:szCs w:val="20"/>
              </w:rPr>
              <w:t xml:space="preserve"> data under the </w:t>
            </w:r>
            <w:r w:rsidRPr="00C44497">
              <w:rPr>
                <w:rFonts w:ascii="Arial" w:hAnsi="Arial"/>
                <w:i/>
                <w:sz w:val="20"/>
                <w:szCs w:val="20"/>
              </w:rPr>
              <w:t>Human Services (Medicare) Act 1973</w:t>
            </w:r>
            <w:r w:rsidRPr="00C44497">
              <w:rPr>
                <w:rFonts w:ascii="Arial" w:hAnsi="Arial"/>
                <w:sz w:val="20"/>
                <w:szCs w:val="20"/>
              </w:rPr>
              <w:t xml:space="preserve"> and regularly provides th</w:t>
            </w:r>
            <w:r w:rsidR="003E1F2B">
              <w:rPr>
                <w:rFonts w:ascii="Arial" w:hAnsi="Arial"/>
                <w:sz w:val="20"/>
                <w:szCs w:val="20"/>
              </w:rPr>
              <w:t xml:space="preserve">e data to </w:t>
            </w:r>
            <w:r w:rsidR="00B2103E">
              <w:rPr>
                <w:rFonts w:ascii="Arial" w:hAnsi="Arial"/>
                <w:sz w:val="20"/>
                <w:szCs w:val="20"/>
              </w:rPr>
              <w:t>Department of Health</w:t>
            </w:r>
            <w:r w:rsidR="00D93402">
              <w:rPr>
                <w:rFonts w:ascii="Arial" w:hAnsi="Arial"/>
                <w:sz w:val="20"/>
                <w:szCs w:val="20"/>
              </w:rPr>
              <w:t>.</w:t>
            </w:r>
          </w:p>
          <w:p w:rsidR="00375F8A" w:rsidRPr="00375F8A" w:rsidRDefault="00375F8A" w:rsidP="00375F8A">
            <w:pPr>
              <w:keepNext/>
              <w:keepLines/>
              <w:spacing w:before="120" w:line="220" w:lineRule="atLeast"/>
              <w:ind w:left="6" w:right="113"/>
              <w:jc w:val="both"/>
              <w:rPr>
                <w:rFonts w:ascii="Arial" w:hAnsi="Arial"/>
                <w:sz w:val="20"/>
                <w:szCs w:val="20"/>
              </w:rPr>
            </w:pPr>
            <w:r w:rsidRPr="00375F8A">
              <w:rPr>
                <w:rFonts w:ascii="Arial" w:hAnsi="Arial"/>
                <w:sz w:val="20"/>
                <w:szCs w:val="20"/>
              </w:rPr>
              <w:t xml:space="preserve">The ABS operates within a framework of the </w:t>
            </w:r>
            <w:r w:rsidRPr="00BF161D">
              <w:rPr>
                <w:rFonts w:ascii="Arial" w:hAnsi="Arial"/>
                <w:i/>
                <w:sz w:val="20"/>
                <w:szCs w:val="20"/>
              </w:rPr>
              <w:t>Census and Statistics Act 1905</w:t>
            </w:r>
            <w:r w:rsidRPr="00375F8A">
              <w:rPr>
                <w:rFonts w:ascii="Arial" w:hAnsi="Arial"/>
                <w:sz w:val="20"/>
                <w:szCs w:val="20"/>
              </w:rPr>
              <w:t xml:space="preserve"> and the </w:t>
            </w:r>
            <w:r w:rsidRPr="00BF161D">
              <w:rPr>
                <w:rFonts w:ascii="Arial" w:hAnsi="Arial"/>
                <w:i/>
                <w:sz w:val="20"/>
                <w:szCs w:val="20"/>
              </w:rPr>
              <w:t>Australian Bureau of Statistics Act 1975</w:t>
            </w:r>
            <w:r w:rsidRPr="00375F8A">
              <w:rPr>
                <w:rFonts w:ascii="Arial" w:hAnsi="Arial"/>
                <w:sz w:val="20"/>
                <w:szCs w:val="20"/>
              </w:rPr>
              <w:t>. These ensure the independence and impartiality from political influence of the ABS, and the confidentiality of respondents.</w:t>
            </w:r>
          </w:p>
          <w:p w:rsidR="00375F8A" w:rsidRPr="00B515F0" w:rsidRDefault="00375F8A" w:rsidP="00F5117B">
            <w:pPr>
              <w:keepNext/>
              <w:keepLines/>
              <w:spacing w:before="120" w:after="120" w:line="220" w:lineRule="atLeast"/>
              <w:ind w:left="6" w:right="113"/>
              <w:jc w:val="both"/>
              <w:rPr>
                <w:rFonts w:ascii="Arial" w:hAnsi="Arial"/>
                <w:sz w:val="20"/>
                <w:szCs w:val="20"/>
              </w:rPr>
            </w:pPr>
            <w:r w:rsidRPr="00375F8A">
              <w:rPr>
                <w:rFonts w:ascii="Arial" w:hAnsi="Arial"/>
                <w:sz w:val="20"/>
                <w:szCs w:val="20"/>
              </w:rPr>
              <w:t xml:space="preserve">For more information on the institutional environment of the ABS, including the legislative obligations of the ABS, financing and governance arrangements, and mechanisms for scrutiny of ABS operations, please see ABS Institutional Environment at </w:t>
            </w:r>
            <w:proofErr w:type="spellStart"/>
            <w:r w:rsidRPr="00375F8A">
              <w:rPr>
                <w:rFonts w:ascii="Arial" w:hAnsi="Arial"/>
                <w:sz w:val="20"/>
                <w:szCs w:val="20"/>
              </w:rPr>
              <w:t>www.abs.gov.au</w:t>
            </w:r>
            <w:proofErr w:type="spellEnd"/>
            <w:r w:rsidRPr="00375F8A">
              <w:rPr>
                <w:rFonts w:ascii="Arial" w:hAnsi="Arial"/>
                <w:sz w:val="20"/>
                <w:szCs w:val="20"/>
              </w:rPr>
              <w:t>.</w:t>
            </w:r>
          </w:p>
        </w:tc>
      </w:tr>
      <w:tr w:rsidR="00E2609A" w:rsidRPr="006B419E" w:rsidTr="00CA1155">
        <w:tc>
          <w:tcPr>
            <w:tcW w:w="1786" w:type="dxa"/>
            <w:gridSpan w:val="2"/>
            <w:tcBorders>
              <w:top w:val="nil"/>
              <w:bottom w:val="nil"/>
            </w:tcBorders>
          </w:tcPr>
          <w:p w:rsidR="00E2609A" w:rsidRPr="00ED4B05" w:rsidRDefault="00E2609A" w:rsidP="00C44497">
            <w:pPr>
              <w:widowControl w:val="0"/>
              <w:spacing w:before="100" w:beforeAutospacing="1" w:line="220" w:lineRule="atLeast"/>
              <w:ind w:left="6" w:right="113"/>
              <w:jc w:val="both"/>
              <w:rPr>
                <w:rFonts w:ascii="Arial" w:hAnsi="Arial"/>
                <w:b/>
                <w:sz w:val="20"/>
                <w:szCs w:val="20"/>
              </w:rPr>
            </w:pPr>
            <w:r w:rsidRPr="00ED4B05">
              <w:rPr>
                <w:rFonts w:ascii="Arial" w:hAnsi="Arial"/>
                <w:b/>
                <w:sz w:val="20"/>
                <w:szCs w:val="20"/>
              </w:rPr>
              <w:t xml:space="preserve">Relevance </w:t>
            </w:r>
          </w:p>
        </w:tc>
        <w:tc>
          <w:tcPr>
            <w:tcW w:w="7119" w:type="dxa"/>
            <w:tcBorders>
              <w:top w:val="nil"/>
              <w:bottom w:val="nil"/>
            </w:tcBorders>
          </w:tcPr>
          <w:p w:rsidR="00EF173A" w:rsidRDefault="00E43227" w:rsidP="00482199">
            <w:pPr>
              <w:widowControl w:val="0"/>
              <w:spacing w:after="60" w:line="220" w:lineRule="atLeast"/>
              <w:ind w:left="6"/>
              <w:jc w:val="both"/>
              <w:rPr>
                <w:rFonts w:ascii="Arial" w:hAnsi="Arial"/>
                <w:sz w:val="20"/>
                <w:szCs w:val="20"/>
              </w:rPr>
            </w:pPr>
            <w:r>
              <w:rPr>
                <w:rFonts w:ascii="Arial" w:hAnsi="Arial"/>
                <w:sz w:val="20"/>
                <w:szCs w:val="20"/>
              </w:rPr>
              <w:t xml:space="preserve">Includes primary mental health care </w:t>
            </w:r>
            <w:r w:rsidR="00375F8A">
              <w:rPr>
                <w:rFonts w:ascii="Arial" w:hAnsi="Arial"/>
                <w:sz w:val="20"/>
                <w:szCs w:val="20"/>
              </w:rPr>
              <w:t xml:space="preserve">covered by the </w:t>
            </w:r>
            <w:proofErr w:type="spellStart"/>
            <w:r w:rsidR="00375F8A">
              <w:rPr>
                <w:rFonts w:ascii="Arial" w:hAnsi="Arial"/>
                <w:sz w:val="20"/>
                <w:szCs w:val="20"/>
              </w:rPr>
              <w:t>MBS</w:t>
            </w:r>
            <w:proofErr w:type="spellEnd"/>
            <w:r w:rsidR="00375F8A">
              <w:rPr>
                <w:rFonts w:ascii="Arial" w:hAnsi="Arial"/>
                <w:sz w:val="20"/>
                <w:szCs w:val="20"/>
              </w:rPr>
              <w:t xml:space="preserve"> only.</w:t>
            </w:r>
            <w:r>
              <w:rPr>
                <w:rFonts w:ascii="Arial" w:hAnsi="Arial"/>
                <w:sz w:val="20"/>
                <w:szCs w:val="20"/>
              </w:rPr>
              <w:t xml:space="preserve"> </w:t>
            </w:r>
            <w:r w:rsidR="00EF173A">
              <w:rPr>
                <w:rFonts w:ascii="Arial" w:hAnsi="Arial"/>
                <w:sz w:val="20"/>
                <w:szCs w:val="20"/>
              </w:rPr>
              <w:t xml:space="preserve">Other relevant forms of primary mental health care for young people are not </w:t>
            </w:r>
            <w:r w:rsidR="00BA6E70">
              <w:rPr>
                <w:rFonts w:ascii="Arial" w:hAnsi="Arial"/>
                <w:sz w:val="20"/>
                <w:szCs w:val="20"/>
              </w:rPr>
              <w:t>incorporated</w:t>
            </w:r>
            <w:r w:rsidR="00EF173A">
              <w:rPr>
                <w:rFonts w:ascii="Arial" w:hAnsi="Arial"/>
                <w:sz w:val="20"/>
                <w:szCs w:val="20"/>
              </w:rPr>
              <w:t xml:space="preserve"> due to a lack of available data, including </w:t>
            </w:r>
            <w:r w:rsidR="00EF173A" w:rsidRPr="00BF161D">
              <w:rPr>
                <w:rFonts w:ascii="Arial" w:hAnsi="Arial"/>
                <w:sz w:val="20"/>
                <w:szCs w:val="20"/>
              </w:rPr>
              <w:t>community health centres, Aboriginal Community Controlled Health Services, school counsellors and health nurses</w:t>
            </w:r>
            <w:r w:rsidR="00EF173A">
              <w:rPr>
                <w:rFonts w:ascii="Arial" w:hAnsi="Arial"/>
                <w:sz w:val="20"/>
                <w:szCs w:val="20"/>
              </w:rPr>
              <w:t>,</w:t>
            </w:r>
            <w:r w:rsidR="00EF173A" w:rsidRPr="00BF161D">
              <w:rPr>
                <w:rFonts w:ascii="Arial" w:hAnsi="Arial"/>
                <w:sz w:val="20"/>
                <w:szCs w:val="20"/>
              </w:rPr>
              <w:t xml:space="preserve"> </w:t>
            </w:r>
            <w:r w:rsidR="00EF173A" w:rsidRPr="00BF161D">
              <w:rPr>
                <w:rFonts w:ascii="Arial" w:hAnsi="Arial"/>
                <w:sz w:val="20"/>
                <w:szCs w:val="20"/>
              </w:rPr>
              <w:lastRenderedPageBreak/>
              <w:t>university and Technical and Further Education counselling services and</w:t>
            </w:r>
            <w:r w:rsidR="00EF173A">
              <w:rPr>
                <w:rFonts w:ascii="Arial" w:hAnsi="Arial"/>
                <w:sz w:val="20"/>
                <w:szCs w:val="20"/>
              </w:rPr>
              <w:t xml:space="preserve"> a</w:t>
            </w:r>
            <w:r w:rsidR="00EF173A" w:rsidRPr="00BF161D">
              <w:rPr>
                <w:rFonts w:ascii="Arial" w:hAnsi="Arial"/>
                <w:sz w:val="20"/>
                <w:szCs w:val="20"/>
              </w:rPr>
              <w:t xml:space="preserve"> component of the mental health care provided by </w:t>
            </w:r>
            <w:r w:rsidR="006604A2" w:rsidRPr="00F46758">
              <w:rPr>
                <w:rFonts w:ascii="Arial" w:hAnsi="Arial"/>
                <w:sz w:val="20"/>
                <w:szCs w:val="20"/>
              </w:rPr>
              <w:t xml:space="preserve">state/territory </w:t>
            </w:r>
            <w:r w:rsidR="00EF173A" w:rsidRPr="00BF161D">
              <w:rPr>
                <w:rFonts w:ascii="Arial" w:hAnsi="Arial"/>
                <w:sz w:val="20"/>
                <w:szCs w:val="20"/>
              </w:rPr>
              <w:t>specialised public mental health services</w:t>
            </w:r>
            <w:r w:rsidR="00EF173A">
              <w:rPr>
                <w:rFonts w:ascii="Arial" w:hAnsi="Arial"/>
                <w:sz w:val="20"/>
                <w:szCs w:val="20"/>
              </w:rPr>
              <w:t>.</w:t>
            </w:r>
          </w:p>
          <w:p w:rsidR="00D93402" w:rsidRPr="00BB392A" w:rsidRDefault="00D93402" w:rsidP="00F46758">
            <w:pPr>
              <w:keepNext/>
              <w:keepLines/>
              <w:spacing w:before="120" w:line="220" w:lineRule="atLeast"/>
              <w:ind w:left="6" w:right="113"/>
              <w:jc w:val="both"/>
            </w:pPr>
            <w:proofErr w:type="spellStart"/>
            <w:r w:rsidRPr="00E43227">
              <w:rPr>
                <w:rFonts w:ascii="Arial" w:hAnsi="Arial"/>
                <w:sz w:val="20"/>
                <w:szCs w:val="20"/>
              </w:rPr>
              <w:t>MBS</w:t>
            </w:r>
            <w:proofErr w:type="spellEnd"/>
            <w:r w:rsidRPr="00E43227">
              <w:rPr>
                <w:rFonts w:ascii="Arial" w:hAnsi="Arial"/>
                <w:sz w:val="20"/>
                <w:szCs w:val="20"/>
              </w:rPr>
              <w:t xml:space="preserve"> data are counts of young people receiving mental health</w:t>
            </w:r>
            <w:r w:rsidR="00B309DD">
              <w:rPr>
                <w:rFonts w:ascii="Arial" w:hAnsi="Arial"/>
                <w:sz w:val="20"/>
                <w:szCs w:val="20"/>
              </w:rPr>
              <w:noBreakHyphen/>
            </w:r>
            <w:r w:rsidRPr="00E43227">
              <w:rPr>
                <w:rFonts w:ascii="Arial" w:hAnsi="Arial"/>
                <w:sz w:val="20"/>
                <w:szCs w:val="20"/>
              </w:rPr>
              <w:t xml:space="preserve">specific </w:t>
            </w:r>
            <w:proofErr w:type="spellStart"/>
            <w:r w:rsidRPr="00E43227">
              <w:rPr>
                <w:rFonts w:ascii="Arial" w:hAnsi="Arial"/>
                <w:sz w:val="20"/>
                <w:szCs w:val="20"/>
              </w:rPr>
              <w:t>MBS</w:t>
            </w:r>
            <w:proofErr w:type="spellEnd"/>
            <w:r w:rsidRPr="00E43227">
              <w:rPr>
                <w:rFonts w:ascii="Arial" w:hAnsi="Arial"/>
                <w:sz w:val="20"/>
                <w:szCs w:val="20"/>
              </w:rPr>
              <w:t xml:space="preserve"> services for which </w:t>
            </w:r>
            <w:proofErr w:type="spellStart"/>
            <w:r w:rsidRPr="00E43227">
              <w:rPr>
                <w:rFonts w:ascii="Arial" w:hAnsi="Arial"/>
                <w:sz w:val="20"/>
                <w:szCs w:val="20"/>
              </w:rPr>
              <w:t>DHS</w:t>
            </w:r>
            <w:proofErr w:type="spellEnd"/>
            <w:r w:rsidRPr="00E43227">
              <w:rPr>
                <w:rFonts w:ascii="Arial" w:hAnsi="Arial"/>
                <w:sz w:val="20"/>
                <w:szCs w:val="20"/>
              </w:rPr>
              <w:t xml:space="preserve"> has processed a claim</w:t>
            </w:r>
            <w:r w:rsidR="00C43DDE" w:rsidRPr="00E43227">
              <w:rPr>
                <w:rFonts w:ascii="Arial" w:hAnsi="Arial"/>
                <w:sz w:val="20"/>
                <w:szCs w:val="20"/>
              </w:rPr>
              <w:t xml:space="preserve">, excluding those for psychiatrists. </w:t>
            </w:r>
            <w:r w:rsidR="00E43227" w:rsidRPr="00E43227">
              <w:rPr>
                <w:rFonts w:ascii="Arial" w:hAnsi="Arial"/>
                <w:sz w:val="20"/>
                <w:szCs w:val="20"/>
              </w:rPr>
              <w:t xml:space="preserve">The relevant </w:t>
            </w:r>
            <w:proofErr w:type="spellStart"/>
            <w:r w:rsidR="00E43227" w:rsidRPr="00E43227">
              <w:rPr>
                <w:rFonts w:ascii="Arial" w:hAnsi="Arial"/>
                <w:sz w:val="20"/>
                <w:szCs w:val="20"/>
              </w:rPr>
              <w:t>MBS</w:t>
            </w:r>
            <w:proofErr w:type="spellEnd"/>
            <w:r w:rsidR="00E43227" w:rsidRPr="00E43227">
              <w:rPr>
                <w:rFonts w:ascii="Arial" w:hAnsi="Arial"/>
                <w:sz w:val="20"/>
                <w:szCs w:val="20"/>
              </w:rPr>
              <w:t xml:space="preserve"> items are</w:t>
            </w:r>
            <w:r w:rsidR="00E43227">
              <w:rPr>
                <w:rFonts w:ascii="Arial" w:hAnsi="Arial"/>
                <w:sz w:val="20"/>
                <w:szCs w:val="20"/>
              </w:rPr>
              <w:t xml:space="preserve"> as follows</w:t>
            </w:r>
            <w:r w:rsidR="00E43227" w:rsidRPr="00E43227">
              <w:rPr>
                <w:rFonts w:ascii="Arial" w:hAnsi="Arial"/>
                <w:sz w:val="20"/>
                <w:szCs w:val="20"/>
              </w:rPr>
              <w:t>:</w:t>
            </w:r>
            <w:r w:rsidR="00F46758" w:rsidRPr="006604A2">
              <w:t xml:space="preserve"> </w:t>
            </w:r>
          </w:p>
          <w:p w:rsidR="00E43227" w:rsidRPr="00833FB6" w:rsidRDefault="00E43227" w:rsidP="007126EE">
            <w:pPr>
              <w:pStyle w:val="BoxListBullet"/>
              <w:spacing w:line="240" w:lineRule="auto"/>
              <w:rPr>
                <w:sz w:val="20"/>
              </w:rPr>
            </w:pPr>
            <w:r w:rsidRPr="007126EE">
              <w:rPr>
                <w:sz w:val="20"/>
              </w:rPr>
              <w:t xml:space="preserve">GP and other services include </w:t>
            </w:r>
            <w:proofErr w:type="spellStart"/>
            <w:r w:rsidRPr="007126EE">
              <w:rPr>
                <w:sz w:val="20"/>
              </w:rPr>
              <w:t>MBS</w:t>
            </w:r>
            <w:proofErr w:type="spellEnd"/>
            <w:r w:rsidRPr="007126EE">
              <w:rPr>
                <w:sz w:val="20"/>
              </w:rPr>
              <w:t xml:space="preserve"> items 170, 171, 172, 2574, 2575, 2577, 2578, </w:t>
            </w:r>
            <w:r w:rsidR="00833FB6" w:rsidRPr="007126EE">
              <w:rPr>
                <w:sz w:val="20"/>
              </w:rPr>
              <w:t xml:space="preserve">2700, 2701, </w:t>
            </w:r>
            <w:r w:rsidRPr="007126EE">
              <w:rPr>
                <w:sz w:val="20"/>
              </w:rPr>
              <w:t>2702</w:t>
            </w:r>
            <w:r w:rsidR="00375F8A" w:rsidRPr="007126EE">
              <w:rPr>
                <w:sz w:val="20"/>
              </w:rPr>
              <w:t xml:space="preserve">, </w:t>
            </w:r>
            <w:r w:rsidRPr="007126EE">
              <w:rPr>
                <w:sz w:val="20"/>
              </w:rPr>
              <w:t xml:space="preserve">2704, 2705, 2707, 2708, 2710, 2712, 2713, </w:t>
            </w:r>
            <w:r w:rsidR="00833FB6" w:rsidRPr="007126EE">
              <w:rPr>
                <w:sz w:val="20"/>
              </w:rPr>
              <w:t>2715, 2717, 2719,</w:t>
            </w:r>
            <w:r w:rsidR="00833FB6">
              <w:rPr>
                <w:sz w:val="20"/>
              </w:rPr>
              <w:t xml:space="preserve"> </w:t>
            </w:r>
            <w:r w:rsidRPr="00833FB6">
              <w:rPr>
                <w:sz w:val="20"/>
              </w:rPr>
              <w:t xml:space="preserve">2721, 2723, 2725, 2727. </w:t>
            </w:r>
          </w:p>
          <w:p w:rsidR="00E43227" w:rsidRPr="00E43227" w:rsidRDefault="00E43227" w:rsidP="00F46758">
            <w:pPr>
              <w:pStyle w:val="BoxListBullet"/>
              <w:spacing w:line="240" w:lineRule="auto"/>
              <w:rPr>
                <w:sz w:val="20"/>
              </w:rPr>
            </w:pPr>
            <w:r w:rsidRPr="00375F8A">
              <w:rPr>
                <w:sz w:val="20"/>
              </w:rPr>
              <w:t xml:space="preserve">Clinical psychologist services include </w:t>
            </w:r>
            <w:proofErr w:type="spellStart"/>
            <w:r w:rsidRPr="00375F8A">
              <w:rPr>
                <w:sz w:val="20"/>
              </w:rPr>
              <w:t>MBS</w:t>
            </w:r>
            <w:proofErr w:type="spellEnd"/>
            <w:r w:rsidRPr="00375F8A">
              <w:rPr>
                <w:sz w:val="20"/>
              </w:rPr>
              <w:t xml:space="preserve"> items</w:t>
            </w:r>
            <w:r w:rsidRPr="00E43227">
              <w:rPr>
                <w:sz w:val="20"/>
              </w:rPr>
              <w:t xml:space="preserve"> 80000, 80005, 80010, 80015, 80020. </w:t>
            </w:r>
          </w:p>
          <w:p w:rsidR="00F46758" w:rsidRDefault="00E43227" w:rsidP="00F46758">
            <w:pPr>
              <w:pStyle w:val="BoxListBullet"/>
              <w:spacing w:line="240" w:lineRule="auto"/>
              <w:rPr>
                <w:sz w:val="20"/>
              </w:rPr>
            </w:pPr>
            <w:r w:rsidRPr="00375F8A">
              <w:rPr>
                <w:sz w:val="20"/>
              </w:rPr>
              <w:t xml:space="preserve">Other allied health services include </w:t>
            </w:r>
            <w:proofErr w:type="spellStart"/>
            <w:r w:rsidRPr="00375F8A">
              <w:rPr>
                <w:sz w:val="20"/>
              </w:rPr>
              <w:t>MBS</w:t>
            </w:r>
            <w:proofErr w:type="spellEnd"/>
            <w:r w:rsidRPr="00375F8A">
              <w:rPr>
                <w:sz w:val="20"/>
              </w:rPr>
              <w:t xml:space="preserve"> items </w:t>
            </w:r>
            <w:r w:rsidRPr="00E43227">
              <w:rPr>
                <w:sz w:val="20"/>
              </w:rPr>
              <w:t>10956, 10968, 80100, 80105, 80110, 80115, 80120, 80125, 80130, 80135, 80140, 80145, 80150, 80155, 80160, 80165, 80170, 81325, 81355, 82000, 82015.</w:t>
            </w:r>
          </w:p>
          <w:p w:rsidR="00D93402" w:rsidRPr="00375F8A" w:rsidRDefault="00D93402" w:rsidP="00F46758">
            <w:pPr>
              <w:keepNext/>
              <w:keepLines/>
              <w:spacing w:before="120" w:line="220" w:lineRule="atLeast"/>
              <w:ind w:left="6" w:right="113"/>
              <w:jc w:val="both"/>
            </w:pPr>
            <w:r w:rsidRPr="00F46758">
              <w:rPr>
                <w:rFonts w:ascii="Arial" w:hAnsi="Arial"/>
                <w:sz w:val="20"/>
                <w:szCs w:val="20"/>
              </w:rPr>
              <w:t>Analyses by state/territory</w:t>
            </w:r>
            <w:r w:rsidR="00375F8A" w:rsidRPr="00F46758">
              <w:rPr>
                <w:rFonts w:ascii="Arial" w:hAnsi="Arial"/>
                <w:sz w:val="20"/>
                <w:szCs w:val="20"/>
              </w:rPr>
              <w:t xml:space="preserve"> </w:t>
            </w:r>
            <w:r w:rsidR="00EF173A">
              <w:rPr>
                <w:rFonts w:ascii="Arial" w:hAnsi="Arial"/>
                <w:sz w:val="20"/>
                <w:szCs w:val="20"/>
              </w:rPr>
              <w:t xml:space="preserve">of </w:t>
            </w:r>
            <w:proofErr w:type="spellStart"/>
            <w:r w:rsidR="00EF173A">
              <w:rPr>
                <w:rFonts w:ascii="Arial" w:hAnsi="Arial"/>
                <w:sz w:val="20"/>
                <w:szCs w:val="20"/>
              </w:rPr>
              <w:t>MBS</w:t>
            </w:r>
            <w:proofErr w:type="spellEnd"/>
            <w:r w:rsidR="00EF173A">
              <w:rPr>
                <w:rFonts w:ascii="Arial" w:hAnsi="Arial"/>
                <w:sz w:val="20"/>
                <w:szCs w:val="20"/>
              </w:rPr>
              <w:t xml:space="preserve"> data </w:t>
            </w:r>
            <w:r w:rsidR="00375F8A" w:rsidRPr="00F46758">
              <w:rPr>
                <w:rFonts w:ascii="Arial" w:hAnsi="Arial"/>
                <w:sz w:val="20"/>
                <w:szCs w:val="20"/>
              </w:rPr>
              <w:t>is</w:t>
            </w:r>
            <w:r w:rsidRPr="00F46758">
              <w:rPr>
                <w:rFonts w:ascii="Arial" w:hAnsi="Arial"/>
                <w:sz w:val="20"/>
                <w:szCs w:val="20"/>
              </w:rPr>
              <w:t xml:space="preserve"> based on postcode of residence of the client as recorded by </w:t>
            </w:r>
            <w:proofErr w:type="spellStart"/>
            <w:r w:rsidRPr="00F46758">
              <w:rPr>
                <w:rFonts w:ascii="Arial" w:hAnsi="Arial"/>
                <w:sz w:val="20"/>
                <w:szCs w:val="20"/>
              </w:rPr>
              <w:t>DHS</w:t>
            </w:r>
            <w:proofErr w:type="spellEnd"/>
            <w:r w:rsidRPr="00F46758">
              <w:rPr>
                <w:rFonts w:ascii="Arial" w:hAnsi="Arial"/>
                <w:sz w:val="20"/>
                <w:szCs w:val="20"/>
              </w:rPr>
              <w:t xml:space="preserve"> at the date of last service processed in the reference period. As clients may receive services in locations other than where they live, these data do not necessarily reflect the location in which services were received. </w:t>
            </w:r>
            <w:r w:rsidR="006604A2">
              <w:rPr>
                <w:rFonts w:ascii="Arial" w:hAnsi="Arial"/>
                <w:sz w:val="20"/>
                <w:szCs w:val="20"/>
              </w:rPr>
              <w:t>The allocation to the state/</w:t>
            </w:r>
            <w:r w:rsidR="00375F8A" w:rsidRPr="00375F8A">
              <w:rPr>
                <w:rFonts w:ascii="Arial" w:hAnsi="Arial"/>
                <w:sz w:val="20"/>
                <w:szCs w:val="20"/>
              </w:rPr>
              <w:t>territory uses a concordance and splits a person where the postcode covers more than one state/territory, therefore the totals may not equal the sum of the individual cells due to rounding.</w:t>
            </w:r>
          </w:p>
          <w:p w:rsidR="00BF161D" w:rsidRDefault="00EF173A" w:rsidP="00F46758">
            <w:pPr>
              <w:keepNext/>
              <w:keepLines/>
              <w:spacing w:before="120" w:line="220" w:lineRule="atLeast"/>
              <w:ind w:left="6" w:right="113"/>
              <w:jc w:val="both"/>
              <w:rPr>
                <w:rFonts w:ascii="Arial" w:hAnsi="Arial"/>
                <w:sz w:val="20"/>
                <w:szCs w:val="20"/>
              </w:rPr>
            </w:pPr>
            <w:proofErr w:type="spellStart"/>
            <w:r>
              <w:rPr>
                <w:rFonts w:ascii="Arial" w:hAnsi="Arial"/>
                <w:sz w:val="20"/>
                <w:szCs w:val="20"/>
              </w:rPr>
              <w:t>MBS</w:t>
            </w:r>
            <w:proofErr w:type="spellEnd"/>
            <w:r>
              <w:rPr>
                <w:rFonts w:ascii="Arial" w:hAnsi="Arial"/>
                <w:sz w:val="20"/>
                <w:szCs w:val="20"/>
              </w:rPr>
              <w:t xml:space="preserve"> d</w:t>
            </w:r>
            <w:r w:rsidR="00375F8A" w:rsidRPr="00375F8A">
              <w:rPr>
                <w:rFonts w:ascii="Arial" w:hAnsi="Arial"/>
                <w:sz w:val="20"/>
                <w:szCs w:val="20"/>
              </w:rPr>
              <w:t>ata are based on the date the claim was processed.</w:t>
            </w:r>
            <w:r w:rsidR="00375F8A">
              <w:rPr>
                <w:rFonts w:ascii="Arial" w:hAnsi="Arial"/>
                <w:sz w:val="20"/>
                <w:szCs w:val="20"/>
              </w:rPr>
              <w:t xml:space="preserve"> </w:t>
            </w:r>
            <w:r w:rsidR="00375F8A" w:rsidRPr="00375F8A">
              <w:rPr>
                <w:rFonts w:ascii="Arial" w:hAnsi="Arial"/>
                <w:sz w:val="20"/>
                <w:szCs w:val="20"/>
              </w:rPr>
              <w:t>Age of the patient is based on age at 30 June of the reference period</w:t>
            </w:r>
            <w:r w:rsidR="00300947">
              <w:rPr>
                <w:rFonts w:ascii="Arial" w:hAnsi="Arial"/>
                <w:sz w:val="20"/>
                <w:szCs w:val="20"/>
              </w:rPr>
              <w:t>, which may differ from their age at the date of the service</w:t>
            </w:r>
            <w:r w:rsidR="00375F8A" w:rsidRPr="00375F8A">
              <w:rPr>
                <w:rFonts w:ascii="Arial" w:hAnsi="Arial"/>
                <w:sz w:val="20"/>
                <w:szCs w:val="20"/>
              </w:rPr>
              <w:t>.</w:t>
            </w:r>
            <w:r w:rsidR="00300947">
              <w:rPr>
                <w:rFonts w:ascii="Arial" w:hAnsi="Arial"/>
                <w:sz w:val="20"/>
                <w:szCs w:val="20"/>
              </w:rPr>
              <w:t xml:space="preserve"> </w:t>
            </w:r>
          </w:p>
          <w:p w:rsidR="00644433" w:rsidRPr="00375F8A" w:rsidRDefault="00644433" w:rsidP="007126EE">
            <w:pPr>
              <w:keepNext/>
              <w:keepLines/>
              <w:spacing w:before="120" w:after="120" w:line="220" w:lineRule="atLeast"/>
              <w:ind w:left="6" w:right="113"/>
              <w:jc w:val="both"/>
              <w:rPr>
                <w:rFonts w:ascii="Arial" w:hAnsi="Arial"/>
                <w:sz w:val="20"/>
                <w:szCs w:val="20"/>
              </w:rPr>
            </w:pPr>
            <w:r w:rsidRPr="00644433">
              <w:rPr>
                <w:rFonts w:ascii="Arial" w:hAnsi="Arial"/>
                <w:sz w:val="20"/>
                <w:szCs w:val="20"/>
              </w:rPr>
              <w:t>The population data represent the mid</w:t>
            </w:r>
            <w:r w:rsidR="00B309DD">
              <w:rPr>
                <w:rFonts w:ascii="Arial" w:hAnsi="Arial"/>
                <w:sz w:val="20"/>
                <w:szCs w:val="20"/>
              </w:rPr>
              <w:noBreakHyphen/>
            </w:r>
            <w:r w:rsidRPr="00644433">
              <w:rPr>
                <w:rFonts w:ascii="Arial" w:hAnsi="Arial"/>
                <w:sz w:val="20"/>
                <w:szCs w:val="20"/>
              </w:rPr>
              <w:t>point of the relevant financial year. For 201</w:t>
            </w:r>
            <w:r w:rsidR="00ED4B05">
              <w:rPr>
                <w:rFonts w:ascii="Arial" w:hAnsi="Arial"/>
                <w:sz w:val="20"/>
                <w:szCs w:val="20"/>
              </w:rPr>
              <w:t>2</w:t>
            </w:r>
            <w:r w:rsidR="00B309DD">
              <w:rPr>
                <w:rFonts w:ascii="Arial" w:hAnsi="Arial"/>
                <w:sz w:val="20"/>
                <w:szCs w:val="20"/>
              </w:rPr>
              <w:noBreakHyphen/>
            </w:r>
            <w:r w:rsidRPr="00644433">
              <w:rPr>
                <w:rFonts w:ascii="Arial" w:hAnsi="Arial"/>
                <w:sz w:val="20"/>
                <w:szCs w:val="20"/>
              </w:rPr>
              <w:t>1</w:t>
            </w:r>
            <w:r w:rsidR="00ED4B05">
              <w:rPr>
                <w:rFonts w:ascii="Arial" w:hAnsi="Arial"/>
                <w:sz w:val="20"/>
                <w:szCs w:val="20"/>
              </w:rPr>
              <w:t>3</w:t>
            </w:r>
            <w:r w:rsidRPr="00644433">
              <w:rPr>
                <w:rFonts w:ascii="Arial" w:hAnsi="Arial"/>
                <w:sz w:val="20"/>
                <w:szCs w:val="20"/>
              </w:rPr>
              <w:t xml:space="preserve"> data, the mid</w:t>
            </w:r>
            <w:r w:rsidR="00B309DD">
              <w:rPr>
                <w:rFonts w:ascii="Arial" w:hAnsi="Arial"/>
                <w:sz w:val="20"/>
                <w:szCs w:val="20"/>
              </w:rPr>
              <w:noBreakHyphen/>
            </w:r>
            <w:r w:rsidRPr="00644433">
              <w:rPr>
                <w:rFonts w:ascii="Arial" w:hAnsi="Arial"/>
                <w:sz w:val="20"/>
                <w:szCs w:val="20"/>
              </w:rPr>
              <w:t>point is December 201</w:t>
            </w:r>
            <w:r w:rsidR="0088500A">
              <w:rPr>
                <w:rFonts w:ascii="Arial" w:hAnsi="Arial"/>
                <w:sz w:val="20"/>
                <w:szCs w:val="20"/>
              </w:rPr>
              <w:t>2</w:t>
            </w:r>
            <w:r w:rsidRPr="00644433">
              <w:rPr>
                <w:rFonts w:ascii="Arial" w:hAnsi="Arial"/>
                <w:sz w:val="20"/>
                <w:szCs w:val="20"/>
              </w:rPr>
              <w:t xml:space="preserve">. </w:t>
            </w:r>
            <w:r w:rsidR="00ED4B05">
              <w:rPr>
                <w:rFonts w:ascii="Arial" w:hAnsi="Arial"/>
                <w:sz w:val="20"/>
                <w:szCs w:val="20"/>
              </w:rPr>
              <w:t>All</w:t>
            </w:r>
            <w:r w:rsidRPr="00644433">
              <w:rPr>
                <w:rFonts w:ascii="Arial" w:hAnsi="Arial"/>
                <w:sz w:val="20"/>
                <w:szCs w:val="20"/>
              </w:rPr>
              <w:t xml:space="preserve"> ERP data are based on the </w:t>
            </w:r>
            <w:r w:rsidRPr="0088500A">
              <w:rPr>
                <w:rFonts w:ascii="Arial" w:hAnsi="Arial"/>
                <w:i/>
                <w:sz w:val="20"/>
                <w:szCs w:val="20"/>
              </w:rPr>
              <w:t>2011 Census of Population and Housing</w:t>
            </w:r>
            <w:r w:rsidR="00ED4B05">
              <w:rPr>
                <w:rFonts w:ascii="Arial" w:hAnsi="Arial"/>
                <w:sz w:val="20"/>
                <w:szCs w:val="20"/>
              </w:rPr>
              <w:t xml:space="preserve"> (</w:t>
            </w:r>
            <w:proofErr w:type="spellStart"/>
            <w:r w:rsidR="00ED4B05">
              <w:rPr>
                <w:rFonts w:ascii="Arial" w:hAnsi="Arial"/>
                <w:sz w:val="20"/>
                <w:szCs w:val="20"/>
              </w:rPr>
              <w:t>EPRs</w:t>
            </w:r>
            <w:proofErr w:type="spellEnd"/>
            <w:r w:rsidR="00ED4B05">
              <w:rPr>
                <w:rFonts w:ascii="Arial" w:hAnsi="Arial"/>
                <w:sz w:val="20"/>
                <w:szCs w:val="20"/>
              </w:rPr>
              <w:t xml:space="preserve"> </w:t>
            </w:r>
            <w:r w:rsidR="00A60104">
              <w:rPr>
                <w:rFonts w:ascii="Arial" w:hAnsi="Arial"/>
                <w:sz w:val="20"/>
                <w:szCs w:val="20"/>
              </w:rPr>
              <w:t>for 2010</w:t>
            </w:r>
            <w:r w:rsidR="00B309DD">
              <w:rPr>
                <w:rFonts w:ascii="Arial" w:hAnsi="Arial"/>
                <w:sz w:val="20"/>
                <w:szCs w:val="20"/>
              </w:rPr>
              <w:noBreakHyphen/>
            </w:r>
            <w:r w:rsidR="00A60104">
              <w:rPr>
                <w:rFonts w:ascii="Arial" w:hAnsi="Arial"/>
                <w:sz w:val="20"/>
                <w:szCs w:val="20"/>
              </w:rPr>
              <w:t xml:space="preserve">11 </w:t>
            </w:r>
            <w:r w:rsidR="00ED4B05">
              <w:rPr>
                <w:rFonts w:ascii="Arial" w:hAnsi="Arial"/>
                <w:sz w:val="20"/>
                <w:szCs w:val="20"/>
              </w:rPr>
              <w:t>have been rebased)</w:t>
            </w:r>
            <w:r w:rsidRPr="00644433">
              <w:rPr>
                <w:rFonts w:ascii="Arial" w:hAnsi="Arial"/>
                <w:sz w:val="20"/>
                <w:szCs w:val="20"/>
              </w:rPr>
              <w:t>.</w:t>
            </w:r>
            <w:r w:rsidR="00B309DD">
              <w:rPr>
                <w:rFonts w:ascii="Arial" w:hAnsi="Arial"/>
                <w:sz w:val="20"/>
                <w:szCs w:val="20"/>
              </w:rPr>
              <w:t xml:space="preserve"> </w:t>
            </w:r>
          </w:p>
        </w:tc>
      </w:tr>
      <w:tr w:rsidR="00E2609A" w:rsidRPr="006B419E" w:rsidTr="00CA1155">
        <w:trPr>
          <w:trHeight w:val="563"/>
        </w:trPr>
        <w:tc>
          <w:tcPr>
            <w:tcW w:w="1786" w:type="dxa"/>
            <w:gridSpan w:val="2"/>
            <w:tcBorders>
              <w:top w:val="nil"/>
            </w:tcBorders>
          </w:tcPr>
          <w:p w:rsidR="00E2609A" w:rsidRPr="00BA6E70" w:rsidRDefault="00E2609A" w:rsidP="00C44497">
            <w:pPr>
              <w:widowControl w:val="0"/>
              <w:spacing w:line="220" w:lineRule="atLeast"/>
              <w:ind w:left="6" w:right="113"/>
              <w:jc w:val="both"/>
              <w:rPr>
                <w:rFonts w:ascii="Arial" w:hAnsi="Arial"/>
                <w:b/>
                <w:sz w:val="20"/>
                <w:szCs w:val="20"/>
              </w:rPr>
            </w:pPr>
            <w:r w:rsidRPr="00BA6E70">
              <w:rPr>
                <w:rFonts w:ascii="Arial" w:hAnsi="Arial"/>
                <w:b/>
                <w:sz w:val="20"/>
                <w:szCs w:val="20"/>
              </w:rPr>
              <w:lastRenderedPageBreak/>
              <w:t>Timeliness</w:t>
            </w:r>
          </w:p>
        </w:tc>
        <w:tc>
          <w:tcPr>
            <w:tcW w:w="7119" w:type="dxa"/>
            <w:tcBorders>
              <w:top w:val="nil"/>
            </w:tcBorders>
          </w:tcPr>
          <w:p w:rsidR="00E2609A" w:rsidRPr="001E1D93" w:rsidRDefault="00644433" w:rsidP="00482199">
            <w:pPr>
              <w:widowControl w:val="0"/>
              <w:spacing w:after="60" w:line="220" w:lineRule="atLeast"/>
              <w:ind w:left="6"/>
              <w:jc w:val="both"/>
            </w:pPr>
            <w:proofErr w:type="spellStart"/>
            <w:r w:rsidRPr="00644433">
              <w:rPr>
                <w:rFonts w:ascii="Arial" w:hAnsi="Arial"/>
                <w:sz w:val="20"/>
                <w:szCs w:val="20"/>
              </w:rPr>
              <w:t>MBS</w:t>
            </w:r>
            <w:proofErr w:type="spellEnd"/>
            <w:r w:rsidRPr="00644433">
              <w:rPr>
                <w:rFonts w:ascii="Arial" w:hAnsi="Arial"/>
                <w:sz w:val="20"/>
                <w:szCs w:val="20"/>
              </w:rPr>
              <w:t xml:space="preserve"> claims data are available within 14 days of the end of a month. The reference period for the latest data is 201</w:t>
            </w:r>
            <w:r>
              <w:rPr>
                <w:rFonts w:ascii="Arial" w:hAnsi="Arial"/>
                <w:sz w:val="20"/>
                <w:szCs w:val="20"/>
              </w:rPr>
              <w:t>2</w:t>
            </w:r>
            <w:r w:rsidR="00B309DD">
              <w:rPr>
                <w:rFonts w:ascii="Arial" w:hAnsi="Arial"/>
                <w:sz w:val="20"/>
                <w:szCs w:val="20"/>
              </w:rPr>
              <w:noBreakHyphen/>
            </w:r>
            <w:r w:rsidRPr="00644433">
              <w:rPr>
                <w:rFonts w:ascii="Arial" w:hAnsi="Arial"/>
                <w:sz w:val="20"/>
                <w:szCs w:val="20"/>
              </w:rPr>
              <w:t>1</w:t>
            </w:r>
            <w:r>
              <w:rPr>
                <w:rFonts w:ascii="Arial" w:hAnsi="Arial"/>
                <w:sz w:val="20"/>
                <w:szCs w:val="20"/>
              </w:rPr>
              <w:t>3</w:t>
            </w:r>
            <w:r w:rsidRPr="00644433">
              <w:rPr>
                <w:rFonts w:ascii="Arial" w:hAnsi="Arial"/>
                <w:sz w:val="20"/>
                <w:szCs w:val="20"/>
              </w:rPr>
              <w:t>.</w:t>
            </w:r>
          </w:p>
        </w:tc>
      </w:tr>
      <w:tr w:rsidR="00E2609A" w:rsidRPr="006B419E" w:rsidTr="00CA1155">
        <w:tc>
          <w:tcPr>
            <w:tcW w:w="1786" w:type="dxa"/>
            <w:gridSpan w:val="2"/>
            <w:tcBorders>
              <w:bottom w:val="nil"/>
            </w:tcBorders>
          </w:tcPr>
          <w:p w:rsidR="00E2609A" w:rsidRPr="00BA6E70" w:rsidRDefault="00E2609A" w:rsidP="00C44497">
            <w:pPr>
              <w:widowControl w:val="0"/>
              <w:spacing w:line="220" w:lineRule="atLeast"/>
              <w:ind w:left="6" w:right="113"/>
              <w:jc w:val="both"/>
              <w:rPr>
                <w:rFonts w:ascii="Arial" w:hAnsi="Arial"/>
                <w:b/>
                <w:sz w:val="20"/>
                <w:szCs w:val="20"/>
              </w:rPr>
            </w:pPr>
            <w:r w:rsidRPr="00BA6E70">
              <w:rPr>
                <w:rFonts w:ascii="Arial" w:hAnsi="Arial"/>
                <w:b/>
                <w:sz w:val="20"/>
                <w:szCs w:val="20"/>
              </w:rPr>
              <w:t>Accuracy</w:t>
            </w:r>
          </w:p>
        </w:tc>
        <w:tc>
          <w:tcPr>
            <w:tcW w:w="7119" w:type="dxa"/>
            <w:tcBorders>
              <w:bottom w:val="nil"/>
            </w:tcBorders>
          </w:tcPr>
          <w:p w:rsidR="00644433" w:rsidRPr="00644433" w:rsidRDefault="00644433" w:rsidP="00482199">
            <w:pPr>
              <w:widowControl w:val="0"/>
              <w:spacing w:after="60" w:line="220" w:lineRule="atLeast"/>
              <w:ind w:left="6"/>
              <w:jc w:val="both"/>
              <w:rPr>
                <w:rFonts w:ascii="Arial" w:hAnsi="Arial"/>
                <w:sz w:val="20"/>
                <w:szCs w:val="20"/>
              </w:rPr>
            </w:pPr>
            <w:r w:rsidRPr="00644433">
              <w:rPr>
                <w:rFonts w:ascii="Arial" w:hAnsi="Arial"/>
                <w:sz w:val="20"/>
                <w:szCs w:val="20"/>
              </w:rPr>
              <w:t>As with any administrative system a small degree of error may be present in the data captured.</w:t>
            </w:r>
          </w:p>
          <w:p w:rsidR="00644433" w:rsidRPr="00644433" w:rsidRDefault="00644433" w:rsidP="00644433">
            <w:pPr>
              <w:keepNext/>
              <w:keepLines/>
              <w:spacing w:before="120" w:line="220" w:lineRule="atLeast"/>
              <w:ind w:left="6" w:right="113"/>
              <w:jc w:val="both"/>
              <w:rPr>
                <w:rFonts w:ascii="Arial" w:hAnsi="Arial"/>
                <w:sz w:val="20"/>
                <w:szCs w:val="20"/>
              </w:rPr>
            </w:pPr>
            <w:r w:rsidRPr="00644433">
              <w:rPr>
                <w:rFonts w:ascii="Arial" w:hAnsi="Arial"/>
                <w:sz w:val="20"/>
                <w:szCs w:val="20"/>
              </w:rPr>
              <w:t xml:space="preserve">Analyses by state/territory are based on postcode of residence of the client as recorded by </w:t>
            </w:r>
            <w:proofErr w:type="spellStart"/>
            <w:r w:rsidRPr="00644433">
              <w:rPr>
                <w:rFonts w:ascii="Arial" w:hAnsi="Arial"/>
                <w:sz w:val="20"/>
                <w:szCs w:val="20"/>
              </w:rPr>
              <w:t>DHS</w:t>
            </w:r>
            <w:proofErr w:type="spellEnd"/>
            <w:r w:rsidRPr="00644433">
              <w:rPr>
                <w:rFonts w:ascii="Arial" w:hAnsi="Arial"/>
                <w:sz w:val="20"/>
                <w:szCs w:val="20"/>
              </w:rPr>
              <w:t xml:space="preserve">, Medicare at the date the last service was received in the reference period. This postcode may not reflect the current postcode of the patient if an address change has not been notified to </w:t>
            </w:r>
            <w:proofErr w:type="spellStart"/>
            <w:r w:rsidRPr="00644433">
              <w:rPr>
                <w:rFonts w:ascii="Arial" w:hAnsi="Arial"/>
                <w:sz w:val="20"/>
                <w:szCs w:val="20"/>
              </w:rPr>
              <w:t>DHS</w:t>
            </w:r>
            <w:proofErr w:type="spellEnd"/>
            <w:r w:rsidRPr="00644433">
              <w:rPr>
                <w:rFonts w:ascii="Arial" w:hAnsi="Arial"/>
                <w:sz w:val="20"/>
                <w:szCs w:val="20"/>
              </w:rPr>
              <w:t xml:space="preserve">, Medicare. </w:t>
            </w:r>
          </w:p>
          <w:p w:rsidR="00300947" w:rsidRPr="00300947" w:rsidRDefault="00300947" w:rsidP="00300947">
            <w:pPr>
              <w:keepNext/>
              <w:keepLines/>
              <w:spacing w:before="120" w:line="220" w:lineRule="atLeast"/>
              <w:ind w:left="6" w:right="113"/>
              <w:jc w:val="both"/>
              <w:rPr>
                <w:rFonts w:ascii="Arial" w:hAnsi="Arial"/>
                <w:sz w:val="20"/>
                <w:szCs w:val="20"/>
              </w:rPr>
            </w:pPr>
            <w:r w:rsidRPr="00300947">
              <w:rPr>
                <w:rFonts w:ascii="Arial" w:hAnsi="Arial"/>
                <w:sz w:val="20"/>
                <w:szCs w:val="20"/>
              </w:rPr>
              <w:t xml:space="preserve">The data provided are based on the date on which the claim was processed by </w:t>
            </w:r>
            <w:proofErr w:type="spellStart"/>
            <w:r w:rsidRPr="00300947">
              <w:rPr>
                <w:rFonts w:ascii="Arial" w:hAnsi="Arial"/>
                <w:sz w:val="20"/>
                <w:szCs w:val="20"/>
              </w:rPr>
              <w:t>DHS</w:t>
            </w:r>
            <w:proofErr w:type="spellEnd"/>
            <w:r w:rsidRPr="00300947">
              <w:rPr>
                <w:rFonts w:ascii="Arial" w:hAnsi="Arial"/>
                <w:sz w:val="20"/>
                <w:szCs w:val="20"/>
              </w:rPr>
              <w:t>, not when the service was rendered. The use of data based on when the claim was processed, rather than when the service was rendered, produces little difference in the total number of persons included in the numerator for the reference period.</w:t>
            </w:r>
          </w:p>
          <w:p w:rsidR="00E2609A" w:rsidRPr="00BA6E70" w:rsidRDefault="00300947" w:rsidP="007126EE">
            <w:pPr>
              <w:keepNext/>
              <w:keepLines/>
              <w:spacing w:before="120" w:after="120" w:line="220" w:lineRule="atLeast"/>
              <w:ind w:left="6" w:right="113"/>
              <w:jc w:val="both"/>
            </w:pPr>
            <w:r w:rsidRPr="00300947">
              <w:rPr>
                <w:rFonts w:ascii="Arial" w:hAnsi="Arial"/>
                <w:sz w:val="20"/>
                <w:szCs w:val="20"/>
              </w:rPr>
              <w:t>People who received more than one type of service are counted once only in the calculations for this indicator.</w:t>
            </w:r>
          </w:p>
        </w:tc>
      </w:tr>
      <w:tr w:rsidR="00E2609A" w:rsidRPr="006B419E" w:rsidTr="00CA1155">
        <w:tc>
          <w:tcPr>
            <w:tcW w:w="1786" w:type="dxa"/>
            <w:gridSpan w:val="2"/>
            <w:tcBorders>
              <w:top w:val="nil"/>
              <w:bottom w:val="nil"/>
            </w:tcBorders>
          </w:tcPr>
          <w:p w:rsidR="00E2609A" w:rsidRPr="00BA6E70" w:rsidRDefault="00E2609A" w:rsidP="00C44497">
            <w:pPr>
              <w:widowControl w:val="0"/>
              <w:spacing w:line="220" w:lineRule="atLeast"/>
              <w:ind w:left="6" w:right="113"/>
              <w:jc w:val="both"/>
              <w:rPr>
                <w:rFonts w:ascii="Arial" w:hAnsi="Arial"/>
                <w:b/>
                <w:sz w:val="20"/>
                <w:szCs w:val="20"/>
              </w:rPr>
            </w:pPr>
            <w:r w:rsidRPr="00BA6E70">
              <w:rPr>
                <w:rFonts w:ascii="Arial" w:hAnsi="Arial"/>
                <w:b/>
                <w:sz w:val="20"/>
                <w:szCs w:val="20"/>
              </w:rPr>
              <w:t>Coherence</w:t>
            </w:r>
          </w:p>
        </w:tc>
        <w:tc>
          <w:tcPr>
            <w:tcW w:w="7119" w:type="dxa"/>
            <w:tcBorders>
              <w:top w:val="nil"/>
              <w:bottom w:val="nil"/>
            </w:tcBorders>
          </w:tcPr>
          <w:p w:rsidR="00E2609A" w:rsidRDefault="0088500A" w:rsidP="00482199">
            <w:pPr>
              <w:widowControl w:val="0"/>
              <w:spacing w:after="60" w:line="220" w:lineRule="atLeast"/>
              <w:ind w:left="6"/>
              <w:jc w:val="both"/>
              <w:rPr>
                <w:rFonts w:ascii="Arial" w:hAnsi="Arial"/>
                <w:sz w:val="20"/>
                <w:szCs w:val="20"/>
              </w:rPr>
            </w:pPr>
            <w:r w:rsidRPr="0088500A">
              <w:rPr>
                <w:rFonts w:ascii="Arial" w:hAnsi="Arial"/>
                <w:sz w:val="20"/>
                <w:szCs w:val="20"/>
              </w:rPr>
              <w:t>Estimates are compiled the same way across jurisdictions and over time</w:t>
            </w:r>
            <w:r>
              <w:rPr>
                <w:rFonts w:ascii="Arial" w:hAnsi="Arial"/>
                <w:sz w:val="20"/>
                <w:szCs w:val="20"/>
              </w:rPr>
              <w:t>.</w:t>
            </w:r>
            <w:r w:rsidR="00300947">
              <w:rPr>
                <w:rFonts w:ascii="Arial" w:hAnsi="Arial"/>
                <w:sz w:val="20"/>
                <w:szCs w:val="20"/>
              </w:rPr>
              <w:t xml:space="preserve"> </w:t>
            </w:r>
          </w:p>
          <w:p w:rsidR="00BB392A" w:rsidRPr="00BB392A" w:rsidRDefault="00BB392A" w:rsidP="003B2B3E">
            <w:pPr>
              <w:widowControl w:val="0"/>
              <w:shd w:val="clear" w:color="auto" w:fill="FFFFFF" w:themeFill="background1"/>
              <w:spacing w:after="60" w:line="220" w:lineRule="atLeast"/>
              <w:ind w:left="6"/>
              <w:jc w:val="both"/>
              <w:rPr>
                <w:rFonts w:ascii="Arial" w:hAnsi="Arial"/>
                <w:sz w:val="20"/>
                <w:szCs w:val="20"/>
              </w:rPr>
            </w:pPr>
            <w:r w:rsidRPr="00BB392A">
              <w:rPr>
                <w:rFonts w:ascii="Arial" w:hAnsi="Arial"/>
                <w:sz w:val="20"/>
                <w:szCs w:val="20"/>
              </w:rPr>
              <w:t>The</w:t>
            </w:r>
            <w:r w:rsidR="00300947" w:rsidRPr="00BB392A">
              <w:rPr>
                <w:rFonts w:ascii="Arial" w:hAnsi="Arial"/>
                <w:sz w:val="20"/>
                <w:szCs w:val="20"/>
              </w:rPr>
              <w:t xml:space="preserve"> </w:t>
            </w:r>
            <w:proofErr w:type="spellStart"/>
            <w:r w:rsidR="00300947" w:rsidRPr="00BB392A">
              <w:rPr>
                <w:rFonts w:ascii="Arial" w:hAnsi="Arial"/>
                <w:sz w:val="20"/>
                <w:szCs w:val="20"/>
              </w:rPr>
              <w:t>MBS</w:t>
            </w:r>
            <w:proofErr w:type="spellEnd"/>
            <w:r w:rsidR="00300947" w:rsidRPr="00BB392A">
              <w:rPr>
                <w:rFonts w:ascii="Arial" w:hAnsi="Arial"/>
                <w:sz w:val="20"/>
                <w:szCs w:val="20"/>
              </w:rPr>
              <w:t xml:space="preserve"> items included </w:t>
            </w:r>
            <w:r w:rsidRPr="00BB392A">
              <w:rPr>
                <w:rFonts w:ascii="Arial" w:hAnsi="Arial"/>
                <w:sz w:val="20"/>
                <w:szCs w:val="20"/>
              </w:rPr>
              <w:t xml:space="preserve">can change </w:t>
            </w:r>
            <w:r w:rsidR="00300947" w:rsidRPr="00BB392A">
              <w:rPr>
                <w:rFonts w:ascii="Arial" w:hAnsi="Arial"/>
                <w:sz w:val="20"/>
                <w:szCs w:val="20"/>
              </w:rPr>
              <w:t>over time</w:t>
            </w:r>
            <w:r w:rsidRPr="00BB392A">
              <w:rPr>
                <w:rFonts w:ascii="Arial" w:hAnsi="Arial"/>
                <w:sz w:val="20"/>
                <w:szCs w:val="20"/>
              </w:rPr>
              <w:t>, for example 2700, 2701, 2715 and 2719 were included for the latest year of data</w:t>
            </w:r>
            <w:r w:rsidR="00300947" w:rsidRPr="00BB392A">
              <w:rPr>
                <w:rFonts w:ascii="Arial" w:hAnsi="Arial"/>
                <w:sz w:val="20"/>
                <w:szCs w:val="20"/>
              </w:rPr>
              <w:t xml:space="preserve">. </w:t>
            </w:r>
          </w:p>
          <w:p w:rsidR="0088500A" w:rsidRPr="003E1F2B" w:rsidRDefault="0088500A" w:rsidP="00BB392A">
            <w:pPr>
              <w:widowControl w:val="0"/>
              <w:spacing w:after="60" w:line="220" w:lineRule="atLeast"/>
              <w:ind w:left="6"/>
              <w:jc w:val="both"/>
            </w:pPr>
            <w:r>
              <w:rPr>
                <w:rFonts w:ascii="Arial" w:hAnsi="Arial"/>
                <w:sz w:val="20"/>
                <w:szCs w:val="20"/>
              </w:rPr>
              <w:t xml:space="preserve">Proportions in the 2014 </w:t>
            </w:r>
            <w:proofErr w:type="spellStart"/>
            <w:r>
              <w:rPr>
                <w:rFonts w:ascii="Arial" w:hAnsi="Arial"/>
                <w:sz w:val="20"/>
                <w:szCs w:val="20"/>
              </w:rPr>
              <w:t>RoGS</w:t>
            </w:r>
            <w:proofErr w:type="spellEnd"/>
            <w:r>
              <w:rPr>
                <w:rFonts w:ascii="Arial" w:hAnsi="Arial"/>
                <w:sz w:val="20"/>
                <w:szCs w:val="20"/>
              </w:rPr>
              <w:t xml:space="preserve"> </w:t>
            </w:r>
            <w:r w:rsidR="00A60104">
              <w:rPr>
                <w:rFonts w:ascii="Arial" w:hAnsi="Arial"/>
                <w:sz w:val="20"/>
                <w:szCs w:val="20"/>
              </w:rPr>
              <w:t>for 2010</w:t>
            </w:r>
            <w:r w:rsidR="00B309DD">
              <w:rPr>
                <w:rFonts w:ascii="Arial" w:hAnsi="Arial"/>
                <w:sz w:val="20"/>
                <w:szCs w:val="20"/>
              </w:rPr>
              <w:noBreakHyphen/>
            </w:r>
            <w:r w:rsidR="00A60104">
              <w:rPr>
                <w:rFonts w:ascii="Arial" w:hAnsi="Arial"/>
                <w:sz w:val="20"/>
                <w:szCs w:val="20"/>
              </w:rPr>
              <w:t xml:space="preserve">11 </w:t>
            </w:r>
            <w:r>
              <w:rPr>
                <w:rFonts w:ascii="Arial" w:hAnsi="Arial"/>
                <w:sz w:val="20"/>
                <w:szCs w:val="20"/>
              </w:rPr>
              <w:t>may differ to those reported in previous reports as the ERPs have been rebased to the 2011 Census.</w:t>
            </w:r>
          </w:p>
        </w:tc>
      </w:tr>
      <w:tr w:rsidR="00E2609A" w:rsidRPr="006B419E" w:rsidTr="00CA1155">
        <w:tc>
          <w:tcPr>
            <w:tcW w:w="1786" w:type="dxa"/>
            <w:gridSpan w:val="2"/>
            <w:tcBorders>
              <w:top w:val="nil"/>
            </w:tcBorders>
          </w:tcPr>
          <w:p w:rsidR="00E2609A" w:rsidRPr="00BA6E70" w:rsidRDefault="00E2609A" w:rsidP="00C44497">
            <w:pPr>
              <w:keepNext/>
              <w:keepLines/>
              <w:spacing w:line="220" w:lineRule="atLeast"/>
              <w:ind w:left="6" w:right="113"/>
              <w:jc w:val="both"/>
              <w:rPr>
                <w:rFonts w:ascii="Arial" w:hAnsi="Arial"/>
                <w:b/>
                <w:sz w:val="20"/>
                <w:szCs w:val="20"/>
              </w:rPr>
            </w:pPr>
            <w:r w:rsidRPr="00BA6E70">
              <w:rPr>
                <w:rFonts w:ascii="Arial" w:hAnsi="Arial"/>
                <w:b/>
                <w:sz w:val="20"/>
                <w:szCs w:val="20"/>
              </w:rPr>
              <w:lastRenderedPageBreak/>
              <w:t>Accessibility</w:t>
            </w:r>
          </w:p>
        </w:tc>
        <w:tc>
          <w:tcPr>
            <w:tcW w:w="7119" w:type="dxa"/>
            <w:tcBorders>
              <w:top w:val="nil"/>
            </w:tcBorders>
          </w:tcPr>
          <w:p w:rsidR="007A61F7" w:rsidRPr="000C4D59" w:rsidRDefault="007A61F7" w:rsidP="00482199">
            <w:pPr>
              <w:widowControl w:val="0"/>
              <w:spacing w:after="60" w:line="220" w:lineRule="atLeast"/>
              <w:ind w:left="6"/>
              <w:jc w:val="both"/>
              <w:rPr>
                <w:rFonts w:ascii="Arial" w:hAnsi="Arial"/>
                <w:sz w:val="20"/>
                <w:szCs w:val="20"/>
              </w:rPr>
            </w:pPr>
            <w:proofErr w:type="spellStart"/>
            <w:r w:rsidRPr="000C4D59">
              <w:rPr>
                <w:rFonts w:ascii="Arial" w:hAnsi="Arial"/>
                <w:sz w:val="20"/>
                <w:szCs w:val="20"/>
              </w:rPr>
              <w:t>MBS</w:t>
            </w:r>
            <w:proofErr w:type="spellEnd"/>
            <w:r w:rsidRPr="000C4D59">
              <w:rPr>
                <w:rFonts w:ascii="Arial" w:hAnsi="Arial"/>
                <w:sz w:val="20"/>
                <w:szCs w:val="20"/>
              </w:rPr>
              <w:t xml:space="preserve"> statistics are available at:</w:t>
            </w:r>
          </w:p>
          <w:p w:rsidR="007A61F7" w:rsidRPr="000C4D59" w:rsidRDefault="007A61F7" w:rsidP="004E5AC1">
            <w:pPr>
              <w:pStyle w:val="BoxListBullet"/>
              <w:spacing w:line="240" w:lineRule="auto"/>
              <w:rPr>
                <w:sz w:val="20"/>
              </w:rPr>
            </w:pPr>
            <w:r w:rsidRPr="000C4D59">
              <w:rPr>
                <w:sz w:val="20"/>
              </w:rPr>
              <w:t xml:space="preserve">www.health.gov.au/internet/main/publishing.nsf/Content/Medicare+Statistics-1 </w:t>
            </w:r>
          </w:p>
          <w:p w:rsidR="007A61F7" w:rsidRPr="00BA6E70" w:rsidRDefault="007A61F7" w:rsidP="007126EE">
            <w:pPr>
              <w:pStyle w:val="BoxListBullet"/>
              <w:keepLines/>
              <w:spacing w:before="120" w:after="120" w:line="220" w:lineRule="atLeast"/>
              <w:ind w:left="6" w:right="113" w:firstLine="0"/>
              <w:rPr>
                <w:sz w:val="20"/>
              </w:rPr>
            </w:pPr>
            <w:proofErr w:type="spellStart"/>
            <w:r w:rsidRPr="000C4D59">
              <w:rPr>
                <w:sz w:val="20"/>
              </w:rPr>
              <w:t>www.medicareaustralia.gov.au</w:t>
            </w:r>
            <w:proofErr w:type="spellEnd"/>
            <w:r w:rsidRPr="000C4D59">
              <w:rPr>
                <w:sz w:val="20"/>
              </w:rPr>
              <w:t>/statistics/</w:t>
            </w:r>
            <w:proofErr w:type="spellStart"/>
            <w:r w:rsidRPr="000C4D59">
              <w:rPr>
                <w:sz w:val="20"/>
              </w:rPr>
              <w:t>mbs_item.shtml</w:t>
            </w:r>
            <w:proofErr w:type="spellEnd"/>
            <w:r w:rsidRPr="000C4D59">
              <w:rPr>
                <w:sz w:val="20"/>
              </w:rPr>
              <w:t xml:space="preserve"> </w:t>
            </w:r>
          </w:p>
        </w:tc>
      </w:tr>
      <w:tr w:rsidR="00E2609A" w:rsidRPr="00F54B80" w:rsidTr="00CA1155">
        <w:tc>
          <w:tcPr>
            <w:tcW w:w="1786" w:type="dxa"/>
            <w:gridSpan w:val="2"/>
          </w:tcPr>
          <w:p w:rsidR="00E2609A" w:rsidRPr="00BA6E70" w:rsidRDefault="00E2609A" w:rsidP="00C44497">
            <w:pPr>
              <w:keepNext/>
              <w:keepLines/>
              <w:spacing w:line="220" w:lineRule="atLeast"/>
              <w:ind w:left="6" w:right="113"/>
              <w:jc w:val="both"/>
              <w:rPr>
                <w:rFonts w:ascii="Arial" w:hAnsi="Arial"/>
                <w:b/>
                <w:sz w:val="20"/>
                <w:szCs w:val="20"/>
              </w:rPr>
            </w:pPr>
            <w:r w:rsidRPr="00BA6E70">
              <w:rPr>
                <w:rFonts w:ascii="Arial" w:hAnsi="Arial"/>
                <w:b/>
                <w:sz w:val="20"/>
                <w:szCs w:val="20"/>
              </w:rPr>
              <w:t>Interpretability</w:t>
            </w:r>
          </w:p>
        </w:tc>
        <w:tc>
          <w:tcPr>
            <w:tcW w:w="7119" w:type="dxa"/>
          </w:tcPr>
          <w:p w:rsidR="004E5AC1" w:rsidRDefault="007A61F7" w:rsidP="007A61F7">
            <w:pPr>
              <w:keepNext/>
              <w:keepLines/>
              <w:spacing w:after="120" w:line="220" w:lineRule="atLeast"/>
              <w:ind w:left="6" w:right="113"/>
              <w:jc w:val="both"/>
              <w:rPr>
                <w:rFonts w:ascii="Arial" w:hAnsi="Arial"/>
                <w:sz w:val="20"/>
                <w:szCs w:val="20"/>
              </w:rPr>
            </w:pPr>
            <w:r w:rsidRPr="00BD376C">
              <w:rPr>
                <w:rFonts w:ascii="Arial" w:hAnsi="Arial"/>
                <w:sz w:val="20"/>
                <w:szCs w:val="20"/>
              </w:rPr>
              <w:t xml:space="preserve">Information </w:t>
            </w:r>
            <w:r>
              <w:rPr>
                <w:rFonts w:ascii="Arial" w:hAnsi="Arial"/>
                <w:sz w:val="20"/>
                <w:szCs w:val="20"/>
              </w:rPr>
              <w:t xml:space="preserve">for understanding this indicator is </w:t>
            </w:r>
            <w:r w:rsidRPr="00BD376C">
              <w:rPr>
                <w:rFonts w:ascii="Arial" w:hAnsi="Arial"/>
                <w:sz w:val="20"/>
                <w:szCs w:val="20"/>
              </w:rPr>
              <w:t>available</w:t>
            </w:r>
            <w:r w:rsidR="00F71D5F" w:rsidRPr="00F71D5F">
              <w:rPr>
                <w:rFonts w:ascii="Arial" w:hAnsi="Arial"/>
                <w:sz w:val="20"/>
                <w:szCs w:val="20"/>
              </w:rPr>
              <w:t xml:space="preserve"> in the</w:t>
            </w:r>
            <w:r w:rsidR="004E5AC1">
              <w:rPr>
                <w:rFonts w:ascii="Arial" w:hAnsi="Arial"/>
                <w:sz w:val="20"/>
                <w:szCs w:val="20"/>
              </w:rPr>
              <w:t>:</w:t>
            </w:r>
          </w:p>
          <w:p w:rsidR="004E5AC1" w:rsidRPr="00DE553C" w:rsidRDefault="00DE553C" w:rsidP="00DE553C">
            <w:pPr>
              <w:pStyle w:val="BoxListBullet"/>
              <w:rPr>
                <w:sz w:val="20"/>
              </w:rPr>
            </w:pPr>
            <w:r w:rsidRPr="0041760F">
              <w:rPr>
                <w:i/>
                <w:sz w:val="20"/>
              </w:rPr>
              <w:t>Fourth national mental health plan: measurement strategy</w:t>
            </w:r>
            <w:r>
              <w:rPr>
                <w:sz w:val="20"/>
              </w:rPr>
              <w:t xml:space="preserve">, </w:t>
            </w:r>
            <w:r w:rsidRPr="00DE553C">
              <w:rPr>
                <w:sz w:val="20"/>
              </w:rPr>
              <w:t>www.health.gov.au/internet/mhsc/publishing.nsf/Content/pub</w:t>
            </w:r>
            <w:r w:rsidR="00B309DD">
              <w:rPr>
                <w:sz w:val="20"/>
              </w:rPr>
              <w:noBreakHyphen/>
            </w:r>
            <w:r w:rsidRPr="00DE553C">
              <w:rPr>
                <w:sz w:val="20"/>
              </w:rPr>
              <w:t>plan4</w:t>
            </w:r>
            <w:r w:rsidR="00B309DD">
              <w:rPr>
                <w:sz w:val="20"/>
              </w:rPr>
              <w:noBreakHyphen/>
            </w:r>
            <w:r w:rsidRPr="00DE553C">
              <w:rPr>
                <w:sz w:val="20"/>
              </w:rPr>
              <w:t>meas</w:t>
            </w:r>
            <w:r w:rsidR="007A61F7" w:rsidRPr="00DE553C">
              <w:rPr>
                <w:sz w:val="20"/>
              </w:rPr>
              <w:t xml:space="preserve"> </w:t>
            </w:r>
          </w:p>
          <w:p w:rsidR="00E2609A" w:rsidRPr="000C4D59" w:rsidRDefault="00C20865" w:rsidP="00A55E67">
            <w:pPr>
              <w:pStyle w:val="BoxListBullet"/>
            </w:pPr>
            <w:r>
              <w:rPr>
                <w:sz w:val="20"/>
              </w:rPr>
              <w:t xml:space="preserve">National mental health reports </w:t>
            </w:r>
            <w:proofErr w:type="spellStart"/>
            <w:r w:rsidRPr="00C20865">
              <w:rPr>
                <w:sz w:val="20"/>
              </w:rPr>
              <w:t>www.health.gov.au</w:t>
            </w:r>
            <w:proofErr w:type="spellEnd"/>
            <w:r w:rsidRPr="00C20865">
              <w:rPr>
                <w:sz w:val="20"/>
              </w:rPr>
              <w:t>/</w:t>
            </w:r>
            <w:proofErr w:type="spellStart"/>
            <w:r w:rsidRPr="00C20865">
              <w:rPr>
                <w:sz w:val="20"/>
              </w:rPr>
              <w:t>internet</w:t>
            </w:r>
            <w:proofErr w:type="spellEnd"/>
            <w:r w:rsidR="00A55E67">
              <w:rPr>
                <w:sz w:val="20"/>
              </w:rPr>
              <w:br/>
            </w:r>
            <w:r w:rsidRPr="00C20865">
              <w:rPr>
                <w:sz w:val="20"/>
              </w:rPr>
              <w:t>/main/</w:t>
            </w:r>
            <w:proofErr w:type="spellStart"/>
            <w:r w:rsidRPr="00C20865">
              <w:rPr>
                <w:sz w:val="20"/>
              </w:rPr>
              <w:t>publishing.nsf</w:t>
            </w:r>
            <w:proofErr w:type="spellEnd"/>
            <w:r w:rsidRPr="00C20865">
              <w:rPr>
                <w:sz w:val="20"/>
              </w:rPr>
              <w:t>/Content/mental</w:t>
            </w:r>
            <w:r w:rsidR="00B309DD">
              <w:rPr>
                <w:sz w:val="20"/>
              </w:rPr>
              <w:noBreakHyphen/>
            </w:r>
            <w:r w:rsidRPr="00C20865">
              <w:rPr>
                <w:sz w:val="20"/>
              </w:rPr>
              <w:t>data</w:t>
            </w:r>
            <w:r w:rsidR="007A61F7">
              <w:rPr>
                <w:sz w:val="20"/>
              </w:rPr>
              <w:t>.</w:t>
            </w:r>
          </w:p>
        </w:tc>
      </w:tr>
      <w:tr w:rsidR="00E2609A" w:rsidRPr="00F54B80" w:rsidTr="00C44497">
        <w:tc>
          <w:tcPr>
            <w:tcW w:w="8905" w:type="dxa"/>
            <w:gridSpan w:val="3"/>
            <w:vAlign w:val="bottom"/>
          </w:tcPr>
          <w:p w:rsidR="00E2609A" w:rsidRPr="00BA6E70" w:rsidRDefault="00E2609A" w:rsidP="00C44497">
            <w:pPr>
              <w:keepNext/>
              <w:keepLines/>
              <w:spacing w:line="220" w:lineRule="atLeast"/>
              <w:ind w:left="6" w:right="113"/>
              <w:jc w:val="both"/>
              <w:rPr>
                <w:rFonts w:ascii="Arial" w:hAnsi="Arial"/>
                <w:b/>
                <w:sz w:val="20"/>
                <w:szCs w:val="20"/>
                <w:u w:val="single"/>
              </w:rPr>
            </w:pPr>
          </w:p>
          <w:p w:rsidR="00E2609A" w:rsidRPr="00BA6E70" w:rsidRDefault="00E2609A" w:rsidP="00C44497">
            <w:pPr>
              <w:keepNext/>
              <w:keepLines/>
              <w:spacing w:line="220" w:lineRule="atLeast"/>
              <w:ind w:left="6" w:right="113"/>
              <w:jc w:val="both"/>
              <w:rPr>
                <w:rFonts w:ascii="Arial" w:hAnsi="Arial"/>
                <w:b/>
                <w:sz w:val="20"/>
                <w:szCs w:val="20"/>
              </w:rPr>
            </w:pPr>
            <w:r w:rsidRPr="00BA6E70">
              <w:rPr>
                <w:rFonts w:ascii="Arial" w:hAnsi="Arial"/>
                <w:b/>
                <w:sz w:val="20"/>
                <w:szCs w:val="20"/>
                <w:u w:val="single"/>
              </w:rPr>
              <w:t>Data Gaps/Issues Analysis</w:t>
            </w:r>
          </w:p>
        </w:tc>
      </w:tr>
      <w:tr w:rsidR="00E2609A" w:rsidRPr="00F54B80" w:rsidTr="00A77A8B">
        <w:tc>
          <w:tcPr>
            <w:tcW w:w="1705" w:type="dxa"/>
            <w:tcBorders>
              <w:top w:val="nil"/>
              <w:bottom w:val="nil"/>
            </w:tcBorders>
          </w:tcPr>
          <w:p w:rsidR="00E2609A" w:rsidRPr="00BA6E70" w:rsidRDefault="00E2609A" w:rsidP="00C44497">
            <w:pPr>
              <w:keepNext/>
              <w:keepLines/>
              <w:spacing w:line="220" w:lineRule="atLeast"/>
              <w:ind w:left="6" w:right="113"/>
              <w:rPr>
                <w:rFonts w:ascii="Arial" w:hAnsi="Arial"/>
                <w:b/>
                <w:sz w:val="20"/>
                <w:szCs w:val="20"/>
              </w:rPr>
            </w:pPr>
            <w:r w:rsidRPr="00BA6E70">
              <w:rPr>
                <w:rFonts w:ascii="Arial" w:hAnsi="Arial"/>
                <w:b/>
                <w:sz w:val="20"/>
                <w:szCs w:val="20"/>
              </w:rPr>
              <w:t>Key data gaps/issues</w:t>
            </w:r>
          </w:p>
          <w:p w:rsidR="00E2609A" w:rsidRPr="00BA6E70" w:rsidRDefault="00E2609A" w:rsidP="00C44497">
            <w:pPr>
              <w:keepNext/>
              <w:keepLines/>
              <w:spacing w:line="220" w:lineRule="atLeast"/>
              <w:ind w:left="6" w:right="113"/>
              <w:jc w:val="both"/>
              <w:rPr>
                <w:rFonts w:ascii="Arial" w:hAnsi="Arial"/>
                <w:sz w:val="20"/>
                <w:szCs w:val="20"/>
              </w:rPr>
            </w:pPr>
          </w:p>
        </w:tc>
        <w:tc>
          <w:tcPr>
            <w:tcW w:w="7200" w:type="dxa"/>
            <w:gridSpan w:val="2"/>
            <w:tcBorders>
              <w:top w:val="nil"/>
              <w:bottom w:val="nil"/>
            </w:tcBorders>
            <w:shd w:val="clear" w:color="auto" w:fill="FFFFFF" w:themeFill="background1"/>
          </w:tcPr>
          <w:p w:rsidR="00E2609A" w:rsidRPr="00BA6E70" w:rsidRDefault="00E2609A" w:rsidP="00C44497">
            <w:pPr>
              <w:keepNext/>
              <w:keepLines/>
              <w:spacing w:after="120" w:line="220" w:lineRule="atLeast"/>
              <w:ind w:left="6"/>
              <w:jc w:val="both"/>
              <w:rPr>
                <w:rFonts w:ascii="Arial" w:hAnsi="Arial"/>
                <w:sz w:val="20"/>
                <w:szCs w:val="20"/>
              </w:rPr>
            </w:pPr>
            <w:r w:rsidRPr="00BA6E70">
              <w:rPr>
                <w:rFonts w:ascii="Arial" w:hAnsi="Arial"/>
                <w:sz w:val="20"/>
                <w:szCs w:val="20"/>
              </w:rPr>
              <w:t>The Steering Committee notes the following key data gaps/issues:</w:t>
            </w:r>
          </w:p>
          <w:p w:rsidR="00072E23" w:rsidRDefault="00072E23" w:rsidP="003B2B3E">
            <w:pPr>
              <w:pStyle w:val="BoxListBullet"/>
              <w:shd w:val="clear" w:color="auto" w:fill="FFFFFF" w:themeFill="background1"/>
              <w:spacing w:line="240" w:lineRule="auto"/>
              <w:rPr>
                <w:sz w:val="20"/>
              </w:rPr>
            </w:pPr>
            <w:r>
              <w:rPr>
                <w:sz w:val="20"/>
              </w:rPr>
              <w:t>Not all relevant forms of primary mental health care for young people are not incorporated due to a lack of available data.</w:t>
            </w:r>
          </w:p>
          <w:p w:rsidR="00072E23" w:rsidRPr="00072E23" w:rsidRDefault="00072E23" w:rsidP="003B2B3E">
            <w:pPr>
              <w:pStyle w:val="BoxListBullet"/>
              <w:shd w:val="clear" w:color="auto" w:fill="FFFFFF" w:themeFill="background1"/>
              <w:spacing w:line="240" w:lineRule="auto"/>
              <w:rPr>
                <w:sz w:val="20"/>
              </w:rPr>
            </w:pPr>
            <w:r w:rsidRPr="00072E23">
              <w:rPr>
                <w:sz w:val="20"/>
              </w:rPr>
              <w:t>Annual data are available. The most recent data available are for 2012</w:t>
            </w:r>
            <w:r w:rsidRPr="00072E23">
              <w:rPr>
                <w:sz w:val="20"/>
              </w:rPr>
              <w:noBreakHyphen/>
              <w:t xml:space="preserve">13. </w:t>
            </w:r>
          </w:p>
          <w:p w:rsidR="00072E23" w:rsidRPr="00072E23" w:rsidRDefault="00072E23" w:rsidP="003B2B3E">
            <w:pPr>
              <w:pStyle w:val="BoxListBullet"/>
              <w:shd w:val="clear" w:color="auto" w:fill="FFFFFF" w:themeFill="background1"/>
              <w:spacing w:line="240" w:lineRule="auto"/>
              <w:rPr>
                <w:sz w:val="20"/>
              </w:rPr>
            </w:pPr>
            <w:r w:rsidRPr="00072E23">
              <w:rPr>
                <w:sz w:val="20"/>
              </w:rPr>
              <w:t xml:space="preserve">The data are consistent and comparable over time. </w:t>
            </w:r>
          </w:p>
        </w:tc>
      </w:tr>
    </w:tbl>
    <w:p w:rsidR="00E2609A" w:rsidRDefault="00E2609A"/>
    <w:p w:rsidR="003B2B3E" w:rsidRPr="009C0479" w:rsidRDefault="00686BDF" w:rsidP="003B2B3E">
      <w:pPr>
        <w:pStyle w:val="Heading3"/>
        <w:keepNext w:val="0"/>
        <w:widowControl w:val="0"/>
        <w:spacing w:before="100" w:beforeAutospacing="1"/>
        <w:jc w:val="both"/>
      </w:pPr>
      <w:r>
        <w:br w:type="page"/>
      </w:r>
      <w:bookmarkStart w:id="26" w:name="_Toc376965888"/>
      <w:r w:rsidR="003B2B3E" w:rsidRPr="009C0479">
        <w:lastRenderedPageBreak/>
        <w:t>Services reviewed against the National Standards</w:t>
      </w:r>
      <w:bookmarkEnd w:id="26"/>
    </w:p>
    <w:p w:rsidR="003B2B3E" w:rsidRPr="00B309DD" w:rsidRDefault="006E38B4" w:rsidP="003B2B3E">
      <w:pPr>
        <w:widowControl w:val="0"/>
        <w:spacing w:before="100" w:beforeAutospacing="1" w:line="280" w:lineRule="atLeast"/>
        <w:jc w:val="both"/>
      </w:pPr>
      <w:proofErr w:type="spellStart"/>
      <w:r>
        <w:rPr>
          <w:rFonts w:ascii="Arial" w:hAnsi="Arial"/>
          <w:szCs w:val="20"/>
        </w:rPr>
        <w:t>DQI</w:t>
      </w:r>
      <w:proofErr w:type="spellEnd"/>
      <w:r w:rsidR="003B2B3E" w:rsidRPr="009C0479">
        <w:rPr>
          <w:rFonts w:ascii="Arial" w:hAnsi="Arial"/>
          <w:szCs w:val="20"/>
        </w:rPr>
        <w:t xml:space="preserve"> for this indicator has been sourced from the AIHW</w:t>
      </w:r>
      <w:r w:rsidR="003B2B3E">
        <w:rPr>
          <w:rFonts w:ascii="Arial" w:hAnsi="Arial"/>
          <w:szCs w:val="20"/>
        </w:rPr>
        <w:t xml:space="preserve"> and</w:t>
      </w:r>
      <w:r w:rsidR="003B2B3E" w:rsidRPr="009C0479">
        <w:rPr>
          <w:rFonts w:ascii="Arial" w:hAnsi="Arial"/>
          <w:szCs w:val="20"/>
        </w:rPr>
        <w:t xml:space="preserve"> state and territory health authorities</w:t>
      </w:r>
      <w:r w:rsidR="003B2B3E">
        <w:rPr>
          <w:rFonts w:ascii="Arial" w:hAnsi="Arial"/>
          <w:szCs w:val="20"/>
        </w:rPr>
        <w:t>,</w:t>
      </w:r>
      <w:r w:rsidR="003B2B3E" w:rsidRPr="009C0479">
        <w:rPr>
          <w:rFonts w:ascii="Arial" w:hAnsi="Arial"/>
          <w:szCs w:val="20"/>
        </w:rPr>
        <w:t xml:space="preserve"> with additional Steering Committee comments.</w:t>
      </w:r>
    </w:p>
    <w:p w:rsidR="003B2B3E" w:rsidRPr="009C0479" w:rsidRDefault="003B2B3E"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3B2B3E" w:rsidRPr="009C0479" w:rsidTr="00B309DD">
        <w:tc>
          <w:tcPr>
            <w:tcW w:w="8905" w:type="dxa"/>
            <w:gridSpan w:val="2"/>
            <w:tcBorders>
              <w:top w:val="nil"/>
              <w:left w:val="nil"/>
              <w:bottom w:val="nil"/>
              <w:right w:val="nil"/>
            </w:tcBorders>
            <w:vAlign w:val="bottom"/>
          </w:tcPr>
          <w:p w:rsidR="003B2B3E" w:rsidRPr="009C0479" w:rsidRDefault="003B2B3E" w:rsidP="00B309DD">
            <w:pPr>
              <w:widowControl w:val="0"/>
              <w:spacing w:before="100" w:beforeAutospacing="1" w:line="220" w:lineRule="atLeast"/>
              <w:ind w:left="6" w:right="113"/>
              <w:jc w:val="both"/>
              <w:rPr>
                <w:rFonts w:ascii="Arial" w:hAnsi="Arial"/>
                <w:b/>
                <w:sz w:val="20"/>
                <w:szCs w:val="20"/>
              </w:rPr>
            </w:pPr>
            <w:r w:rsidRPr="009C0479">
              <w:rPr>
                <w:rFonts w:ascii="Arial" w:hAnsi="Arial"/>
                <w:b/>
                <w:sz w:val="20"/>
                <w:szCs w:val="20"/>
                <w:u w:val="single"/>
              </w:rPr>
              <w:br/>
              <w:t>Indicator definition and description</w:t>
            </w:r>
          </w:p>
        </w:tc>
      </w:tr>
      <w:tr w:rsidR="003B2B3E" w:rsidRPr="009C0479" w:rsidTr="00B309DD">
        <w:tc>
          <w:tcPr>
            <w:tcW w:w="1705" w:type="dxa"/>
            <w:tcBorders>
              <w:top w:val="nil"/>
            </w:tcBorders>
            <w:vAlign w:val="bottom"/>
          </w:tcPr>
          <w:p w:rsidR="003B2B3E" w:rsidRPr="009C0479" w:rsidRDefault="003B2B3E" w:rsidP="00B309DD">
            <w:pPr>
              <w:widowControl w:val="0"/>
              <w:spacing w:before="100" w:beforeAutospacing="1"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3B2B3E" w:rsidRPr="009C0479" w:rsidRDefault="003B2B3E" w:rsidP="00B309DD">
            <w:pPr>
              <w:widowControl w:val="0"/>
              <w:spacing w:before="100" w:beforeAutospacing="1" w:after="120" w:line="220" w:lineRule="atLeast"/>
              <w:ind w:left="6" w:right="113"/>
              <w:jc w:val="both"/>
              <w:rPr>
                <w:rFonts w:ascii="Arial" w:hAnsi="Arial"/>
                <w:sz w:val="20"/>
                <w:szCs w:val="20"/>
              </w:rPr>
            </w:pPr>
            <w:r w:rsidRPr="009C0479">
              <w:rPr>
                <w:rFonts w:ascii="Arial" w:hAnsi="Arial"/>
                <w:sz w:val="20"/>
                <w:szCs w:val="20"/>
              </w:rPr>
              <w:t>Effectiveness — appropriateness</w:t>
            </w:r>
          </w:p>
        </w:tc>
      </w:tr>
      <w:tr w:rsidR="003B2B3E" w:rsidRPr="009C0479" w:rsidTr="00B309DD">
        <w:tc>
          <w:tcPr>
            <w:tcW w:w="1705" w:type="dxa"/>
          </w:tcPr>
          <w:p w:rsidR="003B2B3E" w:rsidRPr="009C0479" w:rsidRDefault="003B2B3E" w:rsidP="00B309DD">
            <w:pPr>
              <w:widowControl w:val="0"/>
              <w:spacing w:before="100" w:beforeAutospacing="1"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3B2B3E" w:rsidRPr="009C0479" w:rsidRDefault="003B2B3E" w:rsidP="00B309DD">
            <w:pPr>
              <w:widowControl w:val="0"/>
              <w:spacing w:before="100" w:beforeAutospacing="1" w:after="120" w:line="220" w:lineRule="atLeast"/>
              <w:ind w:left="6" w:right="113"/>
              <w:jc w:val="both"/>
              <w:rPr>
                <w:rFonts w:ascii="Arial" w:hAnsi="Arial"/>
                <w:sz w:val="20"/>
                <w:szCs w:val="20"/>
              </w:rPr>
            </w:pPr>
            <w:r w:rsidRPr="009C0479">
              <w:rPr>
                <w:rFonts w:ascii="Arial" w:hAnsi="Arial"/>
                <w:sz w:val="20"/>
                <w:szCs w:val="20"/>
              </w:rPr>
              <w:t xml:space="preserve">Services reviewed against the </w:t>
            </w:r>
            <w:r w:rsidRPr="009C0479">
              <w:rPr>
                <w:rFonts w:ascii="Arial" w:hAnsi="Arial"/>
                <w:i/>
                <w:sz w:val="20"/>
                <w:szCs w:val="20"/>
              </w:rPr>
              <w:t>National Standards for Mental Health Services (</w:t>
            </w:r>
            <w:proofErr w:type="spellStart"/>
            <w:r w:rsidRPr="009C0479">
              <w:rPr>
                <w:rFonts w:ascii="Arial" w:hAnsi="Arial"/>
                <w:i/>
                <w:sz w:val="20"/>
                <w:szCs w:val="20"/>
              </w:rPr>
              <w:t>NSMHS</w:t>
            </w:r>
            <w:proofErr w:type="spellEnd"/>
            <w:r w:rsidRPr="009C0479">
              <w:rPr>
                <w:rFonts w:ascii="Arial" w:hAnsi="Arial"/>
                <w:i/>
                <w:sz w:val="20"/>
                <w:szCs w:val="20"/>
              </w:rPr>
              <w:t>)</w:t>
            </w:r>
          </w:p>
        </w:tc>
      </w:tr>
      <w:tr w:rsidR="003B2B3E" w:rsidRPr="009C0479" w:rsidTr="00B309DD">
        <w:tc>
          <w:tcPr>
            <w:tcW w:w="1705" w:type="dxa"/>
          </w:tcPr>
          <w:p w:rsidR="003B2B3E" w:rsidRPr="009C0479" w:rsidRDefault="003B2B3E" w:rsidP="00B309DD">
            <w:pPr>
              <w:widowControl w:val="0"/>
              <w:spacing w:before="100" w:beforeAutospacing="1" w:line="220" w:lineRule="atLeast"/>
              <w:ind w:left="6" w:right="113"/>
              <w:jc w:val="both"/>
              <w:rPr>
                <w:rFonts w:ascii="Arial" w:hAnsi="Arial"/>
                <w:b/>
                <w:sz w:val="20"/>
                <w:szCs w:val="20"/>
              </w:rPr>
            </w:pPr>
            <w:r w:rsidRPr="009C0479">
              <w:rPr>
                <w:rFonts w:ascii="Arial" w:hAnsi="Arial"/>
                <w:b/>
                <w:sz w:val="20"/>
                <w:szCs w:val="20"/>
              </w:rPr>
              <w:t>Measure</w:t>
            </w:r>
          </w:p>
          <w:p w:rsidR="003B2B3E" w:rsidRPr="009C0479" w:rsidRDefault="003B2B3E" w:rsidP="00B309DD">
            <w:pPr>
              <w:widowControl w:val="0"/>
              <w:spacing w:before="100" w:beforeAutospacing="1"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3B2B3E" w:rsidRPr="009C0479" w:rsidRDefault="003B2B3E" w:rsidP="00B309DD">
            <w:pPr>
              <w:widowControl w:val="0"/>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3B2B3E" w:rsidRPr="009C0479" w:rsidRDefault="003B2B3E" w:rsidP="00B309DD">
            <w:pPr>
              <w:widowControl w:val="0"/>
              <w:spacing w:after="60" w:line="220" w:lineRule="atLeast"/>
              <w:ind w:left="6"/>
              <w:jc w:val="both"/>
              <w:rPr>
                <w:rFonts w:ascii="Arial" w:hAnsi="Arial"/>
                <w:sz w:val="20"/>
                <w:szCs w:val="20"/>
              </w:rPr>
            </w:pPr>
            <w:r w:rsidRPr="009C0479">
              <w:rPr>
                <w:rFonts w:ascii="Arial" w:hAnsi="Arial"/>
                <w:sz w:val="20"/>
                <w:szCs w:val="20"/>
              </w:rPr>
              <w:t xml:space="preserve">Proportion of </w:t>
            </w:r>
            <w:r>
              <w:rPr>
                <w:rFonts w:ascii="Arial" w:hAnsi="Arial"/>
                <w:sz w:val="20"/>
                <w:szCs w:val="20"/>
              </w:rPr>
              <w:t xml:space="preserve">expenditure on </w:t>
            </w:r>
            <w:r w:rsidRPr="009C0479">
              <w:rPr>
                <w:rFonts w:ascii="Arial" w:hAnsi="Arial"/>
                <w:sz w:val="20"/>
                <w:szCs w:val="20"/>
              </w:rPr>
              <w:t xml:space="preserve">specialised public mental health services that had completed a review by an external accreditation agency against the </w:t>
            </w:r>
            <w:bookmarkStart w:id="27" w:name="OLE_LINK81"/>
            <w:bookmarkStart w:id="28" w:name="OLE_LINK82"/>
            <w:proofErr w:type="spellStart"/>
            <w:r w:rsidRPr="009C0479">
              <w:rPr>
                <w:rFonts w:ascii="Arial" w:hAnsi="Arial"/>
                <w:sz w:val="20"/>
                <w:szCs w:val="20"/>
              </w:rPr>
              <w:t>NSMHS</w:t>
            </w:r>
            <w:proofErr w:type="spellEnd"/>
            <w:r w:rsidRPr="009C0479">
              <w:rPr>
                <w:rFonts w:ascii="Arial" w:hAnsi="Arial"/>
                <w:sz w:val="20"/>
                <w:szCs w:val="20"/>
              </w:rPr>
              <w:t xml:space="preserve">. </w:t>
            </w:r>
            <w:bookmarkEnd w:id="27"/>
            <w:bookmarkEnd w:id="28"/>
          </w:p>
          <w:p w:rsidR="003B2B3E" w:rsidRPr="009C0479" w:rsidRDefault="003B2B3E" w:rsidP="00B309DD">
            <w:pPr>
              <w:widowControl w:val="0"/>
              <w:spacing w:after="60" w:line="220" w:lineRule="atLeast"/>
              <w:ind w:left="6"/>
              <w:jc w:val="both"/>
              <w:rPr>
                <w:rFonts w:ascii="Arial" w:hAnsi="Arial"/>
                <w:sz w:val="20"/>
                <w:szCs w:val="20"/>
                <w:u w:val="single"/>
              </w:rPr>
            </w:pPr>
            <w:r w:rsidRPr="009C0479">
              <w:rPr>
                <w:rFonts w:ascii="Arial" w:hAnsi="Arial"/>
                <w:sz w:val="20"/>
                <w:szCs w:val="20"/>
                <w:u w:val="single"/>
              </w:rPr>
              <w:t>Numerator/s:</w:t>
            </w:r>
          </w:p>
          <w:p w:rsidR="003B2B3E" w:rsidRPr="009C0479" w:rsidRDefault="003B2B3E" w:rsidP="00B309DD">
            <w:pPr>
              <w:widowControl w:val="0"/>
              <w:spacing w:after="60" w:line="220" w:lineRule="atLeast"/>
              <w:ind w:left="6"/>
              <w:jc w:val="both"/>
              <w:rPr>
                <w:rFonts w:ascii="Arial" w:hAnsi="Arial"/>
                <w:sz w:val="20"/>
                <w:szCs w:val="20"/>
              </w:rPr>
            </w:pPr>
            <w:r>
              <w:rPr>
                <w:rFonts w:ascii="Arial" w:hAnsi="Arial"/>
                <w:sz w:val="20"/>
                <w:szCs w:val="20"/>
              </w:rPr>
              <w:t>Expenditure on</w:t>
            </w:r>
            <w:r w:rsidRPr="009C0479">
              <w:rPr>
                <w:rFonts w:ascii="Arial" w:hAnsi="Arial"/>
                <w:sz w:val="20"/>
                <w:szCs w:val="20"/>
              </w:rPr>
              <w:t xml:space="preserve"> service units, by assessed level (level 1, level 2, level 3, level 4)</w:t>
            </w:r>
            <w:r>
              <w:rPr>
                <w:rFonts w:ascii="Arial" w:hAnsi="Arial"/>
                <w:sz w:val="20"/>
                <w:szCs w:val="20"/>
              </w:rPr>
              <w:t>.</w:t>
            </w:r>
          </w:p>
          <w:p w:rsidR="003B2B3E" w:rsidRPr="009C0479" w:rsidRDefault="003B2B3E" w:rsidP="00B309DD">
            <w:pPr>
              <w:widowControl w:val="0"/>
              <w:spacing w:after="60" w:line="220" w:lineRule="atLeast"/>
              <w:ind w:left="6"/>
              <w:jc w:val="both"/>
              <w:rPr>
                <w:rFonts w:ascii="Arial" w:hAnsi="Arial"/>
                <w:sz w:val="20"/>
                <w:szCs w:val="20"/>
                <w:u w:val="single"/>
              </w:rPr>
            </w:pPr>
            <w:r w:rsidRPr="009C0479">
              <w:rPr>
                <w:rFonts w:ascii="Arial" w:hAnsi="Arial"/>
                <w:sz w:val="20"/>
                <w:szCs w:val="20"/>
                <w:u w:val="single"/>
              </w:rPr>
              <w:t>Denominator:</w:t>
            </w:r>
          </w:p>
          <w:p w:rsidR="003B2B3E" w:rsidRPr="009C0479" w:rsidRDefault="003B2B3E" w:rsidP="00B309DD">
            <w:pPr>
              <w:widowControl w:val="0"/>
              <w:spacing w:after="60" w:line="220" w:lineRule="atLeast"/>
              <w:ind w:left="6" w:right="113"/>
              <w:jc w:val="both"/>
              <w:rPr>
                <w:rFonts w:ascii="Arial" w:hAnsi="Arial"/>
                <w:sz w:val="20"/>
                <w:szCs w:val="20"/>
              </w:rPr>
            </w:pPr>
            <w:r w:rsidRPr="009C0479">
              <w:rPr>
                <w:rFonts w:ascii="Arial" w:hAnsi="Arial"/>
                <w:sz w:val="20"/>
                <w:szCs w:val="20"/>
              </w:rPr>
              <w:t xml:space="preserve">Total </w:t>
            </w:r>
            <w:r>
              <w:rPr>
                <w:rFonts w:ascii="Arial" w:hAnsi="Arial"/>
                <w:sz w:val="20"/>
                <w:szCs w:val="20"/>
              </w:rPr>
              <w:t>expenditure on</w:t>
            </w:r>
            <w:r w:rsidRPr="009C0479">
              <w:rPr>
                <w:rFonts w:ascii="Arial" w:hAnsi="Arial"/>
                <w:sz w:val="20"/>
                <w:szCs w:val="20"/>
              </w:rPr>
              <w:t xml:space="preserve"> service units in scope for the </w:t>
            </w:r>
            <w:proofErr w:type="spellStart"/>
            <w:r w:rsidRPr="009C0479">
              <w:rPr>
                <w:rFonts w:ascii="Arial" w:hAnsi="Arial"/>
                <w:sz w:val="20"/>
                <w:szCs w:val="20"/>
              </w:rPr>
              <w:t>NSMHS</w:t>
            </w:r>
            <w:proofErr w:type="spellEnd"/>
            <w:r w:rsidRPr="009C0479">
              <w:rPr>
                <w:rFonts w:ascii="Arial" w:hAnsi="Arial"/>
                <w:sz w:val="20"/>
                <w:szCs w:val="20"/>
              </w:rPr>
              <w:t>.</w:t>
            </w:r>
          </w:p>
          <w:p w:rsidR="003B2B3E" w:rsidRPr="009C0479" w:rsidRDefault="003B2B3E" w:rsidP="00B309DD">
            <w:pPr>
              <w:widowControl w:val="0"/>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3B2B3E" w:rsidRPr="009C0479" w:rsidRDefault="003B2B3E" w:rsidP="007126EE">
            <w:pPr>
              <w:keepNext/>
              <w:keepLines/>
              <w:spacing w:before="120" w:after="120" w:line="220" w:lineRule="atLeast"/>
              <w:ind w:left="6" w:right="113"/>
              <w:jc w:val="both"/>
              <w:rPr>
                <w:rFonts w:ascii="Arial" w:hAnsi="Arial"/>
                <w:sz w:val="20"/>
                <w:szCs w:val="20"/>
              </w:rPr>
            </w:pPr>
            <w:r w:rsidRPr="009C0479">
              <w:rPr>
                <w:rFonts w:ascii="Arial" w:hAnsi="Arial"/>
                <w:sz w:val="20"/>
                <w:szCs w:val="20"/>
              </w:rPr>
              <w:t xml:space="preserve">Expressed as a proportion: (Numerator/s </w:t>
            </w:r>
            <w:r w:rsidRPr="009C0479">
              <w:rPr>
                <w:rFonts w:ascii="Arial" w:hAnsi="Arial" w:cs="Arial"/>
                <w:sz w:val="20"/>
                <w:szCs w:val="20"/>
              </w:rPr>
              <w:t>÷</w:t>
            </w:r>
            <w:r w:rsidRPr="009C0479">
              <w:rPr>
                <w:rFonts w:ascii="Arial" w:hAnsi="Arial"/>
                <w:sz w:val="20"/>
                <w:szCs w:val="20"/>
              </w:rPr>
              <w:t xml:space="preserve"> Denominator)*100. Calculated separately by assessed level.</w:t>
            </w:r>
          </w:p>
        </w:tc>
      </w:tr>
      <w:tr w:rsidR="003B2B3E" w:rsidRPr="009C0479" w:rsidTr="00B309DD">
        <w:tc>
          <w:tcPr>
            <w:tcW w:w="1705" w:type="dxa"/>
          </w:tcPr>
          <w:p w:rsidR="003B2B3E" w:rsidRPr="009C0479" w:rsidRDefault="003B2B3E" w:rsidP="00B309DD">
            <w:pPr>
              <w:widowControl w:val="0"/>
              <w:spacing w:before="100" w:beforeAutospacing="1"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3B2B3E" w:rsidRPr="009C0479" w:rsidRDefault="003B2B3E" w:rsidP="00FF5D01">
            <w:pPr>
              <w:widowControl w:val="0"/>
              <w:spacing w:after="60" w:line="220" w:lineRule="atLeast"/>
              <w:ind w:left="6"/>
              <w:jc w:val="both"/>
              <w:rPr>
                <w:rFonts w:ascii="Arial" w:hAnsi="Arial"/>
                <w:sz w:val="20"/>
                <w:szCs w:val="20"/>
              </w:rPr>
            </w:pPr>
            <w:r w:rsidRPr="009C0479">
              <w:rPr>
                <w:rFonts w:ascii="Arial" w:hAnsi="Arial"/>
                <w:sz w:val="20"/>
                <w:szCs w:val="20"/>
              </w:rPr>
              <w:t>AIHW from the Mental Health Establishments (MHE) N</w:t>
            </w:r>
            <w:r w:rsidR="00FF5D01">
              <w:rPr>
                <w:rFonts w:ascii="Arial" w:hAnsi="Arial"/>
                <w:sz w:val="20"/>
                <w:szCs w:val="20"/>
              </w:rPr>
              <w:t>MDS</w:t>
            </w:r>
          </w:p>
        </w:tc>
      </w:tr>
      <w:tr w:rsidR="003B2B3E" w:rsidRPr="009C0479" w:rsidTr="00B309DD">
        <w:tc>
          <w:tcPr>
            <w:tcW w:w="8905" w:type="dxa"/>
            <w:gridSpan w:val="2"/>
            <w:vAlign w:val="bottom"/>
          </w:tcPr>
          <w:p w:rsidR="003B2B3E" w:rsidRPr="009C0479" w:rsidRDefault="003B2B3E" w:rsidP="00B309DD">
            <w:pPr>
              <w:widowControl w:val="0"/>
              <w:spacing w:before="100" w:beforeAutospacing="1" w:line="220" w:lineRule="atLeast"/>
              <w:ind w:left="6" w:right="113"/>
              <w:jc w:val="both"/>
              <w:rPr>
                <w:rFonts w:ascii="Arial" w:hAnsi="Arial"/>
                <w:b/>
                <w:sz w:val="20"/>
                <w:szCs w:val="20"/>
                <w:u w:val="single"/>
              </w:rPr>
            </w:pPr>
          </w:p>
          <w:p w:rsidR="003B2B3E" w:rsidRPr="009C0479" w:rsidRDefault="003B2B3E" w:rsidP="00B309DD">
            <w:pPr>
              <w:widowControl w:val="0"/>
              <w:spacing w:before="100" w:beforeAutospacing="1"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3B2B3E" w:rsidRPr="009C0479" w:rsidTr="00B309DD">
        <w:tc>
          <w:tcPr>
            <w:tcW w:w="1705" w:type="dxa"/>
            <w:tcBorders>
              <w:bottom w:val="nil"/>
            </w:tcBorders>
          </w:tcPr>
          <w:p w:rsidR="003B2B3E" w:rsidRPr="009C0479" w:rsidRDefault="003B2B3E" w:rsidP="00B309DD">
            <w:pPr>
              <w:widowControl w:val="0"/>
              <w:spacing w:before="100" w:beforeAutospacing="1" w:line="220" w:lineRule="atLeast"/>
              <w:ind w:left="6" w:right="113"/>
              <w:jc w:val="both"/>
              <w:rPr>
                <w:rFonts w:ascii="Arial" w:hAnsi="Arial"/>
                <w:b/>
                <w:sz w:val="20"/>
                <w:szCs w:val="20"/>
              </w:rPr>
            </w:pPr>
            <w:r w:rsidRPr="009C0479">
              <w:rPr>
                <w:rFonts w:ascii="Arial" w:hAnsi="Arial"/>
                <w:b/>
                <w:sz w:val="20"/>
                <w:szCs w:val="20"/>
              </w:rPr>
              <w:t>Institutional environment</w:t>
            </w:r>
          </w:p>
          <w:p w:rsidR="003B2B3E" w:rsidRPr="009C0479" w:rsidRDefault="003B2B3E" w:rsidP="00B309DD">
            <w:pPr>
              <w:widowControl w:val="0"/>
              <w:spacing w:before="100" w:beforeAutospacing="1" w:line="220" w:lineRule="atLeast"/>
              <w:ind w:left="6" w:right="113"/>
              <w:jc w:val="both"/>
              <w:rPr>
                <w:rFonts w:ascii="Arial" w:hAnsi="Arial"/>
                <w:b/>
                <w:sz w:val="20"/>
                <w:szCs w:val="20"/>
              </w:rPr>
            </w:pPr>
          </w:p>
        </w:tc>
        <w:tc>
          <w:tcPr>
            <w:tcW w:w="7200" w:type="dxa"/>
            <w:tcBorders>
              <w:bottom w:val="nil"/>
            </w:tcBorders>
          </w:tcPr>
          <w:p w:rsidR="003B2B3E" w:rsidRPr="009C0479" w:rsidRDefault="003B2B3E"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AIHW is an independent statutory authority within the Health and Ageing portfolio, which is accountable to the Parliament of Australia through the Minister for Health. For further information see the AIHW website.</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3B2B3E" w:rsidRPr="009C0479" w:rsidTr="00B309DD">
        <w:tc>
          <w:tcPr>
            <w:tcW w:w="1705" w:type="dxa"/>
            <w:tcBorders>
              <w:top w:val="nil"/>
              <w:bottom w:val="nil"/>
            </w:tcBorders>
          </w:tcPr>
          <w:p w:rsidR="003B2B3E" w:rsidRPr="009C0479" w:rsidRDefault="003B2B3E" w:rsidP="00B309DD">
            <w:pPr>
              <w:widowControl w:val="0"/>
              <w:spacing w:before="100" w:beforeAutospacing="1"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tcPr>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00B309DD">
              <w:rPr>
                <w:rFonts w:ascii="Arial" w:hAnsi="Arial"/>
                <w:sz w:val="20"/>
                <w:szCs w:val="20"/>
              </w:rPr>
              <w:noBreakHyphen/>
            </w:r>
            <w:r w:rsidRPr="009C0479">
              <w:rPr>
                <w:rFonts w:ascii="Arial" w:hAnsi="Arial"/>
                <w:sz w:val="20"/>
                <w:szCs w:val="20"/>
              </w:rPr>
              <w:t>specialised public mental health inpatient units is not in scope of the MHE NMDS.</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lastRenderedPageBreak/>
              <w:t xml:space="preserve">The </w:t>
            </w:r>
            <w:proofErr w:type="spellStart"/>
            <w:r w:rsidRPr="009C0479">
              <w:rPr>
                <w:rFonts w:ascii="Arial" w:hAnsi="Arial"/>
                <w:sz w:val="20"/>
                <w:szCs w:val="20"/>
              </w:rPr>
              <w:t>NSMHS</w:t>
            </w:r>
            <w:proofErr w:type="spellEnd"/>
            <w:r w:rsidRPr="009C0479">
              <w:rPr>
                <w:rFonts w:ascii="Arial" w:hAnsi="Arial"/>
                <w:sz w:val="20"/>
                <w:szCs w:val="20"/>
              </w:rPr>
              <w:t xml:space="preserve"> were first introduced in 1996 and were adopted by all public specialised mental health services and private psychiatric hospitals. Most </w:t>
            </w:r>
            <w:r w:rsidRPr="009C0479">
              <w:rPr>
                <w:rFonts w:ascii="Arial" w:hAnsi="Arial"/>
                <w:sz w:val="20"/>
                <w:szCs w:val="20"/>
              </w:rPr>
              <w:br/>
              <w:t>non</w:t>
            </w:r>
            <w:r w:rsidR="00B309DD">
              <w:rPr>
                <w:rFonts w:ascii="Arial" w:hAnsi="Arial"/>
                <w:sz w:val="20"/>
                <w:szCs w:val="20"/>
              </w:rPr>
              <w:noBreakHyphen/>
            </w:r>
            <w:r w:rsidRPr="009C0479">
              <w:rPr>
                <w:rFonts w:ascii="Arial" w:hAnsi="Arial"/>
                <w:sz w:val="20"/>
                <w:szCs w:val="20"/>
              </w:rPr>
              <w:t xml:space="preserve">government community mental health services found it difficult to apply many of the </w:t>
            </w:r>
            <w:proofErr w:type="spellStart"/>
            <w:r w:rsidRPr="009C0479">
              <w:rPr>
                <w:rFonts w:ascii="Arial" w:hAnsi="Arial"/>
                <w:sz w:val="20"/>
                <w:szCs w:val="20"/>
              </w:rPr>
              <w:t>NSMHS</w:t>
            </w:r>
            <w:proofErr w:type="spellEnd"/>
            <w:r w:rsidRPr="009C0479">
              <w:rPr>
                <w:rFonts w:ascii="Arial" w:hAnsi="Arial"/>
                <w:sz w:val="20"/>
                <w:szCs w:val="20"/>
              </w:rPr>
              <w:t xml:space="preserve"> to the context within which they operated</w:t>
            </w:r>
            <w:r w:rsidRPr="009C0479">
              <w:rPr>
                <w:rStyle w:val="FootnoteReference"/>
                <w:sz w:val="14"/>
                <w:szCs w:val="14"/>
              </w:rPr>
              <w:footnoteReference w:id="1"/>
            </w:r>
            <w:r w:rsidRPr="009C0479">
              <w:rPr>
                <w:rFonts w:ascii="Arial" w:hAnsi="Arial"/>
                <w:sz w:val="20"/>
                <w:szCs w:val="20"/>
              </w:rPr>
              <w:t>. Revised standards were endorsed in September 2010 and these are designed to be applied across the broad range of mental health services</w:t>
            </w:r>
            <w:r w:rsidRPr="009C0479">
              <w:t xml:space="preserve"> (</w:t>
            </w:r>
            <w:r w:rsidRPr="009C0479">
              <w:rPr>
                <w:rFonts w:ascii="Arial" w:hAnsi="Arial"/>
                <w:sz w:val="20"/>
                <w:szCs w:val="20"/>
              </w:rPr>
              <w:t>where mental health is the main focus of care), including non</w:t>
            </w:r>
            <w:r w:rsidR="00B309DD">
              <w:rPr>
                <w:rFonts w:ascii="Arial" w:hAnsi="Arial"/>
                <w:sz w:val="20"/>
                <w:szCs w:val="20"/>
              </w:rPr>
              <w:noBreakHyphen/>
            </w:r>
            <w:r w:rsidRPr="009C0479">
              <w:rPr>
                <w:rFonts w:ascii="Arial" w:hAnsi="Arial"/>
                <w:sz w:val="20"/>
                <w:szCs w:val="20"/>
              </w:rPr>
              <w:t xml:space="preserve">government organisations and private office based services (such as GPs). Coverage of all publicly funded mental health services to which the revised </w:t>
            </w:r>
            <w:proofErr w:type="spellStart"/>
            <w:r w:rsidRPr="009C0479">
              <w:rPr>
                <w:rFonts w:ascii="Arial" w:hAnsi="Arial"/>
                <w:sz w:val="20"/>
                <w:szCs w:val="20"/>
              </w:rPr>
              <w:t>NSMHS</w:t>
            </w:r>
            <w:proofErr w:type="spellEnd"/>
            <w:r w:rsidRPr="009C0479">
              <w:rPr>
                <w:rFonts w:ascii="Arial" w:hAnsi="Arial"/>
                <w:sz w:val="20"/>
                <w:szCs w:val="20"/>
              </w:rPr>
              <w:t xml:space="preserve"> now apply would improve the relevance of these data to measurement of this indicator for future reports.</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Services were assessed as level 1, level 2, level 3, or level 4 where these levels are defined as: </w:t>
            </w:r>
          </w:p>
          <w:p w:rsidR="003B2B3E" w:rsidRPr="009C0479" w:rsidRDefault="003B2B3E" w:rsidP="00B309DD">
            <w:pPr>
              <w:pStyle w:val="BoxListBullet"/>
              <w:keepNext w:val="0"/>
              <w:widowControl w:val="0"/>
              <w:spacing w:before="0" w:after="120" w:line="240" w:lineRule="auto"/>
              <w:rPr>
                <w:sz w:val="20"/>
              </w:rPr>
            </w:pPr>
            <w:r w:rsidRPr="009C0479">
              <w:rPr>
                <w:i/>
                <w:sz w:val="20"/>
              </w:rPr>
              <w:t>Services at level 1</w:t>
            </w:r>
            <w:r w:rsidRPr="009C0479">
              <w:rPr>
                <w:sz w:val="20"/>
              </w:rPr>
              <w:t xml:space="preserve"> — the number of specialised public mental health services that have been reviewed by an external accreditation agency and judged to have met all </w:t>
            </w:r>
            <w:proofErr w:type="spellStart"/>
            <w:r w:rsidRPr="009C0479">
              <w:rPr>
                <w:sz w:val="20"/>
              </w:rPr>
              <w:t>NSMHS</w:t>
            </w:r>
            <w:proofErr w:type="spellEnd"/>
            <w:r w:rsidRPr="009C0479">
              <w:rPr>
                <w:sz w:val="20"/>
              </w:rPr>
              <w:t>.</w:t>
            </w:r>
          </w:p>
          <w:p w:rsidR="003B2B3E" w:rsidRPr="009C0479" w:rsidRDefault="003B2B3E" w:rsidP="00B309DD">
            <w:pPr>
              <w:pStyle w:val="BoxListBullet"/>
              <w:keepNext w:val="0"/>
              <w:widowControl w:val="0"/>
              <w:spacing w:before="0" w:after="120" w:line="240" w:lineRule="auto"/>
              <w:rPr>
                <w:sz w:val="20"/>
              </w:rPr>
            </w:pPr>
            <w:r w:rsidRPr="009C0479">
              <w:rPr>
                <w:i/>
                <w:sz w:val="20"/>
              </w:rPr>
              <w:t>Services at level 2</w:t>
            </w:r>
            <w:r w:rsidRPr="009C0479">
              <w:rPr>
                <w:sz w:val="20"/>
              </w:rPr>
              <w:t xml:space="preserve"> — the number of specialised public mental health services that have been reviewed by an external accreditation agency and judged to have met some but not all </w:t>
            </w:r>
            <w:proofErr w:type="spellStart"/>
            <w:r w:rsidRPr="009C0479">
              <w:rPr>
                <w:sz w:val="20"/>
              </w:rPr>
              <w:t>NSMHS</w:t>
            </w:r>
            <w:proofErr w:type="spellEnd"/>
            <w:r w:rsidRPr="009C0479">
              <w:rPr>
                <w:sz w:val="20"/>
              </w:rPr>
              <w:t xml:space="preserve">. </w:t>
            </w:r>
          </w:p>
          <w:p w:rsidR="003B2B3E" w:rsidRPr="009C0479" w:rsidRDefault="003B2B3E" w:rsidP="00B309DD">
            <w:pPr>
              <w:pStyle w:val="BoxListBullet"/>
              <w:keepNext w:val="0"/>
              <w:widowControl w:val="0"/>
              <w:spacing w:before="0" w:after="120" w:line="240" w:lineRule="auto"/>
              <w:rPr>
                <w:sz w:val="20"/>
              </w:rPr>
            </w:pPr>
            <w:r w:rsidRPr="009C0479">
              <w:rPr>
                <w:i/>
                <w:sz w:val="20"/>
              </w:rPr>
              <w:t>Services at level 3</w:t>
            </w:r>
            <w:r w:rsidRPr="009C0479">
              <w:rPr>
                <w:sz w:val="20"/>
              </w:rPr>
              <w:t xml:space="preserve"> — the number of specialised public mental health services that are (i) in the process of being reviewed by an external accreditation agency but the outcomes are not known, or (ii) booked for review by an external accreditation agency.</w:t>
            </w:r>
          </w:p>
          <w:p w:rsidR="003B2B3E" w:rsidRPr="009C0479" w:rsidRDefault="003B2B3E" w:rsidP="00B309DD">
            <w:pPr>
              <w:pStyle w:val="BoxListBullet"/>
              <w:keepNext w:val="0"/>
              <w:widowControl w:val="0"/>
              <w:spacing w:before="0" w:after="120" w:line="240" w:lineRule="auto"/>
              <w:rPr>
                <w:sz w:val="20"/>
              </w:rPr>
            </w:pPr>
            <w:r w:rsidRPr="009C0479">
              <w:rPr>
                <w:i/>
                <w:sz w:val="20"/>
              </w:rPr>
              <w:t>Services at level 4</w:t>
            </w:r>
            <w:r w:rsidRPr="009C0479">
              <w:rPr>
                <w:sz w:val="20"/>
              </w:rPr>
              <w:t xml:space="preserve"> — the number of specialised public mental health services that do not meet criteria detailed under levels 1 to 3, except those for whom the </w:t>
            </w:r>
            <w:proofErr w:type="spellStart"/>
            <w:r w:rsidRPr="009C0479">
              <w:rPr>
                <w:sz w:val="20"/>
              </w:rPr>
              <w:t>NSMHS</w:t>
            </w:r>
            <w:proofErr w:type="spellEnd"/>
            <w:r w:rsidRPr="009C0479">
              <w:rPr>
                <w:sz w:val="20"/>
              </w:rPr>
              <w:t xml:space="preserve"> do not apply </w:t>
            </w:r>
            <w:r w:rsidRPr="009C0479">
              <w:rPr>
                <w:rFonts w:cs="Arial"/>
                <w:sz w:val="20"/>
              </w:rPr>
              <w:t>―</w:t>
            </w:r>
            <w:r w:rsidRPr="009C0479">
              <w:rPr>
                <w:sz w:val="20"/>
              </w:rPr>
              <w:t xml:space="preserve"> code 8 in the MHE NMDS.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Assessments against the </w:t>
            </w:r>
            <w:proofErr w:type="spellStart"/>
            <w:r w:rsidRPr="009C0479">
              <w:rPr>
                <w:rFonts w:ascii="Arial" w:hAnsi="Arial"/>
                <w:sz w:val="20"/>
                <w:szCs w:val="20"/>
              </w:rPr>
              <w:t>NSMHS</w:t>
            </w:r>
            <w:proofErr w:type="spellEnd"/>
            <w:r w:rsidRPr="009C0479">
              <w:rPr>
                <w:rFonts w:ascii="Arial" w:hAnsi="Arial"/>
                <w:sz w:val="20"/>
                <w:szCs w:val="20"/>
              </w:rPr>
              <w:t xml:space="preserve"> are based on periodic reviews, usually conducted every three to five years. Services assigned a level 1 for the </w:t>
            </w:r>
            <w:r w:rsidRPr="009C0479">
              <w:rPr>
                <w:rFonts w:ascii="Arial" w:hAnsi="Arial"/>
                <w:sz w:val="20"/>
                <w:szCs w:val="20"/>
              </w:rPr>
              <w:br/>
              <w:t>201</w:t>
            </w:r>
            <w:r>
              <w:rPr>
                <w:rFonts w:ascii="Arial" w:hAnsi="Arial"/>
                <w:sz w:val="20"/>
                <w:szCs w:val="20"/>
              </w:rPr>
              <w:t>1</w:t>
            </w:r>
            <w:r w:rsidR="00B309DD">
              <w:rPr>
                <w:rFonts w:ascii="Arial" w:hAnsi="Arial"/>
                <w:sz w:val="20"/>
                <w:szCs w:val="20"/>
              </w:rPr>
              <w:noBreakHyphen/>
            </w:r>
            <w:r w:rsidRPr="009C0479">
              <w:rPr>
                <w:rFonts w:ascii="Arial" w:hAnsi="Arial"/>
                <w:sz w:val="20"/>
                <w:szCs w:val="20"/>
              </w:rPr>
              <w:t>1</w:t>
            </w:r>
            <w:r>
              <w:rPr>
                <w:rFonts w:ascii="Arial" w:hAnsi="Arial"/>
                <w:sz w:val="20"/>
                <w:szCs w:val="20"/>
              </w:rPr>
              <w:t>2</w:t>
            </w:r>
            <w:r w:rsidRPr="009C0479">
              <w:rPr>
                <w:rFonts w:ascii="Arial" w:hAnsi="Arial"/>
                <w:sz w:val="20"/>
                <w:szCs w:val="20"/>
              </w:rPr>
              <w:t xml:space="preserve"> data may have been assessed at this level in a review that was conducted in 2005</w:t>
            </w:r>
            <w:r w:rsidR="00B309DD">
              <w:rPr>
                <w:rFonts w:ascii="Arial" w:hAnsi="Arial"/>
                <w:sz w:val="20"/>
                <w:szCs w:val="20"/>
              </w:rPr>
              <w:noBreakHyphen/>
            </w:r>
            <w:r w:rsidRPr="009C0479">
              <w:rPr>
                <w:rFonts w:ascii="Arial" w:hAnsi="Arial"/>
                <w:sz w:val="20"/>
                <w:szCs w:val="20"/>
              </w:rPr>
              <w:t>06 and therefore this assessed level may not necessary reflect the quality of the actual services delivered in the 201</w:t>
            </w:r>
            <w:r>
              <w:rPr>
                <w:rFonts w:ascii="Arial" w:hAnsi="Arial"/>
                <w:sz w:val="20"/>
                <w:szCs w:val="20"/>
              </w:rPr>
              <w:t>1</w:t>
            </w:r>
            <w:r w:rsidR="00B309DD">
              <w:rPr>
                <w:rFonts w:ascii="Arial" w:hAnsi="Arial"/>
                <w:sz w:val="20"/>
                <w:szCs w:val="20"/>
              </w:rPr>
              <w:noBreakHyphen/>
            </w:r>
            <w:r w:rsidRPr="009C0479">
              <w:rPr>
                <w:rFonts w:ascii="Arial" w:hAnsi="Arial"/>
                <w:sz w:val="20"/>
                <w:szCs w:val="20"/>
              </w:rPr>
              <w:t>1</w:t>
            </w:r>
            <w:r>
              <w:rPr>
                <w:rFonts w:ascii="Arial" w:hAnsi="Arial"/>
                <w:sz w:val="20"/>
                <w:szCs w:val="20"/>
              </w:rPr>
              <w:t>2</w:t>
            </w:r>
            <w:r w:rsidRPr="009C0479">
              <w:rPr>
                <w:rFonts w:ascii="Arial" w:hAnsi="Arial"/>
                <w:sz w:val="20"/>
                <w:szCs w:val="20"/>
              </w:rPr>
              <w:t xml:space="preserve"> reference period, nor the extent to which the </w:t>
            </w:r>
            <w:proofErr w:type="spellStart"/>
            <w:r w:rsidRPr="009C0479">
              <w:rPr>
                <w:rFonts w:ascii="Arial" w:hAnsi="Arial"/>
                <w:sz w:val="20"/>
                <w:szCs w:val="20"/>
              </w:rPr>
              <w:t>NSMHS</w:t>
            </w:r>
            <w:proofErr w:type="spellEnd"/>
            <w:r w:rsidRPr="009C0479">
              <w:rPr>
                <w:rFonts w:ascii="Arial" w:hAnsi="Arial"/>
                <w:sz w:val="20"/>
                <w:szCs w:val="20"/>
              </w:rPr>
              <w:t xml:space="preserve"> are used for ongoing quality improvement.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The data element ‘</w:t>
            </w:r>
            <w:r w:rsidRPr="009C0479">
              <w:rPr>
                <w:rFonts w:ascii="Arial" w:hAnsi="Arial"/>
                <w:i/>
                <w:sz w:val="20"/>
                <w:szCs w:val="20"/>
              </w:rPr>
              <w:t>National standards for mental health service review status’</w:t>
            </w:r>
            <w:r w:rsidRPr="009C0479">
              <w:rPr>
                <w:rFonts w:ascii="Arial" w:hAnsi="Arial"/>
                <w:sz w:val="20"/>
                <w:szCs w:val="20"/>
              </w:rPr>
              <w:t xml:space="preserve"> is collected at the statistical unit of service unit (admitted patient, ambulatory and residential). Specialised mental health service units relate to units in public psychiatric hospitals, designated psychiatric units in acute care hospitals, public community</w:t>
            </w:r>
            <w:r w:rsidR="00B309DD">
              <w:rPr>
                <w:rFonts w:ascii="Arial" w:hAnsi="Arial"/>
                <w:sz w:val="20"/>
                <w:szCs w:val="20"/>
              </w:rPr>
              <w:noBreakHyphen/>
            </w:r>
            <w:r w:rsidRPr="009C0479">
              <w:rPr>
                <w:rFonts w:ascii="Arial" w:hAnsi="Arial"/>
                <w:sz w:val="20"/>
                <w:szCs w:val="20"/>
              </w:rPr>
              <w:t>based ambulatory and residential services and publicly funded private hospital and non</w:t>
            </w:r>
            <w:r w:rsidR="00B309DD">
              <w:rPr>
                <w:rFonts w:ascii="Arial" w:hAnsi="Arial"/>
                <w:sz w:val="20"/>
                <w:szCs w:val="20"/>
              </w:rPr>
              <w:noBreakHyphen/>
            </w:r>
            <w:r w:rsidRPr="009C0479">
              <w:rPr>
                <w:rFonts w:ascii="Arial" w:hAnsi="Arial"/>
                <w:sz w:val="20"/>
                <w:szCs w:val="20"/>
              </w:rPr>
              <w:t xml:space="preserve">government residential service units. </w:t>
            </w:r>
            <w:r w:rsidRPr="009C0479">
              <w:rPr>
                <w:rFonts w:ascii="Arial" w:hAnsi="Arial"/>
                <w:sz w:val="20"/>
                <w:szCs w:val="20"/>
              </w:rPr>
              <w:br/>
              <w:t>Non</w:t>
            </w:r>
            <w:r w:rsidR="00B309DD">
              <w:rPr>
                <w:rFonts w:ascii="Arial" w:hAnsi="Arial"/>
                <w:sz w:val="20"/>
                <w:szCs w:val="20"/>
              </w:rPr>
              <w:noBreakHyphen/>
            </w:r>
            <w:r w:rsidRPr="009C0479">
              <w:rPr>
                <w:rFonts w:ascii="Arial" w:hAnsi="Arial"/>
                <w:sz w:val="20"/>
                <w:szCs w:val="20"/>
              </w:rPr>
              <w:t xml:space="preserve">government operated community residential service units are excluded from the analysis. Aged care community residential services in receipt of funding under the </w:t>
            </w:r>
            <w:r w:rsidRPr="009C0479">
              <w:rPr>
                <w:rFonts w:ascii="Arial" w:hAnsi="Arial"/>
                <w:i/>
                <w:sz w:val="20"/>
                <w:szCs w:val="20"/>
              </w:rPr>
              <w:t xml:space="preserve">Aged Care Act 1997 </w:t>
            </w:r>
            <w:r w:rsidRPr="009C0479">
              <w:rPr>
                <w:rFonts w:ascii="Arial" w:hAnsi="Arial"/>
                <w:sz w:val="20"/>
                <w:szCs w:val="20"/>
              </w:rPr>
              <w:t xml:space="preserve">are subject to residential aged care reporting and service standard requirements and are therefore excluded from the </w:t>
            </w:r>
            <w:proofErr w:type="spellStart"/>
            <w:r w:rsidRPr="009C0479">
              <w:rPr>
                <w:rFonts w:ascii="Arial" w:hAnsi="Arial"/>
                <w:sz w:val="20"/>
                <w:szCs w:val="20"/>
              </w:rPr>
              <w:t>NSMHS</w:t>
            </w:r>
            <w:proofErr w:type="spellEnd"/>
            <w:r w:rsidRPr="009C0479">
              <w:rPr>
                <w:rFonts w:ascii="Arial" w:hAnsi="Arial"/>
                <w:sz w:val="20"/>
                <w:szCs w:val="20"/>
              </w:rPr>
              <w:t xml:space="preserve"> analysis. Ambulatory services managed by non</w:t>
            </w:r>
            <w:r w:rsidR="00B309DD">
              <w:rPr>
                <w:rFonts w:ascii="Arial" w:hAnsi="Arial"/>
                <w:sz w:val="20"/>
                <w:szCs w:val="20"/>
              </w:rPr>
              <w:noBreakHyphen/>
            </w:r>
            <w:r w:rsidRPr="009C0479">
              <w:rPr>
                <w:rFonts w:ascii="Arial" w:hAnsi="Arial"/>
                <w:sz w:val="20"/>
                <w:szCs w:val="20"/>
              </w:rPr>
              <w:t>government organisations are not defined as statistical units for the MHE NMDS and therefore data on this element are not available for these service types.</w:t>
            </w:r>
          </w:p>
        </w:tc>
      </w:tr>
      <w:tr w:rsidR="003B2B3E" w:rsidRPr="009C0479" w:rsidTr="00AC2113">
        <w:trPr>
          <w:trHeight w:val="724"/>
        </w:trPr>
        <w:tc>
          <w:tcPr>
            <w:tcW w:w="1705" w:type="dxa"/>
            <w:tcBorders>
              <w:top w:val="nil"/>
              <w:bottom w:val="nil"/>
            </w:tcBorders>
          </w:tcPr>
          <w:p w:rsidR="003B2B3E" w:rsidRPr="009C0479" w:rsidRDefault="003B2B3E" w:rsidP="00B309DD">
            <w:pPr>
              <w:widowControl w:val="0"/>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bottom w:val="nil"/>
            </w:tcBorders>
          </w:tcPr>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r w:rsidRPr="00101830">
              <w:rPr>
                <w:rFonts w:ascii="Arial" w:hAnsi="Arial"/>
                <w:sz w:val="20"/>
                <w:szCs w:val="20"/>
              </w:rPr>
              <w:t>The reference period for the most recent data is 2011</w:t>
            </w:r>
            <w:r w:rsidR="00B309DD">
              <w:rPr>
                <w:rFonts w:ascii="Arial" w:hAnsi="Arial"/>
                <w:sz w:val="20"/>
                <w:szCs w:val="20"/>
              </w:rPr>
              <w:noBreakHyphen/>
            </w:r>
            <w:r w:rsidRPr="00101830">
              <w:rPr>
                <w:rFonts w:ascii="Arial" w:hAnsi="Arial"/>
                <w:sz w:val="20"/>
                <w:szCs w:val="20"/>
              </w:rPr>
              <w:t>12.</w:t>
            </w:r>
          </w:p>
        </w:tc>
      </w:tr>
      <w:tr w:rsidR="003B2B3E" w:rsidRPr="009C0479" w:rsidTr="00AC2113">
        <w:tc>
          <w:tcPr>
            <w:tcW w:w="1705" w:type="dxa"/>
            <w:tcBorders>
              <w:top w:val="nil"/>
              <w:bottom w:val="nil"/>
            </w:tcBorders>
          </w:tcPr>
          <w:p w:rsidR="003B2B3E" w:rsidRPr="009C0479" w:rsidRDefault="003B2B3E" w:rsidP="00B309DD">
            <w:pPr>
              <w:widowControl w:val="0"/>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top w:val="nil"/>
              <w:bottom w:val="nil"/>
            </w:tcBorders>
          </w:tcPr>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scope services for the ‘</w:t>
            </w:r>
            <w:r w:rsidRPr="009C0479">
              <w:rPr>
                <w:rFonts w:ascii="Arial" w:hAnsi="Arial"/>
                <w:i/>
                <w:sz w:val="20"/>
                <w:szCs w:val="20"/>
              </w:rPr>
              <w:t xml:space="preserve">National standards for </w:t>
            </w:r>
            <w:r w:rsidRPr="009C0479">
              <w:rPr>
                <w:rFonts w:ascii="Arial" w:hAnsi="Arial"/>
                <w:i/>
                <w:sz w:val="20"/>
                <w:szCs w:val="20"/>
              </w:rPr>
              <w:lastRenderedPageBreak/>
              <w:t>mental health service review status’</w:t>
            </w:r>
            <w:r w:rsidRPr="009C0479">
              <w:rPr>
                <w:rFonts w:ascii="Arial" w:hAnsi="Arial"/>
                <w:sz w:val="20"/>
                <w:szCs w:val="20"/>
              </w:rPr>
              <w:t xml:space="preserve"> data element is complete across jurisdictions and years.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compliance stage is </w:t>
            </w:r>
            <w:r w:rsidRPr="003B2B3E">
              <w:rPr>
                <w:rFonts w:ascii="Arial" w:hAnsi="Arial"/>
                <w:sz w:val="20"/>
                <w:szCs w:val="20"/>
                <w:shd w:val="clear" w:color="auto" w:fill="FFFFFF" w:themeFill="background1"/>
              </w:rPr>
              <w:t>overseen by the Department of Health and managed by the AIHW and is conce</w:t>
            </w:r>
            <w:r w:rsidRPr="009C0479">
              <w:rPr>
                <w:rFonts w:ascii="Arial" w:hAnsi="Arial"/>
                <w:sz w:val="20"/>
                <w:szCs w:val="20"/>
              </w:rPr>
              <w:t>rned with ensuring that the data file will load and is structurally compliant. A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00B309DD">
              <w:rPr>
                <w:rFonts w:ascii="Arial" w:hAnsi="Arial"/>
                <w:sz w:val="20"/>
                <w:szCs w:val="20"/>
              </w:rPr>
              <w:noBreakHyphen/>
            </w:r>
            <w:r w:rsidRPr="009C0479">
              <w:rPr>
                <w:rFonts w:ascii="Arial" w:hAnsi="Arial"/>
                <w:sz w:val="20"/>
                <w:szCs w:val="20"/>
              </w:rPr>
              <w:t>submitting improved data files.</w:t>
            </w:r>
          </w:p>
          <w:p w:rsidR="003B2B3E"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The quality of the NSW 2010</w:t>
            </w:r>
            <w:r w:rsidR="00B309DD">
              <w:rPr>
                <w:rFonts w:ascii="Arial" w:hAnsi="Arial"/>
                <w:sz w:val="20"/>
                <w:szCs w:val="20"/>
              </w:rPr>
              <w:noBreakHyphen/>
            </w:r>
            <w:r w:rsidRPr="009C0479">
              <w:rPr>
                <w:rFonts w:ascii="Arial" w:hAnsi="Arial"/>
                <w:sz w:val="20"/>
                <w:szCs w:val="20"/>
              </w:rPr>
              <w:t>11 MHE NMDS has been affected by the reconfiguration of 10 Area Health Services into 18 Local Health Districts mid the 2010</w:t>
            </w:r>
            <w:r w:rsidR="00B309DD">
              <w:rPr>
                <w:rFonts w:ascii="Arial" w:hAnsi="Arial"/>
                <w:sz w:val="20"/>
                <w:szCs w:val="20"/>
              </w:rPr>
              <w:noBreakHyphen/>
            </w:r>
            <w:r w:rsidRPr="009C0479">
              <w:rPr>
                <w:rFonts w:ascii="Arial" w:hAnsi="Arial"/>
                <w:sz w:val="20"/>
                <w:szCs w:val="20"/>
              </w:rPr>
              <w:t xml:space="preserve">11 financial year.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Due to this ongoing validation, 2005</w:t>
            </w:r>
            <w:r w:rsidR="00B309DD">
              <w:rPr>
                <w:rFonts w:ascii="Arial" w:hAnsi="Arial"/>
                <w:sz w:val="20"/>
                <w:szCs w:val="20"/>
              </w:rPr>
              <w:noBreakHyphen/>
            </w:r>
            <w:r w:rsidRPr="009C0479">
              <w:rPr>
                <w:rFonts w:ascii="Arial" w:hAnsi="Arial"/>
                <w:sz w:val="20"/>
                <w:szCs w:val="20"/>
              </w:rPr>
              <w:t>06 to 20</w:t>
            </w:r>
            <w:r>
              <w:rPr>
                <w:rFonts w:ascii="Arial" w:hAnsi="Arial"/>
                <w:sz w:val="20"/>
                <w:szCs w:val="20"/>
              </w:rPr>
              <w:t>10</w:t>
            </w:r>
            <w:r w:rsidR="00B309DD">
              <w:rPr>
                <w:rFonts w:ascii="Arial" w:hAnsi="Arial"/>
                <w:sz w:val="20"/>
                <w:szCs w:val="20"/>
              </w:rPr>
              <w:noBreakHyphen/>
            </w:r>
            <w:r w:rsidRPr="009C0479">
              <w:rPr>
                <w:rFonts w:ascii="Arial" w:hAnsi="Arial"/>
                <w:sz w:val="20"/>
                <w:szCs w:val="20"/>
              </w:rPr>
              <w:t>1</w:t>
            </w:r>
            <w:r>
              <w:rPr>
                <w:rFonts w:ascii="Arial" w:hAnsi="Arial"/>
                <w:sz w:val="20"/>
                <w:szCs w:val="20"/>
              </w:rPr>
              <w:t>1</w:t>
            </w:r>
            <w:r w:rsidRPr="009C0479">
              <w:rPr>
                <w:rFonts w:ascii="Arial" w:hAnsi="Arial"/>
                <w:sz w:val="20"/>
                <w:szCs w:val="20"/>
              </w:rPr>
              <w:t xml:space="preserve"> data could differ from previous reports. </w:t>
            </w:r>
          </w:p>
        </w:tc>
      </w:tr>
      <w:tr w:rsidR="003B2B3E" w:rsidRPr="009C0479" w:rsidTr="001C5A57">
        <w:tc>
          <w:tcPr>
            <w:tcW w:w="1705" w:type="dxa"/>
            <w:tcBorders>
              <w:top w:val="nil"/>
              <w:bottom w:val="nil"/>
            </w:tcBorders>
          </w:tcPr>
          <w:p w:rsidR="003B2B3E" w:rsidRPr="009C0479" w:rsidRDefault="003B2B3E" w:rsidP="00B309DD">
            <w:pPr>
              <w:widowControl w:val="0"/>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bottom w:val="nil"/>
            </w:tcBorders>
          </w:tcPr>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w:t>
            </w:r>
            <w:r>
              <w:rPr>
                <w:rFonts w:ascii="Arial" w:hAnsi="Arial"/>
                <w:sz w:val="20"/>
                <w:szCs w:val="20"/>
              </w:rPr>
              <w:t>1</w:t>
            </w:r>
            <w:r w:rsidR="00B309DD">
              <w:rPr>
                <w:rFonts w:ascii="Arial" w:hAnsi="Arial"/>
                <w:sz w:val="20"/>
                <w:szCs w:val="20"/>
              </w:rPr>
              <w:noBreakHyphen/>
            </w:r>
            <w:r w:rsidRPr="009C0479">
              <w:rPr>
                <w:rFonts w:ascii="Arial" w:hAnsi="Arial"/>
                <w:sz w:val="20"/>
                <w:szCs w:val="20"/>
              </w:rPr>
              <w:t>1</w:t>
            </w:r>
            <w:r>
              <w:rPr>
                <w:rFonts w:ascii="Arial" w:hAnsi="Arial"/>
                <w:sz w:val="20"/>
                <w:szCs w:val="20"/>
              </w:rPr>
              <w:t>2</w:t>
            </w:r>
            <w:r w:rsidRPr="009C0479">
              <w:rPr>
                <w:rFonts w:ascii="Arial" w:hAnsi="Arial"/>
                <w:sz w:val="20"/>
                <w:szCs w:val="20"/>
              </w:rPr>
              <w:t xml:space="preserve">.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The data reported from 2005</w:t>
            </w:r>
            <w:r w:rsidR="00B309DD">
              <w:rPr>
                <w:rFonts w:ascii="Arial" w:hAnsi="Arial"/>
                <w:sz w:val="20"/>
                <w:szCs w:val="20"/>
              </w:rPr>
              <w:noBreakHyphen/>
            </w:r>
            <w:r w:rsidRPr="009C0479">
              <w:rPr>
                <w:rFonts w:ascii="Arial" w:hAnsi="Arial"/>
                <w:sz w:val="20"/>
                <w:szCs w:val="20"/>
              </w:rPr>
              <w:t>06 to 2009</w:t>
            </w:r>
            <w:r w:rsidR="00B309DD">
              <w:rPr>
                <w:rFonts w:ascii="Arial" w:hAnsi="Arial"/>
                <w:sz w:val="20"/>
                <w:szCs w:val="20"/>
              </w:rPr>
              <w:noBreakHyphen/>
            </w:r>
            <w:r w:rsidRPr="009C0479">
              <w:rPr>
                <w:rFonts w:ascii="Arial" w:hAnsi="Arial"/>
                <w:sz w:val="20"/>
                <w:szCs w:val="20"/>
              </w:rPr>
              <w:t xml:space="preserve">10 all relate to specialised mental health services assessed against the old </w:t>
            </w:r>
            <w:proofErr w:type="spellStart"/>
            <w:r w:rsidRPr="009C0479">
              <w:rPr>
                <w:rFonts w:ascii="Arial" w:hAnsi="Arial"/>
                <w:sz w:val="20"/>
                <w:szCs w:val="20"/>
              </w:rPr>
              <w:t>NSMHS</w:t>
            </w:r>
            <w:proofErr w:type="spellEnd"/>
            <w:r w:rsidRPr="009C0479">
              <w:rPr>
                <w:rFonts w:ascii="Arial" w:hAnsi="Arial"/>
                <w:sz w:val="20"/>
                <w:szCs w:val="20"/>
              </w:rPr>
              <w:t xml:space="preserve">. Data </w:t>
            </w:r>
            <w:r>
              <w:rPr>
                <w:rFonts w:ascii="Arial" w:hAnsi="Arial"/>
                <w:sz w:val="20"/>
                <w:szCs w:val="20"/>
              </w:rPr>
              <w:t>from</w:t>
            </w:r>
            <w:r w:rsidRPr="009C0479">
              <w:rPr>
                <w:rFonts w:ascii="Arial" w:hAnsi="Arial"/>
                <w:sz w:val="20"/>
                <w:szCs w:val="20"/>
              </w:rPr>
              <w:t xml:space="preserve"> 2010</w:t>
            </w:r>
            <w:r w:rsidR="00B309DD">
              <w:rPr>
                <w:rFonts w:ascii="Arial" w:hAnsi="Arial"/>
                <w:sz w:val="20"/>
                <w:szCs w:val="20"/>
              </w:rPr>
              <w:noBreakHyphen/>
            </w:r>
            <w:r w:rsidRPr="009C0479">
              <w:rPr>
                <w:rFonts w:ascii="Arial" w:hAnsi="Arial"/>
                <w:sz w:val="20"/>
                <w:szCs w:val="20"/>
              </w:rPr>
              <w:t xml:space="preserve">11 </w:t>
            </w:r>
            <w:r>
              <w:rPr>
                <w:rFonts w:ascii="Arial" w:hAnsi="Arial"/>
                <w:sz w:val="20"/>
                <w:szCs w:val="20"/>
              </w:rPr>
              <w:t>will</w:t>
            </w:r>
            <w:r w:rsidRPr="009C0479">
              <w:rPr>
                <w:rFonts w:ascii="Arial" w:hAnsi="Arial"/>
                <w:sz w:val="20"/>
                <w:szCs w:val="20"/>
              </w:rPr>
              <w:t xml:space="preserve"> </w:t>
            </w:r>
            <w:r>
              <w:rPr>
                <w:rFonts w:ascii="Arial" w:hAnsi="Arial"/>
                <w:sz w:val="20"/>
                <w:szCs w:val="20"/>
              </w:rPr>
              <w:t>progressively include larger</w:t>
            </w:r>
            <w:r w:rsidRPr="009C0479">
              <w:rPr>
                <w:rFonts w:ascii="Arial" w:hAnsi="Arial"/>
                <w:sz w:val="20"/>
                <w:szCs w:val="20"/>
              </w:rPr>
              <w:t xml:space="preserve"> proportion</w:t>
            </w:r>
            <w:r>
              <w:rPr>
                <w:rFonts w:ascii="Arial" w:hAnsi="Arial"/>
                <w:sz w:val="20"/>
                <w:szCs w:val="20"/>
              </w:rPr>
              <w:t>s</w:t>
            </w:r>
            <w:r w:rsidRPr="009C0479">
              <w:rPr>
                <w:rFonts w:ascii="Arial" w:hAnsi="Arial"/>
                <w:sz w:val="20"/>
                <w:szCs w:val="20"/>
              </w:rPr>
              <w:t xml:space="preserve"> of services assessed against the revised </w:t>
            </w:r>
            <w:proofErr w:type="spellStart"/>
            <w:r w:rsidRPr="009C0479">
              <w:rPr>
                <w:rFonts w:ascii="Arial" w:hAnsi="Arial"/>
                <w:sz w:val="20"/>
                <w:szCs w:val="20"/>
              </w:rPr>
              <w:t>NSMHS</w:t>
            </w:r>
            <w:proofErr w:type="spellEnd"/>
            <w:r w:rsidRPr="009C0479">
              <w:rPr>
                <w:rFonts w:ascii="Arial" w:hAnsi="Arial"/>
                <w:sz w:val="20"/>
                <w:szCs w:val="20"/>
              </w:rPr>
              <w:t xml:space="preserve"> that were endorsed </w:t>
            </w:r>
            <w:r>
              <w:rPr>
                <w:rFonts w:ascii="Arial" w:hAnsi="Arial"/>
                <w:sz w:val="20"/>
                <w:szCs w:val="20"/>
              </w:rPr>
              <w:t xml:space="preserve">in </w:t>
            </w:r>
            <w:r w:rsidRPr="009C0479">
              <w:rPr>
                <w:rFonts w:ascii="Arial" w:hAnsi="Arial"/>
                <w:sz w:val="20"/>
                <w:szCs w:val="20"/>
              </w:rPr>
              <w:t>September 2010.</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External accreditation agencies can undertake accreditation of a parent health organisation (for example, a hospital) that can cover a number of specialised mental health service units. Accreditation of the parent organisation does not currently require an individual service unit (for example, a community</w:t>
            </w:r>
            <w:r w:rsidR="00B309DD">
              <w:rPr>
                <w:rFonts w:ascii="Arial" w:hAnsi="Arial"/>
                <w:sz w:val="20"/>
                <w:szCs w:val="20"/>
              </w:rPr>
              <w:noBreakHyphen/>
            </w:r>
            <w:r w:rsidRPr="009C0479">
              <w:rPr>
                <w:rFonts w:ascii="Arial" w:hAnsi="Arial"/>
                <w:sz w:val="20"/>
                <w:szCs w:val="20"/>
              </w:rPr>
              <w:t xml:space="preserve">based ambulatory service managed by the hospital) to be assessed separately against the </w:t>
            </w:r>
            <w:proofErr w:type="spellStart"/>
            <w:r w:rsidRPr="009C0479">
              <w:rPr>
                <w:rFonts w:ascii="Arial" w:hAnsi="Arial"/>
                <w:sz w:val="20"/>
                <w:szCs w:val="20"/>
              </w:rPr>
              <w:t>NSMHS</w:t>
            </w:r>
            <w:proofErr w:type="spellEnd"/>
            <w:r w:rsidRPr="009C0479">
              <w:rPr>
                <w:rFonts w:ascii="Arial" w:hAnsi="Arial"/>
                <w:sz w:val="20"/>
                <w:szCs w:val="20"/>
              </w:rPr>
              <w:t xml:space="preserve">. Assessment against the </w:t>
            </w:r>
            <w:proofErr w:type="spellStart"/>
            <w:r w:rsidRPr="009C0479">
              <w:rPr>
                <w:rFonts w:ascii="Arial" w:hAnsi="Arial"/>
                <w:sz w:val="20"/>
                <w:szCs w:val="20"/>
              </w:rPr>
              <w:t>NSMHS</w:t>
            </w:r>
            <w:proofErr w:type="spellEnd"/>
            <w:r w:rsidRPr="009C0479">
              <w:rPr>
                <w:rFonts w:ascii="Arial" w:hAnsi="Arial"/>
                <w:sz w:val="20"/>
                <w:szCs w:val="20"/>
              </w:rPr>
              <w:t xml:space="preserve"> for a service unit must be specifically requested and involves a separate review process. This leads to variation across states and territories in the method used to assign an assessment level (1, 2, 3 or 4) to service units. In some states and territories, if an organisation with multiple service units is assessed at a particular level all the organisation</w:t>
            </w:r>
            <w:r w:rsidR="00B309DD">
              <w:rPr>
                <w:rFonts w:ascii="Arial" w:hAnsi="Arial"/>
                <w:sz w:val="20"/>
                <w:szCs w:val="20"/>
              </w:rPr>
              <w:t>’</w:t>
            </w:r>
            <w:r w:rsidRPr="009C0479">
              <w:rPr>
                <w:rFonts w:ascii="Arial" w:hAnsi="Arial"/>
                <w:sz w:val="20"/>
                <w:szCs w:val="20"/>
              </w:rPr>
              <w:t>s units are 'counted' at that assessment level. In other jurisdictions, assessment</w:t>
            </w:r>
            <w:r>
              <w:rPr>
                <w:rFonts w:ascii="Arial" w:hAnsi="Arial"/>
                <w:sz w:val="20"/>
                <w:szCs w:val="20"/>
              </w:rPr>
              <w:t>s</w:t>
            </w:r>
            <w:r w:rsidRPr="009C0479">
              <w:rPr>
                <w:rFonts w:ascii="Arial" w:hAnsi="Arial"/>
                <w:sz w:val="20"/>
                <w:szCs w:val="20"/>
              </w:rPr>
              <w:t xml:space="preserve"> are conducted at the service unit level and the level assigned may or may not be consistent with the other units within the organisation. The approach can also vary across organisations within a single jurisdiction. </w:t>
            </w:r>
          </w:p>
          <w:p w:rsidR="003B2B3E" w:rsidRPr="009C0479" w:rsidRDefault="003B2B3E" w:rsidP="000D4ECB">
            <w:pPr>
              <w:widowControl w:val="0"/>
              <w:spacing w:after="120" w:line="220" w:lineRule="atLeast"/>
              <w:ind w:left="6"/>
              <w:jc w:val="both"/>
              <w:rPr>
                <w:rFonts w:ascii="Arial" w:hAnsi="Arial"/>
                <w:sz w:val="20"/>
                <w:szCs w:val="20"/>
              </w:rPr>
            </w:pPr>
            <w:r w:rsidRPr="009C0479">
              <w:rPr>
                <w:rFonts w:ascii="Arial" w:hAnsi="Arial"/>
                <w:sz w:val="20"/>
                <w:szCs w:val="20"/>
              </w:rPr>
              <w:t xml:space="preserve">The external accreditation agencies such as </w:t>
            </w:r>
            <w:r w:rsidR="000D4ECB" w:rsidRPr="000D4ECB">
              <w:rPr>
                <w:rFonts w:ascii="Arial" w:hAnsi="Arial"/>
                <w:sz w:val="20"/>
                <w:szCs w:val="20"/>
              </w:rPr>
              <w:t>Australian Council on Healthcare Standards (</w:t>
            </w:r>
            <w:proofErr w:type="spellStart"/>
            <w:r w:rsidR="000D4ECB" w:rsidRPr="000D4ECB">
              <w:rPr>
                <w:rFonts w:ascii="Arial" w:hAnsi="Arial"/>
                <w:sz w:val="20"/>
                <w:szCs w:val="20"/>
              </w:rPr>
              <w:t>ACHS</w:t>
            </w:r>
            <w:proofErr w:type="spellEnd"/>
            <w:r w:rsidR="000D4ECB" w:rsidRPr="000D4ECB">
              <w:rPr>
                <w:rFonts w:ascii="Arial" w:hAnsi="Arial"/>
                <w:sz w:val="20"/>
                <w:szCs w:val="20"/>
              </w:rPr>
              <w:t xml:space="preserve">) </w:t>
            </w:r>
            <w:r w:rsidRPr="009C0479">
              <w:rPr>
                <w:rFonts w:ascii="Arial" w:hAnsi="Arial"/>
                <w:sz w:val="20"/>
                <w:szCs w:val="20"/>
              </w:rPr>
              <w:t xml:space="preserve">and </w:t>
            </w:r>
            <w:r w:rsidR="000D4ECB" w:rsidRPr="000D4ECB">
              <w:rPr>
                <w:rFonts w:ascii="Arial" w:hAnsi="Arial"/>
                <w:sz w:val="20"/>
                <w:szCs w:val="20"/>
              </w:rPr>
              <w:t>Quality Improvement Council (</w:t>
            </w:r>
            <w:proofErr w:type="spellStart"/>
            <w:r w:rsidR="000D4ECB" w:rsidRPr="000D4ECB">
              <w:rPr>
                <w:rFonts w:ascii="Arial" w:hAnsi="Arial"/>
                <w:sz w:val="20"/>
                <w:szCs w:val="20"/>
              </w:rPr>
              <w:t>QIC</w:t>
            </w:r>
            <w:proofErr w:type="spellEnd"/>
            <w:r w:rsidR="000D4ECB" w:rsidRPr="000D4ECB">
              <w:rPr>
                <w:rFonts w:ascii="Arial" w:hAnsi="Arial"/>
                <w:sz w:val="20"/>
                <w:szCs w:val="20"/>
              </w:rPr>
              <w:t>)</w:t>
            </w:r>
            <w:r w:rsidRPr="009C0479">
              <w:rPr>
                <w:rFonts w:ascii="Arial" w:hAnsi="Arial"/>
                <w:sz w:val="20"/>
                <w:szCs w:val="20"/>
              </w:rPr>
              <w:t xml:space="preserve"> can use differing review methods. In addition, external review is a process of negotiation between a mental health service organisation and the accrediting agency. There may be differences in the extent to which all or some of the </w:t>
            </w:r>
            <w:proofErr w:type="spellStart"/>
            <w:r w:rsidRPr="009C0479">
              <w:rPr>
                <w:rFonts w:ascii="Arial" w:hAnsi="Arial"/>
                <w:sz w:val="20"/>
                <w:szCs w:val="20"/>
              </w:rPr>
              <w:t>NSMHS</w:t>
            </w:r>
            <w:proofErr w:type="spellEnd"/>
            <w:r w:rsidRPr="009C0479">
              <w:rPr>
                <w:rFonts w:ascii="Arial" w:hAnsi="Arial"/>
                <w:sz w:val="20"/>
                <w:szCs w:val="20"/>
              </w:rPr>
              <w:t xml:space="preserve"> are considered to be applicable to individual service units.</w:t>
            </w:r>
          </w:p>
        </w:tc>
      </w:tr>
      <w:tr w:rsidR="003B2B3E" w:rsidRPr="009C0479" w:rsidTr="001C5A57">
        <w:tc>
          <w:tcPr>
            <w:tcW w:w="1705" w:type="dxa"/>
            <w:tcBorders>
              <w:top w:val="nil"/>
              <w:bottom w:val="nil"/>
            </w:tcBorders>
          </w:tcPr>
          <w:p w:rsidR="003B2B3E" w:rsidRPr="009C0479" w:rsidRDefault="003B2B3E" w:rsidP="00DB043F">
            <w:pPr>
              <w:widowControl w:val="0"/>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Borders>
              <w:top w:val="nil"/>
              <w:bottom w:val="nil"/>
            </w:tcBorders>
          </w:tcPr>
          <w:p w:rsidR="003B2B3E" w:rsidRPr="009C0479" w:rsidRDefault="003B2B3E" w:rsidP="00DB043F">
            <w:pPr>
              <w:widowControl w:val="0"/>
              <w:spacing w:after="120" w:line="220" w:lineRule="atLeast"/>
              <w:ind w:left="6" w:right="113"/>
              <w:jc w:val="both"/>
              <w:rPr>
                <w:rFonts w:ascii="Arial" w:hAnsi="Arial"/>
                <w:sz w:val="20"/>
                <w:szCs w:val="20"/>
              </w:rPr>
            </w:pPr>
            <w:r w:rsidRPr="009C0479">
              <w:rPr>
                <w:rFonts w:ascii="Arial" w:hAnsi="Arial"/>
                <w:sz w:val="20"/>
                <w:szCs w:val="20"/>
              </w:rPr>
              <w:t xml:space="preserve">The AIHW and </w:t>
            </w:r>
            <w:r w:rsidRPr="00B2103E">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Pr="00B2103E">
              <w:rPr>
                <w:rFonts w:ascii="Arial" w:hAnsi="Arial"/>
                <w:sz w:val="20"/>
                <w:szCs w:val="20"/>
              </w:rPr>
              <w:t xml:space="preserve">Department of Health </w:t>
            </w:r>
            <w:r w:rsidRPr="009C0479">
              <w:rPr>
                <w:rFonts w:ascii="Arial" w:hAnsi="Arial"/>
                <w:sz w:val="20"/>
                <w:szCs w:val="20"/>
              </w:rPr>
              <w:t>websites include:</w:t>
            </w:r>
          </w:p>
          <w:p w:rsidR="003B2B3E" w:rsidRPr="009C0479" w:rsidRDefault="003B2B3E" w:rsidP="00DB043F">
            <w:pPr>
              <w:pStyle w:val="TableBullet"/>
              <w:keepNext w:val="0"/>
              <w:keepLines w:val="0"/>
              <w:widowControl w:val="0"/>
              <w:spacing w:after="120"/>
            </w:pPr>
            <w:r w:rsidRPr="009C0479">
              <w:t xml:space="preserve">Mental Health Services in Australia — annual publication </w:t>
            </w:r>
          </w:p>
          <w:p w:rsidR="003B2B3E" w:rsidRPr="009C0479" w:rsidRDefault="003B2B3E" w:rsidP="00DB043F">
            <w:pPr>
              <w:pStyle w:val="TableBullet"/>
              <w:keepNext w:val="0"/>
              <w:keepLines w:val="0"/>
              <w:widowControl w:val="0"/>
              <w:spacing w:after="120"/>
            </w:pPr>
            <w:r w:rsidRPr="009C0479">
              <w:t xml:space="preserve">Australia’s Health — a mental health chapter is included in this biennial </w:t>
            </w:r>
            <w:r w:rsidRPr="009C0479">
              <w:lastRenderedPageBreak/>
              <w:t>publication</w:t>
            </w:r>
          </w:p>
          <w:p w:rsidR="003B2B3E" w:rsidRPr="009C0479" w:rsidRDefault="003B2B3E" w:rsidP="00DB043F">
            <w:pPr>
              <w:pStyle w:val="TableBullet"/>
              <w:keepNext w:val="0"/>
              <w:keepLines w:val="0"/>
              <w:widowControl w:val="0"/>
              <w:spacing w:after="120"/>
            </w:pPr>
            <w:r w:rsidRPr="009C0479">
              <w:t>National Mental Health Reports.</w:t>
            </w:r>
          </w:p>
          <w:p w:rsidR="003B2B3E" w:rsidRPr="009C0479" w:rsidRDefault="003B2B3E" w:rsidP="00DB043F">
            <w:pPr>
              <w:widowControl w:val="0"/>
              <w:spacing w:after="120" w:line="220" w:lineRule="atLeast"/>
              <w:ind w:left="6" w:right="113"/>
              <w:jc w:val="both"/>
            </w:pPr>
            <w:r w:rsidRPr="009C0479">
              <w:rPr>
                <w:rFonts w:ascii="Arial" w:hAnsi="Arial"/>
                <w:sz w:val="20"/>
                <w:szCs w:val="20"/>
              </w:rPr>
              <w:t>Unpublished MHE NMDS data are available from the AIHW on request, but clearance for use of these data for a specific purpose needs to be provided by states and territories and there may be costs incurred in gaining access. Cell sizes with small numbers may be suppressed.</w:t>
            </w:r>
            <w:r w:rsidRPr="009C0479">
              <w:t xml:space="preserve"> </w:t>
            </w:r>
          </w:p>
        </w:tc>
      </w:tr>
      <w:tr w:rsidR="003B2B3E" w:rsidRPr="009C0479" w:rsidTr="001C5A57">
        <w:tc>
          <w:tcPr>
            <w:tcW w:w="1705" w:type="dxa"/>
            <w:tcBorders>
              <w:top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Interpretability</w:t>
            </w:r>
          </w:p>
        </w:tc>
        <w:tc>
          <w:tcPr>
            <w:tcW w:w="7200" w:type="dxa"/>
            <w:tcBorders>
              <w:top w:val="nil"/>
            </w:tcBorders>
          </w:tcPr>
          <w:p w:rsidR="003B2B3E" w:rsidRPr="009C0479" w:rsidRDefault="003B2B3E"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3B2B3E" w:rsidRPr="009C0479" w:rsidTr="00A77A8B">
        <w:tc>
          <w:tcPr>
            <w:tcW w:w="8905" w:type="dxa"/>
            <w:gridSpan w:val="2"/>
            <w:tcBorders>
              <w:bottom w:val="nil"/>
            </w:tcBorders>
            <w:vAlign w:val="bottom"/>
          </w:tcPr>
          <w:p w:rsidR="003B2B3E" w:rsidRPr="009C0479" w:rsidRDefault="003B2B3E" w:rsidP="00B309DD">
            <w:pPr>
              <w:keepNext/>
              <w:keepLines/>
              <w:spacing w:line="220" w:lineRule="atLeast"/>
              <w:ind w:left="6" w:right="113"/>
              <w:jc w:val="both"/>
              <w:rPr>
                <w:rFonts w:ascii="Arial" w:hAnsi="Arial"/>
                <w:b/>
                <w:sz w:val="20"/>
                <w:szCs w:val="20"/>
                <w:u w:val="single"/>
              </w:rPr>
            </w:pPr>
          </w:p>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3B2B3E" w:rsidRPr="009C0479" w:rsidTr="00A77A8B">
        <w:tc>
          <w:tcPr>
            <w:tcW w:w="1705" w:type="dxa"/>
            <w:tcBorders>
              <w:top w:val="nil"/>
              <w:bottom w:val="nil"/>
            </w:tcBorders>
          </w:tcPr>
          <w:p w:rsidR="003B2B3E" w:rsidRPr="009C0479" w:rsidRDefault="003B2B3E" w:rsidP="00B309DD">
            <w:pPr>
              <w:keepNext/>
              <w:keepLines/>
              <w:spacing w:line="220" w:lineRule="atLeast"/>
              <w:ind w:left="6" w:right="113"/>
              <w:rPr>
                <w:rFonts w:ascii="Arial" w:hAnsi="Arial"/>
                <w:b/>
                <w:sz w:val="20"/>
                <w:szCs w:val="20"/>
              </w:rPr>
            </w:pPr>
            <w:r w:rsidRPr="009C0479">
              <w:rPr>
                <w:rFonts w:ascii="Arial" w:hAnsi="Arial"/>
                <w:b/>
                <w:sz w:val="20"/>
                <w:szCs w:val="20"/>
              </w:rPr>
              <w:t>Key data gaps/issues</w:t>
            </w:r>
          </w:p>
          <w:p w:rsidR="003B2B3E" w:rsidRPr="009C0479" w:rsidRDefault="003B2B3E" w:rsidP="00B309DD">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Steering Committee notes the following key data gaps/issues:</w:t>
            </w:r>
          </w:p>
          <w:p w:rsidR="003B2B3E" w:rsidRPr="009C0479" w:rsidRDefault="003B2B3E" w:rsidP="00B309DD">
            <w:pPr>
              <w:pStyle w:val="TableBullet"/>
              <w:spacing w:after="120"/>
              <w:jc w:val="both"/>
            </w:pPr>
            <w:r w:rsidRPr="009C0479">
              <w:t>There is variation across and within states and territories in the method used to assign an assessment level (1, 2, 3 or 4) to service units. This may affect the comparability of the results across jurisdictions.</w:t>
            </w:r>
          </w:p>
          <w:p w:rsidR="003B2B3E" w:rsidRPr="009C0479" w:rsidRDefault="003B2B3E" w:rsidP="00B309DD">
            <w:pPr>
              <w:pStyle w:val="TableBullet"/>
              <w:spacing w:after="120"/>
              <w:jc w:val="both"/>
            </w:pPr>
            <w:r w:rsidRPr="009C0479">
              <w:t>Data are not provided for the latest reference period (201</w:t>
            </w:r>
            <w:r>
              <w:t>2</w:t>
            </w:r>
            <w:r w:rsidR="00B309DD">
              <w:noBreakHyphen/>
            </w:r>
            <w:r w:rsidRPr="009C0479">
              <w:t>1</w:t>
            </w:r>
            <w:r>
              <w:t>3</w:t>
            </w:r>
            <w:r w:rsidRPr="009C0479">
              <w:t>). Further work is required to ensure availability of more timely data.</w:t>
            </w:r>
          </w:p>
        </w:tc>
      </w:tr>
    </w:tbl>
    <w:p w:rsidR="003B2B3E" w:rsidRPr="009C0479" w:rsidRDefault="003B2B3E" w:rsidP="003B2B3E">
      <w:pPr>
        <w:pStyle w:val="BodyText"/>
      </w:pPr>
    </w:p>
    <w:p w:rsidR="003B2B3E" w:rsidRPr="009C0479" w:rsidRDefault="003B2B3E" w:rsidP="003B2B3E">
      <w:pPr>
        <w:pStyle w:val="Heading3"/>
        <w:jc w:val="both"/>
      </w:pPr>
      <w:bookmarkStart w:id="29" w:name="_Toc376965889"/>
      <w:r w:rsidRPr="009C0479">
        <w:lastRenderedPageBreak/>
        <w:t>Services provided in an appropriate setting</w:t>
      </w:r>
      <w:bookmarkEnd w:id="29"/>
    </w:p>
    <w:p w:rsidR="003B2B3E" w:rsidRDefault="006E38B4" w:rsidP="003B2B3E">
      <w:pPr>
        <w:keepNext/>
        <w:spacing w:before="120" w:line="280" w:lineRule="atLeast"/>
        <w:jc w:val="both"/>
        <w:rPr>
          <w:rFonts w:ascii="Arial" w:hAnsi="Arial"/>
          <w:szCs w:val="20"/>
        </w:rPr>
      </w:pPr>
      <w:proofErr w:type="spellStart"/>
      <w:r>
        <w:rPr>
          <w:rFonts w:ascii="Arial" w:hAnsi="Arial"/>
          <w:szCs w:val="20"/>
        </w:rPr>
        <w:t>DQI</w:t>
      </w:r>
      <w:proofErr w:type="spellEnd"/>
      <w:r w:rsidR="003B2B3E" w:rsidRPr="009C0479">
        <w:rPr>
          <w:rFonts w:ascii="Arial" w:hAnsi="Arial"/>
          <w:szCs w:val="20"/>
        </w:rPr>
        <w:t xml:space="preserve"> for this indicator has been sourced from the AIHW</w:t>
      </w:r>
      <w:r w:rsidR="003B2B3E" w:rsidRPr="0072074F">
        <w:rPr>
          <w:rFonts w:ascii="Arial" w:hAnsi="Arial"/>
          <w:szCs w:val="20"/>
        </w:rPr>
        <w:t xml:space="preserve"> </w:t>
      </w:r>
      <w:r w:rsidR="003B2B3E" w:rsidRPr="009C0479">
        <w:rPr>
          <w:rFonts w:ascii="Arial" w:hAnsi="Arial"/>
          <w:szCs w:val="20"/>
        </w:rPr>
        <w:t>and state and territory health authorities</w:t>
      </w:r>
      <w:r w:rsidR="003B2B3E">
        <w:rPr>
          <w:rFonts w:ascii="Arial" w:hAnsi="Arial"/>
          <w:szCs w:val="20"/>
        </w:rPr>
        <w:t>,</w:t>
      </w:r>
      <w:r w:rsidR="003B2B3E" w:rsidRPr="009C0479">
        <w:rPr>
          <w:rFonts w:ascii="Arial" w:hAnsi="Arial"/>
          <w:szCs w:val="20"/>
        </w:rPr>
        <w:t xml:space="preserve"> with additional Steering Committee comments.</w:t>
      </w:r>
    </w:p>
    <w:p w:rsidR="003B2B3E" w:rsidRPr="009C0479" w:rsidRDefault="003B2B3E"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3B2B3E" w:rsidRPr="009C0479" w:rsidTr="00B309DD">
        <w:tc>
          <w:tcPr>
            <w:tcW w:w="8905" w:type="dxa"/>
            <w:gridSpan w:val="2"/>
            <w:tcBorders>
              <w:top w:val="nil"/>
              <w:left w:val="nil"/>
              <w:bottom w:val="nil"/>
              <w:right w:val="nil"/>
            </w:tcBorders>
            <w:vAlign w:val="bottom"/>
          </w:tcPr>
          <w:p w:rsidR="003B2B3E" w:rsidRPr="009C0479" w:rsidRDefault="003B2B3E" w:rsidP="00B309DD">
            <w:pPr>
              <w:keepNext/>
              <w:keepLines/>
              <w:tabs>
                <w:tab w:val="left" w:pos="198"/>
              </w:tabs>
              <w:spacing w:after="60" w:line="200" w:lineRule="atLeast"/>
              <w:jc w:val="both"/>
              <w:rPr>
                <w:rFonts w:ascii="Arial" w:hAnsi="Arial"/>
                <w:b/>
                <w:sz w:val="16"/>
                <w:szCs w:val="20"/>
                <w:lang w:eastAsia="en-US"/>
              </w:rPr>
            </w:pPr>
          </w:p>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3B2B3E" w:rsidRPr="009C0479" w:rsidTr="00B309DD">
        <w:tc>
          <w:tcPr>
            <w:tcW w:w="1705" w:type="dxa"/>
            <w:tcBorders>
              <w:top w:val="nil"/>
            </w:tcBorders>
            <w:vAlign w:val="bottom"/>
          </w:tcPr>
          <w:p w:rsidR="003B2B3E" w:rsidRPr="009C0479" w:rsidRDefault="003B2B3E" w:rsidP="00B309DD">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3B2B3E" w:rsidRPr="009C0479" w:rsidRDefault="003B2B3E" w:rsidP="00B309DD">
            <w:pPr>
              <w:widowControl w:val="0"/>
              <w:spacing w:before="100" w:beforeAutospacing="1" w:after="120" w:line="220" w:lineRule="atLeast"/>
              <w:ind w:left="6" w:right="113"/>
              <w:jc w:val="both"/>
              <w:rPr>
                <w:rFonts w:ascii="Arial" w:hAnsi="Arial"/>
                <w:sz w:val="20"/>
                <w:szCs w:val="20"/>
              </w:rPr>
            </w:pPr>
            <w:r w:rsidRPr="009C0479">
              <w:rPr>
                <w:rFonts w:ascii="Arial" w:hAnsi="Arial"/>
                <w:sz w:val="20"/>
                <w:szCs w:val="20"/>
              </w:rPr>
              <w:t>Effectiveness — appropriateness</w:t>
            </w:r>
          </w:p>
        </w:tc>
      </w:tr>
      <w:tr w:rsidR="003B2B3E" w:rsidRPr="009C0479" w:rsidTr="00B309DD">
        <w:tc>
          <w:tcPr>
            <w:tcW w:w="1705" w:type="dxa"/>
          </w:tcPr>
          <w:p w:rsidR="003B2B3E" w:rsidRPr="009C0479" w:rsidRDefault="003B2B3E" w:rsidP="00B309DD">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3B2B3E" w:rsidRPr="009C0479" w:rsidRDefault="003B2B3E"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Services provided in an appropriate setting</w:t>
            </w:r>
          </w:p>
        </w:tc>
      </w:tr>
      <w:tr w:rsidR="003B2B3E" w:rsidRPr="009C0479" w:rsidTr="00B309DD">
        <w:tc>
          <w:tcPr>
            <w:tcW w:w="1705" w:type="dxa"/>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3B2B3E" w:rsidRPr="009C0479" w:rsidRDefault="003B2B3E"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3B2B3E" w:rsidRPr="009C0479" w:rsidRDefault="003B2B3E" w:rsidP="00B309DD">
            <w:pPr>
              <w:keepNext/>
              <w:keepLines/>
              <w:spacing w:after="60" w:line="220" w:lineRule="atLeast"/>
              <w:ind w:left="6"/>
              <w:jc w:val="both"/>
              <w:rPr>
                <w:rFonts w:ascii="Arial" w:hAnsi="Arial"/>
                <w:sz w:val="20"/>
                <w:szCs w:val="20"/>
              </w:rPr>
            </w:pPr>
            <w:r w:rsidRPr="009C0479">
              <w:rPr>
                <w:rFonts w:ascii="Arial" w:hAnsi="Arial"/>
                <w:sz w:val="20"/>
                <w:szCs w:val="20"/>
              </w:rPr>
              <w:t>Recurrent expenditure on community</w:t>
            </w:r>
            <w:r w:rsidR="00B309DD">
              <w:rPr>
                <w:rFonts w:ascii="Arial" w:hAnsi="Arial"/>
                <w:sz w:val="20"/>
                <w:szCs w:val="20"/>
              </w:rPr>
              <w:noBreakHyphen/>
            </w:r>
            <w:r w:rsidRPr="009C0479">
              <w:rPr>
                <w:rFonts w:ascii="Arial" w:hAnsi="Arial"/>
                <w:sz w:val="20"/>
                <w:szCs w:val="20"/>
              </w:rPr>
              <w:t>based services as a proportion of total expenditure on mental health services.</w:t>
            </w:r>
          </w:p>
          <w:p w:rsidR="003B2B3E" w:rsidRPr="009C0479" w:rsidRDefault="003B2B3E"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3B2B3E" w:rsidRPr="009C0479" w:rsidRDefault="003B2B3E" w:rsidP="00B309DD">
            <w:pPr>
              <w:keepNext/>
              <w:keepLines/>
              <w:spacing w:after="60" w:line="220" w:lineRule="atLeast"/>
              <w:ind w:left="6"/>
              <w:jc w:val="both"/>
              <w:rPr>
                <w:rFonts w:ascii="Arial" w:hAnsi="Arial"/>
                <w:sz w:val="20"/>
                <w:szCs w:val="20"/>
              </w:rPr>
            </w:pPr>
            <w:r w:rsidRPr="009C0479">
              <w:rPr>
                <w:rFonts w:ascii="Arial" w:hAnsi="Arial"/>
                <w:sz w:val="20"/>
                <w:szCs w:val="20"/>
              </w:rPr>
              <w:t>Governments’ recurrent expenditure on community</w:t>
            </w:r>
            <w:r w:rsidR="00B309DD">
              <w:rPr>
                <w:rFonts w:ascii="Arial" w:hAnsi="Arial"/>
                <w:sz w:val="20"/>
                <w:szCs w:val="20"/>
              </w:rPr>
              <w:noBreakHyphen/>
            </w:r>
            <w:r w:rsidRPr="009C0479">
              <w:rPr>
                <w:rFonts w:ascii="Arial" w:hAnsi="Arial"/>
                <w:sz w:val="20"/>
                <w:szCs w:val="20"/>
              </w:rPr>
              <w:t>based specialised mental health services. Community</w:t>
            </w:r>
            <w:r w:rsidR="00B309DD">
              <w:rPr>
                <w:rFonts w:ascii="Arial" w:hAnsi="Arial"/>
                <w:sz w:val="20"/>
                <w:szCs w:val="20"/>
              </w:rPr>
              <w:noBreakHyphen/>
            </w:r>
            <w:r w:rsidRPr="009C0479">
              <w:rPr>
                <w:rFonts w:ascii="Arial" w:hAnsi="Arial"/>
                <w:sz w:val="20"/>
                <w:szCs w:val="20"/>
              </w:rPr>
              <w:t>based recurrent expenditure for this indicator includes expenditure on ambulatory care, non</w:t>
            </w:r>
            <w:r w:rsidR="00B309DD">
              <w:rPr>
                <w:rFonts w:ascii="Arial" w:hAnsi="Arial"/>
                <w:sz w:val="20"/>
                <w:szCs w:val="20"/>
              </w:rPr>
              <w:noBreakHyphen/>
            </w:r>
            <w:r w:rsidRPr="009C0479">
              <w:rPr>
                <w:rFonts w:ascii="Arial" w:hAnsi="Arial"/>
                <w:sz w:val="20"/>
                <w:szCs w:val="20"/>
              </w:rPr>
              <w:t>government organisations and adult residential services. Aged residential care expenditure is excluded.</w:t>
            </w:r>
          </w:p>
          <w:p w:rsidR="003B2B3E" w:rsidRPr="009C0479" w:rsidRDefault="003B2B3E"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Denominator:</w:t>
            </w:r>
          </w:p>
          <w:p w:rsidR="003B2B3E" w:rsidRPr="009C0479" w:rsidRDefault="003B2B3E" w:rsidP="00B309DD">
            <w:pPr>
              <w:keepNext/>
              <w:keepLines/>
              <w:spacing w:after="60" w:line="220" w:lineRule="atLeast"/>
              <w:ind w:left="6" w:right="113"/>
              <w:jc w:val="both"/>
              <w:rPr>
                <w:rFonts w:ascii="Arial" w:hAnsi="Arial"/>
                <w:sz w:val="20"/>
                <w:szCs w:val="20"/>
              </w:rPr>
            </w:pPr>
            <w:r w:rsidRPr="009C0479">
              <w:rPr>
                <w:rFonts w:ascii="Arial" w:hAnsi="Arial"/>
                <w:sz w:val="20"/>
                <w:szCs w:val="20"/>
              </w:rPr>
              <w:t xml:space="preserve">Total government recurrent expenditure on specialised mental health services, excluding aged residential care expenditure and unapportioned indirect expenditure. </w:t>
            </w:r>
          </w:p>
          <w:p w:rsidR="003B2B3E" w:rsidRPr="009C0479" w:rsidRDefault="003B2B3E"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Expressed as a proportion: (Numerator/Denominator)*100.</w:t>
            </w:r>
          </w:p>
        </w:tc>
      </w:tr>
      <w:tr w:rsidR="003B2B3E" w:rsidRPr="009C0479" w:rsidTr="00B309DD">
        <w:tc>
          <w:tcPr>
            <w:tcW w:w="1705" w:type="dxa"/>
          </w:tcPr>
          <w:p w:rsidR="003B2B3E" w:rsidRPr="009C0479" w:rsidRDefault="003B2B3E" w:rsidP="00B309DD">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Numerator and Denominator: AIHW from the MHE NMDS.</w:t>
            </w:r>
          </w:p>
        </w:tc>
      </w:tr>
      <w:tr w:rsidR="003B2B3E" w:rsidRPr="009C0479" w:rsidTr="00B309DD">
        <w:tc>
          <w:tcPr>
            <w:tcW w:w="8905" w:type="dxa"/>
            <w:gridSpan w:val="2"/>
            <w:vAlign w:val="bottom"/>
          </w:tcPr>
          <w:p w:rsidR="003B2B3E" w:rsidRPr="009C0479" w:rsidRDefault="003B2B3E" w:rsidP="00B309DD">
            <w:pPr>
              <w:keepNext/>
              <w:keepLines/>
              <w:spacing w:line="220" w:lineRule="atLeast"/>
              <w:ind w:left="6" w:right="113"/>
              <w:jc w:val="both"/>
              <w:rPr>
                <w:rFonts w:ascii="Arial" w:hAnsi="Arial"/>
                <w:b/>
                <w:sz w:val="20"/>
                <w:szCs w:val="20"/>
                <w:u w:val="single"/>
              </w:rPr>
            </w:pPr>
          </w:p>
          <w:p w:rsidR="003B2B3E" w:rsidRPr="009C0479" w:rsidRDefault="003B2B3E" w:rsidP="00B309DD">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3B2B3E" w:rsidRPr="009C0479" w:rsidTr="00B309DD">
        <w:tc>
          <w:tcPr>
            <w:tcW w:w="1705" w:type="dxa"/>
            <w:tcBorders>
              <w:bottom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3B2B3E" w:rsidRPr="009C0479" w:rsidRDefault="003B2B3E" w:rsidP="00B309DD">
            <w:pPr>
              <w:keepNext/>
              <w:keepLines/>
              <w:spacing w:line="220" w:lineRule="atLeast"/>
              <w:ind w:left="6" w:right="113"/>
              <w:jc w:val="both"/>
              <w:rPr>
                <w:rFonts w:ascii="Arial" w:hAnsi="Arial"/>
                <w:b/>
                <w:sz w:val="20"/>
                <w:szCs w:val="20"/>
              </w:rPr>
            </w:pPr>
          </w:p>
        </w:tc>
        <w:tc>
          <w:tcPr>
            <w:tcW w:w="7200" w:type="dxa"/>
            <w:tcBorders>
              <w:bottom w:val="nil"/>
            </w:tcBorders>
          </w:tcPr>
          <w:p w:rsidR="003B2B3E" w:rsidRPr="009C0479" w:rsidRDefault="003B2B3E"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AIHW is an independent statutory authority within the Health and Ageing portfolio, which is accountable to the Parliament of Australia through the Minister for Health. For further information see the AIHW website.</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3B2B3E" w:rsidRPr="009C0479" w:rsidTr="00B309DD">
        <w:tc>
          <w:tcPr>
            <w:tcW w:w="1705" w:type="dxa"/>
            <w:tcBorders>
              <w:top w:val="nil"/>
              <w:bottom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00B309DD">
              <w:rPr>
                <w:rFonts w:ascii="Arial" w:hAnsi="Arial"/>
                <w:sz w:val="20"/>
                <w:szCs w:val="20"/>
              </w:rPr>
              <w:noBreakHyphen/>
            </w:r>
            <w:r w:rsidRPr="009C0479">
              <w:rPr>
                <w:rFonts w:ascii="Arial" w:hAnsi="Arial"/>
                <w:sz w:val="20"/>
                <w:szCs w:val="20"/>
              </w:rPr>
              <w:t xml:space="preserve">specialised public mental health inpatient units is not in scope of the MHE NMDS. </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The data elements on direct and indirect recurrent expenditure and grants to </w:t>
            </w:r>
            <w:r w:rsidRPr="009C0479">
              <w:rPr>
                <w:rFonts w:ascii="Arial" w:hAnsi="Arial"/>
                <w:sz w:val="20"/>
                <w:szCs w:val="20"/>
              </w:rPr>
              <w:lastRenderedPageBreak/>
              <w:t>non</w:t>
            </w:r>
            <w:r w:rsidR="00B309DD">
              <w:rPr>
                <w:rFonts w:ascii="Arial" w:hAnsi="Arial"/>
                <w:sz w:val="20"/>
                <w:szCs w:val="20"/>
              </w:rPr>
              <w:noBreakHyphen/>
            </w:r>
            <w:r w:rsidRPr="009C0479">
              <w:rPr>
                <w:rFonts w:ascii="Arial" w:hAnsi="Arial"/>
                <w:sz w:val="20"/>
                <w:szCs w:val="20"/>
              </w:rPr>
              <w:t xml:space="preserve">government organisations are collected at </w:t>
            </w:r>
            <w:r w:rsidRPr="003B2B3E">
              <w:rPr>
                <w:rFonts w:ascii="Arial" w:hAnsi="Arial"/>
                <w:sz w:val="20"/>
                <w:szCs w:val="20"/>
                <w:shd w:val="clear" w:color="auto" w:fill="FFFFFF" w:themeFill="background1"/>
              </w:rPr>
              <w:t>levels in the hierarchy used to capture jurisdiction</w:t>
            </w:r>
            <w:r w:rsidR="00B309DD">
              <w:rPr>
                <w:rFonts w:ascii="Arial" w:hAnsi="Arial"/>
                <w:sz w:val="20"/>
                <w:szCs w:val="20"/>
                <w:shd w:val="clear" w:color="auto" w:fill="FFFFFF" w:themeFill="background1"/>
              </w:rPr>
              <w:noBreakHyphen/>
            </w:r>
            <w:r w:rsidRPr="003B2B3E">
              <w:rPr>
                <w:rFonts w:ascii="Arial" w:hAnsi="Arial"/>
                <w:sz w:val="20"/>
                <w:szCs w:val="20"/>
                <w:shd w:val="clear" w:color="auto" w:fill="FFFFFF" w:themeFill="background1"/>
              </w:rPr>
              <w:t>wide information on mental health services (state/territory, region, organisation and service units). Non</w:t>
            </w:r>
            <w:r w:rsidR="00B309DD">
              <w:rPr>
                <w:rFonts w:ascii="Arial" w:hAnsi="Arial"/>
                <w:sz w:val="20"/>
                <w:szCs w:val="20"/>
                <w:shd w:val="clear" w:color="auto" w:fill="FFFFFF" w:themeFill="background1"/>
              </w:rPr>
              <w:noBreakHyphen/>
            </w:r>
            <w:r w:rsidRPr="003B2B3E">
              <w:rPr>
                <w:rFonts w:ascii="Arial" w:hAnsi="Arial"/>
                <w:sz w:val="20"/>
                <w:szCs w:val="20"/>
                <w:shd w:val="clear" w:color="auto" w:fill="FFFFFF" w:themeFill="background1"/>
              </w:rPr>
              <w:t>government</w:t>
            </w:r>
            <w:r w:rsidRPr="009C0479">
              <w:rPr>
                <w:rFonts w:ascii="Arial" w:hAnsi="Arial"/>
                <w:sz w:val="20"/>
                <w:szCs w:val="20"/>
              </w:rPr>
              <w:t xml:space="preserve"> grants are collected at the regional and </w:t>
            </w:r>
            <w:r>
              <w:rPr>
                <w:rFonts w:ascii="Arial" w:hAnsi="Arial"/>
                <w:sz w:val="20"/>
                <w:szCs w:val="20"/>
              </w:rPr>
              <w:t>s</w:t>
            </w:r>
            <w:r w:rsidRPr="009C0479">
              <w:rPr>
                <w:rFonts w:ascii="Arial" w:hAnsi="Arial"/>
                <w:sz w:val="20"/>
                <w:szCs w:val="20"/>
              </w:rPr>
              <w:t xml:space="preserve">tate and </w:t>
            </w:r>
            <w:r>
              <w:rPr>
                <w:rFonts w:ascii="Arial" w:hAnsi="Arial"/>
                <w:sz w:val="20"/>
                <w:szCs w:val="20"/>
              </w:rPr>
              <w:t>t</w:t>
            </w:r>
            <w:r w:rsidRPr="009C0479">
              <w:rPr>
                <w:rFonts w:ascii="Arial" w:hAnsi="Arial"/>
                <w:sz w:val="20"/>
                <w:szCs w:val="20"/>
              </w:rPr>
              <w:t>erritory levels. Direct recurrent expenditure comprises salaries and wages and non</w:t>
            </w:r>
            <w:r w:rsidR="00B309DD">
              <w:rPr>
                <w:rFonts w:ascii="Arial" w:hAnsi="Arial"/>
                <w:sz w:val="20"/>
                <w:szCs w:val="20"/>
              </w:rPr>
              <w:noBreakHyphen/>
            </w:r>
            <w:r w:rsidRPr="009C0479">
              <w:rPr>
                <w:rFonts w:ascii="Arial" w:hAnsi="Arial"/>
                <w:sz w:val="20"/>
                <w:szCs w:val="20"/>
              </w:rPr>
              <w:t xml:space="preserve">salary expenditure, and is collected at the individual service unit level. Indirect recurrent expenditure is additional expenditure associated with the provision of mental health services not incurred or reported at the individual service unit level. Some indirect expenditure reported at the organisational and regional level can be directly linked to the provision of services by service units and is apportioned to individual service units. </w:t>
            </w:r>
            <w:r>
              <w:rPr>
                <w:rFonts w:ascii="Arial" w:hAnsi="Arial"/>
                <w:sz w:val="20"/>
                <w:szCs w:val="20"/>
              </w:rPr>
              <w:t>T</w:t>
            </w:r>
            <w:r w:rsidRPr="009C0479">
              <w:rPr>
                <w:rFonts w:ascii="Arial" w:hAnsi="Arial"/>
                <w:sz w:val="20"/>
                <w:szCs w:val="20"/>
              </w:rPr>
              <w:t>he estimates</w:t>
            </w:r>
            <w:r>
              <w:rPr>
                <w:rFonts w:ascii="Arial" w:hAnsi="Arial"/>
                <w:sz w:val="20"/>
                <w:szCs w:val="20"/>
              </w:rPr>
              <w:t xml:space="preserve"> do not include r</w:t>
            </w:r>
            <w:r w:rsidRPr="009C0479">
              <w:rPr>
                <w:rFonts w:ascii="Arial" w:hAnsi="Arial"/>
                <w:sz w:val="20"/>
                <w:szCs w:val="20"/>
              </w:rPr>
              <w:t xml:space="preserve">esidual indirect expenditure incurred at the state and territory level </w:t>
            </w:r>
            <w:r>
              <w:rPr>
                <w:rFonts w:ascii="Arial" w:hAnsi="Arial"/>
                <w:sz w:val="20"/>
                <w:szCs w:val="20"/>
              </w:rPr>
              <w:t>or</w:t>
            </w:r>
            <w:r w:rsidRPr="009C0479">
              <w:rPr>
                <w:rFonts w:ascii="Arial" w:hAnsi="Arial"/>
                <w:sz w:val="20"/>
                <w:szCs w:val="20"/>
              </w:rPr>
              <w:t xml:space="preserve"> that unapportioned from the organisational or regional level.</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Certain categories of expenditure collected under </w:t>
            </w:r>
            <w:r>
              <w:rPr>
                <w:rFonts w:ascii="Arial" w:hAnsi="Arial"/>
                <w:sz w:val="20"/>
                <w:szCs w:val="20"/>
              </w:rPr>
              <w:t xml:space="preserve">the </w:t>
            </w:r>
            <w:r w:rsidRPr="009C0479">
              <w:rPr>
                <w:rFonts w:ascii="Arial" w:hAnsi="Arial"/>
                <w:sz w:val="20"/>
                <w:szCs w:val="20"/>
              </w:rPr>
              <w:t xml:space="preserve">MHE NMDS are excluded to derive this indicator and improve the relevance of these data to its measurement. </w:t>
            </w:r>
          </w:p>
          <w:p w:rsidR="003B2B3E" w:rsidRPr="009C0479" w:rsidRDefault="003B2B3E" w:rsidP="00B309DD">
            <w:pPr>
              <w:pStyle w:val="TableBullet"/>
              <w:jc w:val="both"/>
            </w:pPr>
            <w:r w:rsidRPr="009C0479">
              <w:t xml:space="preserve">Community aged residential care expenditure is excluded from </w:t>
            </w:r>
            <w:r w:rsidRPr="009C0479">
              <w:br/>
              <w:t>community</w:t>
            </w:r>
            <w:r w:rsidR="00B309DD">
              <w:noBreakHyphen/>
            </w:r>
            <w:r w:rsidRPr="009C0479">
              <w:t xml:space="preserve">based expenditure to improve comparability across states and territories. A significant share of jurisdictions do not have this service type. </w:t>
            </w:r>
          </w:p>
          <w:p w:rsidR="003B2B3E" w:rsidRPr="009C0479" w:rsidRDefault="003B2B3E" w:rsidP="00B309DD">
            <w:pPr>
              <w:pStyle w:val="TableBullet"/>
              <w:jc w:val="both"/>
            </w:pPr>
            <w:r w:rsidRPr="009C0479">
              <w:t xml:space="preserve">Indirect expenditure at the State and Territory level and indirect expenditure at the organisational or regional level that cannot be apportioned to individual services is also excluded. This indicator is seeking to measure the service mix by showing the proportion of expenditure that is </w:t>
            </w:r>
            <w:r w:rsidRPr="009C0479">
              <w:br/>
              <w:t>community</w:t>
            </w:r>
            <w:r w:rsidR="00B309DD">
              <w:noBreakHyphen/>
            </w:r>
            <w:r w:rsidRPr="009C0479">
              <w:t>based relative to the other categories of service expenditure (admitted patients) and not relative to total expenditure</w:t>
            </w:r>
            <w:r>
              <w:t xml:space="preserve">, which </w:t>
            </w:r>
            <w:r w:rsidRPr="009C0479">
              <w:t>includes indirect expenditure at the State or Territory level on areas such as program administration and property leasing costs.</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Government expenditure on mental health services that are out of scope of the MHE NMDS, such as </w:t>
            </w:r>
            <w:r w:rsidRPr="003B2B3E">
              <w:rPr>
                <w:rFonts w:ascii="Arial" w:hAnsi="Arial"/>
                <w:sz w:val="20"/>
                <w:szCs w:val="20"/>
                <w:shd w:val="clear" w:color="auto" w:fill="FFFFFF" w:themeFill="background1"/>
              </w:rPr>
              <w:t>Medicare</w:t>
            </w:r>
            <w:r w:rsidR="00B309DD">
              <w:rPr>
                <w:rFonts w:ascii="Arial" w:hAnsi="Arial"/>
                <w:sz w:val="20"/>
                <w:szCs w:val="20"/>
                <w:shd w:val="clear" w:color="auto" w:fill="FFFFFF" w:themeFill="background1"/>
              </w:rPr>
              <w:noBreakHyphen/>
            </w:r>
            <w:r w:rsidRPr="003B2B3E">
              <w:rPr>
                <w:rFonts w:ascii="Arial" w:hAnsi="Arial"/>
                <w:sz w:val="20"/>
                <w:szCs w:val="20"/>
                <w:shd w:val="clear" w:color="auto" w:fill="FFFFFF" w:themeFill="background1"/>
              </w:rPr>
              <w:t>subsidises for community</w:t>
            </w:r>
            <w:r w:rsidR="00B309DD">
              <w:rPr>
                <w:rFonts w:ascii="Arial" w:hAnsi="Arial"/>
                <w:sz w:val="20"/>
                <w:szCs w:val="20"/>
              </w:rPr>
              <w:noBreakHyphen/>
            </w:r>
            <w:r w:rsidRPr="009C0479">
              <w:rPr>
                <w:rFonts w:ascii="Arial" w:hAnsi="Arial"/>
                <w:sz w:val="20"/>
                <w:szCs w:val="20"/>
              </w:rPr>
              <w:t xml:space="preserve">based services provided by GPs or the personal helpers and mentors program is not included in the analysis. </w:t>
            </w:r>
          </w:p>
        </w:tc>
      </w:tr>
      <w:tr w:rsidR="003B2B3E" w:rsidRPr="009C0479" w:rsidTr="00B309DD">
        <w:trPr>
          <w:trHeight w:val="724"/>
        </w:trPr>
        <w:tc>
          <w:tcPr>
            <w:tcW w:w="1705" w:type="dxa"/>
            <w:tcBorders>
              <w:top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tcBorders>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The reference period for </w:t>
            </w:r>
            <w:r>
              <w:rPr>
                <w:rFonts w:ascii="Arial" w:hAnsi="Arial"/>
                <w:sz w:val="20"/>
                <w:szCs w:val="20"/>
              </w:rPr>
              <w:t xml:space="preserve">the most recent </w:t>
            </w:r>
            <w:r w:rsidRPr="009C0479">
              <w:rPr>
                <w:rFonts w:ascii="Arial" w:hAnsi="Arial"/>
                <w:sz w:val="20"/>
                <w:szCs w:val="20"/>
              </w:rPr>
              <w:t>data is 201</w:t>
            </w:r>
            <w:r>
              <w:rPr>
                <w:rFonts w:ascii="Arial" w:hAnsi="Arial"/>
                <w:sz w:val="20"/>
                <w:szCs w:val="20"/>
              </w:rPr>
              <w:t>1</w:t>
            </w:r>
            <w:r w:rsidR="00B309DD">
              <w:rPr>
                <w:rFonts w:ascii="Arial" w:hAnsi="Arial"/>
                <w:sz w:val="20"/>
                <w:szCs w:val="20"/>
              </w:rPr>
              <w:noBreakHyphen/>
            </w:r>
            <w:r w:rsidRPr="009C0479">
              <w:rPr>
                <w:rFonts w:ascii="Arial" w:hAnsi="Arial"/>
                <w:sz w:val="20"/>
                <w:szCs w:val="20"/>
              </w:rPr>
              <w:t>1</w:t>
            </w:r>
            <w:r>
              <w:rPr>
                <w:rFonts w:ascii="Arial" w:hAnsi="Arial"/>
                <w:sz w:val="20"/>
                <w:szCs w:val="20"/>
              </w:rPr>
              <w:t>2</w:t>
            </w:r>
            <w:r w:rsidRPr="009C0479">
              <w:rPr>
                <w:rFonts w:ascii="Arial" w:hAnsi="Arial"/>
                <w:sz w:val="20"/>
                <w:szCs w:val="20"/>
              </w:rPr>
              <w:t>.</w:t>
            </w:r>
          </w:p>
        </w:tc>
      </w:tr>
      <w:tr w:rsidR="003B2B3E" w:rsidRPr="009C0479" w:rsidTr="00B309DD">
        <w:tc>
          <w:tcPr>
            <w:tcW w:w="1705" w:type="dxa"/>
            <w:tcBorders>
              <w:bottom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bottom w:val="nil"/>
            </w:tcBorders>
            <w:shd w:val="clear" w:color="auto" w:fill="FFFFFF" w:themeFill="background1"/>
          </w:tcPr>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 xml:space="preserve">scope mental health services’ recurrent expenditure is essentially complete across jurisdictions and years.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Pr>
                <w:rFonts w:ascii="Arial" w:hAnsi="Arial"/>
                <w:sz w:val="20"/>
                <w:szCs w:val="20"/>
              </w:rPr>
              <w:t xml:space="preserve">Department of Health </w:t>
            </w:r>
            <w:r w:rsidRPr="009C0479">
              <w:rPr>
                <w:rFonts w:ascii="Arial" w:hAnsi="Arial"/>
                <w:sz w:val="20"/>
                <w:szCs w:val="20"/>
              </w:rPr>
              <w:t xml:space="preserve">and the AIHW undertake extensive validation. Validation is conducted in two stages: (1) The compliance stage </w:t>
            </w:r>
            <w:r w:rsidRPr="003B2B3E">
              <w:rPr>
                <w:rFonts w:ascii="Arial" w:hAnsi="Arial"/>
                <w:sz w:val="20"/>
                <w:szCs w:val="20"/>
                <w:shd w:val="clear" w:color="auto" w:fill="FFFFFF" w:themeFill="background1"/>
              </w:rPr>
              <w:t>is overseen by the Department of Health and managed by the AIHW and is concerned</w:t>
            </w:r>
            <w:r w:rsidRPr="009C0479">
              <w:rPr>
                <w:rFonts w:ascii="Arial" w:hAnsi="Arial"/>
                <w:sz w:val="20"/>
                <w:szCs w:val="20"/>
              </w:rPr>
              <w:t xml:space="preserve"> with ensuring that the data file will load and is structurally compliant. A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00B309DD">
              <w:rPr>
                <w:rFonts w:ascii="Arial" w:hAnsi="Arial"/>
                <w:sz w:val="20"/>
                <w:szCs w:val="20"/>
              </w:rPr>
              <w:noBreakHyphen/>
            </w:r>
            <w:r w:rsidRPr="009C0479">
              <w:rPr>
                <w:rFonts w:ascii="Arial" w:hAnsi="Arial"/>
                <w:sz w:val="20"/>
                <w:szCs w:val="20"/>
              </w:rPr>
              <w:t>submitting improved data files.</w:t>
            </w:r>
          </w:p>
          <w:p w:rsidR="003B2B3E" w:rsidRDefault="003B2B3E" w:rsidP="00B309DD">
            <w:pPr>
              <w:widowControl w:val="0"/>
              <w:spacing w:after="120" w:line="220" w:lineRule="atLeast"/>
              <w:ind w:left="6"/>
              <w:jc w:val="both"/>
              <w:rPr>
                <w:rFonts w:ascii="Arial" w:hAnsi="Arial"/>
                <w:sz w:val="20"/>
                <w:szCs w:val="20"/>
                <w:shd w:val="clear" w:color="auto" w:fill="FFFFFF" w:themeFill="background1"/>
              </w:rPr>
            </w:pPr>
            <w:r w:rsidRPr="009C0479">
              <w:rPr>
                <w:rFonts w:ascii="Arial" w:hAnsi="Arial"/>
                <w:sz w:val="20"/>
                <w:szCs w:val="20"/>
                <w:shd w:val="clear" w:color="auto" w:fill="FFFFFF" w:themeFill="background1"/>
              </w:rPr>
              <w:t>The quality of the NSW 2010</w:t>
            </w:r>
            <w:r w:rsidR="00B309DD">
              <w:rPr>
                <w:rFonts w:ascii="Arial" w:hAnsi="Arial"/>
                <w:sz w:val="20"/>
                <w:szCs w:val="20"/>
                <w:shd w:val="clear" w:color="auto" w:fill="FFFFFF" w:themeFill="background1"/>
              </w:rPr>
              <w:noBreakHyphen/>
            </w:r>
            <w:r w:rsidRPr="009C0479">
              <w:rPr>
                <w:rFonts w:ascii="Arial" w:hAnsi="Arial"/>
                <w:sz w:val="20"/>
                <w:szCs w:val="20"/>
                <w:shd w:val="clear" w:color="auto" w:fill="FFFFFF" w:themeFill="background1"/>
              </w:rPr>
              <w:t>11 MHE NMDS has been affected by the reconfiguration of 10 Area Health Services into 18 Local Health Districts mid the 2010</w:t>
            </w:r>
            <w:r w:rsidR="00B309DD">
              <w:rPr>
                <w:rFonts w:ascii="Arial" w:hAnsi="Arial"/>
                <w:sz w:val="20"/>
                <w:szCs w:val="20"/>
                <w:shd w:val="clear" w:color="auto" w:fill="FFFFFF" w:themeFill="background1"/>
              </w:rPr>
              <w:noBreakHyphen/>
            </w:r>
            <w:r w:rsidRPr="009C0479">
              <w:rPr>
                <w:rFonts w:ascii="Arial" w:hAnsi="Arial"/>
                <w:sz w:val="20"/>
                <w:szCs w:val="20"/>
                <w:shd w:val="clear" w:color="auto" w:fill="FFFFFF" w:themeFill="background1"/>
              </w:rPr>
              <w:t xml:space="preserve">11 financial year. </w:t>
            </w:r>
          </w:p>
          <w:p w:rsidR="003B2B3E" w:rsidRPr="009C0479" w:rsidRDefault="003B2B3E" w:rsidP="00B309DD">
            <w:pPr>
              <w:widowControl w:val="0"/>
              <w:spacing w:after="120" w:line="220" w:lineRule="atLeast"/>
              <w:ind w:left="6"/>
              <w:jc w:val="both"/>
              <w:rPr>
                <w:rFonts w:ascii="Arial" w:hAnsi="Arial"/>
                <w:sz w:val="20"/>
                <w:szCs w:val="20"/>
              </w:rPr>
            </w:pPr>
            <w:r w:rsidRPr="009C0479">
              <w:rPr>
                <w:rFonts w:ascii="Arial" w:hAnsi="Arial"/>
                <w:sz w:val="20"/>
                <w:szCs w:val="20"/>
              </w:rPr>
              <w:t xml:space="preserve">Data are also subject to ongoing historical validation. Due to this ongoing </w:t>
            </w:r>
            <w:r w:rsidRPr="009C0479">
              <w:rPr>
                <w:rFonts w:ascii="Arial" w:hAnsi="Arial"/>
                <w:sz w:val="20"/>
                <w:szCs w:val="20"/>
              </w:rPr>
              <w:lastRenderedPageBreak/>
              <w:t>validation, 2005</w:t>
            </w:r>
            <w:r w:rsidR="00B309DD">
              <w:rPr>
                <w:rFonts w:ascii="Arial" w:hAnsi="Arial"/>
                <w:sz w:val="20"/>
                <w:szCs w:val="20"/>
              </w:rPr>
              <w:noBreakHyphen/>
            </w:r>
            <w:r w:rsidRPr="009C0479">
              <w:rPr>
                <w:rFonts w:ascii="Arial" w:hAnsi="Arial"/>
                <w:sz w:val="20"/>
                <w:szCs w:val="20"/>
              </w:rPr>
              <w:t>06 to 20</w:t>
            </w:r>
            <w:r>
              <w:rPr>
                <w:rFonts w:ascii="Arial" w:hAnsi="Arial"/>
                <w:sz w:val="20"/>
                <w:szCs w:val="20"/>
              </w:rPr>
              <w:t>10</w:t>
            </w:r>
            <w:r w:rsidR="00B309DD">
              <w:rPr>
                <w:rFonts w:ascii="Arial" w:hAnsi="Arial"/>
                <w:sz w:val="20"/>
                <w:szCs w:val="20"/>
              </w:rPr>
              <w:noBreakHyphen/>
            </w:r>
            <w:r w:rsidRPr="009C0479">
              <w:rPr>
                <w:rFonts w:ascii="Arial" w:hAnsi="Arial"/>
                <w:sz w:val="20"/>
                <w:szCs w:val="20"/>
              </w:rPr>
              <w:t>1</w:t>
            </w:r>
            <w:r>
              <w:rPr>
                <w:rFonts w:ascii="Arial" w:hAnsi="Arial"/>
                <w:sz w:val="20"/>
                <w:szCs w:val="20"/>
              </w:rPr>
              <w:t>1</w:t>
            </w:r>
            <w:r w:rsidRPr="009C0479">
              <w:rPr>
                <w:rFonts w:ascii="Arial" w:hAnsi="Arial"/>
                <w:sz w:val="20"/>
                <w:szCs w:val="20"/>
              </w:rPr>
              <w:t xml:space="preserve"> data could differ from previous reports. </w:t>
            </w:r>
          </w:p>
        </w:tc>
      </w:tr>
      <w:tr w:rsidR="003B2B3E" w:rsidRPr="009C0479" w:rsidTr="00B309DD">
        <w:tc>
          <w:tcPr>
            <w:tcW w:w="1705" w:type="dxa"/>
            <w:tcBorders>
              <w:top w:val="nil"/>
              <w:bottom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bottom w:val="nil"/>
            </w:tcBorders>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2010</w:t>
            </w:r>
            <w:r w:rsidR="00B309DD">
              <w:rPr>
                <w:rFonts w:ascii="Arial" w:hAnsi="Arial"/>
                <w:sz w:val="20"/>
                <w:szCs w:val="20"/>
              </w:rPr>
              <w:noBreakHyphen/>
            </w:r>
            <w:r w:rsidRPr="009C0479">
              <w:rPr>
                <w:rFonts w:ascii="Arial" w:hAnsi="Arial"/>
                <w:sz w:val="20"/>
                <w:szCs w:val="20"/>
              </w:rPr>
              <w:t xml:space="preserve">11. There has been no major change to the method used to collect the data or to derive the results across years for the majority of jurisdictions, therefore the data are largely comparable across most jurisdictions and years. </w:t>
            </w:r>
          </w:p>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For NSW, Confused and Disturbed Elderly (CADE) residential mental health services were reclassified as admitted patient hospital services from </w:t>
            </w:r>
            <w:r w:rsidRPr="009C0479">
              <w:rPr>
                <w:rFonts w:ascii="Arial" w:hAnsi="Arial"/>
                <w:sz w:val="20"/>
                <w:szCs w:val="20"/>
              </w:rPr>
              <w:br/>
              <w:t>1</w:t>
            </w:r>
            <w:r w:rsidR="00B309DD">
              <w:rPr>
                <w:rFonts w:ascii="Arial" w:hAnsi="Arial"/>
                <w:sz w:val="20"/>
                <w:szCs w:val="20"/>
              </w:rPr>
              <w:t> </w:t>
            </w:r>
            <w:r w:rsidRPr="009C0479">
              <w:rPr>
                <w:rFonts w:ascii="Arial" w:hAnsi="Arial"/>
                <w:sz w:val="20"/>
                <w:szCs w:val="20"/>
              </w:rPr>
              <w:t xml:space="preserve">July 2007. All data relating to these services have been reclassified from </w:t>
            </w:r>
            <w:r w:rsidRPr="009C0479">
              <w:rPr>
                <w:rFonts w:ascii="Arial" w:hAnsi="Arial"/>
                <w:sz w:val="20"/>
                <w:szCs w:val="20"/>
              </w:rPr>
              <w:br/>
              <w:t>2007</w:t>
            </w:r>
            <w:r w:rsidR="00B309DD">
              <w:rPr>
                <w:rFonts w:ascii="Arial" w:hAnsi="Arial"/>
                <w:sz w:val="20"/>
                <w:szCs w:val="20"/>
              </w:rPr>
              <w:noBreakHyphen/>
            </w:r>
            <w:r w:rsidRPr="009C0479">
              <w:rPr>
                <w:rFonts w:ascii="Arial" w:hAnsi="Arial"/>
                <w:sz w:val="20"/>
                <w:szCs w:val="20"/>
              </w:rPr>
              <w:t>08 onwards, including expenditure. Comparison of NSW data over time therefore should be approached with caution.</w:t>
            </w:r>
          </w:p>
        </w:tc>
      </w:tr>
      <w:tr w:rsidR="003B2B3E" w:rsidRPr="009C0479" w:rsidTr="00B309DD">
        <w:tc>
          <w:tcPr>
            <w:tcW w:w="1705" w:type="dxa"/>
            <w:tcBorders>
              <w:top w:val="nil"/>
            </w:tcBorders>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Borders>
              <w:top w:val="nil"/>
            </w:tcBorders>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The AIHW and </w:t>
            </w:r>
            <w:r w:rsidRPr="00B2103E">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Pr="00B2103E">
              <w:rPr>
                <w:rFonts w:ascii="Arial" w:hAnsi="Arial"/>
                <w:sz w:val="20"/>
                <w:szCs w:val="20"/>
              </w:rPr>
              <w:t>Department of Health</w:t>
            </w:r>
            <w:r w:rsidRPr="009C0479">
              <w:rPr>
                <w:rFonts w:ascii="Arial" w:hAnsi="Arial"/>
                <w:sz w:val="20"/>
                <w:szCs w:val="20"/>
              </w:rPr>
              <w:t xml:space="preserve"> websites include:</w:t>
            </w:r>
          </w:p>
          <w:p w:rsidR="003B2B3E" w:rsidRPr="009C0479" w:rsidRDefault="003B2B3E" w:rsidP="00B309DD">
            <w:pPr>
              <w:pStyle w:val="TableBullet"/>
              <w:spacing w:after="120"/>
            </w:pPr>
            <w:r w:rsidRPr="009C0479">
              <w:t xml:space="preserve">Mental Health Services in Australia — annual publication </w:t>
            </w:r>
          </w:p>
          <w:p w:rsidR="003B2B3E" w:rsidRPr="009C0479" w:rsidRDefault="003B2B3E" w:rsidP="00B309DD">
            <w:pPr>
              <w:pStyle w:val="TableBullet"/>
              <w:spacing w:after="120"/>
            </w:pPr>
            <w:r w:rsidRPr="009C0479">
              <w:t>National Mental Health Reports.</w:t>
            </w:r>
          </w:p>
          <w:p w:rsidR="003B2B3E" w:rsidRPr="009C0479" w:rsidRDefault="003B2B3E" w:rsidP="00B309DD">
            <w:pPr>
              <w:keepNext/>
              <w:keepLines/>
              <w:spacing w:after="120" w:line="220" w:lineRule="atLeast"/>
              <w:ind w:left="6"/>
              <w:jc w:val="both"/>
            </w:pPr>
            <w:r w:rsidRPr="009C0479">
              <w:rPr>
                <w:rFonts w:ascii="Arial" w:hAnsi="Arial"/>
                <w:sz w:val="20"/>
                <w:szCs w:val="20"/>
              </w:rPr>
              <w:t>Unpublished MHE NMDS data are available from the AIHW on request, but clearance for use of these data for a specific purpose needs to be provided by states and territories and there may be costs incurred in their provision. Cells may be suppressed for confidentiality reasons or where estimates are based on small numbers, resulting in low reliability.</w:t>
            </w:r>
            <w:r w:rsidRPr="009C0479">
              <w:t xml:space="preserve"> </w:t>
            </w:r>
          </w:p>
        </w:tc>
      </w:tr>
      <w:tr w:rsidR="003B2B3E" w:rsidRPr="009C0479" w:rsidTr="00B309DD">
        <w:tc>
          <w:tcPr>
            <w:tcW w:w="1705" w:type="dxa"/>
          </w:tcPr>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rPr>
              <w:t>Interpretability</w:t>
            </w:r>
          </w:p>
        </w:tc>
        <w:tc>
          <w:tcPr>
            <w:tcW w:w="7200" w:type="dxa"/>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3B2B3E" w:rsidRPr="009C0479" w:rsidTr="00A77A8B">
        <w:tc>
          <w:tcPr>
            <w:tcW w:w="8905" w:type="dxa"/>
            <w:gridSpan w:val="2"/>
            <w:tcBorders>
              <w:bottom w:val="nil"/>
            </w:tcBorders>
            <w:vAlign w:val="bottom"/>
          </w:tcPr>
          <w:p w:rsidR="003B2B3E" w:rsidRPr="009C0479" w:rsidRDefault="003B2B3E" w:rsidP="00B309DD">
            <w:pPr>
              <w:keepNext/>
              <w:keepLines/>
              <w:spacing w:line="220" w:lineRule="atLeast"/>
              <w:ind w:left="6" w:right="113"/>
              <w:jc w:val="both"/>
              <w:rPr>
                <w:rFonts w:ascii="Arial" w:hAnsi="Arial"/>
                <w:b/>
                <w:sz w:val="20"/>
                <w:szCs w:val="20"/>
                <w:u w:val="single"/>
              </w:rPr>
            </w:pPr>
          </w:p>
          <w:p w:rsidR="003B2B3E" w:rsidRPr="009C0479" w:rsidRDefault="003B2B3E" w:rsidP="00B309DD">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3B2B3E" w:rsidRPr="009C0479" w:rsidTr="00A77A8B">
        <w:tc>
          <w:tcPr>
            <w:tcW w:w="1705" w:type="dxa"/>
            <w:tcBorders>
              <w:top w:val="nil"/>
              <w:bottom w:val="nil"/>
            </w:tcBorders>
          </w:tcPr>
          <w:p w:rsidR="003B2B3E" w:rsidRPr="009C0479" w:rsidRDefault="003B2B3E" w:rsidP="00B309DD">
            <w:pPr>
              <w:keepNext/>
              <w:keepLines/>
              <w:spacing w:line="220" w:lineRule="atLeast"/>
              <w:ind w:left="6" w:right="113"/>
              <w:rPr>
                <w:rFonts w:ascii="Arial" w:hAnsi="Arial"/>
                <w:b/>
                <w:sz w:val="20"/>
                <w:szCs w:val="20"/>
              </w:rPr>
            </w:pPr>
            <w:r w:rsidRPr="009C0479">
              <w:rPr>
                <w:rFonts w:ascii="Arial" w:hAnsi="Arial"/>
                <w:b/>
                <w:sz w:val="20"/>
                <w:szCs w:val="20"/>
              </w:rPr>
              <w:t>Key data gaps/issues</w:t>
            </w:r>
          </w:p>
          <w:p w:rsidR="003B2B3E" w:rsidRPr="009C0479" w:rsidRDefault="003B2B3E" w:rsidP="00B309DD">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3B2B3E" w:rsidRPr="009C0479" w:rsidRDefault="003B2B3E" w:rsidP="00B309DD">
            <w:pPr>
              <w:keepNext/>
              <w:keepLines/>
              <w:spacing w:after="120" w:line="220" w:lineRule="atLeast"/>
              <w:ind w:left="6"/>
              <w:jc w:val="both"/>
              <w:rPr>
                <w:rFonts w:ascii="Arial" w:hAnsi="Arial"/>
                <w:sz w:val="20"/>
                <w:szCs w:val="20"/>
              </w:rPr>
            </w:pPr>
            <w:r w:rsidRPr="009C0479">
              <w:rPr>
                <w:rFonts w:ascii="Arial" w:hAnsi="Arial"/>
                <w:sz w:val="20"/>
                <w:szCs w:val="20"/>
              </w:rPr>
              <w:t>The Steering Committee notes the following key data gaps/issues:</w:t>
            </w:r>
          </w:p>
          <w:p w:rsidR="003B2B3E" w:rsidRPr="009C0479" w:rsidRDefault="003B2B3E" w:rsidP="00B309DD">
            <w:pPr>
              <w:pStyle w:val="TableBullet"/>
              <w:spacing w:after="120"/>
              <w:jc w:val="both"/>
            </w:pPr>
            <w:r w:rsidRPr="009C0479">
              <w:t>Data are not provided for the latest reference period (201</w:t>
            </w:r>
            <w:r>
              <w:t>2</w:t>
            </w:r>
            <w:r w:rsidR="00B309DD">
              <w:noBreakHyphen/>
            </w:r>
            <w:r w:rsidRPr="009C0479">
              <w:t>1</w:t>
            </w:r>
            <w:r>
              <w:t>3</w:t>
            </w:r>
            <w:r w:rsidRPr="009C0479">
              <w:t>). Further work is required to ensure availability of more timely data.</w:t>
            </w:r>
          </w:p>
        </w:tc>
      </w:tr>
    </w:tbl>
    <w:p w:rsidR="003B2B3E" w:rsidRDefault="003B2B3E" w:rsidP="003B2B3E">
      <w:pPr>
        <w:pStyle w:val="BodyText"/>
      </w:pPr>
    </w:p>
    <w:p w:rsidR="003B2B3E" w:rsidRDefault="003B2B3E" w:rsidP="003B2B3E">
      <w:pPr>
        <w:pStyle w:val="BodyText"/>
      </w:pPr>
      <w:r>
        <w:br w:type="page"/>
      </w:r>
    </w:p>
    <w:p w:rsidR="003C7D8A" w:rsidRDefault="003C7D8A" w:rsidP="003C7D8A">
      <w:pPr>
        <w:pStyle w:val="Heading3"/>
        <w:keepNext w:val="0"/>
        <w:widowControl w:val="0"/>
        <w:spacing w:before="100" w:beforeAutospacing="1"/>
        <w:jc w:val="both"/>
      </w:pPr>
      <w:bookmarkStart w:id="30" w:name="_Toc376965890"/>
      <w:r w:rsidRPr="003C7D8A">
        <w:lastRenderedPageBreak/>
        <w:t>Collection of outcomes information</w:t>
      </w:r>
      <w:bookmarkEnd w:id="30"/>
      <w:r>
        <w:t xml:space="preserve"> </w:t>
      </w:r>
    </w:p>
    <w:p w:rsidR="003C7D8A" w:rsidRDefault="006E38B4" w:rsidP="003C7D8A">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3C7D8A" w:rsidRPr="00184DF4">
        <w:rPr>
          <w:rFonts w:ascii="Arial" w:hAnsi="Arial"/>
          <w:szCs w:val="20"/>
        </w:rPr>
        <w:t xml:space="preserve"> for this indicator has been sourced from the </w:t>
      </w:r>
      <w:r w:rsidR="00EF3F10" w:rsidRPr="00184DF4">
        <w:rPr>
          <w:rFonts w:ascii="Arial" w:hAnsi="Arial"/>
          <w:szCs w:val="20"/>
        </w:rPr>
        <w:t>Australian Mental Health Outcomes and Classification Network</w:t>
      </w:r>
      <w:r w:rsidR="00834ECF">
        <w:rPr>
          <w:rFonts w:ascii="Arial" w:hAnsi="Arial"/>
          <w:szCs w:val="20"/>
        </w:rPr>
        <w:t xml:space="preserve"> (</w:t>
      </w:r>
      <w:proofErr w:type="spellStart"/>
      <w:r w:rsidR="00834ECF">
        <w:rPr>
          <w:rFonts w:ascii="Arial" w:hAnsi="Arial"/>
          <w:szCs w:val="20"/>
        </w:rPr>
        <w:t>AMHOCN</w:t>
      </w:r>
      <w:proofErr w:type="spellEnd"/>
      <w:r w:rsidR="00834ECF">
        <w:rPr>
          <w:rFonts w:ascii="Arial" w:hAnsi="Arial"/>
          <w:szCs w:val="20"/>
        </w:rPr>
        <w:t>)</w:t>
      </w:r>
      <w:r w:rsidR="0041760F">
        <w:rPr>
          <w:rFonts w:ascii="Arial" w:hAnsi="Arial"/>
          <w:szCs w:val="20"/>
        </w:rPr>
        <w:t xml:space="preserve">, </w:t>
      </w:r>
      <w:r w:rsidR="003E2B21" w:rsidRPr="003E2B21">
        <w:rPr>
          <w:rFonts w:ascii="Arial" w:hAnsi="Arial"/>
          <w:szCs w:val="20"/>
        </w:rPr>
        <w:t>Department of Health</w:t>
      </w:r>
      <w:r w:rsidR="003E2B21">
        <w:rPr>
          <w:rFonts w:ascii="Arial" w:hAnsi="Arial"/>
          <w:szCs w:val="20"/>
        </w:rPr>
        <w:t>,</w:t>
      </w:r>
      <w:r w:rsidR="0041760F">
        <w:rPr>
          <w:rFonts w:ascii="Arial" w:hAnsi="Arial"/>
          <w:szCs w:val="20"/>
        </w:rPr>
        <w:t xml:space="preserve"> and</w:t>
      </w:r>
      <w:r w:rsidR="00834ECF">
        <w:rPr>
          <w:rFonts w:ascii="Arial" w:hAnsi="Arial"/>
          <w:szCs w:val="20"/>
        </w:rPr>
        <w:t xml:space="preserve"> State and Territory governments</w:t>
      </w:r>
      <w:r w:rsidR="003C7D8A" w:rsidRPr="00184DF4">
        <w:rPr>
          <w:rFonts w:ascii="Arial" w:hAnsi="Arial"/>
          <w:szCs w:val="20"/>
        </w:rPr>
        <w:t xml:space="preserve"> with additional Steering Committee comments.</w:t>
      </w:r>
    </w:p>
    <w:p w:rsidR="0041760F" w:rsidRPr="00184DF4" w:rsidRDefault="0041760F"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0D00AC" w:rsidRPr="00184DF4" w:rsidTr="004E5AC1">
        <w:tc>
          <w:tcPr>
            <w:tcW w:w="8905" w:type="dxa"/>
            <w:gridSpan w:val="2"/>
            <w:tcBorders>
              <w:top w:val="nil"/>
              <w:left w:val="nil"/>
              <w:bottom w:val="nil"/>
              <w:right w:val="nil"/>
            </w:tcBorders>
            <w:vAlign w:val="bottom"/>
          </w:tcPr>
          <w:p w:rsidR="003C7D8A" w:rsidRPr="00184DF4" w:rsidRDefault="003C7D8A" w:rsidP="004E5AC1">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u w:val="single"/>
              </w:rPr>
              <w:br/>
              <w:t>Indicator definition and description</w:t>
            </w:r>
          </w:p>
        </w:tc>
      </w:tr>
      <w:tr w:rsidR="000D00AC" w:rsidRPr="00184DF4" w:rsidTr="004E5AC1">
        <w:tc>
          <w:tcPr>
            <w:tcW w:w="1705" w:type="dxa"/>
            <w:tcBorders>
              <w:top w:val="nil"/>
            </w:tcBorders>
            <w:vAlign w:val="bottom"/>
          </w:tcPr>
          <w:p w:rsidR="003C7D8A" w:rsidRPr="00184DF4" w:rsidRDefault="003C7D8A" w:rsidP="004E5AC1">
            <w:pPr>
              <w:widowControl w:val="0"/>
              <w:spacing w:before="100" w:beforeAutospacing="1" w:after="120" w:line="220" w:lineRule="atLeast"/>
              <w:ind w:left="6" w:right="113"/>
              <w:jc w:val="both"/>
              <w:rPr>
                <w:rFonts w:ascii="Arial" w:hAnsi="Arial"/>
                <w:b/>
                <w:sz w:val="20"/>
                <w:szCs w:val="20"/>
              </w:rPr>
            </w:pPr>
            <w:r w:rsidRPr="00184DF4">
              <w:rPr>
                <w:rFonts w:ascii="Arial" w:hAnsi="Arial"/>
                <w:b/>
                <w:sz w:val="20"/>
                <w:szCs w:val="20"/>
              </w:rPr>
              <w:t xml:space="preserve">Element </w:t>
            </w:r>
          </w:p>
        </w:tc>
        <w:tc>
          <w:tcPr>
            <w:tcW w:w="7200" w:type="dxa"/>
            <w:tcBorders>
              <w:top w:val="nil"/>
            </w:tcBorders>
          </w:tcPr>
          <w:p w:rsidR="003C7D8A" w:rsidRPr="00184DF4" w:rsidRDefault="003C7D8A" w:rsidP="00FF780F">
            <w:pPr>
              <w:widowControl w:val="0"/>
              <w:spacing w:after="60" w:line="220" w:lineRule="atLeast"/>
              <w:ind w:left="6"/>
              <w:jc w:val="both"/>
              <w:rPr>
                <w:rFonts w:ascii="Arial" w:hAnsi="Arial"/>
                <w:sz w:val="20"/>
                <w:szCs w:val="20"/>
              </w:rPr>
            </w:pPr>
            <w:r w:rsidRPr="00184DF4">
              <w:rPr>
                <w:rFonts w:ascii="Arial" w:hAnsi="Arial"/>
                <w:sz w:val="20"/>
                <w:szCs w:val="20"/>
              </w:rPr>
              <w:t xml:space="preserve">Effectiveness — </w:t>
            </w:r>
            <w:r w:rsidR="00FF780F" w:rsidRPr="00184DF4">
              <w:rPr>
                <w:rFonts w:ascii="Arial" w:hAnsi="Arial"/>
                <w:sz w:val="20"/>
                <w:szCs w:val="20"/>
              </w:rPr>
              <w:t>appropriateness</w:t>
            </w:r>
          </w:p>
        </w:tc>
      </w:tr>
      <w:tr w:rsidR="00184DF4" w:rsidRPr="00184DF4" w:rsidTr="004E5AC1">
        <w:tc>
          <w:tcPr>
            <w:tcW w:w="1705" w:type="dxa"/>
          </w:tcPr>
          <w:p w:rsidR="003C7D8A" w:rsidRPr="00184DF4" w:rsidRDefault="003C7D8A" w:rsidP="004E5AC1">
            <w:pPr>
              <w:widowControl w:val="0"/>
              <w:spacing w:before="100" w:beforeAutospacing="1" w:after="120" w:line="220" w:lineRule="atLeast"/>
              <w:ind w:left="6" w:right="113"/>
              <w:jc w:val="both"/>
              <w:rPr>
                <w:rFonts w:ascii="Arial" w:hAnsi="Arial"/>
                <w:b/>
                <w:sz w:val="20"/>
                <w:szCs w:val="20"/>
              </w:rPr>
            </w:pPr>
            <w:r w:rsidRPr="00184DF4">
              <w:rPr>
                <w:rFonts w:ascii="Arial" w:hAnsi="Arial"/>
                <w:b/>
                <w:sz w:val="20"/>
                <w:szCs w:val="20"/>
              </w:rPr>
              <w:t>Indicator</w:t>
            </w:r>
          </w:p>
        </w:tc>
        <w:tc>
          <w:tcPr>
            <w:tcW w:w="7200" w:type="dxa"/>
            <w:vAlign w:val="bottom"/>
          </w:tcPr>
          <w:p w:rsidR="003C7D8A" w:rsidRPr="00184DF4" w:rsidRDefault="00FF780F" w:rsidP="00FF780F">
            <w:pPr>
              <w:widowControl w:val="0"/>
              <w:spacing w:after="60" w:line="220" w:lineRule="atLeast"/>
              <w:ind w:left="6"/>
              <w:jc w:val="both"/>
              <w:rPr>
                <w:rFonts w:ascii="Arial" w:hAnsi="Arial"/>
                <w:sz w:val="20"/>
                <w:szCs w:val="20"/>
              </w:rPr>
            </w:pPr>
            <w:r w:rsidRPr="00184DF4">
              <w:rPr>
                <w:rFonts w:ascii="Arial" w:hAnsi="Arial"/>
                <w:sz w:val="20"/>
                <w:szCs w:val="20"/>
              </w:rPr>
              <w:t>Collection of information on consumers’ outcomes</w:t>
            </w:r>
            <w:r w:rsidR="00834ECF">
              <w:rPr>
                <w:rFonts w:ascii="Arial" w:hAnsi="Arial"/>
                <w:sz w:val="20"/>
                <w:szCs w:val="20"/>
              </w:rPr>
              <w:t xml:space="preserve">. </w:t>
            </w:r>
            <w:r w:rsidR="00914032" w:rsidRPr="00914032">
              <w:rPr>
                <w:rFonts w:ascii="Arial" w:hAnsi="Arial"/>
                <w:sz w:val="20"/>
                <w:szCs w:val="20"/>
              </w:rPr>
              <w:t xml:space="preserve">This </w:t>
            </w:r>
            <w:proofErr w:type="spellStart"/>
            <w:r w:rsidR="00914032" w:rsidRPr="00914032">
              <w:rPr>
                <w:rFonts w:ascii="Arial" w:hAnsi="Arial"/>
                <w:sz w:val="20"/>
                <w:szCs w:val="20"/>
              </w:rPr>
              <w:t>DQI</w:t>
            </w:r>
            <w:proofErr w:type="spellEnd"/>
            <w:r w:rsidR="00914032" w:rsidRPr="00914032">
              <w:rPr>
                <w:rFonts w:ascii="Arial" w:hAnsi="Arial"/>
                <w:sz w:val="20"/>
                <w:szCs w:val="20"/>
              </w:rPr>
              <w:t xml:space="preserve"> should be considered in conjunction with </w:t>
            </w:r>
            <w:r w:rsidR="0041760F">
              <w:rPr>
                <w:rFonts w:ascii="Arial" w:hAnsi="Arial"/>
                <w:sz w:val="20"/>
                <w:szCs w:val="20"/>
              </w:rPr>
              <w:t xml:space="preserve">the </w:t>
            </w:r>
            <w:proofErr w:type="spellStart"/>
            <w:r w:rsidR="00914032" w:rsidRPr="00914032">
              <w:rPr>
                <w:rFonts w:ascii="Arial" w:hAnsi="Arial"/>
                <w:sz w:val="20"/>
                <w:szCs w:val="20"/>
              </w:rPr>
              <w:t>DQI</w:t>
            </w:r>
            <w:proofErr w:type="spellEnd"/>
            <w:r w:rsidR="00914032" w:rsidRPr="00914032">
              <w:rPr>
                <w:rFonts w:ascii="Arial" w:hAnsi="Arial"/>
                <w:sz w:val="20"/>
                <w:szCs w:val="20"/>
              </w:rPr>
              <w:t xml:space="preserve"> for</w:t>
            </w:r>
            <w:r w:rsidR="000470E2">
              <w:rPr>
                <w:rFonts w:ascii="Arial" w:hAnsi="Arial"/>
                <w:sz w:val="20"/>
                <w:szCs w:val="20"/>
              </w:rPr>
              <w:t xml:space="preserve"> </w:t>
            </w:r>
            <w:r w:rsidR="000470E2" w:rsidRPr="000470E2">
              <w:rPr>
                <w:rFonts w:ascii="Arial" w:hAnsi="Arial"/>
                <w:sz w:val="20"/>
                <w:szCs w:val="20"/>
              </w:rPr>
              <w:t>Mental health outcomes of consumers of specialised public mental health services</w:t>
            </w:r>
            <w:r w:rsidRPr="00184DF4">
              <w:rPr>
                <w:rFonts w:ascii="Arial" w:hAnsi="Arial"/>
                <w:sz w:val="20"/>
                <w:szCs w:val="20"/>
              </w:rPr>
              <w:t xml:space="preserve"> </w:t>
            </w:r>
          </w:p>
        </w:tc>
      </w:tr>
      <w:tr w:rsidR="003C7D8A" w:rsidRPr="00184DF4" w:rsidTr="004E5AC1">
        <w:tc>
          <w:tcPr>
            <w:tcW w:w="1705" w:type="dxa"/>
          </w:tcPr>
          <w:p w:rsidR="003C7D8A" w:rsidRPr="00184DF4" w:rsidRDefault="003C7D8A" w:rsidP="002F4345">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Measure</w:t>
            </w:r>
            <w:r w:rsidR="002F4345" w:rsidRPr="00184DF4">
              <w:rPr>
                <w:rFonts w:ascii="Arial" w:hAnsi="Arial"/>
                <w:b/>
                <w:sz w:val="20"/>
                <w:szCs w:val="20"/>
              </w:rPr>
              <w:br/>
            </w:r>
            <w:r w:rsidRPr="00184DF4">
              <w:rPr>
                <w:rFonts w:ascii="Arial" w:hAnsi="Arial"/>
                <w:b/>
                <w:sz w:val="20"/>
                <w:szCs w:val="20"/>
              </w:rPr>
              <w:t>(computation)</w:t>
            </w:r>
          </w:p>
        </w:tc>
        <w:tc>
          <w:tcPr>
            <w:tcW w:w="7200" w:type="dxa"/>
            <w:vAlign w:val="bottom"/>
          </w:tcPr>
          <w:p w:rsidR="003C7D8A" w:rsidRPr="00184DF4" w:rsidRDefault="003C7D8A" w:rsidP="004E5AC1">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Description:</w:t>
            </w:r>
          </w:p>
          <w:p w:rsidR="003C7D8A" w:rsidRPr="00184DF4" w:rsidRDefault="003C7D8A" w:rsidP="004E5AC1">
            <w:pPr>
              <w:widowControl w:val="0"/>
              <w:spacing w:after="60" w:line="220" w:lineRule="atLeast"/>
              <w:ind w:left="6"/>
              <w:jc w:val="both"/>
              <w:rPr>
                <w:rFonts w:ascii="Arial" w:hAnsi="Arial"/>
                <w:sz w:val="20"/>
                <w:szCs w:val="20"/>
              </w:rPr>
            </w:pPr>
            <w:r w:rsidRPr="00184DF4">
              <w:rPr>
                <w:rFonts w:ascii="Arial" w:hAnsi="Arial"/>
                <w:sz w:val="20"/>
                <w:szCs w:val="20"/>
              </w:rPr>
              <w:t xml:space="preserve">Proportion of </w:t>
            </w:r>
            <w:r w:rsidR="00FF780F" w:rsidRPr="00184DF4">
              <w:rPr>
                <w:rFonts w:ascii="Arial" w:hAnsi="Arial"/>
                <w:sz w:val="20"/>
                <w:szCs w:val="20"/>
              </w:rPr>
              <w:t xml:space="preserve">specialised public mental health service episodes with completed clinical mental health outcome measures data, by </w:t>
            </w:r>
            <w:r w:rsidR="007533B3">
              <w:rPr>
                <w:rFonts w:ascii="Arial" w:hAnsi="Arial"/>
                <w:sz w:val="20"/>
                <w:szCs w:val="20"/>
              </w:rPr>
              <w:t>consumer</w:t>
            </w:r>
            <w:r w:rsidR="00FF780F" w:rsidRPr="00184DF4">
              <w:rPr>
                <w:rFonts w:ascii="Arial" w:hAnsi="Arial"/>
                <w:sz w:val="20"/>
                <w:szCs w:val="20"/>
              </w:rPr>
              <w:t xml:space="preserve"> type</w:t>
            </w:r>
            <w:r w:rsidR="00072DD4">
              <w:rPr>
                <w:rFonts w:ascii="Arial" w:hAnsi="Arial"/>
                <w:sz w:val="20"/>
                <w:szCs w:val="20"/>
              </w:rPr>
              <w:t xml:space="preserve"> </w:t>
            </w:r>
            <w:r w:rsidR="00072DD4" w:rsidRPr="00184DF4">
              <w:rPr>
                <w:rFonts w:ascii="Arial" w:hAnsi="Arial"/>
                <w:sz w:val="20"/>
                <w:szCs w:val="20"/>
              </w:rPr>
              <w:t>(people in ongoing community</w:t>
            </w:r>
            <w:r w:rsidR="00B309DD">
              <w:rPr>
                <w:rFonts w:ascii="Arial" w:hAnsi="Arial"/>
                <w:sz w:val="20"/>
                <w:szCs w:val="20"/>
              </w:rPr>
              <w:noBreakHyphen/>
            </w:r>
            <w:r w:rsidR="00072DD4" w:rsidRPr="00184DF4">
              <w:rPr>
                <w:rFonts w:ascii="Arial" w:hAnsi="Arial"/>
                <w:sz w:val="20"/>
                <w:szCs w:val="20"/>
              </w:rPr>
              <w:t>based care, people discharged from community</w:t>
            </w:r>
            <w:r w:rsidR="00B309DD">
              <w:rPr>
                <w:rFonts w:ascii="Arial" w:hAnsi="Arial"/>
                <w:sz w:val="20"/>
                <w:szCs w:val="20"/>
              </w:rPr>
              <w:noBreakHyphen/>
            </w:r>
            <w:r w:rsidR="00072DD4" w:rsidRPr="00184DF4">
              <w:rPr>
                <w:rFonts w:ascii="Arial" w:hAnsi="Arial"/>
                <w:sz w:val="20"/>
                <w:szCs w:val="20"/>
              </w:rPr>
              <w:t>based care and people discharged from hospital)</w:t>
            </w:r>
            <w:r w:rsidR="00FF780F" w:rsidRPr="00184DF4">
              <w:rPr>
                <w:rFonts w:ascii="Arial" w:hAnsi="Arial"/>
                <w:sz w:val="20"/>
                <w:szCs w:val="20"/>
              </w:rPr>
              <w:t>.</w:t>
            </w:r>
          </w:p>
          <w:p w:rsidR="003C7D8A" w:rsidRPr="00184DF4" w:rsidRDefault="003C7D8A" w:rsidP="004E5AC1">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Numerator:</w:t>
            </w:r>
          </w:p>
          <w:p w:rsidR="003C7D8A" w:rsidRPr="00184DF4" w:rsidRDefault="003C7D8A" w:rsidP="004E5AC1">
            <w:pPr>
              <w:widowControl w:val="0"/>
              <w:spacing w:after="60" w:line="220" w:lineRule="atLeast"/>
              <w:ind w:left="6"/>
              <w:jc w:val="both"/>
              <w:rPr>
                <w:rFonts w:ascii="Arial" w:hAnsi="Arial"/>
                <w:sz w:val="20"/>
                <w:szCs w:val="20"/>
              </w:rPr>
            </w:pPr>
            <w:r w:rsidRPr="00184DF4">
              <w:rPr>
                <w:rFonts w:ascii="Arial" w:hAnsi="Arial"/>
                <w:sz w:val="20"/>
                <w:szCs w:val="20"/>
              </w:rPr>
              <w:t xml:space="preserve">Number of </w:t>
            </w:r>
            <w:r w:rsidR="00FF780F" w:rsidRPr="00184DF4">
              <w:rPr>
                <w:rFonts w:ascii="Arial" w:hAnsi="Arial"/>
                <w:sz w:val="20"/>
                <w:szCs w:val="20"/>
              </w:rPr>
              <w:t xml:space="preserve">specialised public mental health service episodes with completed clinical mental health outcome measures data, by </w:t>
            </w:r>
            <w:r w:rsidR="002A3D29">
              <w:rPr>
                <w:rFonts w:ascii="Arial" w:hAnsi="Arial"/>
                <w:sz w:val="20"/>
                <w:szCs w:val="20"/>
              </w:rPr>
              <w:t>consumer</w:t>
            </w:r>
            <w:r w:rsidR="00FF780F" w:rsidRPr="00184DF4">
              <w:rPr>
                <w:rFonts w:ascii="Arial" w:hAnsi="Arial"/>
                <w:sz w:val="20"/>
                <w:szCs w:val="20"/>
              </w:rPr>
              <w:t xml:space="preserve"> type</w:t>
            </w:r>
            <w:r w:rsidRPr="00184DF4">
              <w:rPr>
                <w:rFonts w:ascii="Arial" w:hAnsi="Arial"/>
                <w:sz w:val="20"/>
                <w:szCs w:val="20"/>
              </w:rPr>
              <w:t>.</w:t>
            </w:r>
          </w:p>
          <w:p w:rsidR="003C7D8A" w:rsidRPr="00184DF4" w:rsidRDefault="003C7D8A" w:rsidP="004E5AC1">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Denominator:</w:t>
            </w:r>
          </w:p>
          <w:p w:rsidR="003C7D8A" w:rsidRPr="00184DF4" w:rsidRDefault="003C7D8A" w:rsidP="004E5AC1">
            <w:pPr>
              <w:widowControl w:val="0"/>
              <w:spacing w:after="60" w:line="220" w:lineRule="atLeast"/>
              <w:ind w:left="6"/>
              <w:jc w:val="both"/>
              <w:rPr>
                <w:rFonts w:ascii="Arial" w:hAnsi="Arial"/>
                <w:sz w:val="20"/>
                <w:szCs w:val="20"/>
              </w:rPr>
            </w:pPr>
            <w:r w:rsidRPr="00184DF4">
              <w:rPr>
                <w:rFonts w:ascii="Arial" w:hAnsi="Arial"/>
                <w:sz w:val="20"/>
                <w:szCs w:val="20"/>
              </w:rPr>
              <w:t xml:space="preserve">Estimated </w:t>
            </w:r>
            <w:r w:rsidR="00FF780F" w:rsidRPr="00184DF4">
              <w:rPr>
                <w:rFonts w:ascii="Arial" w:hAnsi="Arial"/>
                <w:sz w:val="20"/>
                <w:szCs w:val="20"/>
              </w:rPr>
              <w:t>number of specialised public mental health service episodes</w:t>
            </w:r>
            <w:r w:rsidR="000D5212" w:rsidRPr="00184DF4">
              <w:rPr>
                <w:rFonts w:ascii="Arial" w:hAnsi="Arial"/>
                <w:sz w:val="20"/>
                <w:szCs w:val="20"/>
              </w:rPr>
              <w:t xml:space="preserve">, by </w:t>
            </w:r>
            <w:r w:rsidR="002A3D29">
              <w:rPr>
                <w:rFonts w:ascii="Arial" w:hAnsi="Arial"/>
                <w:sz w:val="20"/>
                <w:szCs w:val="20"/>
              </w:rPr>
              <w:t>consumer</w:t>
            </w:r>
            <w:r w:rsidR="000D5212" w:rsidRPr="00184DF4">
              <w:rPr>
                <w:rFonts w:ascii="Arial" w:hAnsi="Arial"/>
                <w:sz w:val="20"/>
                <w:szCs w:val="20"/>
              </w:rPr>
              <w:t xml:space="preserve"> type.</w:t>
            </w:r>
          </w:p>
          <w:p w:rsidR="003C7D8A" w:rsidRPr="00184DF4" w:rsidRDefault="003C7D8A" w:rsidP="004E5AC1">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Computation:</w:t>
            </w:r>
          </w:p>
          <w:p w:rsidR="003C7D8A" w:rsidRPr="00184DF4" w:rsidRDefault="003C7D8A" w:rsidP="007126EE">
            <w:pPr>
              <w:widowControl w:val="0"/>
              <w:spacing w:after="120" w:line="220" w:lineRule="atLeast"/>
              <w:ind w:left="6"/>
              <w:jc w:val="both"/>
              <w:rPr>
                <w:rFonts w:ascii="Arial" w:hAnsi="Arial"/>
                <w:sz w:val="20"/>
                <w:szCs w:val="20"/>
              </w:rPr>
            </w:pPr>
            <w:r w:rsidRPr="00184DF4">
              <w:rPr>
                <w:rFonts w:ascii="Arial" w:hAnsi="Arial"/>
                <w:sz w:val="20"/>
                <w:szCs w:val="20"/>
              </w:rPr>
              <w:t xml:space="preserve">Expressed as a proportion: (Numerator/s </w:t>
            </w:r>
            <w:r w:rsidRPr="00184DF4">
              <w:rPr>
                <w:rFonts w:ascii="Arial" w:hAnsi="Arial" w:cs="Arial"/>
                <w:sz w:val="20"/>
                <w:szCs w:val="20"/>
              </w:rPr>
              <w:t>÷</w:t>
            </w:r>
            <w:r w:rsidRPr="00184DF4">
              <w:rPr>
                <w:rFonts w:ascii="Arial" w:hAnsi="Arial"/>
                <w:sz w:val="20"/>
                <w:szCs w:val="20"/>
              </w:rPr>
              <w:t xml:space="preserve"> Denominator)*100. </w:t>
            </w:r>
            <w:r w:rsidR="000F55D0" w:rsidRPr="000F55D0">
              <w:rPr>
                <w:rFonts w:ascii="Arial" w:hAnsi="Arial"/>
                <w:sz w:val="20"/>
                <w:szCs w:val="20"/>
              </w:rPr>
              <w:t xml:space="preserve">Calculated separately </w:t>
            </w:r>
            <w:r w:rsidR="000F55D0" w:rsidRPr="004B75FC">
              <w:rPr>
                <w:rFonts w:ascii="Arial" w:hAnsi="Arial"/>
                <w:sz w:val="20"/>
                <w:szCs w:val="20"/>
                <w:shd w:val="clear" w:color="auto" w:fill="FFFFFF" w:themeFill="background1"/>
              </w:rPr>
              <w:t xml:space="preserve">by </w:t>
            </w:r>
            <w:r w:rsidR="00EC2F94" w:rsidRPr="004B75FC">
              <w:rPr>
                <w:rFonts w:ascii="Arial" w:hAnsi="Arial"/>
                <w:sz w:val="20"/>
                <w:szCs w:val="20"/>
                <w:shd w:val="clear" w:color="auto" w:fill="FFFFFF" w:themeFill="background1"/>
              </w:rPr>
              <w:t>consumer</w:t>
            </w:r>
            <w:r w:rsidR="000F55D0" w:rsidRPr="004B75FC">
              <w:rPr>
                <w:rFonts w:ascii="Arial" w:hAnsi="Arial"/>
                <w:sz w:val="20"/>
                <w:szCs w:val="20"/>
                <w:shd w:val="clear" w:color="auto" w:fill="FFFFFF" w:themeFill="background1"/>
              </w:rPr>
              <w:t xml:space="preserve"> type.</w:t>
            </w:r>
          </w:p>
        </w:tc>
      </w:tr>
      <w:tr w:rsidR="003C7D8A" w:rsidRPr="00184DF4" w:rsidTr="004E5AC1">
        <w:tc>
          <w:tcPr>
            <w:tcW w:w="1705" w:type="dxa"/>
          </w:tcPr>
          <w:p w:rsidR="003C7D8A" w:rsidRPr="00184DF4" w:rsidRDefault="003C7D8A" w:rsidP="004E5AC1">
            <w:pPr>
              <w:widowControl w:val="0"/>
              <w:spacing w:before="100" w:beforeAutospacing="1" w:line="220" w:lineRule="atLeast"/>
              <w:ind w:left="6" w:right="113"/>
              <w:rPr>
                <w:rFonts w:ascii="Arial" w:hAnsi="Arial"/>
                <w:b/>
                <w:sz w:val="20"/>
                <w:szCs w:val="20"/>
              </w:rPr>
            </w:pPr>
            <w:r w:rsidRPr="00184DF4">
              <w:rPr>
                <w:rFonts w:ascii="Arial" w:hAnsi="Arial"/>
                <w:b/>
                <w:sz w:val="20"/>
                <w:szCs w:val="20"/>
              </w:rPr>
              <w:t>Data source/s</w:t>
            </w:r>
          </w:p>
        </w:tc>
        <w:tc>
          <w:tcPr>
            <w:tcW w:w="7200" w:type="dxa"/>
          </w:tcPr>
          <w:p w:rsidR="004A2DA2" w:rsidRPr="004A2DA2" w:rsidRDefault="004A2DA2" w:rsidP="004A2DA2">
            <w:pPr>
              <w:widowControl w:val="0"/>
              <w:spacing w:after="60" w:line="220" w:lineRule="atLeast"/>
              <w:ind w:left="6"/>
              <w:jc w:val="both"/>
              <w:rPr>
                <w:rFonts w:ascii="Arial" w:hAnsi="Arial"/>
                <w:sz w:val="20"/>
                <w:szCs w:val="20"/>
                <w:u w:val="single"/>
              </w:rPr>
            </w:pPr>
            <w:r w:rsidRPr="004A2DA2">
              <w:rPr>
                <w:rFonts w:ascii="Arial" w:hAnsi="Arial"/>
                <w:sz w:val="20"/>
                <w:szCs w:val="20"/>
                <w:u w:val="single"/>
              </w:rPr>
              <w:t>Numerator:</w:t>
            </w:r>
          </w:p>
          <w:p w:rsidR="003C7D8A" w:rsidRDefault="00FF780F" w:rsidP="004A2DA2">
            <w:pPr>
              <w:widowControl w:val="0"/>
              <w:spacing w:after="60" w:line="220" w:lineRule="atLeast"/>
              <w:ind w:left="6"/>
              <w:jc w:val="both"/>
              <w:rPr>
                <w:rFonts w:ascii="Arial" w:hAnsi="Arial"/>
                <w:sz w:val="20"/>
                <w:szCs w:val="20"/>
              </w:rPr>
            </w:pPr>
            <w:r w:rsidRPr="00184DF4">
              <w:rPr>
                <w:rFonts w:ascii="Arial" w:hAnsi="Arial"/>
                <w:sz w:val="20"/>
                <w:szCs w:val="20"/>
              </w:rPr>
              <w:t xml:space="preserve">State and </w:t>
            </w:r>
            <w:r w:rsidR="0041760F">
              <w:rPr>
                <w:rFonts w:ascii="Arial" w:hAnsi="Arial"/>
                <w:sz w:val="20"/>
                <w:szCs w:val="20"/>
              </w:rPr>
              <w:t>t</w:t>
            </w:r>
            <w:r w:rsidRPr="00184DF4">
              <w:rPr>
                <w:rFonts w:ascii="Arial" w:hAnsi="Arial"/>
                <w:sz w:val="20"/>
                <w:szCs w:val="20"/>
              </w:rPr>
              <w:t xml:space="preserve">erritory </w:t>
            </w:r>
            <w:r w:rsidR="0041760F">
              <w:rPr>
                <w:rFonts w:ascii="Arial" w:hAnsi="Arial"/>
                <w:sz w:val="20"/>
                <w:szCs w:val="20"/>
              </w:rPr>
              <w:t>health authorities</w:t>
            </w:r>
            <w:r w:rsidR="009E7385">
              <w:rPr>
                <w:rFonts w:ascii="Arial" w:hAnsi="Arial"/>
                <w:sz w:val="20"/>
                <w:szCs w:val="20"/>
              </w:rPr>
              <w:t>’</w:t>
            </w:r>
            <w:r w:rsidR="0041760F">
              <w:rPr>
                <w:rFonts w:ascii="Arial" w:hAnsi="Arial"/>
                <w:sz w:val="20"/>
                <w:szCs w:val="20"/>
              </w:rPr>
              <w:t xml:space="preserve"> </w:t>
            </w:r>
            <w:r w:rsidR="004A2DA2" w:rsidRPr="00184DF4">
              <w:rPr>
                <w:rFonts w:ascii="Arial" w:hAnsi="Arial"/>
                <w:sz w:val="20"/>
                <w:szCs w:val="20"/>
              </w:rPr>
              <w:t xml:space="preserve">data </w:t>
            </w:r>
            <w:r w:rsidR="004A2DA2" w:rsidRPr="004A2DA2">
              <w:rPr>
                <w:rFonts w:ascii="Arial" w:hAnsi="Arial"/>
                <w:sz w:val="20"/>
                <w:szCs w:val="20"/>
              </w:rPr>
              <w:t xml:space="preserve">reported to </w:t>
            </w:r>
            <w:r w:rsidR="00D119E5">
              <w:rPr>
                <w:rFonts w:ascii="Arial" w:hAnsi="Arial"/>
                <w:sz w:val="20"/>
                <w:szCs w:val="20"/>
              </w:rPr>
              <w:t xml:space="preserve">the </w:t>
            </w:r>
            <w:r w:rsidR="004A2DA2" w:rsidRPr="004A2DA2">
              <w:rPr>
                <w:rFonts w:ascii="Arial" w:hAnsi="Arial"/>
                <w:sz w:val="20"/>
                <w:szCs w:val="20"/>
              </w:rPr>
              <w:t xml:space="preserve">National Outcomes and </w:t>
            </w:r>
            <w:proofErr w:type="spellStart"/>
            <w:r w:rsidR="004A2DA2" w:rsidRPr="004A2DA2">
              <w:rPr>
                <w:rFonts w:ascii="Arial" w:hAnsi="Arial"/>
                <w:sz w:val="20"/>
                <w:szCs w:val="20"/>
              </w:rPr>
              <w:t>Casemix</w:t>
            </w:r>
            <w:proofErr w:type="spellEnd"/>
            <w:r w:rsidR="004A2DA2" w:rsidRPr="004A2DA2">
              <w:rPr>
                <w:rFonts w:ascii="Arial" w:hAnsi="Arial"/>
                <w:sz w:val="20"/>
                <w:szCs w:val="20"/>
              </w:rPr>
              <w:t xml:space="preserve"> Collection</w:t>
            </w:r>
            <w:r w:rsidR="001769DD">
              <w:t xml:space="preserve"> </w:t>
            </w:r>
            <w:r w:rsidR="00D119E5" w:rsidRPr="00D119E5">
              <w:rPr>
                <w:rFonts w:ascii="Arial" w:hAnsi="Arial"/>
                <w:sz w:val="20"/>
                <w:szCs w:val="20"/>
              </w:rPr>
              <w:t>(</w:t>
            </w:r>
            <w:proofErr w:type="spellStart"/>
            <w:r w:rsidR="00D119E5" w:rsidRPr="00D119E5">
              <w:rPr>
                <w:rFonts w:ascii="Arial" w:hAnsi="Arial"/>
                <w:sz w:val="20"/>
                <w:szCs w:val="20"/>
              </w:rPr>
              <w:t>NOCC</w:t>
            </w:r>
            <w:proofErr w:type="spellEnd"/>
            <w:r w:rsidR="00D119E5" w:rsidRPr="00D119E5">
              <w:rPr>
                <w:rFonts w:ascii="Arial" w:hAnsi="Arial"/>
                <w:sz w:val="20"/>
                <w:szCs w:val="20"/>
              </w:rPr>
              <w:t xml:space="preserve">) </w:t>
            </w:r>
            <w:r w:rsidR="001769DD" w:rsidRPr="001769DD">
              <w:rPr>
                <w:rFonts w:ascii="Arial" w:hAnsi="Arial"/>
                <w:sz w:val="20"/>
                <w:szCs w:val="20"/>
              </w:rPr>
              <w:t xml:space="preserve">and analysed by the </w:t>
            </w:r>
            <w:proofErr w:type="spellStart"/>
            <w:r w:rsidR="001769DD" w:rsidRPr="001769DD">
              <w:rPr>
                <w:rFonts w:ascii="Arial" w:hAnsi="Arial"/>
                <w:sz w:val="20"/>
                <w:szCs w:val="20"/>
              </w:rPr>
              <w:t>AMHOCN</w:t>
            </w:r>
            <w:proofErr w:type="spellEnd"/>
            <w:r w:rsidR="001769DD" w:rsidRPr="001769DD">
              <w:rPr>
                <w:rFonts w:ascii="Arial" w:hAnsi="Arial"/>
                <w:sz w:val="20"/>
                <w:szCs w:val="20"/>
              </w:rPr>
              <w:t>.</w:t>
            </w:r>
          </w:p>
          <w:p w:rsidR="004A2DA2" w:rsidRPr="00184BDD" w:rsidRDefault="000C1576" w:rsidP="004A2DA2">
            <w:pPr>
              <w:widowControl w:val="0"/>
              <w:spacing w:after="60" w:line="220" w:lineRule="atLeast"/>
              <w:ind w:left="6"/>
              <w:jc w:val="both"/>
              <w:rPr>
                <w:rFonts w:ascii="Arial" w:hAnsi="Arial"/>
                <w:sz w:val="20"/>
                <w:szCs w:val="20"/>
                <w:u w:val="single"/>
              </w:rPr>
            </w:pPr>
            <w:r w:rsidRPr="00184BDD">
              <w:rPr>
                <w:rFonts w:ascii="Arial" w:hAnsi="Arial"/>
                <w:sz w:val="20"/>
                <w:szCs w:val="20"/>
                <w:u w:val="single"/>
              </w:rPr>
              <w:t>Denominator:</w:t>
            </w:r>
          </w:p>
          <w:p w:rsidR="000C1576" w:rsidRPr="00184DF4" w:rsidRDefault="000C1576" w:rsidP="007126EE">
            <w:pPr>
              <w:widowControl w:val="0"/>
              <w:spacing w:after="120" w:line="220" w:lineRule="atLeast"/>
              <w:ind w:left="6"/>
              <w:jc w:val="both"/>
              <w:rPr>
                <w:rFonts w:ascii="Arial" w:hAnsi="Arial"/>
                <w:sz w:val="20"/>
                <w:szCs w:val="20"/>
              </w:rPr>
            </w:pPr>
            <w:r w:rsidRPr="000C1576">
              <w:rPr>
                <w:rFonts w:ascii="Arial" w:hAnsi="Arial"/>
                <w:sz w:val="20"/>
                <w:szCs w:val="20"/>
              </w:rPr>
              <w:t>State</w:t>
            </w:r>
            <w:r w:rsidR="0041760F">
              <w:rPr>
                <w:rFonts w:ascii="Arial" w:hAnsi="Arial"/>
                <w:sz w:val="20"/>
                <w:szCs w:val="20"/>
              </w:rPr>
              <w:t xml:space="preserve"> and </w:t>
            </w:r>
            <w:r w:rsidRPr="000C1576">
              <w:rPr>
                <w:rFonts w:ascii="Arial" w:hAnsi="Arial"/>
                <w:sz w:val="20"/>
                <w:szCs w:val="20"/>
              </w:rPr>
              <w:t xml:space="preserve">territory </w:t>
            </w:r>
            <w:r w:rsidR="0041760F" w:rsidRPr="0041760F">
              <w:rPr>
                <w:rFonts w:ascii="Arial" w:hAnsi="Arial"/>
                <w:sz w:val="20"/>
                <w:szCs w:val="20"/>
              </w:rPr>
              <w:t>health authorities</w:t>
            </w:r>
            <w:r w:rsidR="009E7385">
              <w:rPr>
                <w:rFonts w:ascii="Arial" w:hAnsi="Arial"/>
                <w:sz w:val="20"/>
                <w:szCs w:val="20"/>
              </w:rPr>
              <w:t>’</w:t>
            </w:r>
            <w:r w:rsidR="0041760F" w:rsidRPr="0041760F">
              <w:rPr>
                <w:rFonts w:ascii="Arial" w:hAnsi="Arial"/>
                <w:sz w:val="20"/>
                <w:szCs w:val="20"/>
              </w:rPr>
              <w:t xml:space="preserve"> </w:t>
            </w:r>
            <w:r w:rsidRPr="000C1576">
              <w:rPr>
                <w:rFonts w:ascii="Arial" w:hAnsi="Arial"/>
                <w:sz w:val="20"/>
                <w:szCs w:val="20"/>
              </w:rPr>
              <w:t xml:space="preserve">data as reported to </w:t>
            </w:r>
            <w:r w:rsidR="00EC2F94" w:rsidRPr="00EC2F94">
              <w:rPr>
                <w:rFonts w:ascii="Arial" w:hAnsi="Arial"/>
                <w:sz w:val="20"/>
                <w:szCs w:val="20"/>
              </w:rPr>
              <w:t>Community Mental Health Care</w:t>
            </w:r>
            <w:r w:rsidR="00EC2F94">
              <w:rPr>
                <w:rFonts w:ascii="Arial" w:hAnsi="Arial"/>
                <w:sz w:val="20"/>
                <w:szCs w:val="20"/>
              </w:rPr>
              <w:t xml:space="preserve"> (</w:t>
            </w:r>
            <w:proofErr w:type="spellStart"/>
            <w:r w:rsidR="00EC2F94">
              <w:rPr>
                <w:rFonts w:ascii="Arial" w:hAnsi="Arial"/>
                <w:sz w:val="20"/>
                <w:szCs w:val="20"/>
              </w:rPr>
              <w:t>CMHC</w:t>
            </w:r>
            <w:proofErr w:type="spellEnd"/>
            <w:r w:rsidR="00EC2F94">
              <w:rPr>
                <w:rFonts w:ascii="Arial" w:hAnsi="Arial"/>
                <w:sz w:val="20"/>
                <w:szCs w:val="20"/>
              </w:rPr>
              <w:t>)</w:t>
            </w:r>
            <w:r>
              <w:rPr>
                <w:rFonts w:ascii="Arial" w:hAnsi="Arial"/>
                <w:sz w:val="20"/>
                <w:szCs w:val="20"/>
              </w:rPr>
              <w:t xml:space="preserve"> </w:t>
            </w:r>
            <w:proofErr w:type="spellStart"/>
            <w:r>
              <w:rPr>
                <w:rFonts w:ascii="Arial" w:hAnsi="Arial"/>
                <w:sz w:val="20"/>
                <w:szCs w:val="20"/>
              </w:rPr>
              <w:t>NMDS</w:t>
            </w:r>
            <w:proofErr w:type="spellEnd"/>
            <w:r w:rsidRPr="000C1576">
              <w:rPr>
                <w:rFonts w:ascii="Arial" w:hAnsi="Arial"/>
                <w:sz w:val="20"/>
                <w:szCs w:val="20"/>
              </w:rPr>
              <w:t xml:space="preserve"> and</w:t>
            </w:r>
            <w:r>
              <w:rPr>
                <w:rFonts w:ascii="Arial" w:hAnsi="Arial"/>
                <w:sz w:val="20"/>
                <w:szCs w:val="20"/>
              </w:rPr>
              <w:t xml:space="preserve"> the</w:t>
            </w:r>
            <w:r w:rsidRPr="000C1576">
              <w:rPr>
                <w:rFonts w:ascii="Arial" w:hAnsi="Arial"/>
                <w:sz w:val="20"/>
                <w:szCs w:val="20"/>
              </w:rPr>
              <w:t xml:space="preserve"> Admitted Patient Mental Health Care</w:t>
            </w:r>
            <w:r w:rsidR="00EC2F94">
              <w:rPr>
                <w:rFonts w:ascii="Arial" w:hAnsi="Arial"/>
                <w:sz w:val="20"/>
                <w:szCs w:val="20"/>
              </w:rPr>
              <w:t xml:space="preserve"> (</w:t>
            </w:r>
            <w:proofErr w:type="spellStart"/>
            <w:r w:rsidR="00EC2F94">
              <w:rPr>
                <w:rFonts w:ascii="Arial" w:hAnsi="Arial"/>
                <w:sz w:val="20"/>
                <w:szCs w:val="20"/>
              </w:rPr>
              <w:t>APMHC</w:t>
            </w:r>
            <w:proofErr w:type="spellEnd"/>
            <w:r w:rsidR="00EC2F94">
              <w:rPr>
                <w:rFonts w:ascii="Arial" w:hAnsi="Arial"/>
                <w:sz w:val="20"/>
                <w:szCs w:val="20"/>
              </w:rPr>
              <w:t>)</w:t>
            </w:r>
            <w:r w:rsidRPr="000C1576">
              <w:rPr>
                <w:rFonts w:ascii="Arial" w:hAnsi="Arial"/>
                <w:sz w:val="20"/>
                <w:szCs w:val="20"/>
              </w:rPr>
              <w:t xml:space="preserve"> </w:t>
            </w:r>
            <w:proofErr w:type="spellStart"/>
            <w:r>
              <w:rPr>
                <w:rFonts w:ascii="Arial" w:hAnsi="Arial"/>
                <w:sz w:val="20"/>
                <w:szCs w:val="20"/>
              </w:rPr>
              <w:t>NMDS</w:t>
            </w:r>
            <w:proofErr w:type="spellEnd"/>
            <w:r>
              <w:rPr>
                <w:rFonts w:ascii="Arial" w:hAnsi="Arial"/>
                <w:sz w:val="20"/>
                <w:szCs w:val="20"/>
              </w:rPr>
              <w:t xml:space="preserve"> </w:t>
            </w:r>
            <w:r w:rsidRPr="000C1576">
              <w:rPr>
                <w:rFonts w:ascii="Arial" w:hAnsi="Arial"/>
                <w:sz w:val="20"/>
                <w:szCs w:val="20"/>
              </w:rPr>
              <w:t xml:space="preserve">and analysed by the </w:t>
            </w:r>
            <w:r w:rsidR="00184BDD">
              <w:rPr>
                <w:rFonts w:ascii="Arial" w:hAnsi="Arial"/>
                <w:sz w:val="20"/>
                <w:szCs w:val="20"/>
              </w:rPr>
              <w:t>Department of Health</w:t>
            </w:r>
            <w:r w:rsidR="0041760F">
              <w:rPr>
                <w:rFonts w:ascii="Arial" w:hAnsi="Arial"/>
                <w:sz w:val="20"/>
                <w:szCs w:val="20"/>
              </w:rPr>
              <w:t>.</w:t>
            </w:r>
          </w:p>
        </w:tc>
      </w:tr>
      <w:tr w:rsidR="003C7D8A" w:rsidRPr="00184DF4" w:rsidTr="004E5AC1">
        <w:tc>
          <w:tcPr>
            <w:tcW w:w="8905" w:type="dxa"/>
            <w:gridSpan w:val="2"/>
            <w:vAlign w:val="bottom"/>
          </w:tcPr>
          <w:p w:rsidR="003C7D8A" w:rsidRPr="00184DF4" w:rsidRDefault="003C7D8A" w:rsidP="004E5AC1">
            <w:pPr>
              <w:widowControl w:val="0"/>
              <w:spacing w:before="100" w:beforeAutospacing="1" w:line="220" w:lineRule="atLeast"/>
              <w:ind w:left="6" w:right="113"/>
              <w:jc w:val="both"/>
              <w:rPr>
                <w:rStyle w:val="DraftingNote"/>
                <w:rFonts w:ascii="Arial" w:hAnsi="Arial"/>
                <w:color w:val="auto"/>
                <w:sz w:val="20"/>
                <w:szCs w:val="20"/>
                <w:u w:val="single"/>
              </w:rPr>
            </w:pPr>
            <w:r w:rsidRPr="00184DF4">
              <w:rPr>
                <w:rFonts w:ascii="Arial" w:hAnsi="Arial"/>
                <w:b/>
                <w:sz w:val="20"/>
                <w:szCs w:val="20"/>
                <w:u w:val="single"/>
              </w:rPr>
              <w:br/>
              <w:t>Data Quality Framework Dimensions</w:t>
            </w:r>
          </w:p>
        </w:tc>
      </w:tr>
      <w:tr w:rsidR="00184DF4" w:rsidRPr="00184DF4" w:rsidTr="00A77A8B">
        <w:tc>
          <w:tcPr>
            <w:tcW w:w="1705" w:type="dxa"/>
            <w:tcBorders>
              <w:top w:val="nil"/>
              <w:bottom w:val="nil"/>
            </w:tcBorders>
          </w:tcPr>
          <w:p w:rsidR="003C7D8A" w:rsidRPr="00184DF4" w:rsidRDefault="003C7D8A" w:rsidP="004E5AC1">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Institutional environment</w:t>
            </w:r>
          </w:p>
        </w:tc>
        <w:tc>
          <w:tcPr>
            <w:tcW w:w="7200" w:type="dxa"/>
            <w:tcBorders>
              <w:top w:val="nil"/>
              <w:bottom w:val="nil"/>
            </w:tcBorders>
          </w:tcPr>
          <w:p w:rsidR="00FD5B78" w:rsidRPr="00184DF4" w:rsidRDefault="00FD5B78" w:rsidP="00FD5B78">
            <w:pPr>
              <w:widowControl w:val="0"/>
              <w:spacing w:after="60" w:line="220" w:lineRule="atLeast"/>
              <w:ind w:left="6"/>
              <w:jc w:val="both"/>
              <w:rPr>
                <w:rFonts w:ascii="Arial" w:hAnsi="Arial"/>
                <w:sz w:val="20"/>
                <w:szCs w:val="20"/>
              </w:rPr>
            </w:pPr>
            <w:r w:rsidRPr="00184DF4">
              <w:rPr>
                <w:rFonts w:ascii="Arial" w:hAnsi="Arial"/>
                <w:sz w:val="20"/>
                <w:szCs w:val="20"/>
              </w:rPr>
              <w:t xml:space="preserve">Health Ministers adopted the routine measurement of consumer outcomes as a priority under the </w:t>
            </w:r>
            <w:r w:rsidRPr="00184DF4">
              <w:rPr>
                <w:rFonts w:ascii="Arial" w:hAnsi="Arial"/>
                <w:i/>
                <w:sz w:val="20"/>
                <w:szCs w:val="20"/>
              </w:rPr>
              <w:t>National Mental Health Strategy (1992)</w:t>
            </w:r>
            <w:r w:rsidRPr="00184DF4">
              <w:rPr>
                <w:rFonts w:ascii="Arial" w:hAnsi="Arial"/>
                <w:sz w:val="20"/>
                <w:szCs w:val="20"/>
              </w:rPr>
              <w:t xml:space="preserve"> and in all subsequent National Mental Health Plans. It is also compatible with State and Territory governments’ documented policy emphasis on high quality health services and increased consumer and carer participation. </w:t>
            </w:r>
          </w:p>
          <w:p w:rsidR="00D277E7" w:rsidRPr="00184DF4" w:rsidRDefault="00B02FBE" w:rsidP="00087AAD">
            <w:pPr>
              <w:widowControl w:val="0"/>
              <w:spacing w:after="60" w:line="220" w:lineRule="atLeast"/>
              <w:ind w:left="6"/>
              <w:jc w:val="both"/>
              <w:rPr>
                <w:rFonts w:ascii="Arial" w:hAnsi="Arial"/>
                <w:sz w:val="20"/>
                <w:szCs w:val="20"/>
              </w:rPr>
            </w:pPr>
            <w:r w:rsidRPr="00184DF4">
              <w:rPr>
                <w:rFonts w:ascii="Arial" w:hAnsi="Arial"/>
                <w:sz w:val="20"/>
                <w:szCs w:val="20"/>
              </w:rPr>
              <w:t xml:space="preserve">The </w:t>
            </w:r>
            <w:proofErr w:type="spellStart"/>
            <w:r w:rsidRPr="00184DF4">
              <w:rPr>
                <w:rFonts w:ascii="Arial" w:hAnsi="Arial"/>
                <w:sz w:val="20"/>
                <w:szCs w:val="20"/>
              </w:rPr>
              <w:t>AMHOCN</w:t>
            </w:r>
            <w:proofErr w:type="spellEnd"/>
            <w:r w:rsidRPr="00184DF4">
              <w:rPr>
                <w:rFonts w:ascii="Arial" w:hAnsi="Arial"/>
                <w:sz w:val="20"/>
                <w:szCs w:val="20"/>
              </w:rPr>
              <w:t xml:space="preserve"> prepared </w:t>
            </w:r>
            <w:r w:rsidR="00D277E7" w:rsidRPr="00184DF4">
              <w:rPr>
                <w:rFonts w:ascii="Arial" w:hAnsi="Arial"/>
                <w:sz w:val="20"/>
                <w:szCs w:val="20"/>
              </w:rPr>
              <w:t xml:space="preserve">this </w:t>
            </w:r>
            <w:r w:rsidRPr="00184DF4">
              <w:rPr>
                <w:rFonts w:ascii="Arial" w:hAnsi="Arial"/>
                <w:sz w:val="20"/>
                <w:szCs w:val="20"/>
              </w:rPr>
              <w:t xml:space="preserve">indicator </w:t>
            </w:r>
            <w:r w:rsidR="00D277E7" w:rsidRPr="00184DF4">
              <w:rPr>
                <w:rFonts w:ascii="Arial" w:hAnsi="Arial"/>
                <w:sz w:val="20"/>
                <w:szCs w:val="20"/>
              </w:rPr>
              <w:t xml:space="preserve">using </w:t>
            </w:r>
            <w:r w:rsidR="00C9281B">
              <w:rPr>
                <w:rFonts w:ascii="Arial" w:hAnsi="Arial"/>
                <w:sz w:val="20"/>
                <w:szCs w:val="20"/>
              </w:rPr>
              <w:t xml:space="preserve">the </w:t>
            </w:r>
            <w:proofErr w:type="spellStart"/>
            <w:r w:rsidR="0053332C" w:rsidRPr="002F4345">
              <w:rPr>
                <w:rFonts w:ascii="Arial" w:hAnsi="Arial"/>
                <w:sz w:val="20"/>
                <w:szCs w:val="20"/>
              </w:rPr>
              <w:t>NOCC</w:t>
            </w:r>
            <w:proofErr w:type="spellEnd"/>
            <w:r w:rsidR="0053332C" w:rsidRPr="00184DF4">
              <w:rPr>
                <w:rFonts w:ascii="Arial" w:hAnsi="Arial"/>
                <w:sz w:val="20"/>
                <w:szCs w:val="20"/>
              </w:rPr>
              <w:t xml:space="preserve"> </w:t>
            </w:r>
            <w:r w:rsidR="00072DD4" w:rsidRPr="00184DF4">
              <w:rPr>
                <w:rFonts w:ascii="Arial" w:hAnsi="Arial"/>
                <w:sz w:val="20"/>
                <w:szCs w:val="20"/>
              </w:rPr>
              <w:t>d</w:t>
            </w:r>
            <w:r w:rsidR="00072DD4" w:rsidRPr="002F4345">
              <w:rPr>
                <w:rFonts w:ascii="Arial" w:hAnsi="Arial"/>
                <w:sz w:val="20"/>
                <w:szCs w:val="20"/>
              </w:rPr>
              <w:t>ata</w:t>
            </w:r>
            <w:r w:rsidR="00072DD4" w:rsidRPr="00C9281B">
              <w:rPr>
                <w:rFonts w:ascii="Arial" w:hAnsi="Arial"/>
                <w:sz w:val="20"/>
                <w:szCs w:val="20"/>
              </w:rPr>
              <w:t xml:space="preserve"> </w:t>
            </w:r>
            <w:r w:rsidR="00072DD4">
              <w:rPr>
                <w:rFonts w:ascii="Arial" w:hAnsi="Arial"/>
                <w:sz w:val="20"/>
                <w:szCs w:val="20"/>
              </w:rPr>
              <w:t xml:space="preserve">on the </w:t>
            </w:r>
            <w:r w:rsidR="00C9281B" w:rsidRPr="00C9281B">
              <w:rPr>
                <w:rFonts w:ascii="Arial" w:hAnsi="Arial"/>
                <w:sz w:val="20"/>
                <w:szCs w:val="20"/>
              </w:rPr>
              <w:t>Health of the Nation Outcome Scales (</w:t>
            </w:r>
            <w:proofErr w:type="spellStart"/>
            <w:r w:rsidR="00C9281B" w:rsidRPr="00C9281B">
              <w:rPr>
                <w:rFonts w:ascii="Arial" w:hAnsi="Arial"/>
                <w:sz w:val="20"/>
                <w:szCs w:val="20"/>
              </w:rPr>
              <w:t>HoNOS</w:t>
            </w:r>
            <w:proofErr w:type="spellEnd"/>
            <w:r w:rsidR="00C9281B" w:rsidRPr="00C9281B">
              <w:rPr>
                <w:rFonts w:ascii="Arial" w:hAnsi="Arial"/>
                <w:sz w:val="20"/>
                <w:szCs w:val="20"/>
              </w:rPr>
              <w:t>)</w:t>
            </w:r>
            <w:r w:rsidR="00C9281B">
              <w:rPr>
                <w:rFonts w:ascii="Arial" w:hAnsi="Arial"/>
                <w:sz w:val="20"/>
                <w:szCs w:val="20"/>
              </w:rPr>
              <w:t xml:space="preserve"> family of measures</w:t>
            </w:r>
            <w:r w:rsidR="0053332C" w:rsidRPr="002F4345">
              <w:rPr>
                <w:rFonts w:ascii="Arial" w:hAnsi="Arial"/>
                <w:sz w:val="20"/>
                <w:szCs w:val="20"/>
              </w:rPr>
              <w:t>.</w:t>
            </w:r>
            <w:r w:rsidR="00D277E7" w:rsidRPr="00184DF4">
              <w:rPr>
                <w:rFonts w:ascii="Arial" w:hAnsi="Arial"/>
                <w:sz w:val="20"/>
                <w:szCs w:val="20"/>
              </w:rPr>
              <w:t xml:space="preserve"> </w:t>
            </w:r>
            <w:r w:rsidR="00B2103E">
              <w:rPr>
                <w:rFonts w:ascii="Arial" w:hAnsi="Arial"/>
                <w:sz w:val="20"/>
                <w:szCs w:val="20"/>
              </w:rPr>
              <w:t>The Australian Government c</w:t>
            </w:r>
            <w:r w:rsidR="008B3B3F" w:rsidRPr="00184DF4">
              <w:rPr>
                <w:rFonts w:ascii="Arial" w:hAnsi="Arial"/>
                <w:sz w:val="20"/>
                <w:szCs w:val="20"/>
              </w:rPr>
              <w:t xml:space="preserve">ontracts </w:t>
            </w:r>
            <w:proofErr w:type="spellStart"/>
            <w:r w:rsidR="00D277E7" w:rsidRPr="00184DF4">
              <w:rPr>
                <w:rFonts w:ascii="Arial" w:hAnsi="Arial"/>
                <w:sz w:val="20"/>
                <w:szCs w:val="20"/>
              </w:rPr>
              <w:t>AMHOCN</w:t>
            </w:r>
            <w:proofErr w:type="spellEnd"/>
            <w:r w:rsidR="00D277E7" w:rsidRPr="00184DF4">
              <w:rPr>
                <w:rFonts w:ascii="Arial" w:hAnsi="Arial"/>
                <w:sz w:val="20"/>
                <w:szCs w:val="20"/>
              </w:rPr>
              <w:t xml:space="preserve"> </w:t>
            </w:r>
            <w:r w:rsidR="00771F12" w:rsidRPr="00184DF4">
              <w:rPr>
                <w:rFonts w:ascii="Arial" w:hAnsi="Arial"/>
                <w:sz w:val="20"/>
                <w:szCs w:val="20"/>
              </w:rPr>
              <w:t xml:space="preserve">to support the implementation of </w:t>
            </w:r>
            <w:r w:rsidR="0053332C" w:rsidRPr="00184DF4">
              <w:rPr>
                <w:rFonts w:ascii="Arial" w:hAnsi="Arial"/>
                <w:sz w:val="20"/>
                <w:szCs w:val="20"/>
              </w:rPr>
              <w:t xml:space="preserve">the </w:t>
            </w:r>
            <w:proofErr w:type="spellStart"/>
            <w:r w:rsidR="0053332C" w:rsidRPr="00184DF4">
              <w:rPr>
                <w:rFonts w:ascii="Arial" w:hAnsi="Arial"/>
                <w:sz w:val="20"/>
                <w:szCs w:val="20"/>
              </w:rPr>
              <w:t>NOCC</w:t>
            </w:r>
            <w:proofErr w:type="spellEnd"/>
            <w:r w:rsidR="00771F12" w:rsidRPr="00184DF4">
              <w:rPr>
                <w:rFonts w:ascii="Arial" w:hAnsi="Arial"/>
                <w:sz w:val="20"/>
                <w:szCs w:val="20"/>
              </w:rPr>
              <w:t xml:space="preserve"> as part of routine clinical practice by undertaking</w:t>
            </w:r>
            <w:r w:rsidR="00EC2F94">
              <w:rPr>
                <w:rFonts w:ascii="Arial" w:hAnsi="Arial"/>
                <w:sz w:val="20"/>
                <w:szCs w:val="20"/>
              </w:rPr>
              <w:t xml:space="preserve"> three function</w:t>
            </w:r>
            <w:r w:rsidR="00D277E7" w:rsidRPr="00184DF4">
              <w:rPr>
                <w:rFonts w:ascii="Arial" w:hAnsi="Arial"/>
                <w:sz w:val="20"/>
                <w:szCs w:val="20"/>
              </w:rPr>
              <w:t xml:space="preserve">s </w:t>
            </w:r>
            <w:r w:rsidR="008B3B3F" w:rsidRPr="00184DF4">
              <w:rPr>
                <w:rFonts w:ascii="Arial" w:hAnsi="Arial"/>
                <w:sz w:val="20"/>
                <w:szCs w:val="20"/>
              </w:rPr>
              <w:t xml:space="preserve">1) </w:t>
            </w:r>
            <w:r w:rsidR="00D277E7" w:rsidRPr="00184DF4">
              <w:rPr>
                <w:rFonts w:ascii="Arial" w:hAnsi="Arial"/>
                <w:sz w:val="20"/>
                <w:szCs w:val="20"/>
              </w:rPr>
              <w:t xml:space="preserve">data bureau </w:t>
            </w:r>
            <w:r w:rsidR="00D119E5">
              <w:rPr>
                <w:rFonts w:ascii="Calibri" w:hAnsi="Calibri"/>
                <w:sz w:val="20"/>
                <w:szCs w:val="20"/>
              </w:rPr>
              <w:t>―</w:t>
            </w:r>
            <w:r w:rsidR="00087AAD" w:rsidRPr="00184DF4">
              <w:rPr>
                <w:rFonts w:ascii="Arial" w:hAnsi="Arial"/>
                <w:sz w:val="20"/>
                <w:szCs w:val="20"/>
              </w:rPr>
              <w:t xml:space="preserve"> receives and processes</w:t>
            </w:r>
            <w:r w:rsidR="00D277E7" w:rsidRPr="00184DF4">
              <w:rPr>
                <w:rFonts w:ascii="Arial" w:hAnsi="Arial"/>
                <w:sz w:val="20"/>
                <w:szCs w:val="20"/>
              </w:rPr>
              <w:t xml:space="preserve"> information </w:t>
            </w:r>
            <w:r w:rsidR="008B3B3F" w:rsidRPr="00184DF4">
              <w:rPr>
                <w:rFonts w:ascii="Arial" w:hAnsi="Arial"/>
                <w:sz w:val="20"/>
                <w:szCs w:val="20"/>
              </w:rPr>
              <w:t xml:space="preserve">2) </w:t>
            </w:r>
            <w:r w:rsidR="00D277E7" w:rsidRPr="00184DF4">
              <w:rPr>
                <w:rFonts w:ascii="Arial" w:hAnsi="Arial"/>
                <w:sz w:val="20"/>
                <w:szCs w:val="20"/>
              </w:rPr>
              <w:t xml:space="preserve">analysis and reporting </w:t>
            </w:r>
            <w:r w:rsidR="00D119E5">
              <w:rPr>
                <w:rFonts w:ascii="Calibri" w:hAnsi="Calibri"/>
                <w:sz w:val="20"/>
                <w:szCs w:val="20"/>
              </w:rPr>
              <w:t>―</w:t>
            </w:r>
            <w:r w:rsidR="008B3B3F" w:rsidRPr="00184DF4">
              <w:rPr>
                <w:rFonts w:ascii="Arial" w:hAnsi="Arial"/>
                <w:sz w:val="20"/>
                <w:szCs w:val="20"/>
              </w:rPr>
              <w:t xml:space="preserve"> </w:t>
            </w:r>
            <w:r w:rsidR="00D277E7" w:rsidRPr="00184DF4">
              <w:rPr>
                <w:rFonts w:ascii="Arial" w:hAnsi="Arial"/>
                <w:sz w:val="20"/>
                <w:szCs w:val="20"/>
              </w:rPr>
              <w:t>analy</w:t>
            </w:r>
            <w:r w:rsidR="00087AAD" w:rsidRPr="00184DF4">
              <w:rPr>
                <w:rFonts w:ascii="Arial" w:hAnsi="Arial"/>
                <w:sz w:val="20"/>
                <w:szCs w:val="20"/>
              </w:rPr>
              <w:t>ses</w:t>
            </w:r>
            <w:r w:rsidR="00D277E7" w:rsidRPr="00184DF4">
              <w:rPr>
                <w:rFonts w:ascii="Arial" w:hAnsi="Arial"/>
                <w:sz w:val="20"/>
                <w:szCs w:val="20"/>
              </w:rPr>
              <w:t xml:space="preserve"> and reports </w:t>
            </w:r>
            <w:r w:rsidR="00087AAD" w:rsidRPr="00184DF4">
              <w:rPr>
                <w:rFonts w:ascii="Arial" w:hAnsi="Arial"/>
                <w:sz w:val="20"/>
                <w:szCs w:val="20"/>
              </w:rPr>
              <w:t>on the submitted</w:t>
            </w:r>
            <w:r w:rsidR="00231941" w:rsidRPr="00184DF4">
              <w:rPr>
                <w:rFonts w:ascii="Arial" w:hAnsi="Arial"/>
                <w:sz w:val="20"/>
                <w:szCs w:val="20"/>
              </w:rPr>
              <w:t xml:space="preserve"> data</w:t>
            </w:r>
            <w:r w:rsidR="00D277E7" w:rsidRPr="00184DF4">
              <w:rPr>
                <w:rFonts w:ascii="Arial" w:hAnsi="Arial"/>
                <w:sz w:val="20"/>
                <w:szCs w:val="20"/>
              </w:rPr>
              <w:t xml:space="preserve"> and </w:t>
            </w:r>
            <w:r w:rsidR="008B3B3F" w:rsidRPr="00184DF4">
              <w:rPr>
                <w:rFonts w:ascii="Arial" w:hAnsi="Arial"/>
                <w:sz w:val="20"/>
                <w:szCs w:val="20"/>
              </w:rPr>
              <w:t xml:space="preserve">3) </w:t>
            </w:r>
            <w:r w:rsidR="00D277E7" w:rsidRPr="00184DF4">
              <w:rPr>
                <w:rFonts w:ascii="Arial" w:hAnsi="Arial"/>
                <w:sz w:val="20"/>
                <w:szCs w:val="20"/>
              </w:rPr>
              <w:t xml:space="preserve">training and service development </w:t>
            </w:r>
            <w:r w:rsidR="00D119E5">
              <w:rPr>
                <w:rFonts w:ascii="Calibri" w:hAnsi="Calibri"/>
                <w:sz w:val="20"/>
                <w:szCs w:val="20"/>
              </w:rPr>
              <w:t>―</w:t>
            </w:r>
            <w:r w:rsidR="00D277E7" w:rsidRPr="00184DF4">
              <w:rPr>
                <w:rFonts w:ascii="Arial" w:hAnsi="Arial"/>
                <w:sz w:val="20"/>
                <w:szCs w:val="20"/>
              </w:rPr>
              <w:t xml:space="preserve"> suppor</w:t>
            </w:r>
            <w:r w:rsidR="00231941" w:rsidRPr="00184DF4">
              <w:rPr>
                <w:rFonts w:ascii="Arial" w:hAnsi="Arial"/>
                <w:sz w:val="20"/>
                <w:szCs w:val="20"/>
              </w:rPr>
              <w:t>ts</w:t>
            </w:r>
            <w:r w:rsidR="00D277E7" w:rsidRPr="00184DF4">
              <w:rPr>
                <w:rFonts w:ascii="Arial" w:hAnsi="Arial"/>
                <w:sz w:val="20"/>
                <w:szCs w:val="20"/>
              </w:rPr>
              <w:t xml:space="preserve"> training in the measures and their use for clinical practice, service management and development purposes.</w:t>
            </w:r>
          </w:p>
          <w:p w:rsidR="001F0D28" w:rsidRPr="00184DF4" w:rsidRDefault="002F4345" w:rsidP="00DB043F">
            <w:pPr>
              <w:widowControl w:val="0"/>
              <w:spacing w:after="120" w:line="220" w:lineRule="atLeast"/>
              <w:ind w:left="6"/>
              <w:jc w:val="both"/>
              <w:rPr>
                <w:rFonts w:ascii="Arial" w:hAnsi="Arial"/>
                <w:sz w:val="20"/>
                <w:szCs w:val="20"/>
              </w:rPr>
            </w:pPr>
            <w:r w:rsidRPr="002F4345">
              <w:rPr>
                <w:rFonts w:ascii="Arial" w:hAnsi="Arial"/>
                <w:sz w:val="20"/>
                <w:szCs w:val="20"/>
              </w:rPr>
              <w:t xml:space="preserve">The </w:t>
            </w:r>
            <w:proofErr w:type="spellStart"/>
            <w:r w:rsidRPr="002F4345">
              <w:rPr>
                <w:rFonts w:ascii="Arial" w:hAnsi="Arial"/>
                <w:sz w:val="20"/>
                <w:szCs w:val="20"/>
              </w:rPr>
              <w:t>NOCC</w:t>
            </w:r>
            <w:proofErr w:type="spellEnd"/>
            <w:r w:rsidRPr="002F4345">
              <w:rPr>
                <w:rFonts w:ascii="Arial" w:hAnsi="Arial"/>
                <w:sz w:val="20"/>
                <w:szCs w:val="20"/>
              </w:rPr>
              <w:t xml:space="preserve"> was endorsed by all </w:t>
            </w:r>
            <w:r w:rsidR="00184DF4" w:rsidRPr="00184DF4">
              <w:rPr>
                <w:rFonts w:ascii="Arial" w:hAnsi="Arial"/>
                <w:sz w:val="20"/>
                <w:szCs w:val="20"/>
              </w:rPr>
              <w:t>S</w:t>
            </w:r>
            <w:r w:rsidRPr="002F4345">
              <w:rPr>
                <w:rFonts w:ascii="Arial" w:hAnsi="Arial"/>
                <w:sz w:val="20"/>
                <w:szCs w:val="20"/>
              </w:rPr>
              <w:t xml:space="preserve">tate and </w:t>
            </w:r>
            <w:r w:rsidR="00184DF4" w:rsidRPr="00184DF4">
              <w:rPr>
                <w:rFonts w:ascii="Arial" w:hAnsi="Arial"/>
                <w:sz w:val="20"/>
                <w:szCs w:val="20"/>
              </w:rPr>
              <w:t>Territory governments</w:t>
            </w:r>
            <w:r w:rsidRPr="002F4345">
              <w:rPr>
                <w:rFonts w:ascii="Arial" w:hAnsi="Arial"/>
                <w:sz w:val="20"/>
                <w:szCs w:val="20"/>
              </w:rPr>
              <w:t xml:space="preserve"> in 2003, and </w:t>
            </w:r>
            <w:r w:rsidRPr="002F4345">
              <w:rPr>
                <w:rFonts w:ascii="Arial" w:hAnsi="Arial"/>
                <w:sz w:val="20"/>
                <w:szCs w:val="20"/>
              </w:rPr>
              <w:lastRenderedPageBreak/>
              <w:t>all jurisdictions have reported data since 2004</w:t>
            </w:r>
            <w:r w:rsidR="00B309DD">
              <w:rPr>
                <w:rFonts w:ascii="Arial" w:hAnsi="Arial"/>
                <w:sz w:val="20"/>
                <w:szCs w:val="20"/>
              </w:rPr>
              <w:noBreakHyphen/>
            </w:r>
            <w:r w:rsidRPr="002F4345">
              <w:rPr>
                <w:rFonts w:ascii="Arial" w:hAnsi="Arial"/>
                <w:sz w:val="20"/>
                <w:szCs w:val="20"/>
              </w:rPr>
              <w:t xml:space="preserve">05. The </w:t>
            </w:r>
            <w:proofErr w:type="spellStart"/>
            <w:r w:rsidRPr="002F4345">
              <w:rPr>
                <w:rFonts w:ascii="Arial" w:hAnsi="Arial"/>
                <w:sz w:val="20"/>
                <w:szCs w:val="20"/>
              </w:rPr>
              <w:t>NOCC</w:t>
            </w:r>
            <w:proofErr w:type="spellEnd"/>
            <w:r w:rsidRPr="002F4345">
              <w:rPr>
                <w:rFonts w:ascii="Arial" w:hAnsi="Arial"/>
                <w:sz w:val="20"/>
                <w:szCs w:val="20"/>
              </w:rPr>
              <w:t xml:space="preserve"> protocol prescribes a set of </w:t>
            </w:r>
            <w:r w:rsidR="00184DF4" w:rsidRPr="00184DF4">
              <w:rPr>
                <w:rFonts w:ascii="Arial" w:hAnsi="Arial"/>
                <w:sz w:val="20"/>
                <w:szCs w:val="20"/>
              </w:rPr>
              <w:t xml:space="preserve">standard </w:t>
            </w:r>
            <w:r w:rsidRPr="002F4345">
              <w:rPr>
                <w:rFonts w:ascii="Arial" w:hAnsi="Arial"/>
                <w:sz w:val="20"/>
                <w:szCs w:val="20"/>
              </w:rPr>
              <w:t xml:space="preserve">measures to be collected at particular times </w:t>
            </w:r>
            <w:r w:rsidR="00D119E5">
              <w:rPr>
                <w:rFonts w:ascii="Arial" w:hAnsi="Arial"/>
                <w:sz w:val="20"/>
                <w:szCs w:val="20"/>
              </w:rPr>
              <w:t>(collection occasions)</w:t>
            </w:r>
            <w:r w:rsidR="00D119E5" w:rsidRPr="002F4345">
              <w:rPr>
                <w:rFonts w:ascii="Arial" w:hAnsi="Arial"/>
                <w:sz w:val="20"/>
                <w:szCs w:val="20"/>
              </w:rPr>
              <w:t xml:space="preserve"> </w:t>
            </w:r>
            <w:r w:rsidRPr="002F4345">
              <w:rPr>
                <w:rFonts w:ascii="Arial" w:hAnsi="Arial"/>
                <w:sz w:val="20"/>
                <w:szCs w:val="20"/>
              </w:rPr>
              <w:t xml:space="preserve">in the clinical process. </w:t>
            </w:r>
            <w:r w:rsidR="00D119E5">
              <w:rPr>
                <w:rFonts w:ascii="Arial" w:hAnsi="Arial"/>
                <w:sz w:val="20"/>
                <w:szCs w:val="20"/>
              </w:rPr>
              <w:t xml:space="preserve">Under the </w:t>
            </w:r>
            <w:proofErr w:type="spellStart"/>
            <w:r w:rsidR="002F2A6F" w:rsidRPr="002F2A6F">
              <w:rPr>
                <w:rFonts w:ascii="Arial" w:hAnsi="Arial"/>
                <w:sz w:val="20"/>
                <w:szCs w:val="20"/>
              </w:rPr>
              <w:t>NOCC</w:t>
            </w:r>
            <w:proofErr w:type="spellEnd"/>
            <w:r w:rsidR="002F2A6F">
              <w:rPr>
                <w:rFonts w:ascii="Arial" w:hAnsi="Arial"/>
                <w:sz w:val="20"/>
                <w:szCs w:val="20"/>
              </w:rPr>
              <w:t xml:space="preserve"> protocol</w:t>
            </w:r>
            <w:r w:rsidR="00D119E5">
              <w:rPr>
                <w:rFonts w:ascii="Arial" w:hAnsi="Arial"/>
                <w:sz w:val="20"/>
                <w:szCs w:val="20"/>
              </w:rPr>
              <w:t>,</w:t>
            </w:r>
            <w:r w:rsidR="002F2A6F">
              <w:rPr>
                <w:rFonts w:ascii="Arial" w:hAnsi="Arial"/>
                <w:sz w:val="20"/>
                <w:szCs w:val="20"/>
              </w:rPr>
              <w:t xml:space="preserve"> </w:t>
            </w:r>
            <w:r w:rsidR="00D119E5">
              <w:rPr>
                <w:rFonts w:ascii="Arial" w:hAnsi="Arial"/>
                <w:sz w:val="20"/>
                <w:szCs w:val="20"/>
              </w:rPr>
              <w:t>collection of outcomes data is</w:t>
            </w:r>
            <w:r w:rsidR="00C9281B">
              <w:rPr>
                <w:rFonts w:ascii="Arial" w:hAnsi="Arial"/>
                <w:sz w:val="20"/>
                <w:szCs w:val="20"/>
              </w:rPr>
              <w:t xml:space="preserve"> </w:t>
            </w:r>
            <w:r w:rsidR="00072DD4">
              <w:rPr>
                <w:rFonts w:ascii="Arial" w:hAnsi="Arial"/>
                <w:sz w:val="20"/>
                <w:szCs w:val="20"/>
              </w:rPr>
              <w:t xml:space="preserve">mandatory </w:t>
            </w:r>
            <w:r w:rsidR="00D119E5">
              <w:rPr>
                <w:rFonts w:ascii="Arial" w:hAnsi="Arial"/>
                <w:sz w:val="20"/>
                <w:szCs w:val="20"/>
              </w:rPr>
              <w:t xml:space="preserve">at </w:t>
            </w:r>
            <w:r w:rsidR="00460C3B">
              <w:rPr>
                <w:rFonts w:ascii="Arial" w:hAnsi="Arial"/>
                <w:sz w:val="20"/>
                <w:szCs w:val="20"/>
              </w:rPr>
              <w:t>admission, review and discharge</w:t>
            </w:r>
            <w:r w:rsidR="00072DD4">
              <w:rPr>
                <w:rFonts w:ascii="Arial" w:hAnsi="Arial"/>
                <w:sz w:val="20"/>
                <w:szCs w:val="20"/>
              </w:rPr>
              <w:t>.</w:t>
            </w:r>
            <w:r w:rsidR="002F2A6F">
              <w:rPr>
                <w:rFonts w:ascii="Arial" w:hAnsi="Arial"/>
                <w:sz w:val="20"/>
                <w:szCs w:val="20"/>
              </w:rPr>
              <w:t xml:space="preserve"> D</w:t>
            </w:r>
            <w:r w:rsidR="002F2A6F" w:rsidRPr="002F2A6F">
              <w:rPr>
                <w:rFonts w:ascii="Arial" w:hAnsi="Arial"/>
                <w:sz w:val="20"/>
                <w:szCs w:val="20"/>
              </w:rPr>
              <w:t>ata collected</w:t>
            </w:r>
            <w:r w:rsidR="002F2A6F">
              <w:rPr>
                <w:rFonts w:ascii="Arial" w:hAnsi="Arial"/>
                <w:sz w:val="20"/>
                <w:szCs w:val="20"/>
              </w:rPr>
              <w:t xml:space="preserve"> </w:t>
            </w:r>
            <w:r w:rsidR="002F2A6F" w:rsidRPr="002F2A6F">
              <w:rPr>
                <w:rFonts w:ascii="Arial" w:hAnsi="Arial"/>
                <w:sz w:val="20"/>
                <w:szCs w:val="20"/>
              </w:rPr>
              <w:t xml:space="preserve">outside of </w:t>
            </w:r>
            <w:proofErr w:type="spellStart"/>
            <w:r w:rsidR="002F2A6F" w:rsidRPr="002F2A6F">
              <w:rPr>
                <w:rFonts w:ascii="Arial" w:hAnsi="Arial"/>
                <w:sz w:val="20"/>
                <w:szCs w:val="20"/>
              </w:rPr>
              <w:t>NOCC</w:t>
            </w:r>
            <w:proofErr w:type="spellEnd"/>
            <w:r w:rsidR="002F2A6F" w:rsidRPr="002F2A6F">
              <w:rPr>
                <w:rFonts w:ascii="Arial" w:hAnsi="Arial"/>
                <w:sz w:val="20"/>
                <w:szCs w:val="20"/>
              </w:rPr>
              <w:t xml:space="preserve"> protocols </w:t>
            </w:r>
            <w:r w:rsidR="002F2A6F">
              <w:rPr>
                <w:rFonts w:ascii="Arial" w:hAnsi="Arial"/>
                <w:sz w:val="20"/>
                <w:szCs w:val="20"/>
              </w:rPr>
              <w:t>are</w:t>
            </w:r>
            <w:r w:rsidR="002F2A6F" w:rsidRPr="002F2A6F">
              <w:rPr>
                <w:rFonts w:ascii="Arial" w:hAnsi="Arial"/>
                <w:sz w:val="20"/>
                <w:szCs w:val="20"/>
              </w:rPr>
              <w:t xml:space="preserve"> excluded from </w:t>
            </w:r>
            <w:r w:rsidR="002F2A6F">
              <w:rPr>
                <w:rFonts w:ascii="Arial" w:hAnsi="Arial"/>
                <w:sz w:val="20"/>
                <w:szCs w:val="20"/>
              </w:rPr>
              <w:t>the</w:t>
            </w:r>
            <w:r w:rsidR="002F2A6F" w:rsidRPr="002F2A6F">
              <w:rPr>
                <w:rFonts w:ascii="Arial" w:hAnsi="Arial"/>
                <w:sz w:val="20"/>
                <w:szCs w:val="20"/>
              </w:rPr>
              <w:t xml:space="preserve"> analysis.</w:t>
            </w:r>
          </w:p>
        </w:tc>
      </w:tr>
      <w:tr w:rsidR="003C7D8A" w:rsidRPr="000D00AC" w:rsidTr="004E5AC1">
        <w:tc>
          <w:tcPr>
            <w:tcW w:w="1705" w:type="dxa"/>
            <w:tcBorders>
              <w:top w:val="nil"/>
              <w:bottom w:val="nil"/>
            </w:tcBorders>
          </w:tcPr>
          <w:p w:rsidR="003C7D8A" w:rsidRPr="00460C3B" w:rsidRDefault="003C7D8A" w:rsidP="004E5AC1">
            <w:pPr>
              <w:widowControl w:val="0"/>
              <w:spacing w:before="100" w:beforeAutospacing="1" w:line="220" w:lineRule="atLeast"/>
              <w:ind w:left="6" w:right="113"/>
              <w:jc w:val="both"/>
            </w:pPr>
            <w:r w:rsidRPr="00B11B84">
              <w:rPr>
                <w:rFonts w:ascii="Arial" w:hAnsi="Arial"/>
                <w:b/>
                <w:sz w:val="20"/>
                <w:szCs w:val="20"/>
              </w:rPr>
              <w:lastRenderedPageBreak/>
              <w:t xml:space="preserve">Relevance </w:t>
            </w:r>
          </w:p>
        </w:tc>
        <w:tc>
          <w:tcPr>
            <w:tcW w:w="7200" w:type="dxa"/>
            <w:tcBorders>
              <w:top w:val="nil"/>
              <w:bottom w:val="nil"/>
            </w:tcBorders>
          </w:tcPr>
          <w:p w:rsidR="001F0D28" w:rsidRPr="001F0D28" w:rsidRDefault="00BD3DAF" w:rsidP="001F0D28">
            <w:pPr>
              <w:widowControl w:val="0"/>
              <w:spacing w:after="60" w:line="220" w:lineRule="atLeast"/>
              <w:ind w:left="6"/>
              <w:jc w:val="both"/>
              <w:rPr>
                <w:rFonts w:ascii="Arial" w:hAnsi="Arial"/>
                <w:sz w:val="20"/>
                <w:szCs w:val="20"/>
              </w:rPr>
            </w:pPr>
            <w:r w:rsidRPr="00BD3DAF">
              <w:rPr>
                <w:rFonts w:ascii="Arial" w:hAnsi="Arial"/>
                <w:sz w:val="20"/>
                <w:szCs w:val="20"/>
              </w:rPr>
              <w:t xml:space="preserve">The scope of the </w:t>
            </w:r>
            <w:proofErr w:type="spellStart"/>
            <w:r>
              <w:rPr>
                <w:rFonts w:ascii="Arial" w:hAnsi="Arial"/>
                <w:sz w:val="20"/>
                <w:szCs w:val="20"/>
              </w:rPr>
              <w:t>NOCC</w:t>
            </w:r>
            <w:proofErr w:type="spellEnd"/>
            <w:r w:rsidRPr="00BD3DAF">
              <w:rPr>
                <w:rFonts w:ascii="Arial" w:hAnsi="Arial"/>
                <w:sz w:val="20"/>
                <w:szCs w:val="20"/>
              </w:rPr>
              <w:t xml:space="preserve"> is all specialised </w:t>
            </w:r>
            <w:r>
              <w:rPr>
                <w:rFonts w:ascii="Arial" w:hAnsi="Arial"/>
                <w:sz w:val="20"/>
                <w:szCs w:val="20"/>
              </w:rPr>
              <w:t xml:space="preserve">public </w:t>
            </w:r>
            <w:r w:rsidRPr="00BD3DAF">
              <w:rPr>
                <w:rFonts w:ascii="Arial" w:hAnsi="Arial"/>
                <w:sz w:val="20"/>
                <w:szCs w:val="20"/>
              </w:rPr>
              <w:t>mental health services managed by, or in receipt of funds from, state or territory health authorities</w:t>
            </w:r>
            <w:r w:rsidR="00592AA9">
              <w:rPr>
                <w:rFonts w:ascii="Arial" w:hAnsi="Arial"/>
                <w:sz w:val="20"/>
                <w:szCs w:val="20"/>
              </w:rPr>
              <w:t>.</w:t>
            </w:r>
            <w:r w:rsidR="001F0D28" w:rsidRPr="00D24B86">
              <w:rPr>
                <w:rFonts w:ascii="Calibri" w:hAnsi="Calibri" w:cs="Calibri"/>
                <w:sz w:val="18"/>
                <w:szCs w:val="18"/>
              </w:rPr>
              <w:t xml:space="preserve"> </w:t>
            </w:r>
            <w:r w:rsidR="001F0D28" w:rsidRPr="001F0D28">
              <w:rPr>
                <w:rFonts w:ascii="Arial" w:hAnsi="Arial"/>
                <w:sz w:val="20"/>
                <w:szCs w:val="20"/>
              </w:rPr>
              <w:t>Australian Government funded aged residential services</w:t>
            </w:r>
            <w:r w:rsidR="001F0D28">
              <w:rPr>
                <w:rFonts w:ascii="Arial" w:hAnsi="Arial"/>
                <w:sz w:val="20"/>
                <w:szCs w:val="20"/>
              </w:rPr>
              <w:t xml:space="preserve"> are excluded</w:t>
            </w:r>
            <w:r w:rsidR="001F0D28" w:rsidRPr="001F0D28">
              <w:rPr>
                <w:rFonts w:ascii="Arial" w:hAnsi="Arial"/>
                <w:sz w:val="20"/>
                <w:szCs w:val="20"/>
              </w:rPr>
              <w:t>.</w:t>
            </w:r>
            <w:r w:rsidR="002F2A6F">
              <w:rPr>
                <w:rFonts w:ascii="Arial" w:hAnsi="Arial"/>
                <w:sz w:val="20"/>
                <w:szCs w:val="20"/>
              </w:rPr>
              <w:t xml:space="preserve"> </w:t>
            </w:r>
          </w:p>
          <w:p w:rsidR="001769DD" w:rsidRDefault="00BD3DAF" w:rsidP="004B75FC">
            <w:pPr>
              <w:widowControl w:val="0"/>
              <w:shd w:val="clear" w:color="auto" w:fill="FFFFFF" w:themeFill="background1"/>
              <w:spacing w:after="60" w:line="220" w:lineRule="atLeast"/>
              <w:ind w:left="6"/>
              <w:jc w:val="both"/>
              <w:rPr>
                <w:rFonts w:ascii="Arial" w:hAnsi="Arial"/>
                <w:sz w:val="20"/>
                <w:szCs w:val="20"/>
              </w:rPr>
            </w:pPr>
            <w:r w:rsidRPr="00BD3DAF">
              <w:rPr>
                <w:rFonts w:ascii="Arial" w:hAnsi="Arial"/>
                <w:sz w:val="20"/>
                <w:szCs w:val="20"/>
              </w:rPr>
              <w:t xml:space="preserve">The purpose of the </w:t>
            </w:r>
            <w:proofErr w:type="spellStart"/>
            <w:r>
              <w:rPr>
                <w:rFonts w:ascii="Arial" w:hAnsi="Arial"/>
                <w:sz w:val="20"/>
                <w:szCs w:val="20"/>
              </w:rPr>
              <w:t>NOCC</w:t>
            </w:r>
            <w:proofErr w:type="spellEnd"/>
            <w:r w:rsidRPr="00BD3DAF">
              <w:rPr>
                <w:rFonts w:ascii="Arial" w:hAnsi="Arial"/>
                <w:sz w:val="20"/>
                <w:szCs w:val="20"/>
              </w:rPr>
              <w:t xml:space="preserve"> is to measur</w:t>
            </w:r>
            <w:r>
              <w:rPr>
                <w:rFonts w:ascii="Arial" w:hAnsi="Arial"/>
                <w:sz w:val="20"/>
                <w:szCs w:val="20"/>
              </w:rPr>
              <w:t>e</w:t>
            </w:r>
            <w:r w:rsidRPr="00BD3DAF">
              <w:rPr>
                <w:rFonts w:ascii="Arial" w:hAnsi="Arial"/>
                <w:sz w:val="20"/>
                <w:szCs w:val="20"/>
              </w:rPr>
              <w:t xml:space="preserve"> </w:t>
            </w:r>
            <w:r w:rsidRPr="004B75FC">
              <w:rPr>
                <w:rFonts w:ascii="Arial" w:hAnsi="Arial"/>
                <w:sz w:val="20"/>
                <w:szCs w:val="20"/>
                <w:shd w:val="clear" w:color="auto" w:fill="FFFFFF" w:themeFill="background1"/>
              </w:rPr>
              <w:t>consumer outcomes</w:t>
            </w:r>
            <w:r w:rsidRPr="00BB392A">
              <w:rPr>
                <w:rFonts w:ascii="Arial" w:hAnsi="Arial"/>
                <w:sz w:val="20"/>
                <w:szCs w:val="20"/>
                <w:shd w:val="clear" w:color="auto" w:fill="BFBFBF" w:themeFill="background1" w:themeFillShade="BF"/>
              </w:rPr>
              <w:t>.</w:t>
            </w:r>
            <w:r w:rsidR="001F0D28">
              <w:rPr>
                <w:rFonts w:ascii="Arial" w:hAnsi="Arial"/>
                <w:sz w:val="20"/>
                <w:szCs w:val="20"/>
              </w:rPr>
              <w:t xml:space="preserve"> </w:t>
            </w:r>
            <w:r>
              <w:rPr>
                <w:rFonts w:ascii="Arial" w:hAnsi="Arial"/>
                <w:sz w:val="20"/>
                <w:szCs w:val="20"/>
              </w:rPr>
              <w:t>This indicator relates o</w:t>
            </w:r>
            <w:r w:rsidR="00D24B86" w:rsidRPr="00D24B86">
              <w:rPr>
                <w:rFonts w:ascii="Arial" w:hAnsi="Arial"/>
                <w:sz w:val="20"/>
                <w:szCs w:val="20"/>
              </w:rPr>
              <w:t xml:space="preserve">nly </w:t>
            </w:r>
            <w:r>
              <w:rPr>
                <w:rFonts w:ascii="Arial" w:hAnsi="Arial"/>
                <w:sz w:val="20"/>
                <w:szCs w:val="20"/>
              </w:rPr>
              <w:t xml:space="preserve">to </w:t>
            </w:r>
            <w:r w:rsidR="00D24B86" w:rsidRPr="00D24B86">
              <w:rPr>
                <w:rFonts w:ascii="Arial" w:hAnsi="Arial"/>
                <w:sz w:val="20"/>
                <w:szCs w:val="20"/>
              </w:rPr>
              <w:t xml:space="preserve">the </w:t>
            </w:r>
            <w:r>
              <w:rPr>
                <w:rFonts w:ascii="Arial" w:hAnsi="Arial"/>
                <w:sz w:val="20"/>
                <w:szCs w:val="20"/>
              </w:rPr>
              <w:t xml:space="preserve">collection of data for the </w:t>
            </w:r>
            <w:proofErr w:type="spellStart"/>
            <w:r w:rsidR="00D24B86" w:rsidRPr="00D24B86">
              <w:rPr>
                <w:rFonts w:ascii="Arial" w:hAnsi="Arial"/>
                <w:sz w:val="20"/>
                <w:szCs w:val="20"/>
              </w:rPr>
              <w:t>HoNOS</w:t>
            </w:r>
            <w:proofErr w:type="spellEnd"/>
            <w:r w:rsidR="00D24B86" w:rsidRPr="00D24B86">
              <w:rPr>
                <w:rFonts w:ascii="Arial" w:hAnsi="Arial"/>
                <w:sz w:val="20"/>
                <w:szCs w:val="20"/>
              </w:rPr>
              <w:t xml:space="preserve"> family </w:t>
            </w:r>
            <w:r>
              <w:rPr>
                <w:rFonts w:ascii="Arial" w:hAnsi="Arial"/>
                <w:sz w:val="20"/>
                <w:szCs w:val="20"/>
              </w:rPr>
              <w:t>of measures (</w:t>
            </w:r>
            <w:proofErr w:type="spellStart"/>
            <w:r>
              <w:rPr>
                <w:rFonts w:ascii="Arial" w:hAnsi="Arial"/>
                <w:sz w:val="20"/>
                <w:szCs w:val="20"/>
              </w:rPr>
              <w:t>HoNOS</w:t>
            </w:r>
            <w:proofErr w:type="spellEnd"/>
            <w:r w:rsidR="001F0D28">
              <w:rPr>
                <w:rFonts w:ascii="Arial" w:hAnsi="Arial"/>
                <w:sz w:val="20"/>
                <w:szCs w:val="20"/>
              </w:rPr>
              <w:t>;</w:t>
            </w:r>
            <w:r>
              <w:rPr>
                <w:rFonts w:ascii="Arial" w:hAnsi="Arial"/>
                <w:sz w:val="20"/>
                <w:szCs w:val="20"/>
              </w:rPr>
              <w:t xml:space="preserve"> </w:t>
            </w:r>
            <w:proofErr w:type="spellStart"/>
            <w:r w:rsidRPr="00BD3DAF">
              <w:rPr>
                <w:rFonts w:ascii="Arial" w:hAnsi="Arial"/>
                <w:sz w:val="20"/>
                <w:szCs w:val="20"/>
              </w:rPr>
              <w:t>HoNOS</w:t>
            </w:r>
            <w:proofErr w:type="spellEnd"/>
            <w:r w:rsidRPr="00BD3DAF">
              <w:rPr>
                <w:rFonts w:ascii="Arial" w:hAnsi="Arial"/>
                <w:sz w:val="20"/>
                <w:szCs w:val="20"/>
              </w:rPr>
              <w:t xml:space="preserve"> for Older People</w:t>
            </w:r>
            <w:r>
              <w:rPr>
                <w:rFonts w:ascii="Arial" w:hAnsi="Arial"/>
                <w:sz w:val="20"/>
                <w:szCs w:val="20"/>
              </w:rPr>
              <w:t xml:space="preserve"> </w:t>
            </w:r>
            <w:r w:rsidR="001F0D28">
              <w:rPr>
                <w:rFonts w:ascii="Calibri" w:hAnsi="Calibri"/>
                <w:sz w:val="20"/>
                <w:szCs w:val="20"/>
              </w:rPr>
              <w:t>(</w:t>
            </w:r>
            <w:proofErr w:type="spellStart"/>
            <w:r>
              <w:rPr>
                <w:rFonts w:ascii="Arial" w:hAnsi="Arial"/>
                <w:sz w:val="20"/>
                <w:szCs w:val="20"/>
              </w:rPr>
              <w:t>HoNOS</w:t>
            </w:r>
            <w:proofErr w:type="spellEnd"/>
            <w:r>
              <w:rPr>
                <w:rFonts w:ascii="Arial" w:hAnsi="Arial"/>
                <w:sz w:val="20"/>
                <w:szCs w:val="20"/>
              </w:rPr>
              <w:t xml:space="preserve"> 65+</w:t>
            </w:r>
            <w:r w:rsidR="001F0D28">
              <w:rPr>
                <w:rFonts w:ascii="Arial" w:hAnsi="Arial"/>
                <w:sz w:val="20"/>
                <w:szCs w:val="20"/>
              </w:rPr>
              <w:t>)</w:t>
            </w:r>
            <w:r>
              <w:rPr>
                <w:rFonts w:ascii="Arial" w:hAnsi="Arial"/>
                <w:sz w:val="20"/>
                <w:szCs w:val="20"/>
              </w:rPr>
              <w:t xml:space="preserve"> and </w:t>
            </w:r>
            <w:proofErr w:type="spellStart"/>
            <w:r w:rsidRPr="00BD3DAF">
              <w:rPr>
                <w:rFonts w:ascii="Arial" w:hAnsi="Arial"/>
                <w:sz w:val="20"/>
                <w:szCs w:val="20"/>
              </w:rPr>
              <w:t>HoNOS</w:t>
            </w:r>
            <w:proofErr w:type="spellEnd"/>
            <w:r w:rsidRPr="00BD3DAF">
              <w:rPr>
                <w:rFonts w:ascii="Arial" w:hAnsi="Arial"/>
                <w:sz w:val="20"/>
                <w:szCs w:val="20"/>
              </w:rPr>
              <w:t xml:space="preserve"> for Children and</w:t>
            </w:r>
            <w:r>
              <w:rPr>
                <w:rFonts w:ascii="Arial" w:hAnsi="Arial"/>
                <w:sz w:val="20"/>
                <w:szCs w:val="20"/>
              </w:rPr>
              <w:t xml:space="preserve"> </w:t>
            </w:r>
            <w:r w:rsidRPr="00BD3DAF">
              <w:rPr>
                <w:rFonts w:ascii="Arial" w:hAnsi="Arial"/>
                <w:sz w:val="20"/>
                <w:szCs w:val="20"/>
              </w:rPr>
              <w:t>Adolescents (</w:t>
            </w:r>
            <w:proofErr w:type="spellStart"/>
            <w:r w:rsidRPr="00BD3DAF">
              <w:rPr>
                <w:rFonts w:ascii="Arial" w:hAnsi="Arial"/>
                <w:sz w:val="20"/>
                <w:szCs w:val="20"/>
              </w:rPr>
              <w:t>HoNOSCA</w:t>
            </w:r>
            <w:proofErr w:type="spellEnd"/>
            <w:r w:rsidRPr="00BD3DAF">
              <w:rPr>
                <w:rFonts w:ascii="Arial" w:hAnsi="Arial"/>
                <w:sz w:val="20"/>
                <w:szCs w:val="20"/>
              </w:rPr>
              <w:t>)</w:t>
            </w:r>
            <w:r w:rsidR="00D24B86" w:rsidRPr="00D24B86">
              <w:rPr>
                <w:rFonts w:ascii="Arial" w:hAnsi="Arial"/>
                <w:sz w:val="20"/>
                <w:szCs w:val="20"/>
              </w:rPr>
              <w:t>.</w:t>
            </w:r>
            <w:r w:rsidR="001F0D28">
              <w:rPr>
                <w:rFonts w:ascii="Arial" w:hAnsi="Arial"/>
                <w:sz w:val="20"/>
                <w:szCs w:val="20"/>
              </w:rPr>
              <w:t xml:space="preserve"> Other consumer outcomes measures are also collected, including those completed by consumers</w:t>
            </w:r>
            <w:r w:rsidR="00EC2F94">
              <w:rPr>
                <w:rFonts w:ascii="Arial" w:hAnsi="Arial"/>
                <w:sz w:val="20"/>
                <w:szCs w:val="20"/>
              </w:rPr>
              <w:t xml:space="preserve">. </w:t>
            </w:r>
            <w:r w:rsidR="00EC2F94" w:rsidRPr="004B75FC">
              <w:rPr>
                <w:rFonts w:ascii="Arial" w:hAnsi="Arial"/>
                <w:sz w:val="20"/>
                <w:szCs w:val="20"/>
                <w:shd w:val="clear" w:color="auto" w:fill="FFFFFF" w:themeFill="background1"/>
              </w:rPr>
              <w:t xml:space="preserve">For adults and older persons these include: </w:t>
            </w:r>
            <w:r w:rsidR="001F0D28" w:rsidRPr="004B75FC">
              <w:rPr>
                <w:rFonts w:ascii="Arial" w:hAnsi="Arial"/>
                <w:sz w:val="20"/>
                <w:szCs w:val="20"/>
                <w:shd w:val="clear" w:color="auto" w:fill="FFFFFF" w:themeFill="background1"/>
              </w:rPr>
              <w:t>Kessler 10 (</w:t>
            </w:r>
            <w:proofErr w:type="spellStart"/>
            <w:r w:rsidR="001F0D28" w:rsidRPr="004B75FC">
              <w:rPr>
                <w:rFonts w:ascii="Arial" w:hAnsi="Arial"/>
                <w:sz w:val="20"/>
                <w:szCs w:val="20"/>
                <w:shd w:val="clear" w:color="auto" w:fill="FFFFFF" w:themeFill="background1"/>
              </w:rPr>
              <w:t>K10</w:t>
            </w:r>
            <w:proofErr w:type="spellEnd"/>
            <w:r w:rsidR="001F0D28" w:rsidRPr="004B75FC">
              <w:rPr>
                <w:rFonts w:ascii="Arial" w:hAnsi="Arial"/>
                <w:sz w:val="20"/>
                <w:szCs w:val="20"/>
                <w:shd w:val="clear" w:color="auto" w:fill="FFFFFF" w:themeFill="background1"/>
              </w:rPr>
              <w:t xml:space="preserve">+), </w:t>
            </w:r>
            <w:proofErr w:type="spellStart"/>
            <w:r w:rsidR="001F0D28" w:rsidRPr="004B75FC">
              <w:rPr>
                <w:rFonts w:ascii="Arial" w:hAnsi="Arial"/>
                <w:sz w:val="20"/>
                <w:szCs w:val="20"/>
                <w:shd w:val="clear" w:color="auto" w:fill="FFFFFF" w:themeFill="background1"/>
              </w:rPr>
              <w:t>Behavior</w:t>
            </w:r>
            <w:proofErr w:type="spellEnd"/>
            <w:r w:rsidR="001F0D28" w:rsidRPr="004B75FC">
              <w:rPr>
                <w:rFonts w:ascii="Arial" w:hAnsi="Arial"/>
                <w:sz w:val="20"/>
                <w:szCs w:val="20"/>
                <w:shd w:val="clear" w:color="auto" w:fill="FFFFFF" w:themeFill="background1"/>
              </w:rPr>
              <w:t xml:space="preserve"> and Symptom Identification Scales</w:t>
            </w:r>
            <w:r w:rsidR="004A2DA2" w:rsidRPr="004B75FC">
              <w:rPr>
                <w:rFonts w:ascii="Arial" w:hAnsi="Arial"/>
                <w:sz w:val="20"/>
                <w:szCs w:val="20"/>
                <w:shd w:val="clear" w:color="auto" w:fill="FFFFFF" w:themeFill="background1"/>
              </w:rPr>
              <w:t xml:space="preserve"> </w:t>
            </w:r>
            <w:r w:rsidR="001F0D28" w:rsidRPr="004B75FC">
              <w:rPr>
                <w:rFonts w:ascii="Arial" w:hAnsi="Arial"/>
                <w:sz w:val="20"/>
                <w:szCs w:val="20"/>
                <w:shd w:val="clear" w:color="auto" w:fill="FFFFFF" w:themeFill="background1"/>
              </w:rPr>
              <w:t>(BASIS</w:t>
            </w:r>
            <w:r w:rsidR="00B309DD">
              <w:rPr>
                <w:rFonts w:ascii="Arial" w:hAnsi="Arial"/>
                <w:sz w:val="20"/>
                <w:szCs w:val="20"/>
                <w:shd w:val="clear" w:color="auto" w:fill="FFFFFF" w:themeFill="background1"/>
              </w:rPr>
              <w:noBreakHyphen/>
            </w:r>
            <w:r w:rsidR="001F0D28" w:rsidRPr="004B75FC">
              <w:rPr>
                <w:rFonts w:ascii="Arial" w:hAnsi="Arial"/>
                <w:sz w:val="20"/>
                <w:szCs w:val="20"/>
                <w:shd w:val="clear" w:color="auto" w:fill="FFFFFF" w:themeFill="background1"/>
              </w:rPr>
              <w:t>32</w:t>
            </w:r>
            <w:r w:rsidR="00EC2F94" w:rsidRPr="004B75FC">
              <w:rPr>
                <w:rFonts w:ascii="Arial" w:hAnsi="Arial"/>
                <w:sz w:val="20"/>
                <w:szCs w:val="20"/>
                <w:shd w:val="clear" w:color="auto" w:fill="FFFFFF" w:themeFill="background1"/>
              </w:rPr>
              <w:t>); for children and adolescents, the parent and youth versions of the Strengths and Difficulties Questionnaire (</w:t>
            </w:r>
            <w:proofErr w:type="spellStart"/>
            <w:r w:rsidR="00EC2F94" w:rsidRPr="004B75FC">
              <w:rPr>
                <w:rFonts w:ascii="Arial" w:hAnsi="Arial"/>
                <w:sz w:val="20"/>
                <w:szCs w:val="20"/>
                <w:shd w:val="clear" w:color="auto" w:fill="FFFFFF" w:themeFill="background1"/>
              </w:rPr>
              <w:t>SDQ</w:t>
            </w:r>
            <w:proofErr w:type="spellEnd"/>
            <w:r w:rsidR="00EC2F94" w:rsidRPr="004B75FC">
              <w:rPr>
                <w:rFonts w:ascii="Arial" w:hAnsi="Arial"/>
                <w:sz w:val="20"/>
                <w:szCs w:val="20"/>
                <w:shd w:val="clear" w:color="auto" w:fill="FFFFFF" w:themeFill="background1"/>
              </w:rPr>
              <w:t>).</w:t>
            </w:r>
            <w:r w:rsidR="00EC2F94">
              <w:rPr>
                <w:rFonts w:ascii="Arial" w:hAnsi="Arial"/>
                <w:sz w:val="20"/>
                <w:szCs w:val="20"/>
              </w:rPr>
              <w:t xml:space="preserve"> T</w:t>
            </w:r>
            <w:r w:rsidR="001F0D28">
              <w:rPr>
                <w:rFonts w:ascii="Arial" w:hAnsi="Arial"/>
                <w:sz w:val="20"/>
                <w:szCs w:val="20"/>
              </w:rPr>
              <w:t xml:space="preserve">he uptake of these measures is not captured by this indicator. </w:t>
            </w:r>
          </w:p>
          <w:p w:rsidR="00E269C6" w:rsidRPr="009736FC" w:rsidRDefault="00173FE4" w:rsidP="009736FC">
            <w:pPr>
              <w:widowControl w:val="0"/>
              <w:spacing w:after="60" w:line="220" w:lineRule="atLeast"/>
              <w:ind w:left="6"/>
              <w:jc w:val="both"/>
              <w:rPr>
                <w:rFonts w:ascii="Arial" w:hAnsi="Arial"/>
                <w:sz w:val="20"/>
                <w:szCs w:val="20"/>
              </w:rPr>
            </w:pPr>
            <w:r>
              <w:rPr>
                <w:rFonts w:ascii="Arial" w:hAnsi="Arial"/>
                <w:sz w:val="20"/>
                <w:szCs w:val="20"/>
              </w:rPr>
              <w:t xml:space="preserve">For an </w:t>
            </w:r>
            <w:r w:rsidR="00333240" w:rsidRPr="00333240">
              <w:rPr>
                <w:rFonts w:ascii="Arial" w:hAnsi="Arial"/>
                <w:sz w:val="20"/>
                <w:szCs w:val="20"/>
              </w:rPr>
              <w:t xml:space="preserve">episode </w:t>
            </w:r>
            <w:r>
              <w:rPr>
                <w:rFonts w:ascii="Arial" w:hAnsi="Arial"/>
                <w:sz w:val="20"/>
                <w:szCs w:val="20"/>
              </w:rPr>
              <w:t xml:space="preserve">to be counted as one </w:t>
            </w:r>
            <w:r w:rsidR="00333240" w:rsidRPr="00333240">
              <w:rPr>
                <w:rFonts w:ascii="Arial" w:hAnsi="Arial"/>
                <w:sz w:val="20"/>
                <w:szCs w:val="20"/>
              </w:rPr>
              <w:t>for which consumer</w:t>
            </w:r>
            <w:r w:rsidR="0076313A">
              <w:rPr>
                <w:rFonts w:ascii="Arial" w:hAnsi="Arial"/>
                <w:sz w:val="20"/>
                <w:szCs w:val="20"/>
              </w:rPr>
              <w:t xml:space="preserve"> outcome measures are collected</w:t>
            </w:r>
            <w:r>
              <w:rPr>
                <w:rFonts w:ascii="Arial" w:hAnsi="Arial"/>
                <w:sz w:val="20"/>
                <w:szCs w:val="20"/>
              </w:rPr>
              <w:t>,</w:t>
            </w:r>
            <w:r w:rsidR="00333240" w:rsidRPr="00333240">
              <w:rPr>
                <w:rFonts w:ascii="Arial" w:hAnsi="Arial"/>
                <w:sz w:val="20"/>
                <w:szCs w:val="20"/>
              </w:rPr>
              <w:t xml:space="preserve"> </w:t>
            </w:r>
            <w:r w:rsidR="009736FC">
              <w:rPr>
                <w:rFonts w:ascii="Arial" w:hAnsi="Arial"/>
                <w:sz w:val="20"/>
                <w:szCs w:val="20"/>
              </w:rPr>
              <w:t xml:space="preserve">a </w:t>
            </w:r>
            <w:r w:rsidR="009736FC" w:rsidRPr="009736FC">
              <w:rPr>
                <w:rFonts w:ascii="Arial" w:hAnsi="Arial"/>
                <w:sz w:val="20"/>
                <w:szCs w:val="20"/>
              </w:rPr>
              <w:t xml:space="preserve">minimum of two data collection occasions </w:t>
            </w:r>
            <w:r w:rsidRPr="009736FC">
              <w:rPr>
                <w:rFonts w:ascii="Arial" w:hAnsi="Arial"/>
                <w:sz w:val="20"/>
                <w:szCs w:val="20"/>
              </w:rPr>
              <w:t xml:space="preserve">with ‘valid’ measures within the reference period </w:t>
            </w:r>
            <w:r w:rsidR="0076313A">
              <w:rPr>
                <w:rFonts w:ascii="Arial" w:hAnsi="Arial"/>
                <w:sz w:val="20"/>
                <w:szCs w:val="20"/>
              </w:rPr>
              <w:t xml:space="preserve">are required. </w:t>
            </w:r>
            <w:r>
              <w:rPr>
                <w:rFonts w:ascii="Arial" w:hAnsi="Arial"/>
                <w:sz w:val="20"/>
                <w:szCs w:val="20"/>
              </w:rPr>
              <w:t>‘</w:t>
            </w:r>
            <w:r w:rsidR="0076313A">
              <w:rPr>
                <w:rFonts w:ascii="Arial" w:hAnsi="Arial"/>
                <w:sz w:val="20"/>
                <w:szCs w:val="20"/>
              </w:rPr>
              <w:t>V</w:t>
            </w:r>
            <w:r w:rsidR="0076313A" w:rsidRPr="009736FC">
              <w:rPr>
                <w:rFonts w:ascii="Arial" w:hAnsi="Arial"/>
                <w:sz w:val="20"/>
                <w:szCs w:val="20"/>
              </w:rPr>
              <w:t xml:space="preserve">alid’ measures </w:t>
            </w:r>
            <w:r w:rsidR="009736FC" w:rsidRPr="009736FC">
              <w:rPr>
                <w:rFonts w:ascii="Arial" w:hAnsi="Arial"/>
                <w:sz w:val="20"/>
                <w:szCs w:val="20"/>
              </w:rPr>
              <w:t>are those with a</w:t>
            </w:r>
            <w:r w:rsidR="00E269C6" w:rsidRPr="009736FC">
              <w:rPr>
                <w:rFonts w:ascii="Arial" w:hAnsi="Arial"/>
                <w:sz w:val="20"/>
                <w:szCs w:val="20"/>
              </w:rPr>
              <w:t xml:space="preserve"> </w:t>
            </w:r>
            <w:r w:rsidR="00333240" w:rsidRPr="00333240">
              <w:rPr>
                <w:rFonts w:ascii="Arial" w:hAnsi="Arial"/>
                <w:sz w:val="20"/>
                <w:szCs w:val="20"/>
              </w:rPr>
              <w:t xml:space="preserve">correctly </w:t>
            </w:r>
            <w:r w:rsidR="009736FC" w:rsidRPr="00333240">
              <w:rPr>
                <w:rFonts w:ascii="Arial" w:hAnsi="Arial"/>
                <w:sz w:val="20"/>
                <w:szCs w:val="20"/>
              </w:rPr>
              <w:t>completed</w:t>
            </w:r>
            <w:r w:rsidR="009736FC" w:rsidRPr="009736FC">
              <w:rPr>
                <w:rFonts w:ascii="Arial" w:hAnsi="Arial"/>
                <w:sz w:val="20"/>
                <w:szCs w:val="20"/>
              </w:rPr>
              <w:t xml:space="preserve"> </w:t>
            </w:r>
            <w:r w:rsidR="00E269C6">
              <w:rPr>
                <w:rFonts w:ascii="Arial" w:hAnsi="Arial"/>
                <w:sz w:val="20"/>
                <w:szCs w:val="20"/>
              </w:rPr>
              <w:t>specified number of items</w:t>
            </w:r>
            <w:r w:rsidR="00E269C6" w:rsidRPr="009736FC">
              <w:rPr>
                <w:rFonts w:ascii="Arial" w:hAnsi="Arial"/>
                <w:sz w:val="20"/>
                <w:szCs w:val="20"/>
              </w:rPr>
              <w:t>,</w:t>
            </w:r>
            <w:r w:rsidR="00E269C6">
              <w:rPr>
                <w:rFonts w:ascii="Arial" w:hAnsi="Arial"/>
                <w:sz w:val="20"/>
                <w:szCs w:val="20"/>
              </w:rPr>
              <w:t xml:space="preserve"> </w:t>
            </w:r>
            <w:r w:rsidR="00E269C6" w:rsidRPr="009736FC">
              <w:rPr>
                <w:rFonts w:ascii="Arial" w:hAnsi="Arial"/>
                <w:sz w:val="20"/>
                <w:szCs w:val="20"/>
              </w:rPr>
              <w:t>for the</w:t>
            </w:r>
            <w:r w:rsidR="00DC697B" w:rsidRPr="009736FC">
              <w:rPr>
                <w:rFonts w:ascii="Arial" w:hAnsi="Arial"/>
                <w:sz w:val="20"/>
                <w:szCs w:val="20"/>
              </w:rPr>
              <w:t>:</w:t>
            </w:r>
          </w:p>
          <w:p w:rsidR="00E269C6" w:rsidRPr="009736FC" w:rsidRDefault="00E269C6" w:rsidP="009736FC">
            <w:pPr>
              <w:pStyle w:val="BoxListBullet"/>
              <w:spacing w:line="240" w:lineRule="auto"/>
              <w:rPr>
                <w:sz w:val="20"/>
              </w:rPr>
            </w:pPr>
            <w:proofErr w:type="spellStart"/>
            <w:r w:rsidRPr="009736FC">
              <w:rPr>
                <w:sz w:val="20"/>
              </w:rPr>
              <w:t>HoNOS</w:t>
            </w:r>
            <w:proofErr w:type="spellEnd"/>
            <w:r w:rsidRPr="009736FC">
              <w:rPr>
                <w:sz w:val="20"/>
              </w:rPr>
              <w:t>/</w:t>
            </w:r>
            <w:proofErr w:type="spellStart"/>
            <w:r w:rsidRPr="009736FC">
              <w:rPr>
                <w:sz w:val="20"/>
              </w:rPr>
              <w:t>HoNOS</w:t>
            </w:r>
            <w:proofErr w:type="spellEnd"/>
            <w:r w:rsidRPr="009736FC">
              <w:rPr>
                <w:sz w:val="20"/>
              </w:rPr>
              <w:t xml:space="preserve"> 65+ ― a minimum of 10 of the 12 items</w:t>
            </w:r>
          </w:p>
          <w:p w:rsidR="00E269C6" w:rsidRDefault="00E269C6" w:rsidP="00173FE4">
            <w:pPr>
              <w:pStyle w:val="BoxListBullet"/>
              <w:spacing w:after="120" w:line="240" w:lineRule="auto"/>
              <w:rPr>
                <w:sz w:val="20"/>
              </w:rPr>
            </w:pPr>
            <w:proofErr w:type="spellStart"/>
            <w:r w:rsidRPr="009736FC">
              <w:rPr>
                <w:sz w:val="20"/>
              </w:rPr>
              <w:t>HoNOSCA</w:t>
            </w:r>
            <w:proofErr w:type="spellEnd"/>
            <w:r w:rsidRPr="009736FC">
              <w:rPr>
                <w:sz w:val="20"/>
              </w:rPr>
              <w:t xml:space="preserve"> ― a minimum of 11 of the first 13 items</w:t>
            </w:r>
            <w:r w:rsidR="009736FC">
              <w:rPr>
                <w:sz w:val="20"/>
              </w:rPr>
              <w:t>.</w:t>
            </w:r>
          </w:p>
          <w:p w:rsidR="00D41C9A" w:rsidRDefault="00D41C9A" w:rsidP="00D41C9A">
            <w:pPr>
              <w:widowControl w:val="0"/>
              <w:spacing w:after="60" w:line="220" w:lineRule="atLeast"/>
              <w:ind w:left="6"/>
              <w:jc w:val="both"/>
              <w:rPr>
                <w:rFonts w:ascii="Arial" w:hAnsi="Arial"/>
                <w:sz w:val="20"/>
                <w:szCs w:val="20"/>
              </w:rPr>
            </w:pPr>
            <w:r w:rsidRPr="00D24B86">
              <w:rPr>
                <w:rFonts w:ascii="Arial" w:hAnsi="Arial"/>
                <w:sz w:val="20"/>
                <w:szCs w:val="20"/>
              </w:rPr>
              <w:t xml:space="preserve">Brief ambulatory </w:t>
            </w:r>
            <w:r>
              <w:rPr>
                <w:rFonts w:ascii="Arial" w:hAnsi="Arial"/>
                <w:sz w:val="20"/>
                <w:szCs w:val="20"/>
              </w:rPr>
              <w:t xml:space="preserve">and inpatient </w:t>
            </w:r>
            <w:r w:rsidRPr="00D24B86">
              <w:rPr>
                <w:rFonts w:ascii="Arial" w:hAnsi="Arial"/>
                <w:sz w:val="20"/>
                <w:szCs w:val="20"/>
              </w:rPr>
              <w:t>care episodes</w:t>
            </w:r>
            <w:r w:rsidR="00BA0788">
              <w:rPr>
                <w:rFonts w:ascii="Arial" w:hAnsi="Arial"/>
                <w:sz w:val="20"/>
                <w:szCs w:val="20"/>
              </w:rPr>
              <w:t xml:space="preserve"> (</w:t>
            </w:r>
            <w:r>
              <w:rPr>
                <w:rFonts w:ascii="Arial" w:hAnsi="Arial"/>
                <w:sz w:val="20"/>
                <w:szCs w:val="20"/>
              </w:rPr>
              <w:t>defined as follows</w:t>
            </w:r>
            <w:r w:rsidR="00BA0788">
              <w:rPr>
                <w:rFonts w:ascii="Arial" w:hAnsi="Arial"/>
                <w:sz w:val="20"/>
                <w:szCs w:val="20"/>
              </w:rPr>
              <w:t>)</w:t>
            </w:r>
            <w:r>
              <w:rPr>
                <w:rFonts w:ascii="Arial" w:hAnsi="Arial"/>
                <w:sz w:val="20"/>
                <w:szCs w:val="20"/>
              </w:rPr>
              <w:t xml:space="preserve"> </w:t>
            </w:r>
            <w:r w:rsidRPr="00D24B86">
              <w:rPr>
                <w:rFonts w:ascii="Arial" w:hAnsi="Arial"/>
                <w:sz w:val="20"/>
                <w:szCs w:val="20"/>
              </w:rPr>
              <w:t>are excluded.</w:t>
            </w:r>
          </w:p>
          <w:p w:rsidR="00D41C9A" w:rsidRDefault="00D41C9A" w:rsidP="00D41C9A">
            <w:pPr>
              <w:pStyle w:val="BoxListBullet"/>
              <w:spacing w:line="240" w:lineRule="auto"/>
              <w:rPr>
                <w:sz w:val="20"/>
              </w:rPr>
            </w:pPr>
            <w:r>
              <w:rPr>
                <w:sz w:val="20"/>
              </w:rPr>
              <w:t xml:space="preserve">inpatient care </w:t>
            </w:r>
            <w:r>
              <w:rPr>
                <w:rFonts w:ascii="Calibri" w:hAnsi="Calibri"/>
                <w:sz w:val="20"/>
              </w:rPr>
              <w:t>―</w:t>
            </w:r>
            <w:r>
              <w:rPr>
                <w:sz w:val="20"/>
              </w:rPr>
              <w:t xml:space="preserve"> episodes 3 days or less.</w:t>
            </w:r>
          </w:p>
          <w:p w:rsidR="00D41C9A" w:rsidRPr="00BA0788" w:rsidRDefault="00D41C9A" w:rsidP="004B75FC">
            <w:pPr>
              <w:pStyle w:val="BoxListBullet"/>
              <w:spacing w:after="120" w:line="240" w:lineRule="auto"/>
              <w:rPr>
                <w:sz w:val="20"/>
              </w:rPr>
            </w:pPr>
            <w:r>
              <w:rPr>
                <w:sz w:val="20"/>
              </w:rPr>
              <w:t xml:space="preserve">ambulatory </w:t>
            </w:r>
            <w:r>
              <w:rPr>
                <w:rFonts w:ascii="Calibri" w:hAnsi="Calibri"/>
                <w:sz w:val="20"/>
              </w:rPr>
              <w:t>―</w:t>
            </w:r>
            <w:r>
              <w:rPr>
                <w:sz w:val="20"/>
              </w:rPr>
              <w:t xml:space="preserve"> episodes where the c</w:t>
            </w:r>
            <w:r w:rsidRPr="00D41C9A">
              <w:rPr>
                <w:sz w:val="20"/>
              </w:rPr>
              <w:t xml:space="preserve">onsumers </w:t>
            </w:r>
            <w:r>
              <w:rPr>
                <w:sz w:val="20"/>
              </w:rPr>
              <w:t>had a</w:t>
            </w:r>
            <w:r w:rsidRPr="00D41C9A">
              <w:rPr>
                <w:sz w:val="20"/>
              </w:rPr>
              <w:t xml:space="preserve"> </w:t>
            </w:r>
            <w:r>
              <w:rPr>
                <w:sz w:val="20"/>
              </w:rPr>
              <w:t>t</w:t>
            </w:r>
            <w:r w:rsidRPr="00D41C9A">
              <w:rPr>
                <w:sz w:val="20"/>
              </w:rPr>
              <w:t xml:space="preserve">reatment </w:t>
            </w:r>
            <w:r>
              <w:rPr>
                <w:sz w:val="20"/>
              </w:rPr>
              <w:t>p</w:t>
            </w:r>
            <w:r w:rsidRPr="00D41C9A">
              <w:rPr>
                <w:sz w:val="20"/>
              </w:rPr>
              <w:t>eriod between 1 and 14 days inclusive</w:t>
            </w:r>
            <w:r w:rsidR="00BA0788">
              <w:rPr>
                <w:sz w:val="20"/>
              </w:rPr>
              <w:t>.</w:t>
            </w:r>
          </w:p>
          <w:p w:rsidR="007533B3" w:rsidRPr="007533B3" w:rsidRDefault="00D72B2F" w:rsidP="007533B3">
            <w:pPr>
              <w:widowControl w:val="0"/>
              <w:spacing w:after="60" w:line="220" w:lineRule="atLeast"/>
              <w:ind w:left="6"/>
              <w:jc w:val="both"/>
              <w:rPr>
                <w:rFonts w:ascii="Arial" w:hAnsi="Arial"/>
                <w:sz w:val="20"/>
                <w:szCs w:val="20"/>
              </w:rPr>
            </w:pPr>
            <w:r>
              <w:rPr>
                <w:rFonts w:ascii="Arial" w:hAnsi="Arial"/>
                <w:sz w:val="20"/>
                <w:szCs w:val="20"/>
              </w:rPr>
              <w:t>The</w:t>
            </w:r>
            <w:r w:rsidR="00834ECF">
              <w:rPr>
                <w:rFonts w:ascii="Arial" w:hAnsi="Arial"/>
                <w:sz w:val="20"/>
                <w:szCs w:val="20"/>
              </w:rPr>
              <w:t xml:space="preserve"> complet</w:t>
            </w:r>
            <w:r>
              <w:rPr>
                <w:rFonts w:ascii="Arial" w:hAnsi="Arial"/>
                <w:sz w:val="20"/>
                <w:szCs w:val="20"/>
              </w:rPr>
              <w:t>ion of</w:t>
            </w:r>
            <w:r w:rsidR="00834ECF">
              <w:rPr>
                <w:rFonts w:ascii="Arial" w:hAnsi="Arial"/>
                <w:sz w:val="20"/>
                <w:szCs w:val="20"/>
              </w:rPr>
              <w:t xml:space="preserve"> outcomes data </w:t>
            </w:r>
            <w:r>
              <w:rPr>
                <w:rFonts w:ascii="Arial" w:hAnsi="Arial"/>
                <w:sz w:val="20"/>
                <w:szCs w:val="20"/>
              </w:rPr>
              <w:t>are</w:t>
            </w:r>
            <w:r w:rsidR="007533B3" w:rsidRPr="007533B3">
              <w:rPr>
                <w:rFonts w:ascii="Arial" w:hAnsi="Arial"/>
                <w:sz w:val="20"/>
                <w:szCs w:val="20"/>
              </w:rPr>
              <w:t xml:space="preserve"> calculated for </w:t>
            </w:r>
            <w:r w:rsidR="00173FE4">
              <w:rPr>
                <w:rFonts w:ascii="Arial" w:hAnsi="Arial"/>
                <w:sz w:val="20"/>
                <w:szCs w:val="20"/>
              </w:rPr>
              <w:t>three</w:t>
            </w:r>
            <w:r w:rsidR="007533B3" w:rsidRPr="007533B3">
              <w:rPr>
                <w:rFonts w:ascii="Arial" w:hAnsi="Arial"/>
                <w:sz w:val="20"/>
                <w:szCs w:val="20"/>
              </w:rPr>
              <w:t xml:space="preserve"> </w:t>
            </w:r>
            <w:r w:rsidR="00173FE4">
              <w:rPr>
                <w:rFonts w:ascii="Arial" w:hAnsi="Arial"/>
                <w:sz w:val="20"/>
                <w:szCs w:val="20"/>
              </w:rPr>
              <w:t>consumer groups</w:t>
            </w:r>
            <w:r w:rsidR="00E96717">
              <w:rPr>
                <w:rFonts w:ascii="Arial" w:hAnsi="Arial"/>
                <w:sz w:val="20"/>
                <w:szCs w:val="20"/>
              </w:rPr>
              <w:t xml:space="preserve">. </w:t>
            </w:r>
            <w:r w:rsidR="00E96717" w:rsidRPr="004B75FC">
              <w:rPr>
                <w:rFonts w:ascii="Arial" w:hAnsi="Arial"/>
                <w:sz w:val="20"/>
                <w:szCs w:val="20"/>
                <w:shd w:val="clear" w:color="auto" w:fill="FFFFFF" w:themeFill="background1"/>
              </w:rPr>
              <w:t>Further,</w:t>
            </w:r>
            <w:r w:rsidR="00D82270" w:rsidRPr="004B75FC">
              <w:rPr>
                <w:rFonts w:ascii="Arial" w:hAnsi="Arial"/>
                <w:sz w:val="20"/>
                <w:szCs w:val="20"/>
                <w:shd w:val="clear" w:color="auto" w:fill="FFFFFF" w:themeFill="background1"/>
              </w:rPr>
              <w:t xml:space="preserve"> the</w:t>
            </w:r>
            <w:r w:rsidR="00D82270" w:rsidRPr="00D82270">
              <w:rPr>
                <w:rFonts w:ascii="Arial" w:hAnsi="Arial"/>
                <w:sz w:val="20"/>
                <w:szCs w:val="20"/>
              </w:rPr>
              <w:t xml:space="preserve"> calculation varies depending on the setting and the </w:t>
            </w:r>
            <w:r w:rsidR="00D82270">
              <w:rPr>
                <w:rFonts w:ascii="Arial" w:hAnsi="Arial"/>
                <w:sz w:val="20"/>
                <w:szCs w:val="20"/>
              </w:rPr>
              <w:t>duration of the episode of care</w:t>
            </w:r>
            <w:r w:rsidR="007533B3" w:rsidRPr="007533B3">
              <w:rPr>
                <w:rFonts w:ascii="Arial" w:hAnsi="Arial"/>
                <w:sz w:val="20"/>
                <w:szCs w:val="20"/>
              </w:rPr>
              <w:t>:</w:t>
            </w:r>
          </w:p>
          <w:p w:rsidR="00845729" w:rsidRPr="00F45A28" w:rsidRDefault="00845729" w:rsidP="00845729">
            <w:pPr>
              <w:pStyle w:val="BoxListBullet"/>
              <w:spacing w:line="240" w:lineRule="auto"/>
              <w:rPr>
                <w:sz w:val="20"/>
              </w:rPr>
            </w:pPr>
            <w:r w:rsidRPr="00F45A28">
              <w:rPr>
                <w:sz w:val="20"/>
              </w:rPr>
              <w:t xml:space="preserve">people discharged from hospital, episodes for people who were admitted and discharged from inpatient care during the reference period (an individual can have two episodes of care so the data represent </w:t>
            </w:r>
            <w:r>
              <w:rPr>
                <w:sz w:val="20"/>
              </w:rPr>
              <w:br/>
            </w:r>
            <w:r w:rsidRPr="00F45A28">
              <w:rPr>
                <w:sz w:val="20"/>
              </w:rPr>
              <w:t>episode</w:t>
            </w:r>
            <w:r w:rsidR="00B309DD">
              <w:rPr>
                <w:sz w:val="20"/>
              </w:rPr>
              <w:noBreakHyphen/>
            </w:r>
            <w:r w:rsidRPr="00F45A28">
              <w:rPr>
                <w:sz w:val="20"/>
              </w:rPr>
              <w:t>counts, rather than person</w:t>
            </w:r>
            <w:r w:rsidR="00B309DD">
              <w:rPr>
                <w:sz w:val="20"/>
              </w:rPr>
              <w:noBreakHyphen/>
            </w:r>
            <w:r w:rsidRPr="00F45A28">
              <w:rPr>
                <w:sz w:val="20"/>
              </w:rPr>
              <w:t xml:space="preserve">counts) — measures need to be ‘valid’ for </w:t>
            </w:r>
            <w:r w:rsidR="00E96717" w:rsidRPr="004B75FC">
              <w:rPr>
                <w:sz w:val="20"/>
                <w:shd w:val="clear" w:color="auto" w:fill="FFFFFF" w:themeFill="background1"/>
              </w:rPr>
              <w:t>both the</w:t>
            </w:r>
            <w:r w:rsidRPr="004B75FC">
              <w:rPr>
                <w:sz w:val="20"/>
                <w:shd w:val="clear" w:color="auto" w:fill="FFFFFF" w:themeFill="background1"/>
              </w:rPr>
              <w:t xml:space="preserve"> admission and discharge occasions rated during the reference period</w:t>
            </w:r>
            <w:r>
              <w:rPr>
                <w:sz w:val="20"/>
              </w:rPr>
              <w:t xml:space="preserve"> </w:t>
            </w:r>
          </w:p>
          <w:p w:rsidR="00834ECF" w:rsidRPr="00BA0788" w:rsidRDefault="00173FE4" w:rsidP="00BA0788">
            <w:pPr>
              <w:pStyle w:val="BoxListBullet"/>
              <w:spacing w:line="240" w:lineRule="auto"/>
              <w:rPr>
                <w:sz w:val="20"/>
              </w:rPr>
            </w:pPr>
            <w:r w:rsidRPr="00BA0788">
              <w:rPr>
                <w:sz w:val="20"/>
              </w:rPr>
              <w:t>people in ongoing community</w:t>
            </w:r>
            <w:r w:rsidR="00B309DD">
              <w:rPr>
                <w:sz w:val="20"/>
              </w:rPr>
              <w:noBreakHyphen/>
            </w:r>
            <w:r w:rsidRPr="00BA0788">
              <w:rPr>
                <w:sz w:val="20"/>
              </w:rPr>
              <w:t>based care</w:t>
            </w:r>
            <w:r w:rsidR="00210630" w:rsidRPr="00BA0788">
              <w:rPr>
                <w:sz w:val="20"/>
              </w:rPr>
              <w:t xml:space="preserve">, </w:t>
            </w:r>
            <w:r w:rsidR="00305CF5" w:rsidRPr="00BA0788">
              <w:rPr>
                <w:sz w:val="20"/>
              </w:rPr>
              <w:t xml:space="preserve">episodes for people who </w:t>
            </w:r>
            <w:r w:rsidR="00834ECF" w:rsidRPr="00BA0788">
              <w:rPr>
                <w:sz w:val="20"/>
              </w:rPr>
              <w:t xml:space="preserve">received community care for the whole of the reference period or who commenced community care </w:t>
            </w:r>
            <w:r w:rsidR="00556DC6" w:rsidRPr="00BA0788">
              <w:rPr>
                <w:sz w:val="20"/>
              </w:rPr>
              <w:t>sometime</w:t>
            </w:r>
            <w:r w:rsidR="00834ECF" w:rsidRPr="00BA0788">
              <w:rPr>
                <w:sz w:val="20"/>
              </w:rPr>
              <w:t xml:space="preserve"> after 1 July </w:t>
            </w:r>
            <w:r w:rsidR="005963CC" w:rsidRPr="00BA0788">
              <w:rPr>
                <w:sz w:val="20"/>
              </w:rPr>
              <w:t>(</w:t>
            </w:r>
            <w:r w:rsidR="00834ECF" w:rsidRPr="00BA0788">
              <w:rPr>
                <w:sz w:val="20"/>
              </w:rPr>
              <w:t>beginning of the period</w:t>
            </w:r>
            <w:r w:rsidR="005963CC" w:rsidRPr="00BA0788">
              <w:rPr>
                <w:sz w:val="20"/>
              </w:rPr>
              <w:t>)</w:t>
            </w:r>
            <w:r w:rsidR="00834ECF" w:rsidRPr="00BA0788">
              <w:rPr>
                <w:sz w:val="20"/>
              </w:rPr>
              <w:t xml:space="preserve"> and continued to receive care for the rest of </w:t>
            </w:r>
            <w:r w:rsidR="00305CF5" w:rsidRPr="00BA0788">
              <w:rPr>
                <w:sz w:val="20"/>
              </w:rPr>
              <w:t>the reference period</w:t>
            </w:r>
            <w:r w:rsidR="00C91AB4" w:rsidRPr="00BA0788">
              <w:rPr>
                <w:sz w:val="20"/>
              </w:rPr>
              <w:t xml:space="preserve"> </w:t>
            </w:r>
            <w:r w:rsidR="0026384F" w:rsidRPr="00BA0788">
              <w:rPr>
                <w:sz w:val="20"/>
              </w:rPr>
              <w:t>—</w:t>
            </w:r>
            <w:r w:rsidR="00B309DD">
              <w:rPr>
                <w:sz w:val="20"/>
              </w:rPr>
              <w:t xml:space="preserve"> </w:t>
            </w:r>
            <w:r w:rsidR="0026384F" w:rsidRPr="00BA0788">
              <w:rPr>
                <w:sz w:val="20"/>
              </w:rPr>
              <w:t xml:space="preserve">measures need to be </w:t>
            </w:r>
            <w:r w:rsidR="00C27E2B" w:rsidRPr="00BA0788">
              <w:rPr>
                <w:sz w:val="20"/>
              </w:rPr>
              <w:t xml:space="preserve">‘valid’ </w:t>
            </w:r>
            <w:r w:rsidR="0026384F" w:rsidRPr="00BA0788">
              <w:rPr>
                <w:sz w:val="20"/>
              </w:rPr>
              <w:t>for</w:t>
            </w:r>
            <w:r w:rsidR="0026384F" w:rsidRPr="004B75FC">
              <w:rPr>
                <w:sz w:val="20"/>
                <w:shd w:val="clear" w:color="auto" w:fill="FFFFFF" w:themeFill="background1"/>
              </w:rPr>
              <w:t xml:space="preserve"> </w:t>
            </w:r>
            <w:r w:rsidR="00E96717" w:rsidRPr="004B75FC">
              <w:rPr>
                <w:sz w:val="20"/>
                <w:shd w:val="clear" w:color="auto" w:fill="FFFFFF" w:themeFill="background1"/>
              </w:rPr>
              <w:t>both</w:t>
            </w:r>
            <w:r w:rsidR="00E96717" w:rsidRPr="00E96717">
              <w:rPr>
                <w:sz w:val="20"/>
                <w:shd w:val="clear" w:color="auto" w:fill="BFBFBF" w:themeFill="background1" w:themeFillShade="BF"/>
              </w:rPr>
              <w:t xml:space="preserve"> </w:t>
            </w:r>
            <w:r w:rsidR="0026384F" w:rsidRPr="00BA0788">
              <w:rPr>
                <w:sz w:val="20"/>
              </w:rPr>
              <w:t>the</w:t>
            </w:r>
            <w:r w:rsidR="00E96717">
              <w:rPr>
                <w:sz w:val="20"/>
              </w:rPr>
              <w:t xml:space="preserve"> </w:t>
            </w:r>
            <w:r w:rsidR="0026384F" w:rsidRPr="00BA0788">
              <w:rPr>
                <w:sz w:val="20"/>
              </w:rPr>
              <w:t xml:space="preserve">first </w:t>
            </w:r>
            <w:r w:rsidR="00BA0788" w:rsidRPr="00BA0788">
              <w:rPr>
                <w:sz w:val="20"/>
              </w:rPr>
              <w:t>(either an admission or a review)</w:t>
            </w:r>
            <w:r w:rsidR="00D41C9A" w:rsidRPr="00BA0788">
              <w:rPr>
                <w:sz w:val="20"/>
              </w:rPr>
              <w:t xml:space="preserve"> </w:t>
            </w:r>
            <w:r w:rsidR="0026384F" w:rsidRPr="00BA0788">
              <w:rPr>
                <w:sz w:val="20"/>
              </w:rPr>
              <w:t xml:space="preserve">and last </w:t>
            </w:r>
            <w:r w:rsidR="00BA0788" w:rsidRPr="00BA0788">
              <w:rPr>
                <w:sz w:val="20"/>
              </w:rPr>
              <w:t>(either an admission or a review)</w:t>
            </w:r>
            <w:r w:rsidR="00BA0788">
              <w:rPr>
                <w:sz w:val="20"/>
              </w:rPr>
              <w:t xml:space="preserve"> </w:t>
            </w:r>
            <w:r w:rsidR="0026384F" w:rsidRPr="00BA0788">
              <w:rPr>
                <w:sz w:val="20"/>
              </w:rPr>
              <w:t>occasions rated during the year</w:t>
            </w:r>
            <w:r w:rsidR="00C91AB4" w:rsidRPr="00BA0788">
              <w:rPr>
                <w:sz w:val="20"/>
              </w:rPr>
              <w:t xml:space="preserve"> </w:t>
            </w:r>
          </w:p>
          <w:p w:rsidR="00556DC6" w:rsidRPr="00556DC6" w:rsidRDefault="00173FE4" w:rsidP="004B75FC">
            <w:pPr>
              <w:pStyle w:val="BoxListBullet"/>
              <w:spacing w:after="120" w:line="240" w:lineRule="auto"/>
            </w:pPr>
            <w:r w:rsidRPr="005D00C7">
              <w:rPr>
                <w:sz w:val="20"/>
              </w:rPr>
              <w:t>people disch</w:t>
            </w:r>
            <w:r w:rsidR="0026384F" w:rsidRPr="005D00C7">
              <w:rPr>
                <w:sz w:val="20"/>
              </w:rPr>
              <w:t>arged from community</w:t>
            </w:r>
            <w:r w:rsidR="00B309DD">
              <w:rPr>
                <w:sz w:val="20"/>
              </w:rPr>
              <w:noBreakHyphen/>
            </w:r>
            <w:r w:rsidR="0026384F" w:rsidRPr="005D00C7">
              <w:rPr>
                <w:sz w:val="20"/>
              </w:rPr>
              <w:t xml:space="preserve">based care, </w:t>
            </w:r>
            <w:r w:rsidR="00305CF5" w:rsidRPr="005D00C7">
              <w:rPr>
                <w:sz w:val="20"/>
              </w:rPr>
              <w:t>episodes for people who were</w:t>
            </w:r>
            <w:r w:rsidR="007533B3" w:rsidRPr="005D00C7">
              <w:rPr>
                <w:sz w:val="20"/>
              </w:rPr>
              <w:t xml:space="preserve"> discharged from community care </w:t>
            </w:r>
            <w:r w:rsidR="005D00C7">
              <w:rPr>
                <w:sz w:val="20"/>
              </w:rPr>
              <w:t>(</w:t>
            </w:r>
            <w:r w:rsidR="005D00C7" w:rsidRPr="00D41C9A">
              <w:rPr>
                <w:sz w:val="20"/>
              </w:rPr>
              <w:t>not including those discharged to hospital</w:t>
            </w:r>
            <w:r w:rsidR="00D41C9A">
              <w:rPr>
                <w:sz w:val="20"/>
              </w:rPr>
              <w:t>)</w:t>
            </w:r>
            <w:r w:rsidR="00305CF5" w:rsidRPr="005D00C7">
              <w:rPr>
                <w:sz w:val="20"/>
              </w:rPr>
              <w:t xml:space="preserve"> </w:t>
            </w:r>
            <w:r w:rsidR="007533B3" w:rsidRPr="005D00C7">
              <w:rPr>
                <w:sz w:val="20"/>
              </w:rPr>
              <w:t xml:space="preserve">who received an episode of community care that </w:t>
            </w:r>
            <w:r w:rsidR="00D82270">
              <w:rPr>
                <w:sz w:val="20"/>
              </w:rPr>
              <w:t>started</w:t>
            </w:r>
            <w:r w:rsidR="007533B3" w:rsidRPr="005D00C7">
              <w:rPr>
                <w:sz w:val="20"/>
              </w:rPr>
              <w:t xml:space="preserve"> and ended in </w:t>
            </w:r>
            <w:r w:rsidR="00556DC6" w:rsidRPr="005D00C7">
              <w:rPr>
                <w:sz w:val="20"/>
              </w:rPr>
              <w:t>the reference period</w:t>
            </w:r>
            <w:r w:rsidR="005D00C7">
              <w:rPr>
                <w:sz w:val="20"/>
              </w:rPr>
              <w:t xml:space="preserve"> </w:t>
            </w:r>
            <w:r w:rsidR="005D00C7" w:rsidRPr="005D00C7">
              <w:rPr>
                <w:sz w:val="20"/>
              </w:rPr>
              <w:t xml:space="preserve">— measures need to be ‘valid’ for </w:t>
            </w:r>
            <w:r w:rsidR="00E96717" w:rsidRPr="004B75FC">
              <w:rPr>
                <w:sz w:val="20"/>
                <w:shd w:val="clear" w:color="auto" w:fill="FFFFFF" w:themeFill="background1"/>
              </w:rPr>
              <w:t>both</w:t>
            </w:r>
            <w:r w:rsidR="00E96717">
              <w:rPr>
                <w:sz w:val="20"/>
              </w:rPr>
              <w:t xml:space="preserve"> </w:t>
            </w:r>
            <w:r w:rsidR="005D00C7" w:rsidRPr="005D00C7">
              <w:rPr>
                <w:sz w:val="20"/>
              </w:rPr>
              <w:t>the admission and discharge occasions rated during the reference period</w:t>
            </w:r>
            <w:r w:rsidR="007533B3" w:rsidRPr="00556DC6">
              <w:t>.</w:t>
            </w:r>
            <w:r w:rsidR="00B309DD">
              <w:t xml:space="preserve"> </w:t>
            </w:r>
          </w:p>
          <w:p w:rsidR="00C82C83" w:rsidRDefault="004A2DA2" w:rsidP="00C82C83">
            <w:pPr>
              <w:widowControl w:val="0"/>
              <w:spacing w:after="60" w:line="220" w:lineRule="atLeast"/>
              <w:ind w:left="6"/>
              <w:jc w:val="both"/>
              <w:rPr>
                <w:rFonts w:ascii="Arial" w:hAnsi="Arial"/>
                <w:sz w:val="20"/>
                <w:szCs w:val="20"/>
              </w:rPr>
            </w:pPr>
            <w:r>
              <w:rPr>
                <w:rFonts w:ascii="Arial" w:hAnsi="Arial"/>
                <w:sz w:val="20"/>
                <w:szCs w:val="20"/>
              </w:rPr>
              <w:t>Outcome</w:t>
            </w:r>
            <w:r w:rsidR="00556DC6">
              <w:rPr>
                <w:rFonts w:ascii="Arial" w:hAnsi="Arial"/>
                <w:sz w:val="20"/>
                <w:szCs w:val="20"/>
              </w:rPr>
              <w:t>s</w:t>
            </w:r>
            <w:r>
              <w:rPr>
                <w:rFonts w:ascii="Arial" w:hAnsi="Arial"/>
                <w:sz w:val="20"/>
                <w:szCs w:val="20"/>
              </w:rPr>
              <w:t xml:space="preserve"> are measured for c</w:t>
            </w:r>
            <w:r w:rsidRPr="004A2DA2">
              <w:rPr>
                <w:rFonts w:ascii="Arial" w:hAnsi="Arial"/>
                <w:sz w:val="20"/>
                <w:szCs w:val="20"/>
              </w:rPr>
              <w:t>onsumers discharged from residential mental health care</w:t>
            </w:r>
            <w:r w:rsidR="00592AA9">
              <w:rPr>
                <w:rFonts w:ascii="Arial" w:hAnsi="Arial"/>
                <w:sz w:val="20"/>
                <w:szCs w:val="20"/>
              </w:rPr>
              <w:t xml:space="preserve"> also</w:t>
            </w:r>
            <w:r>
              <w:rPr>
                <w:rFonts w:ascii="Arial" w:hAnsi="Arial"/>
                <w:sz w:val="20"/>
                <w:szCs w:val="20"/>
              </w:rPr>
              <w:t xml:space="preserve">, </w:t>
            </w:r>
            <w:r w:rsidR="00556DC6">
              <w:rPr>
                <w:rFonts w:ascii="Arial" w:hAnsi="Arial"/>
                <w:sz w:val="20"/>
                <w:szCs w:val="20"/>
              </w:rPr>
              <w:t xml:space="preserve">but there were too few </w:t>
            </w:r>
            <w:r w:rsidR="00556DC6" w:rsidRPr="00556DC6">
              <w:rPr>
                <w:rFonts w:ascii="Arial" w:hAnsi="Arial"/>
                <w:sz w:val="20"/>
                <w:szCs w:val="20"/>
              </w:rPr>
              <w:t>public mental health service episodes with completed clinical mental health outcome measures data</w:t>
            </w:r>
            <w:r w:rsidR="00556DC6">
              <w:rPr>
                <w:rFonts w:ascii="Arial" w:hAnsi="Arial"/>
                <w:sz w:val="20"/>
                <w:szCs w:val="20"/>
              </w:rPr>
              <w:t xml:space="preserve"> to derive coverage estimates</w:t>
            </w:r>
            <w:r w:rsidR="00C82C83">
              <w:rPr>
                <w:rFonts w:ascii="Arial" w:hAnsi="Arial"/>
                <w:sz w:val="20"/>
                <w:szCs w:val="20"/>
              </w:rPr>
              <w:t>.</w:t>
            </w:r>
          </w:p>
          <w:p w:rsidR="00BA0788" w:rsidRDefault="00184BDD" w:rsidP="00C82C83">
            <w:pPr>
              <w:widowControl w:val="0"/>
              <w:spacing w:after="60" w:line="220" w:lineRule="atLeast"/>
              <w:ind w:left="6"/>
              <w:jc w:val="both"/>
              <w:rPr>
                <w:rFonts w:ascii="Arial" w:hAnsi="Arial"/>
                <w:sz w:val="20"/>
                <w:szCs w:val="20"/>
              </w:rPr>
            </w:pPr>
            <w:r>
              <w:rPr>
                <w:rFonts w:ascii="Arial" w:hAnsi="Arial"/>
                <w:sz w:val="20"/>
                <w:szCs w:val="20"/>
              </w:rPr>
              <w:t xml:space="preserve">The </w:t>
            </w:r>
            <w:r w:rsidR="00614399" w:rsidRPr="00614399">
              <w:rPr>
                <w:rFonts w:ascii="Arial" w:hAnsi="Arial"/>
                <w:sz w:val="20"/>
                <w:szCs w:val="20"/>
              </w:rPr>
              <w:t xml:space="preserve">number of </w:t>
            </w:r>
            <w:r w:rsidR="00614399">
              <w:rPr>
                <w:rFonts w:ascii="Arial" w:hAnsi="Arial"/>
                <w:sz w:val="20"/>
                <w:szCs w:val="20"/>
              </w:rPr>
              <w:t>‘in</w:t>
            </w:r>
            <w:r w:rsidR="00B309DD">
              <w:rPr>
                <w:rFonts w:ascii="Arial" w:hAnsi="Arial"/>
                <w:sz w:val="20"/>
                <w:szCs w:val="20"/>
              </w:rPr>
              <w:noBreakHyphen/>
            </w:r>
            <w:r w:rsidR="00614399">
              <w:rPr>
                <w:rFonts w:ascii="Arial" w:hAnsi="Arial"/>
                <w:sz w:val="20"/>
                <w:szCs w:val="20"/>
              </w:rPr>
              <w:t xml:space="preserve">scope’ </w:t>
            </w:r>
            <w:r w:rsidR="00614399" w:rsidRPr="00614399">
              <w:rPr>
                <w:rFonts w:ascii="Arial" w:hAnsi="Arial"/>
                <w:sz w:val="20"/>
                <w:szCs w:val="20"/>
              </w:rPr>
              <w:t>specialised public mental health service episodes</w:t>
            </w:r>
            <w:r w:rsidR="00614399">
              <w:rPr>
                <w:rFonts w:ascii="Arial" w:hAnsi="Arial"/>
                <w:sz w:val="20"/>
                <w:szCs w:val="20"/>
              </w:rPr>
              <w:t xml:space="preserve">, for </w:t>
            </w:r>
            <w:r w:rsidR="00614399">
              <w:rPr>
                <w:rFonts w:ascii="Arial" w:hAnsi="Arial"/>
                <w:sz w:val="20"/>
                <w:szCs w:val="20"/>
              </w:rPr>
              <w:lastRenderedPageBreak/>
              <w:t xml:space="preserve">which outcomes data should be collected (the denominator) </w:t>
            </w:r>
            <w:r w:rsidR="00614399" w:rsidRPr="00614399">
              <w:rPr>
                <w:rFonts w:ascii="Arial" w:hAnsi="Arial"/>
                <w:sz w:val="20"/>
                <w:szCs w:val="20"/>
              </w:rPr>
              <w:t xml:space="preserve">is not provided directly to the </w:t>
            </w:r>
            <w:proofErr w:type="spellStart"/>
            <w:r w:rsidR="00592AA9">
              <w:rPr>
                <w:rFonts w:ascii="Arial" w:hAnsi="Arial"/>
                <w:sz w:val="20"/>
                <w:szCs w:val="20"/>
              </w:rPr>
              <w:t>NOCC</w:t>
            </w:r>
            <w:proofErr w:type="spellEnd"/>
            <w:r w:rsidR="00614399" w:rsidRPr="00614399">
              <w:rPr>
                <w:rFonts w:ascii="Arial" w:hAnsi="Arial"/>
                <w:sz w:val="20"/>
                <w:szCs w:val="20"/>
              </w:rPr>
              <w:t xml:space="preserve">, </w:t>
            </w:r>
            <w:r w:rsidR="00614399">
              <w:rPr>
                <w:rFonts w:ascii="Arial" w:hAnsi="Arial"/>
                <w:sz w:val="20"/>
                <w:szCs w:val="20"/>
              </w:rPr>
              <w:t>but is an estimate based on</w:t>
            </w:r>
            <w:r w:rsidR="00614399" w:rsidRPr="00614399">
              <w:rPr>
                <w:rFonts w:ascii="Arial" w:hAnsi="Arial"/>
                <w:sz w:val="20"/>
                <w:szCs w:val="20"/>
              </w:rPr>
              <w:t xml:space="preserve"> </w:t>
            </w:r>
            <w:r w:rsidR="008F01FA">
              <w:rPr>
                <w:rFonts w:ascii="Arial" w:hAnsi="Arial"/>
                <w:sz w:val="20"/>
                <w:szCs w:val="20"/>
              </w:rPr>
              <w:t xml:space="preserve">the </w:t>
            </w:r>
            <w:proofErr w:type="spellStart"/>
            <w:r w:rsidR="008F01FA">
              <w:rPr>
                <w:rFonts w:ascii="Arial" w:hAnsi="Arial"/>
                <w:sz w:val="20"/>
                <w:szCs w:val="20"/>
              </w:rPr>
              <w:t>CMHC</w:t>
            </w:r>
            <w:proofErr w:type="spellEnd"/>
            <w:r w:rsidR="008F01FA">
              <w:rPr>
                <w:rFonts w:ascii="Arial" w:hAnsi="Arial"/>
                <w:sz w:val="20"/>
                <w:szCs w:val="20"/>
              </w:rPr>
              <w:t xml:space="preserve"> or </w:t>
            </w:r>
            <w:proofErr w:type="spellStart"/>
            <w:r w:rsidR="00E96717" w:rsidRPr="004B75FC">
              <w:rPr>
                <w:rFonts w:ascii="Arial" w:hAnsi="Arial"/>
                <w:sz w:val="20"/>
                <w:szCs w:val="20"/>
                <w:shd w:val="clear" w:color="auto" w:fill="FFFFFF" w:themeFill="background1"/>
              </w:rPr>
              <w:t>APMHC</w:t>
            </w:r>
            <w:proofErr w:type="spellEnd"/>
            <w:r w:rsidR="008F01FA" w:rsidRPr="008F01FA">
              <w:rPr>
                <w:rFonts w:ascii="Arial" w:hAnsi="Arial"/>
                <w:sz w:val="20"/>
                <w:szCs w:val="20"/>
              </w:rPr>
              <w:t xml:space="preserve"> </w:t>
            </w:r>
            <w:proofErr w:type="spellStart"/>
            <w:r w:rsidR="00614399" w:rsidRPr="00614399">
              <w:rPr>
                <w:rFonts w:ascii="Arial" w:hAnsi="Arial"/>
                <w:sz w:val="20"/>
                <w:szCs w:val="20"/>
              </w:rPr>
              <w:t>NMDS</w:t>
            </w:r>
            <w:r w:rsidR="008F01FA">
              <w:rPr>
                <w:rFonts w:ascii="Arial" w:hAnsi="Arial"/>
                <w:sz w:val="20"/>
                <w:szCs w:val="20"/>
              </w:rPr>
              <w:t>s</w:t>
            </w:r>
            <w:proofErr w:type="spellEnd"/>
            <w:r w:rsidR="00614399">
              <w:rPr>
                <w:rFonts w:ascii="Arial" w:hAnsi="Arial"/>
                <w:sz w:val="20"/>
                <w:szCs w:val="20"/>
              </w:rPr>
              <w:t xml:space="preserve">. </w:t>
            </w:r>
            <w:r w:rsidR="00C82C83">
              <w:rPr>
                <w:rFonts w:ascii="Arial" w:hAnsi="Arial"/>
                <w:sz w:val="20"/>
                <w:szCs w:val="20"/>
              </w:rPr>
              <w:t>For determining the denominator</w:t>
            </w:r>
            <w:r w:rsidR="00BB3427">
              <w:rPr>
                <w:rFonts w:ascii="Arial" w:hAnsi="Arial"/>
                <w:sz w:val="20"/>
                <w:szCs w:val="20"/>
              </w:rPr>
              <w:t>s</w:t>
            </w:r>
            <w:r w:rsidR="00C82C83">
              <w:rPr>
                <w:rFonts w:ascii="Arial" w:hAnsi="Arial"/>
                <w:sz w:val="20"/>
                <w:szCs w:val="20"/>
              </w:rPr>
              <w:t xml:space="preserve"> </w:t>
            </w:r>
            <w:r w:rsidR="00BB3427">
              <w:rPr>
                <w:rFonts w:ascii="Arial" w:hAnsi="Arial"/>
                <w:sz w:val="20"/>
                <w:szCs w:val="20"/>
              </w:rPr>
              <w:t xml:space="preserve">for </w:t>
            </w:r>
            <w:r w:rsidR="00C82C83">
              <w:rPr>
                <w:rFonts w:ascii="Arial" w:hAnsi="Arial"/>
                <w:sz w:val="20"/>
                <w:szCs w:val="20"/>
              </w:rPr>
              <w:t xml:space="preserve">consumers </w:t>
            </w:r>
            <w:r w:rsidR="002A7DB8">
              <w:rPr>
                <w:rFonts w:ascii="Arial" w:hAnsi="Arial"/>
                <w:sz w:val="20"/>
                <w:szCs w:val="20"/>
              </w:rPr>
              <w:t xml:space="preserve">in </w:t>
            </w:r>
            <w:r w:rsidR="00C82C83">
              <w:rPr>
                <w:rFonts w:ascii="Arial" w:hAnsi="Arial"/>
                <w:sz w:val="20"/>
                <w:szCs w:val="20"/>
              </w:rPr>
              <w:t xml:space="preserve">ongoing ambulatory care and </w:t>
            </w:r>
            <w:r w:rsidR="00BB3427">
              <w:rPr>
                <w:rFonts w:ascii="Arial" w:hAnsi="Arial"/>
                <w:sz w:val="20"/>
                <w:szCs w:val="20"/>
              </w:rPr>
              <w:t xml:space="preserve">those </w:t>
            </w:r>
            <w:r w:rsidR="00C82C83">
              <w:rPr>
                <w:rFonts w:ascii="Arial" w:hAnsi="Arial"/>
                <w:sz w:val="20"/>
                <w:szCs w:val="20"/>
              </w:rPr>
              <w:t xml:space="preserve">discharged from </w:t>
            </w:r>
            <w:r w:rsidR="00C82C83" w:rsidRPr="00C82C83">
              <w:rPr>
                <w:rFonts w:ascii="Arial" w:hAnsi="Arial"/>
                <w:sz w:val="20"/>
                <w:szCs w:val="20"/>
              </w:rPr>
              <w:t>ambulatory care</w:t>
            </w:r>
            <w:r w:rsidR="00C82C83">
              <w:rPr>
                <w:rFonts w:ascii="Arial" w:hAnsi="Arial"/>
                <w:sz w:val="20"/>
                <w:szCs w:val="20"/>
              </w:rPr>
              <w:t xml:space="preserve"> the following </w:t>
            </w:r>
            <w:r w:rsidR="00BB3427">
              <w:rPr>
                <w:rFonts w:ascii="Arial" w:hAnsi="Arial"/>
                <w:sz w:val="20"/>
                <w:szCs w:val="20"/>
              </w:rPr>
              <w:t xml:space="preserve">distinguishing </w:t>
            </w:r>
            <w:r w:rsidR="00C82C83">
              <w:rPr>
                <w:rFonts w:ascii="Arial" w:hAnsi="Arial"/>
                <w:sz w:val="20"/>
                <w:szCs w:val="20"/>
              </w:rPr>
              <w:t>definitions are used:</w:t>
            </w:r>
          </w:p>
          <w:p w:rsidR="00C82C83" w:rsidRPr="00ED1EA8" w:rsidRDefault="001F73B6" w:rsidP="00ED1EA8">
            <w:pPr>
              <w:pStyle w:val="ListBullet"/>
              <w:spacing w:line="240" w:lineRule="auto"/>
              <w:rPr>
                <w:rFonts w:ascii="Arial" w:hAnsi="Arial" w:cs="Arial"/>
                <w:sz w:val="20"/>
              </w:rPr>
            </w:pPr>
            <w:r w:rsidRPr="00ED1EA8">
              <w:rPr>
                <w:rFonts w:ascii="Arial" w:hAnsi="Arial" w:cs="Arial"/>
                <w:sz w:val="20"/>
              </w:rPr>
              <w:t>ongoing —</w:t>
            </w:r>
            <w:r w:rsidR="00C654E6">
              <w:rPr>
                <w:rFonts w:ascii="Arial" w:hAnsi="Arial" w:cs="Arial"/>
                <w:sz w:val="20"/>
              </w:rPr>
              <w:t xml:space="preserve"> </w:t>
            </w:r>
            <w:r w:rsidR="00ED1EA8" w:rsidRPr="00ED1EA8">
              <w:rPr>
                <w:rFonts w:ascii="Arial" w:hAnsi="Arial" w:cs="Arial"/>
                <w:sz w:val="20"/>
              </w:rPr>
              <w:t xml:space="preserve">the estimated unique count of consumers with </w:t>
            </w:r>
            <w:proofErr w:type="spellStart"/>
            <w:r w:rsidR="00ED1EA8" w:rsidRPr="00ED1EA8">
              <w:rPr>
                <w:rFonts w:ascii="Arial" w:hAnsi="Arial" w:cs="Arial"/>
                <w:sz w:val="20"/>
              </w:rPr>
              <w:t>CMHC</w:t>
            </w:r>
            <w:proofErr w:type="spellEnd"/>
            <w:r w:rsidR="00ED1EA8" w:rsidRPr="00ED1EA8">
              <w:rPr>
                <w:rFonts w:ascii="Arial" w:hAnsi="Arial" w:cs="Arial"/>
                <w:sz w:val="20"/>
              </w:rPr>
              <w:t xml:space="preserve"> </w:t>
            </w:r>
            <w:r w:rsidR="00C654E6">
              <w:rPr>
                <w:rFonts w:ascii="Arial" w:hAnsi="Arial" w:cs="Arial"/>
                <w:sz w:val="20"/>
              </w:rPr>
              <w:t>t</w:t>
            </w:r>
            <w:r w:rsidR="00ED1EA8" w:rsidRPr="00ED1EA8">
              <w:rPr>
                <w:rFonts w:ascii="Arial" w:hAnsi="Arial" w:cs="Arial"/>
                <w:sz w:val="20"/>
              </w:rPr>
              <w:t xml:space="preserve">reatment </w:t>
            </w:r>
            <w:r w:rsidR="00C654E6">
              <w:rPr>
                <w:rFonts w:ascii="Arial" w:hAnsi="Arial" w:cs="Arial"/>
                <w:sz w:val="20"/>
              </w:rPr>
              <w:t>p</w:t>
            </w:r>
            <w:r w:rsidR="00ED1EA8" w:rsidRPr="00ED1EA8">
              <w:rPr>
                <w:rFonts w:ascii="Arial" w:hAnsi="Arial" w:cs="Arial"/>
                <w:sz w:val="20"/>
              </w:rPr>
              <w:t>eriods of greater than 91 days (that is, from their first service contact date to their last service contact date); LESS the estimated number of consumers whose episodes of care were left censored (</w:t>
            </w:r>
            <w:r w:rsidR="00ED1EA8">
              <w:rPr>
                <w:rFonts w:ascii="Arial" w:hAnsi="Arial" w:cs="Arial"/>
                <w:sz w:val="20"/>
              </w:rPr>
              <w:t>that is</w:t>
            </w:r>
            <w:r w:rsidR="00ED1EA8" w:rsidRPr="00ED1EA8">
              <w:rPr>
                <w:rFonts w:ascii="Arial" w:hAnsi="Arial" w:cs="Arial"/>
                <w:sz w:val="20"/>
              </w:rPr>
              <w:t>, commenced in an earlier reporting period by finished within the current reporting periods)</w:t>
            </w:r>
          </w:p>
          <w:p w:rsidR="001F73B6" w:rsidRPr="001F73B6" w:rsidRDefault="001F73B6" w:rsidP="004B75FC">
            <w:pPr>
              <w:pStyle w:val="ListBullet"/>
              <w:keepNext/>
              <w:spacing w:before="60" w:after="120" w:line="240" w:lineRule="auto"/>
              <w:ind w:left="284" w:hanging="284"/>
              <w:rPr>
                <w:rFonts w:ascii="Arial" w:hAnsi="Arial" w:cs="Arial"/>
                <w:sz w:val="20"/>
              </w:rPr>
            </w:pPr>
            <w:r>
              <w:rPr>
                <w:rFonts w:ascii="Arial" w:hAnsi="Arial" w:cs="Arial"/>
                <w:sz w:val="20"/>
              </w:rPr>
              <w:t>d</w:t>
            </w:r>
            <w:r w:rsidRPr="001F73B6">
              <w:rPr>
                <w:rFonts w:ascii="Arial" w:hAnsi="Arial" w:cs="Arial"/>
                <w:sz w:val="20"/>
              </w:rPr>
              <w:t xml:space="preserve">ischarged ― the estimated unique count of consumers with </w:t>
            </w:r>
            <w:proofErr w:type="spellStart"/>
            <w:r w:rsidRPr="001F73B6">
              <w:rPr>
                <w:rFonts w:ascii="Arial" w:hAnsi="Arial" w:cs="Arial"/>
                <w:sz w:val="20"/>
              </w:rPr>
              <w:t>CMHC</w:t>
            </w:r>
            <w:proofErr w:type="spellEnd"/>
            <w:r w:rsidRPr="001F73B6">
              <w:rPr>
                <w:rFonts w:ascii="Arial" w:hAnsi="Arial" w:cs="Arial"/>
                <w:sz w:val="20"/>
              </w:rPr>
              <w:t xml:space="preserve"> </w:t>
            </w:r>
            <w:r>
              <w:rPr>
                <w:rFonts w:ascii="Arial" w:hAnsi="Arial" w:cs="Arial"/>
                <w:sz w:val="20"/>
              </w:rPr>
              <w:t>t</w:t>
            </w:r>
            <w:r w:rsidRPr="001F73B6">
              <w:rPr>
                <w:rFonts w:ascii="Arial" w:hAnsi="Arial" w:cs="Arial"/>
                <w:sz w:val="20"/>
              </w:rPr>
              <w:t xml:space="preserve">reatment </w:t>
            </w:r>
            <w:r>
              <w:rPr>
                <w:rFonts w:ascii="Arial" w:hAnsi="Arial" w:cs="Arial"/>
                <w:sz w:val="20"/>
              </w:rPr>
              <w:t>p</w:t>
            </w:r>
            <w:r w:rsidRPr="001F73B6">
              <w:rPr>
                <w:rFonts w:ascii="Arial" w:hAnsi="Arial" w:cs="Arial"/>
                <w:sz w:val="20"/>
              </w:rPr>
              <w:t>eriods of 91 days or less (</w:t>
            </w:r>
            <w:r>
              <w:rPr>
                <w:rFonts w:ascii="Arial" w:hAnsi="Arial" w:cs="Arial"/>
                <w:sz w:val="20"/>
              </w:rPr>
              <w:t>that is,</w:t>
            </w:r>
            <w:r w:rsidRPr="001F73B6">
              <w:rPr>
                <w:rFonts w:ascii="Arial" w:hAnsi="Arial" w:cs="Arial"/>
                <w:sz w:val="20"/>
              </w:rPr>
              <w:t xml:space="preserve"> from their first service contact date to their </w:t>
            </w:r>
            <w:r w:rsidRPr="001F73B6">
              <w:rPr>
                <w:rFonts w:ascii="Arial" w:hAnsi="Arial"/>
                <w:sz w:val="20"/>
              </w:rPr>
              <w:t>last</w:t>
            </w:r>
            <w:r w:rsidRPr="001F73B6">
              <w:rPr>
                <w:rFonts w:ascii="Arial" w:hAnsi="Arial" w:cs="Arial"/>
                <w:sz w:val="20"/>
              </w:rPr>
              <w:t xml:space="preserve"> service contact date); LESS the estimated number of consumers whose episodes of care resulted in a discharge to an inpatient setting.</w:t>
            </w:r>
          </w:p>
          <w:p w:rsidR="002C0E80" w:rsidRPr="001F0D28" w:rsidRDefault="00C50CB3" w:rsidP="00DB043F">
            <w:pPr>
              <w:widowControl w:val="0"/>
              <w:spacing w:after="120" w:line="220" w:lineRule="atLeast"/>
              <w:ind w:left="6"/>
              <w:jc w:val="both"/>
              <w:rPr>
                <w:rFonts w:ascii="Arial" w:hAnsi="Arial"/>
                <w:sz w:val="20"/>
                <w:szCs w:val="20"/>
              </w:rPr>
            </w:pPr>
            <w:r w:rsidRPr="00C50CB3">
              <w:rPr>
                <w:rFonts w:ascii="Arial" w:hAnsi="Arial"/>
                <w:sz w:val="20"/>
                <w:szCs w:val="20"/>
              </w:rPr>
              <w:t>Data are not available for Victoria for 2011</w:t>
            </w:r>
            <w:r w:rsidR="00B309DD">
              <w:rPr>
                <w:rFonts w:ascii="Arial" w:hAnsi="Arial"/>
                <w:sz w:val="20"/>
                <w:szCs w:val="20"/>
              </w:rPr>
              <w:noBreakHyphen/>
            </w:r>
            <w:r w:rsidRPr="00C50CB3">
              <w:rPr>
                <w:rFonts w:ascii="Arial" w:hAnsi="Arial"/>
                <w:sz w:val="20"/>
                <w:szCs w:val="20"/>
              </w:rPr>
              <w:t xml:space="preserve">12. All </w:t>
            </w:r>
            <w:r>
              <w:rPr>
                <w:rFonts w:ascii="Arial" w:hAnsi="Arial"/>
                <w:sz w:val="20"/>
                <w:szCs w:val="20"/>
              </w:rPr>
              <w:t>Australian totals</w:t>
            </w:r>
            <w:r w:rsidRPr="00C50CB3">
              <w:rPr>
                <w:rFonts w:ascii="Arial" w:hAnsi="Arial"/>
                <w:sz w:val="20"/>
                <w:szCs w:val="20"/>
              </w:rPr>
              <w:t xml:space="preserve"> for </w:t>
            </w:r>
            <w:r>
              <w:rPr>
                <w:rFonts w:ascii="Arial" w:hAnsi="Arial"/>
                <w:sz w:val="20"/>
                <w:szCs w:val="20"/>
              </w:rPr>
              <w:br/>
            </w:r>
            <w:r w:rsidRPr="00C50CB3">
              <w:rPr>
                <w:rFonts w:ascii="Arial" w:hAnsi="Arial"/>
                <w:sz w:val="20"/>
                <w:szCs w:val="20"/>
              </w:rPr>
              <w:t>2011</w:t>
            </w:r>
            <w:r w:rsidR="00B309DD">
              <w:rPr>
                <w:rFonts w:ascii="Arial" w:hAnsi="Arial"/>
                <w:sz w:val="20"/>
                <w:szCs w:val="20"/>
              </w:rPr>
              <w:noBreakHyphen/>
            </w:r>
            <w:r w:rsidRPr="00C50CB3">
              <w:rPr>
                <w:rFonts w:ascii="Arial" w:hAnsi="Arial"/>
                <w:sz w:val="20"/>
                <w:szCs w:val="20"/>
              </w:rPr>
              <w:t>12 exclude Victoria.</w:t>
            </w:r>
          </w:p>
        </w:tc>
      </w:tr>
      <w:tr w:rsidR="003C7D8A" w:rsidRPr="000D00AC" w:rsidTr="00592AA9">
        <w:trPr>
          <w:trHeight w:val="1752"/>
        </w:trPr>
        <w:tc>
          <w:tcPr>
            <w:tcW w:w="1705" w:type="dxa"/>
            <w:tcBorders>
              <w:top w:val="nil"/>
            </w:tcBorders>
          </w:tcPr>
          <w:p w:rsidR="003C7D8A" w:rsidRPr="000D5212" w:rsidRDefault="003C7D8A" w:rsidP="004E5AC1">
            <w:pPr>
              <w:widowControl w:val="0"/>
              <w:spacing w:line="220" w:lineRule="atLeast"/>
              <w:ind w:left="6" w:right="113"/>
              <w:jc w:val="both"/>
              <w:rPr>
                <w:rFonts w:ascii="Arial" w:hAnsi="Arial"/>
                <w:b/>
                <w:sz w:val="20"/>
                <w:szCs w:val="20"/>
              </w:rPr>
            </w:pPr>
            <w:r w:rsidRPr="000D5212">
              <w:rPr>
                <w:rFonts w:ascii="Arial" w:hAnsi="Arial"/>
                <w:b/>
                <w:sz w:val="20"/>
                <w:szCs w:val="20"/>
              </w:rPr>
              <w:lastRenderedPageBreak/>
              <w:t>Timeliness</w:t>
            </w:r>
          </w:p>
        </w:tc>
        <w:tc>
          <w:tcPr>
            <w:tcW w:w="7200" w:type="dxa"/>
            <w:tcBorders>
              <w:top w:val="nil"/>
            </w:tcBorders>
          </w:tcPr>
          <w:p w:rsidR="008F01FA" w:rsidRDefault="008F01FA" w:rsidP="000D5212">
            <w:pPr>
              <w:widowControl w:val="0"/>
              <w:spacing w:after="60" w:line="220" w:lineRule="atLeast"/>
              <w:ind w:left="6"/>
              <w:jc w:val="both"/>
              <w:rPr>
                <w:rFonts w:ascii="Arial" w:hAnsi="Arial"/>
                <w:sz w:val="20"/>
                <w:szCs w:val="20"/>
              </w:rPr>
            </w:pPr>
            <w:r w:rsidRPr="008F01FA">
              <w:rPr>
                <w:rFonts w:ascii="Arial" w:hAnsi="Arial"/>
                <w:sz w:val="20"/>
                <w:szCs w:val="20"/>
              </w:rPr>
              <w:t xml:space="preserve">State and territory health authorities provide the </w:t>
            </w:r>
            <w:proofErr w:type="spellStart"/>
            <w:r>
              <w:rPr>
                <w:rFonts w:ascii="Arial" w:hAnsi="Arial"/>
                <w:sz w:val="20"/>
                <w:szCs w:val="20"/>
              </w:rPr>
              <w:t>CMHC</w:t>
            </w:r>
            <w:proofErr w:type="spellEnd"/>
            <w:r>
              <w:rPr>
                <w:rFonts w:ascii="Arial" w:hAnsi="Arial"/>
                <w:sz w:val="20"/>
                <w:szCs w:val="20"/>
              </w:rPr>
              <w:t xml:space="preserve"> and </w:t>
            </w:r>
            <w:proofErr w:type="spellStart"/>
            <w:r w:rsidR="00E96717">
              <w:rPr>
                <w:rFonts w:ascii="Arial" w:hAnsi="Arial"/>
                <w:sz w:val="20"/>
                <w:szCs w:val="20"/>
              </w:rPr>
              <w:t>APMHC</w:t>
            </w:r>
            <w:proofErr w:type="spellEnd"/>
            <w:r>
              <w:rPr>
                <w:rFonts w:ascii="Arial" w:hAnsi="Arial"/>
                <w:sz w:val="20"/>
                <w:szCs w:val="20"/>
              </w:rPr>
              <w:t xml:space="preserve"> </w:t>
            </w:r>
            <w:proofErr w:type="spellStart"/>
            <w:r w:rsidRPr="008F01FA">
              <w:rPr>
                <w:rFonts w:ascii="Arial" w:hAnsi="Arial"/>
                <w:sz w:val="20"/>
                <w:szCs w:val="20"/>
              </w:rPr>
              <w:t>NMDS</w:t>
            </w:r>
            <w:proofErr w:type="spellEnd"/>
            <w:r w:rsidRPr="008F01FA">
              <w:rPr>
                <w:rFonts w:ascii="Arial" w:hAnsi="Arial"/>
                <w:sz w:val="20"/>
                <w:szCs w:val="20"/>
              </w:rPr>
              <w:t xml:space="preserve"> data to the AIHW for national collation, on an annual basis approximately </w:t>
            </w:r>
            <w:r w:rsidR="007F6440" w:rsidRPr="004B75FC">
              <w:rPr>
                <w:rFonts w:ascii="Arial" w:hAnsi="Arial"/>
                <w:sz w:val="20"/>
                <w:szCs w:val="20"/>
                <w:shd w:val="clear" w:color="auto" w:fill="FFFFFF" w:themeFill="background1"/>
              </w:rPr>
              <w:t>six</w:t>
            </w:r>
            <w:r w:rsidRPr="008F01FA">
              <w:rPr>
                <w:rFonts w:ascii="Arial" w:hAnsi="Arial"/>
                <w:sz w:val="20"/>
                <w:szCs w:val="20"/>
              </w:rPr>
              <w:t xml:space="preserve"> months after the reference period. </w:t>
            </w:r>
          </w:p>
          <w:p w:rsidR="002C0E80" w:rsidRDefault="002C0E80" w:rsidP="000D5212">
            <w:pPr>
              <w:widowControl w:val="0"/>
              <w:spacing w:after="60" w:line="220" w:lineRule="atLeast"/>
              <w:ind w:left="6"/>
              <w:jc w:val="both"/>
              <w:rPr>
                <w:rFonts w:ascii="Arial" w:hAnsi="Arial"/>
                <w:sz w:val="20"/>
                <w:szCs w:val="20"/>
              </w:rPr>
            </w:pPr>
            <w:r w:rsidRPr="008F01FA">
              <w:rPr>
                <w:rFonts w:ascii="Arial" w:hAnsi="Arial"/>
                <w:sz w:val="20"/>
                <w:szCs w:val="20"/>
              </w:rPr>
              <w:t xml:space="preserve">State and territory health authorities provide the </w:t>
            </w:r>
            <w:proofErr w:type="spellStart"/>
            <w:r>
              <w:rPr>
                <w:rFonts w:ascii="Arial" w:hAnsi="Arial"/>
                <w:sz w:val="20"/>
                <w:szCs w:val="20"/>
              </w:rPr>
              <w:t>NOCC</w:t>
            </w:r>
            <w:proofErr w:type="spellEnd"/>
            <w:r w:rsidR="00D34EBE">
              <w:rPr>
                <w:rFonts w:ascii="Arial" w:hAnsi="Arial"/>
                <w:sz w:val="20"/>
                <w:szCs w:val="20"/>
              </w:rPr>
              <w:t xml:space="preserve"> data to </w:t>
            </w:r>
            <w:proofErr w:type="spellStart"/>
            <w:r w:rsidR="00D34EBE">
              <w:rPr>
                <w:rFonts w:ascii="Arial" w:hAnsi="Arial"/>
                <w:sz w:val="20"/>
                <w:szCs w:val="20"/>
              </w:rPr>
              <w:t>AMHOCN</w:t>
            </w:r>
            <w:proofErr w:type="spellEnd"/>
            <w:r w:rsidR="00D34EBE">
              <w:rPr>
                <w:rFonts w:ascii="Arial" w:hAnsi="Arial"/>
                <w:sz w:val="20"/>
                <w:szCs w:val="20"/>
              </w:rPr>
              <w:t xml:space="preserve"> </w:t>
            </w:r>
            <w:r w:rsidRPr="008F01FA">
              <w:rPr>
                <w:rFonts w:ascii="Arial" w:hAnsi="Arial"/>
                <w:sz w:val="20"/>
                <w:szCs w:val="20"/>
              </w:rPr>
              <w:t xml:space="preserve">for national collation, on an </w:t>
            </w:r>
            <w:r w:rsidR="009F7AC2">
              <w:rPr>
                <w:rFonts w:ascii="Arial" w:hAnsi="Arial"/>
                <w:sz w:val="20"/>
                <w:szCs w:val="20"/>
              </w:rPr>
              <w:t>annual</w:t>
            </w:r>
            <w:r w:rsidR="00D34EBE">
              <w:rPr>
                <w:rFonts w:ascii="Arial" w:hAnsi="Arial"/>
                <w:sz w:val="20"/>
                <w:szCs w:val="20"/>
              </w:rPr>
              <w:t xml:space="preserve"> </w:t>
            </w:r>
            <w:r w:rsidRPr="008F01FA">
              <w:rPr>
                <w:rFonts w:ascii="Arial" w:hAnsi="Arial"/>
                <w:sz w:val="20"/>
                <w:szCs w:val="20"/>
              </w:rPr>
              <w:t xml:space="preserve">basis </w:t>
            </w:r>
            <w:r w:rsidR="009F7AC2">
              <w:rPr>
                <w:rFonts w:ascii="Arial" w:hAnsi="Arial"/>
                <w:sz w:val="20"/>
                <w:szCs w:val="20"/>
              </w:rPr>
              <w:t xml:space="preserve">and all data are to be submitted </w:t>
            </w:r>
            <w:r w:rsidRPr="008F01FA">
              <w:rPr>
                <w:rFonts w:ascii="Arial" w:hAnsi="Arial"/>
                <w:sz w:val="20"/>
                <w:szCs w:val="20"/>
              </w:rPr>
              <w:t xml:space="preserve">approximately </w:t>
            </w:r>
            <w:r w:rsidR="009F7AC2">
              <w:rPr>
                <w:rFonts w:ascii="Arial" w:hAnsi="Arial"/>
                <w:sz w:val="20"/>
                <w:szCs w:val="20"/>
              </w:rPr>
              <w:t>six</w:t>
            </w:r>
            <w:r w:rsidRPr="008F01FA">
              <w:rPr>
                <w:rFonts w:ascii="Arial" w:hAnsi="Arial"/>
                <w:sz w:val="20"/>
                <w:szCs w:val="20"/>
              </w:rPr>
              <w:t xml:space="preserve"> months after the reference period.</w:t>
            </w:r>
            <w:r w:rsidR="00D34EBE">
              <w:rPr>
                <w:rFonts w:ascii="Arial" w:hAnsi="Arial"/>
                <w:sz w:val="20"/>
                <w:szCs w:val="20"/>
              </w:rPr>
              <w:t xml:space="preserve"> </w:t>
            </w:r>
          </w:p>
          <w:p w:rsidR="008F01FA" w:rsidRPr="00592AA9" w:rsidRDefault="00592AA9" w:rsidP="007126EE">
            <w:pPr>
              <w:widowControl w:val="0"/>
              <w:spacing w:after="120" w:line="220" w:lineRule="atLeast"/>
              <w:ind w:left="6"/>
              <w:jc w:val="both"/>
              <w:rPr>
                <w:rFonts w:ascii="Arial" w:hAnsi="Arial"/>
                <w:sz w:val="20"/>
                <w:szCs w:val="20"/>
              </w:rPr>
            </w:pPr>
            <w:r w:rsidRPr="00592AA9">
              <w:rPr>
                <w:rFonts w:ascii="Arial" w:hAnsi="Arial"/>
                <w:sz w:val="20"/>
                <w:szCs w:val="20"/>
              </w:rPr>
              <w:t>The reference period for the latest data is 201</w:t>
            </w:r>
            <w:r>
              <w:rPr>
                <w:rFonts w:ascii="Arial" w:hAnsi="Arial"/>
                <w:sz w:val="20"/>
                <w:szCs w:val="20"/>
              </w:rPr>
              <w:t>1</w:t>
            </w:r>
            <w:r w:rsidR="00B309DD">
              <w:rPr>
                <w:rFonts w:ascii="Arial" w:hAnsi="Arial"/>
                <w:sz w:val="20"/>
                <w:szCs w:val="20"/>
              </w:rPr>
              <w:noBreakHyphen/>
            </w:r>
            <w:r w:rsidRPr="00592AA9">
              <w:rPr>
                <w:rFonts w:ascii="Arial" w:hAnsi="Arial"/>
                <w:sz w:val="20"/>
                <w:szCs w:val="20"/>
              </w:rPr>
              <w:t>1</w:t>
            </w:r>
            <w:r>
              <w:rPr>
                <w:rFonts w:ascii="Arial" w:hAnsi="Arial"/>
                <w:sz w:val="20"/>
                <w:szCs w:val="20"/>
              </w:rPr>
              <w:t>2</w:t>
            </w:r>
            <w:r w:rsidRPr="00592AA9">
              <w:rPr>
                <w:rFonts w:ascii="Arial" w:hAnsi="Arial"/>
                <w:sz w:val="20"/>
                <w:szCs w:val="20"/>
              </w:rPr>
              <w:t>.</w:t>
            </w:r>
          </w:p>
        </w:tc>
      </w:tr>
      <w:tr w:rsidR="003C7D8A" w:rsidRPr="000D00AC" w:rsidTr="004E5AC1">
        <w:tc>
          <w:tcPr>
            <w:tcW w:w="1705" w:type="dxa"/>
            <w:tcBorders>
              <w:bottom w:val="nil"/>
            </w:tcBorders>
          </w:tcPr>
          <w:p w:rsidR="003C7D8A" w:rsidRPr="000D5212" w:rsidRDefault="003C7D8A" w:rsidP="00EC4D50">
            <w:pPr>
              <w:widowControl w:val="0"/>
              <w:spacing w:line="220" w:lineRule="atLeast"/>
              <w:ind w:left="6" w:right="113"/>
              <w:jc w:val="both"/>
              <w:rPr>
                <w:rFonts w:ascii="Arial" w:hAnsi="Arial"/>
                <w:b/>
                <w:sz w:val="20"/>
                <w:szCs w:val="20"/>
              </w:rPr>
            </w:pPr>
            <w:r w:rsidRPr="000D5212">
              <w:rPr>
                <w:rFonts w:ascii="Arial" w:hAnsi="Arial"/>
                <w:b/>
                <w:sz w:val="20"/>
                <w:szCs w:val="20"/>
              </w:rPr>
              <w:t>Accuracy</w:t>
            </w:r>
          </w:p>
        </w:tc>
        <w:tc>
          <w:tcPr>
            <w:tcW w:w="7200" w:type="dxa"/>
            <w:tcBorders>
              <w:bottom w:val="nil"/>
            </w:tcBorders>
          </w:tcPr>
          <w:p w:rsidR="00D4190A" w:rsidRPr="00D4190A" w:rsidRDefault="00C51BB3" w:rsidP="00E96717">
            <w:pPr>
              <w:widowControl w:val="0"/>
              <w:spacing w:after="120" w:line="220" w:lineRule="atLeast"/>
              <w:ind w:left="6"/>
              <w:jc w:val="both"/>
              <w:rPr>
                <w:rFonts w:ascii="Arial" w:hAnsi="Arial"/>
                <w:sz w:val="20"/>
                <w:szCs w:val="20"/>
              </w:rPr>
            </w:pPr>
            <w:r w:rsidRPr="00C51BB3">
              <w:rPr>
                <w:rFonts w:ascii="Arial" w:hAnsi="Arial"/>
                <w:sz w:val="20"/>
                <w:szCs w:val="20"/>
              </w:rPr>
              <w:t xml:space="preserve">States and territories are primarily responsible for the quality of the </w:t>
            </w:r>
            <w:proofErr w:type="spellStart"/>
            <w:r>
              <w:rPr>
                <w:rFonts w:ascii="Arial" w:hAnsi="Arial"/>
                <w:sz w:val="20"/>
                <w:szCs w:val="20"/>
              </w:rPr>
              <w:t>NOCC</w:t>
            </w:r>
            <w:proofErr w:type="spellEnd"/>
            <w:r>
              <w:rPr>
                <w:rFonts w:ascii="Arial" w:hAnsi="Arial"/>
                <w:sz w:val="20"/>
                <w:szCs w:val="20"/>
              </w:rPr>
              <w:t xml:space="preserve"> </w:t>
            </w:r>
            <w:r w:rsidRPr="00C51BB3">
              <w:rPr>
                <w:rFonts w:ascii="Arial" w:hAnsi="Arial"/>
                <w:sz w:val="20"/>
                <w:szCs w:val="20"/>
              </w:rPr>
              <w:t xml:space="preserve">data they provide. However, </w:t>
            </w:r>
            <w:proofErr w:type="spellStart"/>
            <w:r w:rsidRPr="00C51BB3">
              <w:rPr>
                <w:rFonts w:ascii="Arial" w:hAnsi="Arial"/>
                <w:sz w:val="20"/>
                <w:szCs w:val="20"/>
              </w:rPr>
              <w:t>AMHOCN</w:t>
            </w:r>
            <w:proofErr w:type="spellEnd"/>
            <w:r w:rsidRPr="00C51BB3">
              <w:rPr>
                <w:rFonts w:ascii="Arial" w:hAnsi="Arial"/>
                <w:sz w:val="20"/>
                <w:szCs w:val="20"/>
              </w:rPr>
              <w:t xml:space="preserve"> undertake extensive validation.</w:t>
            </w:r>
            <w:r w:rsidRPr="00D4190A">
              <w:rPr>
                <w:rFonts w:ascii="Arial" w:hAnsi="Arial"/>
                <w:sz w:val="20"/>
                <w:szCs w:val="20"/>
              </w:rPr>
              <w:t xml:space="preserve"> </w:t>
            </w:r>
            <w:r w:rsidR="00D4190A" w:rsidRPr="00D4190A">
              <w:rPr>
                <w:rFonts w:ascii="Arial" w:hAnsi="Arial"/>
                <w:sz w:val="20"/>
                <w:szCs w:val="20"/>
              </w:rPr>
              <w:t>Validation is conducted in two s</w:t>
            </w:r>
            <w:r w:rsidR="00D4190A">
              <w:rPr>
                <w:rFonts w:ascii="Arial" w:hAnsi="Arial"/>
                <w:sz w:val="20"/>
                <w:szCs w:val="20"/>
              </w:rPr>
              <w:t>tages: (1) The compliance stage, c</w:t>
            </w:r>
            <w:r w:rsidR="00D4190A" w:rsidRPr="00D4190A">
              <w:rPr>
                <w:rFonts w:ascii="Arial" w:hAnsi="Arial"/>
                <w:sz w:val="20"/>
                <w:szCs w:val="20"/>
              </w:rPr>
              <w:t>oncerned with ensuring that the data file will load and is structurally compliant. A non</w:t>
            </w:r>
            <w:r w:rsidR="00B309DD">
              <w:rPr>
                <w:rFonts w:ascii="Arial" w:hAnsi="Arial"/>
                <w:sz w:val="20"/>
                <w:szCs w:val="20"/>
              </w:rPr>
              <w:noBreakHyphen/>
            </w:r>
            <w:r w:rsidR="00D4190A" w:rsidRPr="00D4190A">
              <w:rPr>
                <w:rFonts w:ascii="Arial" w:hAnsi="Arial"/>
                <w:sz w:val="20"/>
                <w:szCs w:val="20"/>
              </w:rPr>
              <w:t>compliant file is rejected and a new file needs to be submitted</w:t>
            </w:r>
            <w:r w:rsidR="00D4190A">
              <w:rPr>
                <w:rFonts w:ascii="Arial" w:hAnsi="Arial"/>
                <w:sz w:val="20"/>
                <w:szCs w:val="20"/>
              </w:rPr>
              <w:t xml:space="preserve">. (2) The data validation stage, </w:t>
            </w:r>
            <w:r w:rsidR="00D4190A" w:rsidRPr="00D4190A">
              <w:rPr>
                <w:rFonts w:ascii="Arial" w:hAnsi="Arial"/>
                <w:sz w:val="20"/>
                <w:szCs w:val="20"/>
              </w:rPr>
              <w:t>primarily concerned with identifying inconsistent, anomalous, and exceptional issues</w:t>
            </w:r>
            <w:r w:rsidR="00C50CB3">
              <w:t xml:space="preserve"> </w:t>
            </w:r>
            <w:r w:rsidR="00C50CB3" w:rsidRPr="00C50CB3">
              <w:rPr>
                <w:rFonts w:ascii="Arial" w:hAnsi="Arial"/>
                <w:sz w:val="20"/>
                <w:szCs w:val="20"/>
              </w:rPr>
              <w:t xml:space="preserve">in relation to the </w:t>
            </w:r>
            <w:proofErr w:type="spellStart"/>
            <w:r w:rsidR="00C50CB3" w:rsidRPr="00C50CB3">
              <w:rPr>
                <w:rFonts w:ascii="Arial" w:hAnsi="Arial"/>
                <w:sz w:val="20"/>
                <w:szCs w:val="20"/>
              </w:rPr>
              <w:t>NOCC</w:t>
            </w:r>
            <w:proofErr w:type="spellEnd"/>
            <w:r w:rsidR="00C50CB3" w:rsidRPr="00C50CB3">
              <w:rPr>
                <w:rFonts w:ascii="Arial" w:hAnsi="Arial"/>
                <w:sz w:val="20"/>
                <w:szCs w:val="20"/>
              </w:rPr>
              <w:t xml:space="preserve"> protocol as well as flagging</w:t>
            </w:r>
            <w:r w:rsidR="00D4190A" w:rsidRPr="00D4190A">
              <w:rPr>
                <w:rFonts w:ascii="Arial" w:hAnsi="Arial"/>
                <w:sz w:val="20"/>
                <w:szCs w:val="20"/>
              </w:rPr>
              <w:t xml:space="preserve"> invalid </w:t>
            </w:r>
            <w:r w:rsidR="00C50CB3">
              <w:rPr>
                <w:rFonts w:ascii="Arial" w:hAnsi="Arial"/>
                <w:sz w:val="20"/>
                <w:szCs w:val="20"/>
              </w:rPr>
              <w:t xml:space="preserve">domain </w:t>
            </w:r>
            <w:r w:rsidR="00D4190A" w:rsidRPr="00D4190A">
              <w:rPr>
                <w:rFonts w:ascii="Arial" w:hAnsi="Arial"/>
                <w:sz w:val="20"/>
                <w:szCs w:val="20"/>
              </w:rPr>
              <w:t>values</w:t>
            </w:r>
            <w:r w:rsidR="00C50CB3">
              <w:rPr>
                <w:rFonts w:ascii="Arial" w:hAnsi="Arial"/>
                <w:sz w:val="20"/>
                <w:szCs w:val="20"/>
              </w:rPr>
              <w:t xml:space="preserve"> and/or</w:t>
            </w:r>
            <w:r w:rsidR="00C50CB3" w:rsidRPr="00D4190A">
              <w:rPr>
                <w:rFonts w:ascii="Arial" w:hAnsi="Arial"/>
                <w:sz w:val="20"/>
                <w:szCs w:val="20"/>
              </w:rPr>
              <w:t xml:space="preserve"> </w:t>
            </w:r>
            <w:r w:rsidR="00D4190A" w:rsidRPr="00D4190A">
              <w:rPr>
                <w:rFonts w:ascii="Arial" w:hAnsi="Arial"/>
                <w:sz w:val="20"/>
                <w:szCs w:val="20"/>
              </w:rPr>
              <w:t>missing data.</w:t>
            </w:r>
            <w:r w:rsidR="00E128B8">
              <w:rPr>
                <w:rFonts w:ascii="Arial" w:hAnsi="Arial"/>
                <w:sz w:val="20"/>
                <w:szCs w:val="20"/>
              </w:rPr>
              <w:t xml:space="preserve"> </w:t>
            </w:r>
          </w:p>
        </w:tc>
      </w:tr>
      <w:tr w:rsidR="003C7D8A" w:rsidRPr="000D00AC" w:rsidTr="00A77A8B">
        <w:tc>
          <w:tcPr>
            <w:tcW w:w="1705" w:type="dxa"/>
            <w:tcBorders>
              <w:top w:val="nil"/>
              <w:bottom w:val="nil"/>
            </w:tcBorders>
          </w:tcPr>
          <w:p w:rsidR="003C7D8A" w:rsidRPr="000D5212" w:rsidRDefault="003C7D8A" w:rsidP="00EC4D50">
            <w:pPr>
              <w:widowControl w:val="0"/>
              <w:spacing w:line="220" w:lineRule="atLeast"/>
              <w:ind w:left="6" w:right="113"/>
              <w:jc w:val="both"/>
              <w:rPr>
                <w:rFonts w:ascii="Arial" w:hAnsi="Arial"/>
                <w:b/>
                <w:sz w:val="20"/>
                <w:szCs w:val="20"/>
              </w:rPr>
            </w:pPr>
            <w:r w:rsidRPr="000D5212">
              <w:rPr>
                <w:rFonts w:ascii="Arial" w:hAnsi="Arial"/>
                <w:b/>
                <w:sz w:val="20"/>
                <w:szCs w:val="20"/>
              </w:rPr>
              <w:t>Coherence</w:t>
            </w:r>
          </w:p>
        </w:tc>
        <w:tc>
          <w:tcPr>
            <w:tcW w:w="7200" w:type="dxa"/>
            <w:tcBorders>
              <w:top w:val="nil"/>
              <w:bottom w:val="nil"/>
            </w:tcBorders>
          </w:tcPr>
          <w:p w:rsidR="003173E4" w:rsidRDefault="003173E4" w:rsidP="00EC4D50">
            <w:pPr>
              <w:widowControl w:val="0"/>
              <w:spacing w:after="60" w:line="220" w:lineRule="atLeast"/>
              <w:ind w:left="6"/>
              <w:jc w:val="both"/>
              <w:rPr>
                <w:rFonts w:ascii="Arial" w:hAnsi="Arial"/>
                <w:sz w:val="20"/>
                <w:szCs w:val="20"/>
              </w:rPr>
            </w:pPr>
            <w:r>
              <w:rPr>
                <w:rFonts w:ascii="Arial" w:hAnsi="Arial"/>
                <w:sz w:val="20"/>
                <w:szCs w:val="20"/>
              </w:rPr>
              <w:t>Data are available for 2007</w:t>
            </w:r>
            <w:r w:rsidR="00B309DD">
              <w:rPr>
                <w:rFonts w:ascii="Arial" w:hAnsi="Arial"/>
                <w:sz w:val="20"/>
                <w:szCs w:val="20"/>
              </w:rPr>
              <w:noBreakHyphen/>
            </w:r>
            <w:r>
              <w:rPr>
                <w:rFonts w:ascii="Arial" w:hAnsi="Arial"/>
                <w:sz w:val="20"/>
                <w:szCs w:val="20"/>
              </w:rPr>
              <w:t>08</w:t>
            </w:r>
            <w:r w:rsidR="00AF2D41">
              <w:rPr>
                <w:rFonts w:ascii="Arial" w:hAnsi="Arial"/>
                <w:sz w:val="20"/>
                <w:szCs w:val="20"/>
              </w:rPr>
              <w:t xml:space="preserve"> to</w:t>
            </w:r>
            <w:r>
              <w:rPr>
                <w:rFonts w:ascii="Arial" w:hAnsi="Arial"/>
                <w:sz w:val="20"/>
                <w:szCs w:val="20"/>
              </w:rPr>
              <w:t xml:space="preserve"> 2011</w:t>
            </w:r>
            <w:r w:rsidR="00B309DD">
              <w:rPr>
                <w:rFonts w:ascii="Arial" w:hAnsi="Arial"/>
                <w:sz w:val="20"/>
                <w:szCs w:val="20"/>
              </w:rPr>
              <w:noBreakHyphen/>
            </w:r>
            <w:r>
              <w:rPr>
                <w:rFonts w:ascii="Arial" w:hAnsi="Arial"/>
                <w:sz w:val="20"/>
                <w:szCs w:val="20"/>
              </w:rPr>
              <w:t xml:space="preserve">12. </w:t>
            </w:r>
          </w:p>
          <w:p w:rsidR="00F55600" w:rsidRDefault="00F55600" w:rsidP="00EC4D50">
            <w:pPr>
              <w:widowControl w:val="0"/>
              <w:spacing w:after="60" w:line="220" w:lineRule="atLeast"/>
              <w:ind w:left="6"/>
              <w:jc w:val="both"/>
              <w:rPr>
                <w:rFonts w:ascii="Arial" w:hAnsi="Arial"/>
                <w:sz w:val="20"/>
                <w:szCs w:val="20"/>
              </w:rPr>
            </w:pPr>
            <w:r>
              <w:rPr>
                <w:rFonts w:ascii="Arial" w:hAnsi="Arial"/>
                <w:sz w:val="20"/>
                <w:szCs w:val="20"/>
              </w:rPr>
              <w:t>The numerator and denominator are sourced from different data sets</w:t>
            </w:r>
            <w:r w:rsidR="003C7D8A" w:rsidRPr="000D5212">
              <w:rPr>
                <w:rFonts w:ascii="Arial" w:hAnsi="Arial"/>
                <w:sz w:val="20"/>
                <w:szCs w:val="20"/>
              </w:rPr>
              <w:t>.</w:t>
            </w:r>
            <w:r>
              <w:rPr>
                <w:rFonts w:ascii="Arial" w:hAnsi="Arial"/>
                <w:sz w:val="20"/>
                <w:szCs w:val="20"/>
              </w:rPr>
              <w:t xml:space="preserve"> </w:t>
            </w:r>
            <w:r w:rsidR="003173E4" w:rsidRPr="003173E4">
              <w:rPr>
                <w:rFonts w:ascii="Arial" w:hAnsi="Arial"/>
                <w:sz w:val="20"/>
                <w:szCs w:val="20"/>
              </w:rPr>
              <w:t xml:space="preserve">Estimates of the total number of episodes requiring outcomes assessment is not provided directly to the </w:t>
            </w:r>
            <w:proofErr w:type="spellStart"/>
            <w:r w:rsidR="003173E4">
              <w:rPr>
                <w:rFonts w:ascii="Arial" w:hAnsi="Arial"/>
                <w:sz w:val="20"/>
                <w:szCs w:val="20"/>
              </w:rPr>
              <w:t>NOCC</w:t>
            </w:r>
            <w:proofErr w:type="spellEnd"/>
            <w:r w:rsidR="003173E4" w:rsidRPr="003173E4">
              <w:rPr>
                <w:rFonts w:ascii="Arial" w:hAnsi="Arial"/>
                <w:sz w:val="20"/>
                <w:szCs w:val="20"/>
              </w:rPr>
              <w:t xml:space="preserve">, </w:t>
            </w:r>
            <w:r w:rsidR="003173E4">
              <w:rPr>
                <w:rFonts w:ascii="Arial" w:hAnsi="Arial"/>
                <w:sz w:val="20"/>
                <w:szCs w:val="20"/>
              </w:rPr>
              <w:t xml:space="preserve">so </w:t>
            </w:r>
            <w:r w:rsidR="00AE53D6">
              <w:rPr>
                <w:rFonts w:ascii="Arial" w:hAnsi="Arial"/>
                <w:sz w:val="20"/>
                <w:szCs w:val="20"/>
              </w:rPr>
              <w:t xml:space="preserve">it </w:t>
            </w:r>
            <w:r w:rsidR="003173E4">
              <w:rPr>
                <w:rFonts w:ascii="Arial" w:hAnsi="Arial"/>
                <w:sz w:val="20"/>
                <w:szCs w:val="20"/>
              </w:rPr>
              <w:t xml:space="preserve">is </w:t>
            </w:r>
            <w:r w:rsidR="00AF2D41">
              <w:rPr>
                <w:rFonts w:ascii="Arial" w:hAnsi="Arial"/>
                <w:sz w:val="20"/>
                <w:szCs w:val="20"/>
              </w:rPr>
              <w:t xml:space="preserve">indirectly </w:t>
            </w:r>
            <w:r w:rsidR="003173E4">
              <w:rPr>
                <w:rFonts w:ascii="Arial" w:hAnsi="Arial"/>
                <w:sz w:val="20"/>
                <w:szCs w:val="20"/>
              </w:rPr>
              <w:t xml:space="preserve">estimated </w:t>
            </w:r>
            <w:r w:rsidR="003173E4" w:rsidRPr="003173E4">
              <w:rPr>
                <w:rFonts w:ascii="Arial" w:hAnsi="Arial"/>
                <w:sz w:val="20"/>
                <w:szCs w:val="20"/>
              </w:rPr>
              <w:t xml:space="preserve">from the </w:t>
            </w:r>
            <w:proofErr w:type="spellStart"/>
            <w:r w:rsidR="003173E4" w:rsidRPr="003173E4">
              <w:rPr>
                <w:rFonts w:ascii="Arial" w:hAnsi="Arial"/>
                <w:sz w:val="20"/>
                <w:szCs w:val="20"/>
              </w:rPr>
              <w:t>NMDS</w:t>
            </w:r>
            <w:r w:rsidR="003173E4">
              <w:rPr>
                <w:rFonts w:ascii="Arial" w:hAnsi="Arial"/>
                <w:sz w:val="20"/>
                <w:szCs w:val="20"/>
              </w:rPr>
              <w:t>s</w:t>
            </w:r>
            <w:proofErr w:type="spellEnd"/>
            <w:r w:rsidR="003173E4">
              <w:rPr>
                <w:rFonts w:ascii="Arial" w:hAnsi="Arial"/>
                <w:sz w:val="20"/>
                <w:szCs w:val="20"/>
              </w:rPr>
              <w:t xml:space="preserve"> (</w:t>
            </w:r>
            <w:proofErr w:type="spellStart"/>
            <w:r w:rsidR="003173E4">
              <w:rPr>
                <w:rFonts w:ascii="Arial" w:hAnsi="Arial"/>
                <w:sz w:val="20"/>
                <w:szCs w:val="20"/>
              </w:rPr>
              <w:t>CMHC</w:t>
            </w:r>
            <w:proofErr w:type="spellEnd"/>
            <w:r w:rsidR="003173E4" w:rsidRPr="003173E4">
              <w:rPr>
                <w:rFonts w:ascii="Arial" w:hAnsi="Arial"/>
                <w:sz w:val="20"/>
                <w:szCs w:val="20"/>
              </w:rPr>
              <w:t xml:space="preserve"> and </w:t>
            </w:r>
            <w:proofErr w:type="spellStart"/>
            <w:r w:rsidR="00E96717">
              <w:rPr>
                <w:rFonts w:ascii="Arial" w:hAnsi="Arial"/>
                <w:sz w:val="20"/>
                <w:szCs w:val="20"/>
              </w:rPr>
              <w:t>APMHC</w:t>
            </w:r>
            <w:proofErr w:type="spellEnd"/>
            <w:r w:rsidR="003173E4" w:rsidRPr="003173E4">
              <w:rPr>
                <w:rFonts w:ascii="Arial" w:hAnsi="Arial"/>
                <w:sz w:val="20"/>
                <w:szCs w:val="20"/>
              </w:rPr>
              <w:t>).</w:t>
            </w:r>
          </w:p>
          <w:p w:rsidR="003C7D8A" w:rsidRPr="000D5212" w:rsidRDefault="007A12B9" w:rsidP="007126EE">
            <w:pPr>
              <w:widowControl w:val="0"/>
              <w:spacing w:after="120" w:line="220" w:lineRule="atLeast"/>
              <w:ind w:left="6"/>
              <w:jc w:val="both"/>
              <w:rPr>
                <w:rFonts w:ascii="Arial" w:hAnsi="Arial"/>
                <w:sz w:val="20"/>
                <w:szCs w:val="20"/>
              </w:rPr>
            </w:pPr>
            <w:r>
              <w:rPr>
                <w:rFonts w:ascii="Arial" w:hAnsi="Arial"/>
                <w:sz w:val="20"/>
                <w:szCs w:val="20"/>
              </w:rPr>
              <w:t>The Australian totals for 2011</w:t>
            </w:r>
            <w:r w:rsidR="00B309DD">
              <w:rPr>
                <w:rFonts w:ascii="Arial" w:hAnsi="Arial"/>
                <w:sz w:val="20"/>
                <w:szCs w:val="20"/>
              </w:rPr>
              <w:noBreakHyphen/>
            </w:r>
            <w:r>
              <w:rPr>
                <w:rFonts w:ascii="Arial" w:hAnsi="Arial"/>
                <w:sz w:val="20"/>
                <w:szCs w:val="20"/>
              </w:rPr>
              <w:t xml:space="preserve">12 are not comparable to </w:t>
            </w:r>
            <w:r w:rsidR="00CC7D96">
              <w:rPr>
                <w:rFonts w:ascii="Arial" w:hAnsi="Arial"/>
                <w:sz w:val="20"/>
                <w:szCs w:val="20"/>
              </w:rPr>
              <w:t>earlier</w:t>
            </w:r>
            <w:r>
              <w:rPr>
                <w:rFonts w:ascii="Arial" w:hAnsi="Arial"/>
                <w:sz w:val="20"/>
                <w:szCs w:val="20"/>
              </w:rPr>
              <w:t xml:space="preserve"> years </w:t>
            </w:r>
            <w:r w:rsidR="00CC7D96">
              <w:rPr>
                <w:rFonts w:ascii="Arial" w:hAnsi="Arial"/>
                <w:sz w:val="20"/>
                <w:szCs w:val="20"/>
              </w:rPr>
              <w:t xml:space="preserve">as they </w:t>
            </w:r>
            <w:r w:rsidR="00B24911">
              <w:rPr>
                <w:rFonts w:ascii="Arial" w:hAnsi="Arial"/>
                <w:sz w:val="20"/>
                <w:szCs w:val="20"/>
              </w:rPr>
              <w:t>exclude</w:t>
            </w:r>
            <w:r>
              <w:rPr>
                <w:rFonts w:ascii="Arial" w:hAnsi="Arial"/>
                <w:sz w:val="20"/>
                <w:szCs w:val="20"/>
              </w:rPr>
              <w:t xml:space="preserve"> data for Victoria.</w:t>
            </w:r>
          </w:p>
        </w:tc>
      </w:tr>
      <w:tr w:rsidR="00AE53D6" w:rsidRPr="000D00AC" w:rsidTr="00A77A8B">
        <w:tc>
          <w:tcPr>
            <w:tcW w:w="1705" w:type="dxa"/>
            <w:tcBorders>
              <w:top w:val="nil"/>
              <w:bottom w:val="nil"/>
            </w:tcBorders>
          </w:tcPr>
          <w:p w:rsidR="00AE53D6" w:rsidRPr="00C04BCA" w:rsidRDefault="00AE53D6" w:rsidP="00EC4D50">
            <w:pPr>
              <w:widowControl w:val="0"/>
              <w:spacing w:line="220" w:lineRule="atLeast"/>
              <w:ind w:left="6" w:right="113"/>
              <w:jc w:val="both"/>
              <w:rPr>
                <w:rFonts w:ascii="Arial" w:hAnsi="Arial"/>
                <w:b/>
                <w:sz w:val="20"/>
                <w:szCs w:val="20"/>
              </w:rPr>
            </w:pPr>
            <w:r w:rsidRPr="00C04BCA">
              <w:rPr>
                <w:rFonts w:ascii="Arial" w:hAnsi="Arial"/>
                <w:b/>
                <w:sz w:val="20"/>
                <w:szCs w:val="20"/>
              </w:rPr>
              <w:t>Accessibility</w:t>
            </w:r>
          </w:p>
        </w:tc>
        <w:tc>
          <w:tcPr>
            <w:tcW w:w="7200" w:type="dxa"/>
            <w:tcBorders>
              <w:top w:val="nil"/>
              <w:bottom w:val="nil"/>
            </w:tcBorders>
          </w:tcPr>
          <w:p w:rsidR="00AE53D6" w:rsidRPr="00C04BCA" w:rsidRDefault="00AE53D6" w:rsidP="00EC4D50">
            <w:pPr>
              <w:widowControl w:val="0"/>
              <w:spacing w:after="120" w:line="220" w:lineRule="atLeast"/>
              <w:ind w:left="6" w:right="113"/>
              <w:jc w:val="both"/>
              <w:rPr>
                <w:rFonts w:ascii="Arial" w:hAnsi="Arial"/>
                <w:sz w:val="20"/>
                <w:szCs w:val="20"/>
              </w:rPr>
            </w:pPr>
            <w:r w:rsidRPr="00C04BCA">
              <w:rPr>
                <w:rFonts w:ascii="Arial" w:hAnsi="Arial"/>
                <w:sz w:val="20"/>
                <w:szCs w:val="20"/>
              </w:rPr>
              <w:t xml:space="preserve">The AIHW and </w:t>
            </w:r>
            <w:r w:rsidR="00B2103E">
              <w:rPr>
                <w:rFonts w:ascii="Arial" w:hAnsi="Arial"/>
                <w:sz w:val="20"/>
                <w:szCs w:val="20"/>
              </w:rPr>
              <w:t>Department of Health</w:t>
            </w:r>
            <w:r w:rsidRPr="00C04BCA">
              <w:rPr>
                <w:rFonts w:ascii="Arial" w:hAnsi="Arial"/>
                <w:sz w:val="20"/>
                <w:szCs w:val="20"/>
              </w:rPr>
              <w:t xml:space="preserve"> provide a variety of products that draw upon the </w:t>
            </w:r>
            <w:proofErr w:type="spellStart"/>
            <w:r w:rsidRPr="00C04BCA">
              <w:rPr>
                <w:rFonts w:ascii="Arial" w:hAnsi="Arial"/>
                <w:sz w:val="20"/>
                <w:szCs w:val="20"/>
              </w:rPr>
              <w:t>CMHC</w:t>
            </w:r>
            <w:proofErr w:type="spellEnd"/>
            <w:r w:rsidRPr="00C04BCA">
              <w:rPr>
                <w:rFonts w:ascii="Arial" w:hAnsi="Arial"/>
                <w:sz w:val="20"/>
                <w:szCs w:val="20"/>
              </w:rPr>
              <w:t xml:space="preserve"> and </w:t>
            </w:r>
            <w:proofErr w:type="spellStart"/>
            <w:r w:rsidR="00E96717" w:rsidRPr="004B75FC">
              <w:rPr>
                <w:rFonts w:ascii="Arial" w:hAnsi="Arial"/>
                <w:sz w:val="20"/>
                <w:szCs w:val="20"/>
                <w:shd w:val="clear" w:color="auto" w:fill="FFFFFF" w:themeFill="background1"/>
              </w:rPr>
              <w:t>APMHC</w:t>
            </w:r>
            <w:proofErr w:type="spellEnd"/>
            <w:r w:rsidRPr="004B75FC">
              <w:rPr>
                <w:rFonts w:ascii="Arial" w:hAnsi="Arial"/>
                <w:sz w:val="20"/>
                <w:szCs w:val="20"/>
                <w:shd w:val="clear" w:color="auto" w:fill="FFFFFF" w:themeFill="background1"/>
              </w:rPr>
              <w:t xml:space="preserve"> </w:t>
            </w:r>
            <w:proofErr w:type="spellStart"/>
            <w:r w:rsidRPr="004B75FC">
              <w:rPr>
                <w:rFonts w:ascii="Arial" w:hAnsi="Arial"/>
                <w:sz w:val="20"/>
                <w:szCs w:val="20"/>
                <w:shd w:val="clear" w:color="auto" w:fill="FFFFFF" w:themeFill="background1"/>
              </w:rPr>
              <w:t>NMDS</w:t>
            </w:r>
            <w:proofErr w:type="spellEnd"/>
            <w:r w:rsidRPr="00C04BCA">
              <w:rPr>
                <w:rFonts w:ascii="Arial" w:hAnsi="Arial"/>
                <w:sz w:val="20"/>
                <w:szCs w:val="20"/>
              </w:rPr>
              <w:t xml:space="preserve">. Published products available on the AIHW or </w:t>
            </w:r>
            <w:r w:rsidR="00B2103E">
              <w:rPr>
                <w:rFonts w:ascii="Arial" w:hAnsi="Arial"/>
                <w:sz w:val="20"/>
                <w:szCs w:val="20"/>
              </w:rPr>
              <w:t>Department of Health</w:t>
            </w:r>
            <w:r w:rsidRPr="00C04BCA">
              <w:rPr>
                <w:rFonts w:ascii="Arial" w:hAnsi="Arial"/>
                <w:sz w:val="20"/>
                <w:szCs w:val="20"/>
              </w:rPr>
              <w:t xml:space="preserve"> websites include:</w:t>
            </w:r>
          </w:p>
          <w:p w:rsidR="00AE53D6" w:rsidRPr="00C04BCA" w:rsidRDefault="00AE53D6" w:rsidP="00EC4D50">
            <w:pPr>
              <w:pStyle w:val="TableBullet"/>
              <w:keepNext w:val="0"/>
              <w:keepLines w:val="0"/>
              <w:widowControl w:val="0"/>
            </w:pPr>
            <w:r w:rsidRPr="00ED3303">
              <w:rPr>
                <w:i/>
              </w:rPr>
              <w:t>Mental Health Services in Australia</w:t>
            </w:r>
            <w:r w:rsidRPr="00C04BCA">
              <w:t xml:space="preserve"> — annual publication </w:t>
            </w:r>
            <w:r w:rsidR="00ED3303" w:rsidRPr="00ED3303">
              <w:t>mhsa.aihw.gov.au/home/</w:t>
            </w:r>
          </w:p>
          <w:p w:rsidR="00AE53D6" w:rsidRPr="00C04BCA" w:rsidRDefault="00AE53D6" w:rsidP="00EC4D50">
            <w:pPr>
              <w:pStyle w:val="TableBullet"/>
              <w:keepNext w:val="0"/>
              <w:keepLines w:val="0"/>
              <w:widowControl w:val="0"/>
            </w:pPr>
            <w:r w:rsidRPr="00ED3303">
              <w:rPr>
                <w:i/>
              </w:rPr>
              <w:t>Australia’s Health</w:t>
            </w:r>
            <w:r w:rsidRPr="00C04BCA">
              <w:t xml:space="preserve"> — a mental health chapter is included in this biennial publication</w:t>
            </w:r>
            <w:r w:rsidR="00ED3303">
              <w:t xml:space="preserve"> </w:t>
            </w:r>
            <w:proofErr w:type="spellStart"/>
            <w:r w:rsidR="00ED3303" w:rsidRPr="00ED3303">
              <w:t>aihw.gov.au</w:t>
            </w:r>
            <w:proofErr w:type="spellEnd"/>
            <w:r w:rsidR="00ED3303" w:rsidRPr="00ED3303">
              <w:t>/publication</w:t>
            </w:r>
            <w:r w:rsidR="00B309DD">
              <w:noBreakHyphen/>
            </w:r>
            <w:r w:rsidR="00ED3303" w:rsidRPr="00ED3303">
              <w:t>detail/?id=10737422172</w:t>
            </w:r>
          </w:p>
          <w:p w:rsidR="00AE53D6" w:rsidRPr="00C04BCA" w:rsidRDefault="00AA15A6" w:rsidP="00EC4D50">
            <w:pPr>
              <w:pStyle w:val="TableBullet"/>
              <w:keepNext w:val="0"/>
              <w:keepLines w:val="0"/>
              <w:widowControl w:val="0"/>
            </w:pPr>
            <w:r>
              <w:t>National mental health reports</w:t>
            </w:r>
            <w:r w:rsidR="00EB6BB0">
              <w:t xml:space="preserve"> </w:t>
            </w:r>
            <w:r w:rsidRPr="00AA15A6">
              <w:t>www.health.gov.au/internet/main/publishing.nsf/Content/mental</w:t>
            </w:r>
            <w:r w:rsidR="00B309DD">
              <w:noBreakHyphen/>
            </w:r>
            <w:r w:rsidRPr="00AA15A6">
              <w:t>data</w:t>
            </w:r>
            <w:r w:rsidRPr="00B309DD">
              <w:rPr>
                <w:sz w:val="22"/>
              </w:rPr>
              <w:t xml:space="preserve"> </w:t>
            </w:r>
          </w:p>
          <w:p w:rsidR="00AE53D6" w:rsidRPr="00C04BCA" w:rsidRDefault="00AE53D6" w:rsidP="00EC4D50">
            <w:pPr>
              <w:widowControl w:val="0"/>
              <w:spacing w:after="120" w:line="220" w:lineRule="atLeast"/>
              <w:ind w:left="6" w:right="113"/>
              <w:jc w:val="both"/>
            </w:pPr>
            <w:r w:rsidRPr="00C04BCA">
              <w:rPr>
                <w:rFonts w:ascii="Arial" w:hAnsi="Arial"/>
                <w:sz w:val="20"/>
                <w:szCs w:val="20"/>
              </w:rPr>
              <w:t xml:space="preserve">Unpublished NMDS data are available from the AIHW on request, but clearance for use of these data for a specific purpose needs to be provided by states and territories and there may be costs incurred in gaining access. Cell </w:t>
            </w:r>
            <w:r w:rsidRPr="00C04BCA">
              <w:rPr>
                <w:rFonts w:ascii="Arial" w:hAnsi="Arial"/>
                <w:sz w:val="20"/>
                <w:szCs w:val="20"/>
              </w:rPr>
              <w:lastRenderedPageBreak/>
              <w:t>sizes with small numbers may be suppressed.</w:t>
            </w:r>
            <w:r w:rsidRPr="00C04BCA">
              <w:t xml:space="preserve"> </w:t>
            </w:r>
          </w:p>
          <w:p w:rsidR="00CC543C" w:rsidRDefault="00C04BCA" w:rsidP="00EC4D50">
            <w:pPr>
              <w:widowControl w:val="0"/>
              <w:spacing w:after="120" w:line="220" w:lineRule="atLeast"/>
              <w:ind w:left="6" w:right="113"/>
              <w:jc w:val="both"/>
              <w:rPr>
                <w:rFonts w:ascii="Arial" w:hAnsi="Arial"/>
                <w:sz w:val="20"/>
                <w:szCs w:val="20"/>
              </w:rPr>
            </w:pPr>
            <w:proofErr w:type="spellStart"/>
            <w:r w:rsidRPr="00C04BCA">
              <w:rPr>
                <w:rFonts w:ascii="Arial" w:hAnsi="Arial"/>
                <w:sz w:val="20"/>
                <w:szCs w:val="20"/>
              </w:rPr>
              <w:t>NOCC</w:t>
            </w:r>
            <w:proofErr w:type="spellEnd"/>
            <w:r w:rsidRPr="00C04BCA">
              <w:rPr>
                <w:rFonts w:ascii="Arial" w:hAnsi="Arial"/>
                <w:sz w:val="20"/>
                <w:szCs w:val="20"/>
              </w:rPr>
              <w:t xml:space="preserve"> data are available on the </w:t>
            </w:r>
            <w:proofErr w:type="spellStart"/>
            <w:r w:rsidRPr="00C04BCA">
              <w:rPr>
                <w:rFonts w:ascii="Arial" w:hAnsi="Arial"/>
                <w:sz w:val="20"/>
                <w:szCs w:val="20"/>
              </w:rPr>
              <w:t>AMHOCN</w:t>
            </w:r>
            <w:proofErr w:type="spellEnd"/>
            <w:r w:rsidRPr="00C04BCA">
              <w:rPr>
                <w:rFonts w:ascii="Arial" w:hAnsi="Arial"/>
                <w:sz w:val="20"/>
                <w:szCs w:val="20"/>
              </w:rPr>
              <w:t xml:space="preserve"> website </w:t>
            </w:r>
            <w:proofErr w:type="spellStart"/>
            <w:r w:rsidRPr="00C04BCA">
              <w:rPr>
                <w:rFonts w:ascii="Arial" w:hAnsi="Arial"/>
                <w:sz w:val="20"/>
                <w:szCs w:val="20"/>
              </w:rPr>
              <w:t>amhocn.org</w:t>
            </w:r>
            <w:proofErr w:type="spellEnd"/>
            <w:r w:rsidRPr="00C04BCA">
              <w:rPr>
                <w:rFonts w:ascii="Arial" w:hAnsi="Arial"/>
                <w:sz w:val="20"/>
                <w:szCs w:val="20"/>
              </w:rPr>
              <w:t xml:space="preserve">/. </w:t>
            </w:r>
            <w:r w:rsidR="00CC543C">
              <w:rPr>
                <w:rFonts w:ascii="Arial" w:hAnsi="Arial"/>
                <w:sz w:val="20"/>
                <w:szCs w:val="20"/>
              </w:rPr>
              <w:t>The following on</w:t>
            </w:r>
            <w:r w:rsidR="00B309DD">
              <w:rPr>
                <w:rFonts w:ascii="Arial" w:hAnsi="Arial"/>
                <w:sz w:val="20"/>
                <w:szCs w:val="20"/>
              </w:rPr>
              <w:noBreakHyphen/>
            </w:r>
            <w:r w:rsidR="00CC543C">
              <w:rPr>
                <w:rFonts w:ascii="Arial" w:hAnsi="Arial"/>
                <w:sz w:val="20"/>
                <w:szCs w:val="20"/>
              </w:rPr>
              <w:t>line products are available:</w:t>
            </w:r>
          </w:p>
          <w:p w:rsidR="00CC543C" w:rsidRDefault="00BC1487" w:rsidP="00EC4D50">
            <w:pPr>
              <w:pStyle w:val="TableBullet"/>
              <w:keepNext w:val="0"/>
              <w:keepLines w:val="0"/>
              <w:widowControl w:val="0"/>
              <w:spacing w:after="120"/>
            </w:pPr>
            <w:r>
              <w:t>w</w:t>
            </w:r>
            <w:r w:rsidR="00C04BCA" w:rsidRPr="00C04BCA">
              <w:t xml:space="preserve">eb decision support tool </w:t>
            </w:r>
          </w:p>
          <w:p w:rsidR="00CC543C" w:rsidRDefault="00CC543C" w:rsidP="00EC4D50">
            <w:pPr>
              <w:pStyle w:val="TableBullet"/>
              <w:keepNext w:val="0"/>
              <w:keepLines w:val="0"/>
              <w:widowControl w:val="0"/>
              <w:spacing w:after="120"/>
            </w:pPr>
            <w:proofErr w:type="spellStart"/>
            <w:r w:rsidRPr="00CC543C">
              <w:t>NOCC</w:t>
            </w:r>
            <w:proofErr w:type="spellEnd"/>
            <w:r w:rsidRPr="00CC543C">
              <w:t xml:space="preserve"> Standard Reports</w:t>
            </w:r>
          </w:p>
          <w:p w:rsidR="00BC1487" w:rsidRPr="00BC1487" w:rsidRDefault="00BC1487" w:rsidP="00EC4D50">
            <w:pPr>
              <w:pStyle w:val="TableBullet"/>
              <w:keepNext w:val="0"/>
              <w:keepLines w:val="0"/>
              <w:widowControl w:val="0"/>
              <w:spacing w:after="120"/>
            </w:pPr>
            <w:proofErr w:type="spellStart"/>
            <w:r w:rsidRPr="00BC1487">
              <w:t>NOCC</w:t>
            </w:r>
            <w:proofErr w:type="spellEnd"/>
            <w:r w:rsidRPr="00BC1487">
              <w:t xml:space="preserve"> Volume and Percentage Clinical Ratings: Australia</w:t>
            </w:r>
          </w:p>
          <w:p w:rsidR="00C04BCA" w:rsidRPr="00C04BCA" w:rsidRDefault="00C04BCA" w:rsidP="007126EE">
            <w:pPr>
              <w:pStyle w:val="TableBullet"/>
              <w:keepNext w:val="0"/>
              <w:keepLines w:val="0"/>
              <w:widowControl w:val="0"/>
              <w:spacing w:after="120"/>
              <w:ind w:left="6" w:right="0" w:firstLine="0"/>
              <w:jc w:val="both"/>
            </w:pPr>
            <w:proofErr w:type="spellStart"/>
            <w:r w:rsidRPr="00C04BCA">
              <w:t>NOCC</w:t>
            </w:r>
            <w:proofErr w:type="spellEnd"/>
            <w:r w:rsidRPr="00C04BCA">
              <w:t xml:space="preserve"> data are also published </w:t>
            </w:r>
            <w:r>
              <w:t xml:space="preserve">in </w:t>
            </w:r>
            <w:r w:rsidR="00ED3303">
              <w:t xml:space="preserve">the </w:t>
            </w:r>
            <w:r w:rsidR="00AA15A6" w:rsidRPr="00AA15A6">
              <w:t>National mental health reports www.health.gov.au/internet/main/publishing.nsf/Content/mental</w:t>
            </w:r>
            <w:r w:rsidR="00B309DD">
              <w:noBreakHyphen/>
            </w:r>
            <w:r w:rsidR="00AA15A6" w:rsidRPr="00AA15A6">
              <w:t>data</w:t>
            </w:r>
            <w:r w:rsidR="00714A9F">
              <w:t>.</w:t>
            </w:r>
            <w:r w:rsidR="00AA15A6" w:rsidRPr="00AA15A6">
              <w:t xml:space="preserve"> </w:t>
            </w:r>
          </w:p>
        </w:tc>
      </w:tr>
      <w:tr w:rsidR="00AE53D6" w:rsidRPr="000D00AC" w:rsidTr="00A77A8B">
        <w:tc>
          <w:tcPr>
            <w:tcW w:w="1705" w:type="dxa"/>
            <w:tcBorders>
              <w:top w:val="nil"/>
            </w:tcBorders>
          </w:tcPr>
          <w:p w:rsidR="00AE53D6" w:rsidRPr="00C04BCA" w:rsidRDefault="00AE53D6" w:rsidP="004E5AC1">
            <w:pPr>
              <w:keepNext/>
              <w:keepLines/>
              <w:spacing w:line="220" w:lineRule="atLeast"/>
              <w:ind w:left="6" w:right="113"/>
              <w:jc w:val="both"/>
              <w:rPr>
                <w:rFonts w:ascii="Arial" w:hAnsi="Arial"/>
                <w:b/>
                <w:sz w:val="20"/>
                <w:szCs w:val="20"/>
              </w:rPr>
            </w:pPr>
            <w:r w:rsidRPr="00C04BCA">
              <w:rPr>
                <w:rFonts w:ascii="Arial" w:hAnsi="Arial"/>
                <w:b/>
                <w:sz w:val="20"/>
                <w:szCs w:val="20"/>
              </w:rPr>
              <w:lastRenderedPageBreak/>
              <w:t>Interpretability</w:t>
            </w:r>
          </w:p>
        </w:tc>
        <w:tc>
          <w:tcPr>
            <w:tcW w:w="7200" w:type="dxa"/>
            <w:tcBorders>
              <w:top w:val="nil"/>
            </w:tcBorders>
          </w:tcPr>
          <w:p w:rsidR="00AE53D6" w:rsidRPr="00C04BCA" w:rsidRDefault="00AE53D6" w:rsidP="00AB65A0">
            <w:pPr>
              <w:keepNext/>
              <w:keepLines/>
              <w:spacing w:after="120" w:line="220" w:lineRule="atLeast"/>
              <w:ind w:left="6" w:right="113"/>
              <w:jc w:val="both"/>
              <w:rPr>
                <w:rFonts w:ascii="Arial" w:hAnsi="Arial"/>
                <w:sz w:val="20"/>
                <w:szCs w:val="20"/>
              </w:rPr>
            </w:pPr>
            <w:r w:rsidRPr="00C04BCA">
              <w:rPr>
                <w:rFonts w:ascii="Arial" w:hAnsi="Arial"/>
                <w:sz w:val="20"/>
                <w:szCs w:val="20"/>
              </w:rPr>
              <w:t xml:space="preserve">Metadata information for the </w:t>
            </w:r>
            <w:proofErr w:type="spellStart"/>
            <w:r w:rsidR="00C04BCA" w:rsidRPr="00C04BCA">
              <w:rPr>
                <w:rFonts w:ascii="Arial" w:hAnsi="Arial"/>
                <w:sz w:val="20"/>
                <w:szCs w:val="20"/>
              </w:rPr>
              <w:t>CMHC</w:t>
            </w:r>
            <w:proofErr w:type="spellEnd"/>
            <w:r w:rsidR="00C04BCA" w:rsidRPr="00C04BCA">
              <w:rPr>
                <w:rFonts w:ascii="Arial" w:hAnsi="Arial"/>
                <w:sz w:val="20"/>
                <w:szCs w:val="20"/>
              </w:rPr>
              <w:t xml:space="preserve"> and </w:t>
            </w:r>
            <w:proofErr w:type="spellStart"/>
            <w:r w:rsidR="00E96717" w:rsidRPr="004B75FC">
              <w:rPr>
                <w:rFonts w:ascii="Arial" w:hAnsi="Arial"/>
                <w:sz w:val="20"/>
                <w:szCs w:val="20"/>
                <w:shd w:val="clear" w:color="auto" w:fill="FFFFFF" w:themeFill="background1"/>
              </w:rPr>
              <w:t>APMHC</w:t>
            </w:r>
            <w:proofErr w:type="spellEnd"/>
            <w:r w:rsidR="00C04BCA" w:rsidRPr="004B75FC">
              <w:rPr>
                <w:rFonts w:ascii="Arial" w:hAnsi="Arial"/>
                <w:sz w:val="20"/>
                <w:szCs w:val="20"/>
                <w:shd w:val="clear" w:color="auto" w:fill="FFFFFF" w:themeFill="background1"/>
              </w:rPr>
              <w:t xml:space="preserve"> </w:t>
            </w:r>
            <w:proofErr w:type="spellStart"/>
            <w:r w:rsidR="00C04BCA" w:rsidRPr="004B75FC">
              <w:rPr>
                <w:rFonts w:ascii="Arial" w:hAnsi="Arial"/>
                <w:sz w:val="20"/>
                <w:szCs w:val="20"/>
                <w:shd w:val="clear" w:color="auto" w:fill="FFFFFF" w:themeFill="background1"/>
              </w:rPr>
              <w:t>NMDS</w:t>
            </w:r>
            <w:proofErr w:type="spellEnd"/>
            <w:r w:rsidRPr="00C04BCA">
              <w:rPr>
                <w:rFonts w:ascii="Arial" w:hAnsi="Arial"/>
                <w:sz w:val="20"/>
                <w:szCs w:val="20"/>
              </w:rPr>
              <w:t xml:space="preserve"> are published in the </w:t>
            </w:r>
            <w:proofErr w:type="spellStart"/>
            <w:r w:rsidRPr="00C04BCA">
              <w:rPr>
                <w:rFonts w:ascii="Arial" w:hAnsi="Arial"/>
                <w:sz w:val="20"/>
                <w:szCs w:val="20"/>
              </w:rPr>
              <w:t>AIHW’s</w:t>
            </w:r>
            <w:proofErr w:type="spellEnd"/>
            <w:r w:rsidRPr="00C04BCA">
              <w:rPr>
                <w:rFonts w:ascii="Arial" w:hAnsi="Arial"/>
                <w:sz w:val="20"/>
                <w:szCs w:val="20"/>
              </w:rPr>
              <w:t xml:space="preserve"> online metadata repository — </w:t>
            </w:r>
            <w:proofErr w:type="spellStart"/>
            <w:r w:rsidRPr="00C04BCA">
              <w:rPr>
                <w:rFonts w:ascii="Arial" w:hAnsi="Arial"/>
                <w:sz w:val="20"/>
                <w:szCs w:val="20"/>
              </w:rPr>
              <w:t>METeOR</w:t>
            </w:r>
            <w:proofErr w:type="spellEnd"/>
            <w:r w:rsidRPr="00C04BCA">
              <w:rPr>
                <w:rFonts w:ascii="Arial" w:hAnsi="Arial"/>
                <w:sz w:val="20"/>
                <w:szCs w:val="20"/>
              </w:rPr>
              <w:t xml:space="preserve"> and in the National health data dictionary. </w:t>
            </w:r>
          </w:p>
          <w:p w:rsidR="00C04BCA" w:rsidRDefault="00C04BCA" w:rsidP="00AB65A0">
            <w:pPr>
              <w:keepNext/>
              <w:keepLines/>
              <w:spacing w:after="120" w:line="220" w:lineRule="atLeast"/>
              <w:ind w:left="6" w:right="113"/>
              <w:jc w:val="both"/>
              <w:rPr>
                <w:rFonts w:ascii="Arial" w:hAnsi="Arial"/>
                <w:sz w:val="20"/>
                <w:szCs w:val="20"/>
              </w:rPr>
            </w:pPr>
            <w:r w:rsidRPr="00C04BCA">
              <w:rPr>
                <w:rFonts w:ascii="Arial" w:hAnsi="Arial"/>
                <w:sz w:val="20"/>
                <w:szCs w:val="20"/>
              </w:rPr>
              <w:t xml:space="preserve">Metadata information for the </w:t>
            </w:r>
            <w:proofErr w:type="spellStart"/>
            <w:r w:rsidRPr="00C04BCA">
              <w:rPr>
                <w:rFonts w:ascii="Arial" w:hAnsi="Arial"/>
                <w:sz w:val="20"/>
                <w:szCs w:val="20"/>
              </w:rPr>
              <w:t>NOCC</w:t>
            </w:r>
            <w:proofErr w:type="spellEnd"/>
            <w:r w:rsidRPr="00C04BCA">
              <w:rPr>
                <w:rFonts w:ascii="Arial" w:hAnsi="Arial"/>
                <w:sz w:val="20"/>
                <w:szCs w:val="20"/>
              </w:rPr>
              <w:t xml:space="preserve"> are published on the </w:t>
            </w:r>
            <w:proofErr w:type="spellStart"/>
            <w:r w:rsidRPr="00C04BCA">
              <w:rPr>
                <w:rFonts w:ascii="Arial" w:hAnsi="Arial"/>
                <w:sz w:val="20"/>
                <w:szCs w:val="20"/>
              </w:rPr>
              <w:t>AMHOCN</w:t>
            </w:r>
            <w:proofErr w:type="spellEnd"/>
            <w:r w:rsidRPr="00C04BCA">
              <w:rPr>
                <w:rFonts w:ascii="Arial" w:hAnsi="Arial"/>
                <w:sz w:val="20"/>
                <w:szCs w:val="20"/>
              </w:rPr>
              <w:t xml:space="preserve"> website </w:t>
            </w:r>
            <w:proofErr w:type="spellStart"/>
            <w:r w:rsidR="00061D91" w:rsidRPr="00ED3303">
              <w:rPr>
                <w:rFonts w:ascii="Arial" w:hAnsi="Arial"/>
                <w:sz w:val="20"/>
                <w:szCs w:val="20"/>
              </w:rPr>
              <w:t>amhocn.org</w:t>
            </w:r>
            <w:proofErr w:type="spellEnd"/>
            <w:r w:rsidR="00061D91" w:rsidRPr="00ED3303">
              <w:rPr>
                <w:rFonts w:ascii="Arial" w:hAnsi="Arial"/>
                <w:sz w:val="20"/>
                <w:szCs w:val="20"/>
              </w:rPr>
              <w:t>/</w:t>
            </w:r>
            <w:r w:rsidR="00145C37">
              <w:rPr>
                <w:rFonts w:ascii="Arial" w:hAnsi="Arial"/>
                <w:sz w:val="20"/>
                <w:szCs w:val="20"/>
              </w:rPr>
              <w:t>.</w:t>
            </w:r>
          </w:p>
          <w:p w:rsidR="00EB6BB0" w:rsidRPr="00EB6BB0" w:rsidRDefault="00061D91" w:rsidP="00C50CB3">
            <w:pPr>
              <w:keepNext/>
              <w:keepLines/>
              <w:spacing w:after="120" w:line="220" w:lineRule="atLeast"/>
              <w:ind w:left="6" w:right="113"/>
              <w:jc w:val="both"/>
              <w:rPr>
                <w:rFonts w:ascii="Arial" w:hAnsi="Arial"/>
                <w:i/>
                <w:sz w:val="20"/>
                <w:szCs w:val="20"/>
              </w:rPr>
            </w:pPr>
            <w:r w:rsidRPr="00061D91">
              <w:rPr>
                <w:rFonts w:ascii="Arial" w:hAnsi="Arial"/>
                <w:sz w:val="20"/>
                <w:szCs w:val="20"/>
              </w:rPr>
              <w:t xml:space="preserve">Information for understanding this indicator is available in </w:t>
            </w:r>
            <w:r w:rsidR="00C50CB3" w:rsidRPr="00C50CB3">
              <w:rPr>
                <w:rFonts w:ascii="Arial" w:hAnsi="Arial"/>
                <w:sz w:val="20"/>
                <w:szCs w:val="20"/>
              </w:rPr>
              <w:t xml:space="preserve">the Key Performance Indicators for Australian Public Mental Health Services, Second Edition at </w:t>
            </w:r>
            <w:proofErr w:type="spellStart"/>
            <w:r w:rsidR="00C50CB3" w:rsidRPr="00C50CB3">
              <w:rPr>
                <w:rFonts w:ascii="Arial" w:hAnsi="Arial"/>
                <w:sz w:val="20"/>
                <w:szCs w:val="20"/>
              </w:rPr>
              <w:t>www.health.gov.au</w:t>
            </w:r>
            <w:proofErr w:type="spellEnd"/>
            <w:r w:rsidR="00C50CB3" w:rsidRPr="00C50CB3">
              <w:rPr>
                <w:rFonts w:ascii="Arial" w:hAnsi="Arial"/>
                <w:sz w:val="20"/>
                <w:szCs w:val="20"/>
              </w:rPr>
              <w:t>/</w:t>
            </w:r>
            <w:proofErr w:type="spellStart"/>
            <w:r w:rsidR="00C50CB3" w:rsidRPr="00C50CB3">
              <w:rPr>
                <w:rFonts w:ascii="Arial" w:hAnsi="Arial"/>
                <w:sz w:val="20"/>
                <w:szCs w:val="20"/>
              </w:rPr>
              <w:t>internet</w:t>
            </w:r>
            <w:proofErr w:type="spellEnd"/>
            <w:r w:rsidR="00C50CB3" w:rsidRPr="00C50CB3">
              <w:rPr>
                <w:rFonts w:ascii="Arial" w:hAnsi="Arial"/>
                <w:sz w:val="20"/>
                <w:szCs w:val="20"/>
              </w:rPr>
              <w:t>/</w:t>
            </w:r>
            <w:proofErr w:type="spellStart"/>
            <w:r w:rsidR="00C50CB3" w:rsidRPr="00C50CB3">
              <w:rPr>
                <w:rFonts w:ascii="Arial" w:hAnsi="Arial"/>
                <w:sz w:val="20"/>
                <w:szCs w:val="20"/>
              </w:rPr>
              <w:t>mhsc</w:t>
            </w:r>
            <w:proofErr w:type="spellEnd"/>
            <w:r w:rsidR="00C50CB3" w:rsidRPr="00C50CB3">
              <w:rPr>
                <w:rFonts w:ascii="Arial" w:hAnsi="Arial"/>
                <w:sz w:val="20"/>
                <w:szCs w:val="20"/>
              </w:rPr>
              <w:t>/</w:t>
            </w:r>
            <w:proofErr w:type="spellStart"/>
            <w:r w:rsidR="00C50CB3" w:rsidRPr="00C50CB3">
              <w:rPr>
                <w:rFonts w:ascii="Arial" w:hAnsi="Arial"/>
                <w:sz w:val="20"/>
                <w:szCs w:val="20"/>
              </w:rPr>
              <w:t>publishing.nsf</w:t>
            </w:r>
            <w:proofErr w:type="spellEnd"/>
            <w:r w:rsidR="00C50CB3" w:rsidRPr="00C50CB3">
              <w:rPr>
                <w:rFonts w:ascii="Arial" w:hAnsi="Arial"/>
                <w:sz w:val="20"/>
                <w:szCs w:val="20"/>
              </w:rPr>
              <w:t>/Content</w:t>
            </w:r>
            <w:r w:rsidR="00C50CB3">
              <w:rPr>
                <w:rFonts w:ascii="Arial" w:hAnsi="Arial"/>
                <w:sz w:val="20"/>
                <w:szCs w:val="20"/>
              </w:rPr>
              <w:br/>
            </w:r>
            <w:r w:rsidR="00C50CB3" w:rsidRPr="00C50CB3">
              <w:rPr>
                <w:rFonts w:ascii="Arial" w:hAnsi="Arial"/>
                <w:sz w:val="20"/>
                <w:szCs w:val="20"/>
              </w:rPr>
              <w:t>/</w:t>
            </w:r>
            <w:proofErr w:type="spellStart"/>
            <w:r w:rsidR="00C50CB3" w:rsidRPr="00C50CB3">
              <w:rPr>
                <w:rFonts w:ascii="Arial" w:hAnsi="Arial"/>
                <w:sz w:val="20"/>
                <w:szCs w:val="20"/>
              </w:rPr>
              <w:t>99A25CC5B3781660CA257A5D000235B3</w:t>
            </w:r>
            <w:proofErr w:type="spellEnd"/>
            <w:r w:rsidR="00C50CB3" w:rsidRPr="00C50CB3">
              <w:rPr>
                <w:rFonts w:ascii="Arial" w:hAnsi="Arial"/>
                <w:sz w:val="20"/>
                <w:szCs w:val="20"/>
              </w:rPr>
              <w:t>/$File/</w:t>
            </w:r>
            <w:proofErr w:type="spellStart"/>
            <w:r w:rsidR="00C50CB3" w:rsidRPr="00C50CB3">
              <w:rPr>
                <w:rFonts w:ascii="Arial" w:hAnsi="Arial"/>
                <w:sz w:val="20"/>
                <w:szCs w:val="20"/>
              </w:rPr>
              <w:t>kpitech.pdf</w:t>
            </w:r>
            <w:proofErr w:type="spellEnd"/>
          </w:p>
        </w:tc>
      </w:tr>
      <w:tr w:rsidR="00AE53D6" w:rsidRPr="000D00AC" w:rsidTr="00A77A8B">
        <w:tc>
          <w:tcPr>
            <w:tcW w:w="8905" w:type="dxa"/>
            <w:gridSpan w:val="2"/>
            <w:tcBorders>
              <w:bottom w:val="nil"/>
            </w:tcBorders>
            <w:vAlign w:val="bottom"/>
          </w:tcPr>
          <w:p w:rsidR="00AE53D6" w:rsidRPr="008D1BA0" w:rsidRDefault="00AE53D6" w:rsidP="004E5AC1">
            <w:pPr>
              <w:keepNext/>
              <w:keepLines/>
              <w:spacing w:line="220" w:lineRule="atLeast"/>
              <w:ind w:left="6" w:right="113"/>
              <w:jc w:val="both"/>
              <w:rPr>
                <w:rFonts w:ascii="Arial" w:hAnsi="Arial"/>
                <w:b/>
                <w:sz w:val="20"/>
                <w:szCs w:val="20"/>
                <w:u w:val="single"/>
              </w:rPr>
            </w:pPr>
          </w:p>
          <w:p w:rsidR="00AE53D6" w:rsidRPr="008D1BA0" w:rsidRDefault="00AE53D6" w:rsidP="004E5AC1">
            <w:pPr>
              <w:keepNext/>
              <w:keepLines/>
              <w:spacing w:line="220" w:lineRule="atLeast"/>
              <w:ind w:left="6" w:right="113"/>
              <w:jc w:val="both"/>
              <w:rPr>
                <w:rFonts w:ascii="Arial" w:hAnsi="Arial"/>
                <w:b/>
                <w:sz w:val="20"/>
                <w:szCs w:val="20"/>
              </w:rPr>
            </w:pPr>
            <w:r w:rsidRPr="008D1BA0">
              <w:rPr>
                <w:rFonts w:ascii="Arial" w:hAnsi="Arial"/>
                <w:b/>
                <w:sz w:val="20"/>
                <w:szCs w:val="20"/>
                <w:u w:val="single"/>
              </w:rPr>
              <w:t>Data Gaps/Issues Analysis</w:t>
            </w:r>
          </w:p>
        </w:tc>
      </w:tr>
      <w:tr w:rsidR="00AE53D6" w:rsidRPr="000D00AC" w:rsidTr="00A77A8B">
        <w:tc>
          <w:tcPr>
            <w:tcW w:w="1705" w:type="dxa"/>
            <w:tcBorders>
              <w:top w:val="nil"/>
              <w:bottom w:val="nil"/>
            </w:tcBorders>
          </w:tcPr>
          <w:p w:rsidR="00AE53D6" w:rsidRPr="008D1BA0" w:rsidRDefault="00AE53D6" w:rsidP="004E5AC1">
            <w:pPr>
              <w:keepNext/>
              <w:keepLines/>
              <w:spacing w:line="220" w:lineRule="atLeast"/>
              <w:ind w:left="6" w:right="113"/>
              <w:rPr>
                <w:rFonts w:ascii="Arial" w:hAnsi="Arial"/>
                <w:b/>
                <w:sz w:val="20"/>
                <w:szCs w:val="20"/>
              </w:rPr>
            </w:pPr>
            <w:r w:rsidRPr="008D1BA0">
              <w:rPr>
                <w:rFonts w:ascii="Arial" w:hAnsi="Arial"/>
                <w:b/>
                <w:sz w:val="20"/>
                <w:szCs w:val="20"/>
              </w:rPr>
              <w:t>Key data gaps/issues</w:t>
            </w:r>
          </w:p>
          <w:p w:rsidR="00AE53D6" w:rsidRPr="008D1BA0" w:rsidRDefault="00AE53D6" w:rsidP="004E5AC1">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53D6" w:rsidRPr="008D1BA0" w:rsidRDefault="00AE53D6" w:rsidP="00AC4091">
            <w:pPr>
              <w:widowControl w:val="0"/>
              <w:spacing w:after="120" w:line="220" w:lineRule="atLeast"/>
              <w:ind w:left="6" w:right="113"/>
              <w:jc w:val="both"/>
              <w:rPr>
                <w:rFonts w:ascii="Arial" w:hAnsi="Arial"/>
                <w:sz w:val="20"/>
                <w:szCs w:val="20"/>
              </w:rPr>
            </w:pPr>
            <w:r w:rsidRPr="008D1BA0">
              <w:rPr>
                <w:rFonts w:ascii="Arial" w:hAnsi="Arial"/>
                <w:sz w:val="20"/>
                <w:szCs w:val="20"/>
              </w:rPr>
              <w:t>The Steering Committee notes the following key data gaps/issues:</w:t>
            </w:r>
          </w:p>
          <w:p w:rsidR="00AE53D6" w:rsidRPr="00AC4091" w:rsidRDefault="00AC4091" w:rsidP="004B75FC">
            <w:pPr>
              <w:pStyle w:val="TableBullet"/>
              <w:keepNext w:val="0"/>
              <w:keepLines w:val="0"/>
              <w:widowControl w:val="0"/>
              <w:spacing w:after="120"/>
              <w:jc w:val="both"/>
              <w:rPr>
                <w:b/>
              </w:rPr>
            </w:pPr>
            <w:r w:rsidRPr="004B75FC">
              <w:rPr>
                <w:shd w:val="clear" w:color="auto" w:fill="FFFFFF" w:themeFill="background1"/>
              </w:rPr>
              <w:t xml:space="preserve">The numerator and denominator are sourced from different data sets. Estimates of the total number of episodes requiring outcomes assessment is not provided directly to the </w:t>
            </w:r>
            <w:proofErr w:type="spellStart"/>
            <w:r w:rsidRPr="004B75FC">
              <w:rPr>
                <w:shd w:val="clear" w:color="auto" w:fill="FFFFFF" w:themeFill="background1"/>
              </w:rPr>
              <w:t>NOCC</w:t>
            </w:r>
            <w:proofErr w:type="spellEnd"/>
            <w:r w:rsidRPr="004B75FC">
              <w:rPr>
                <w:shd w:val="clear" w:color="auto" w:fill="FFFFFF" w:themeFill="background1"/>
              </w:rPr>
              <w:t xml:space="preserve">, so it is indirectly estimated from the </w:t>
            </w:r>
            <w:proofErr w:type="spellStart"/>
            <w:r w:rsidRPr="004B75FC">
              <w:rPr>
                <w:shd w:val="clear" w:color="auto" w:fill="FFFFFF" w:themeFill="background1"/>
              </w:rPr>
              <w:t>NMDSs</w:t>
            </w:r>
            <w:proofErr w:type="spellEnd"/>
            <w:r w:rsidRPr="004B75FC">
              <w:rPr>
                <w:shd w:val="clear" w:color="auto" w:fill="FFFFFF" w:themeFill="background1"/>
              </w:rPr>
              <w:t xml:space="preserve"> (</w:t>
            </w:r>
            <w:proofErr w:type="spellStart"/>
            <w:r w:rsidRPr="004B75FC">
              <w:rPr>
                <w:shd w:val="clear" w:color="auto" w:fill="FFFFFF" w:themeFill="background1"/>
              </w:rPr>
              <w:t>CMHC</w:t>
            </w:r>
            <w:proofErr w:type="spellEnd"/>
            <w:r w:rsidRPr="004B75FC">
              <w:rPr>
                <w:shd w:val="clear" w:color="auto" w:fill="FFFFFF" w:themeFill="background1"/>
              </w:rPr>
              <w:t xml:space="preserve"> and </w:t>
            </w:r>
            <w:proofErr w:type="spellStart"/>
            <w:r w:rsidRPr="004B75FC">
              <w:rPr>
                <w:shd w:val="clear" w:color="auto" w:fill="FFFFFF" w:themeFill="background1"/>
              </w:rPr>
              <w:t>APMHC</w:t>
            </w:r>
            <w:proofErr w:type="spellEnd"/>
            <w:r w:rsidRPr="004B75FC">
              <w:rPr>
                <w:shd w:val="clear" w:color="auto" w:fill="FFFFFF" w:themeFill="background1"/>
              </w:rPr>
              <w:t>).</w:t>
            </w:r>
          </w:p>
        </w:tc>
      </w:tr>
    </w:tbl>
    <w:p w:rsidR="00AB65A0" w:rsidRDefault="00AB65A0" w:rsidP="004E5AC1">
      <w:pPr>
        <w:pStyle w:val="BodyText"/>
      </w:pPr>
    </w:p>
    <w:p w:rsidR="00AB65A0" w:rsidRDefault="00AB65A0" w:rsidP="00AB65A0">
      <w:pPr>
        <w:pStyle w:val="BodyText"/>
      </w:pPr>
      <w:r>
        <w:br w:type="page"/>
      </w:r>
    </w:p>
    <w:p w:rsidR="00E46E2A" w:rsidRPr="009C0479" w:rsidRDefault="00E46E2A" w:rsidP="00E46E2A">
      <w:pPr>
        <w:pStyle w:val="Heading3"/>
        <w:jc w:val="both"/>
      </w:pPr>
      <w:bookmarkStart w:id="31" w:name="_Toc376965891"/>
      <w:r w:rsidRPr="009C0479">
        <w:lastRenderedPageBreak/>
        <w:t>Consumer and carer involvement in decision making</w:t>
      </w:r>
      <w:bookmarkEnd w:id="31"/>
    </w:p>
    <w:p w:rsidR="00E46E2A" w:rsidRDefault="006E38B4" w:rsidP="00E46E2A">
      <w:pPr>
        <w:keepNext/>
        <w:spacing w:before="120" w:line="280" w:lineRule="atLeast"/>
        <w:jc w:val="both"/>
        <w:rPr>
          <w:rFonts w:ascii="Arial" w:hAnsi="Arial"/>
          <w:szCs w:val="20"/>
        </w:rPr>
      </w:pPr>
      <w:proofErr w:type="spellStart"/>
      <w:r>
        <w:rPr>
          <w:rFonts w:ascii="Arial" w:hAnsi="Arial"/>
          <w:szCs w:val="20"/>
        </w:rPr>
        <w:t>DQI</w:t>
      </w:r>
      <w:proofErr w:type="spellEnd"/>
      <w:r w:rsidR="00E46E2A" w:rsidRPr="009C0479">
        <w:rPr>
          <w:rFonts w:ascii="Arial" w:hAnsi="Arial"/>
          <w:szCs w:val="20"/>
        </w:rPr>
        <w:t xml:space="preserve"> for this indicator has been sourced from the AIHW and state a</w:t>
      </w:r>
      <w:r w:rsidR="00E46E2A">
        <w:rPr>
          <w:rFonts w:ascii="Arial" w:hAnsi="Arial"/>
          <w:szCs w:val="20"/>
        </w:rPr>
        <w:t xml:space="preserve">nd territory health authorities, </w:t>
      </w:r>
      <w:r w:rsidR="00E46E2A" w:rsidRPr="009C0479">
        <w:rPr>
          <w:rFonts w:ascii="Arial" w:hAnsi="Arial"/>
          <w:szCs w:val="20"/>
        </w:rPr>
        <w:t>with additional Steering Committee comments.</w:t>
      </w:r>
    </w:p>
    <w:p w:rsidR="00E46E2A" w:rsidRPr="009C0479" w:rsidRDefault="00E46E2A"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E46E2A" w:rsidRPr="009C0479" w:rsidTr="00B309DD">
        <w:tc>
          <w:tcPr>
            <w:tcW w:w="8905" w:type="dxa"/>
            <w:gridSpan w:val="2"/>
            <w:tcBorders>
              <w:top w:val="nil"/>
              <w:left w:val="nil"/>
              <w:bottom w:val="nil"/>
              <w:right w:val="nil"/>
            </w:tcBorders>
            <w:vAlign w:val="bottom"/>
          </w:tcPr>
          <w:p w:rsidR="00E46E2A" w:rsidRPr="009C0479" w:rsidRDefault="00E46E2A" w:rsidP="00B309DD">
            <w:pPr>
              <w:keepNext/>
              <w:keepLines/>
              <w:tabs>
                <w:tab w:val="left" w:pos="198"/>
              </w:tabs>
              <w:spacing w:after="60" w:line="200" w:lineRule="atLeast"/>
              <w:jc w:val="both"/>
              <w:rPr>
                <w:rFonts w:ascii="Arial" w:hAnsi="Arial"/>
                <w:b/>
                <w:sz w:val="16"/>
                <w:szCs w:val="20"/>
                <w:lang w:eastAsia="en-US"/>
              </w:rPr>
            </w:pPr>
          </w:p>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E46E2A" w:rsidRPr="009C0479" w:rsidTr="00B309DD">
        <w:tc>
          <w:tcPr>
            <w:tcW w:w="1705" w:type="dxa"/>
            <w:tcBorders>
              <w:top w:val="nil"/>
            </w:tcBorders>
            <w:vAlign w:val="bottom"/>
          </w:tcPr>
          <w:p w:rsidR="00E46E2A" w:rsidRPr="009C0479" w:rsidRDefault="00E46E2A" w:rsidP="00B309DD">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E46E2A" w:rsidRPr="009C0479" w:rsidRDefault="00E46E2A"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Effectiveness </w:t>
            </w:r>
            <w:r w:rsidRPr="009C0479">
              <w:rPr>
                <w:rFonts w:ascii="Arial" w:hAnsi="Arial" w:cs="Arial"/>
                <w:sz w:val="20"/>
                <w:szCs w:val="20"/>
              </w:rPr>
              <w:t>—</w:t>
            </w:r>
            <w:r w:rsidR="00B309DD">
              <w:rPr>
                <w:rFonts w:ascii="Arial" w:hAnsi="Arial" w:cs="Arial"/>
                <w:sz w:val="20"/>
                <w:szCs w:val="20"/>
              </w:rPr>
              <w:t xml:space="preserve"> </w:t>
            </w:r>
            <w:r w:rsidRPr="009C0479">
              <w:rPr>
                <w:rFonts w:ascii="Arial" w:hAnsi="Arial"/>
                <w:sz w:val="20"/>
                <w:szCs w:val="20"/>
              </w:rPr>
              <w:t>Quality</w:t>
            </w:r>
            <w:r w:rsidR="00B309DD">
              <w:rPr>
                <w:rFonts w:ascii="Arial" w:hAnsi="Arial"/>
                <w:sz w:val="20"/>
                <w:szCs w:val="20"/>
              </w:rPr>
              <w:t xml:space="preserve"> </w:t>
            </w:r>
            <w:r w:rsidRPr="009C0479">
              <w:rPr>
                <w:rFonts w:ascii="Arial" w:hAnsi="Arial" w:cs="Arial"/>
                <w:sz w:val="20"/>
                <w:szCs w:val="20"/>
              </w:rPr>
              <w:t>—</w:t>
            </w:r>
            <w:r w:rsidR="00B309DD">
              <w:rPr>
                <w:rFonts w:ascii="Arial" w:hAnsi="Arial" w:cs="Arial"/>
                <w:sz w:val="20"/>
                <w:szCs w:val="20"/>
              </w:rPr>
              <w:t xml:space="preserve"> </w:t>
            </w:r>
            <w:r w:rsidRPr="009C0479">
              <w:rPr>
                <w:rFonts w:ascii="Arial" w:hAnsi="Arial"/>
                <w:sz w:val="20"/>
                <w:szCs w:val="20"/>
              </w:rPr>
              <w:t>Responsiveness</w:t>
            </w:r>
          </w:p>
        </w:tc>
      </w:tr>
      <w:tr w:rsidR="00E46E2A" w:rsidRPr="009C0479" w:rsidTr="00B309DD">
        <w:tc>
          <w:tcPr>
            <w:tcW w:w="1705" w:type="dxa"/>
          </w:tcPr>
          <w:p w:rsidR="00E46E2A" w:rsidRPr="009C0479" w:rsidRDefault="00E46E2A" w:rsidP="00B309DD">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E46E2A" w:rsidRPr="009C0479" w:rsidRDefault="00E46E2A"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Consumer and carer involvement in decision making</w:t>
            </w:r>
          </w:p>
        </w:tc>
      </w:tr>
      <w:tr w:rsidR="00E46E2A" w:rsidRPr="009C0479" w:rsidTr="00B309DD">
        <w:tc>
          <w:tcPr>
            <w:tcW w:w="1705" w:type="dxa"/>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E46E2A" w:rsidRPr="009C0479" w:rsidRDefault="00E46E2A"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E46E2A" w:rsidRPr="009C0479" w:rsidRDefault="00E46E2A" w:rsidP="00B309DD">
            <w:pPr>
              <w:keepNext/>
              <w:keepLines/>
              <w:spacing w:after="60" w:line="220" w:lineRule="atLeast"/>
              <w:ind w:left="6"/>
              <w:jc w:val="both"/>
              <w:rPr>
                <w:rFonts w:ascii="Arial" w:hAnsi="Arial"/>
                <w:sz w:val="20"/>
                <w:szCs w:val="20"/>
              </w:rPr>
            </w:pPr>
            <w:r w:rsidRPr="009C0479">
              <w:rPr>
                <w:rFonts w:ascii="Arial" w:hAnsi="Arial"/>
                <w:sz w:val="20"/>
                <w:szCs w:val="20"/>
              </w:rPr>
              <w:t xml:space="preserve">Number of paid </w:t>
            </w:r>
            <w:r w:rsidR="000D4ECB">
              <w:rPr>
                <w:rFonts w:ascii="Arial" w:hAnsi="Arial"/>
                <w:sz w:val="20"/>
                <w:szCs w:val="20"/>
              </w:rPr>
              <w:t>full time equivalent (FTE)</w:t>
            </w:r>
            <w:r w:rsidRPr="009C0479">
              <w:rPr>
                <w:rFonts w:ascii="Arial" w:hAnsi="Arial"/>
                <w:sz w:val="20"/>
                <w:szCs w:val="20"/>
              </w:rPr>
              <w:t xml:space="preserve"> consumer OR carer staff per 1000 FTE direct care, carer and consumer staff</w:t>
            </w:r>
          </w:p>
          <w:p w:rsidR="00E46E2A" w:rsidRPr="009C0479" w:rsidRDefault="00E46E2A"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E46E2A" w:rsidRPr="009C0479" w:rsidRDefault="00E46E2A" w:rsidP="00B309DD">
            <w:pPr>
              <w:keepNext/>
              <w:keepLines/>
              <w:spacing w:after="60" w:line="220" w:lineRule="atLeast"/>
              <w:ind w:left="6"/>
              <w:jc w:val="both"/>
              <w:rPr>
                <w:rFonts w:ascii="Arial" w:hAnsi="Arial"/>
                <w:sz w:val="20"/>
                <w:szCs w:val="20"/>
              </w:rPr>
            </w:pPr>
            <w:r w:rsidRPr="009C0479">
              <w:rPr>
                <w:rFonts w:ascii="Arial" w:hAnsi="Arial"/>
                <w:sz w:val="20"/>
                <w:szCs w:val="20"/>
              </w:rPr>
              <w:t>1) Number of paid FTE consumer staff.</w:t>
            </w:r>
          </w:p>
          <w:p w:rsidR="00E46E2A" w:rsidRPr="009C0479" w:rsidRDefault="00E46E2A" w:rsidP="00B309DD">
            <w:pPr>
              <w:keepNext/>
              <w:keepLines/>
              <w:spacing w:after="60" w:line="220" w:lineRule="atLeast"/>
              <w:ind w:left="6"/>
              <w:jc w:val="both"/>
              <w:rPr>
                <w:rFonts w:ascii="Arial" w:hAnsi="Arial"/>
                <w:sz w:val="20"/>
                <w:szCs w:val="20"/>
              </w:rPr>
            </w:pPr>
            <w:r w:rsidRPr="009C0479">
              <w:rPr>
                <w:rFonts w:ascii="Arial" w:hAnsi="Arial"/>
                <w:sz w:val="20"/>
                <w:szCs w:val="20"/>
              </w:rPr>
              <w:t>2) Number of paid FTE carer staff.</w:t>
            </w:r>
          </w:p>
          <w:p w:rsidR="00E46E2A" w:rsidRPr="009C0479" w:rsidRDefault="00E46E2A" w:rsidP="00B309DD">
            <w:pPr>
              <w:keepNext/>
              <w:keepLines/>
              <w:spacing w:after="60" w:line="220" w:lineRule="atLeast"/>
              <w:ind w:left="6" w:right="113"/>
              <w:jc w:val="both"/>
              <w:rPr>
                <w:rFonts w:ascii="Arial" w:hAnsi="Arial"/>
                <w:sz w:val="20"/>
                <w:szCs w:val="20"/>
                <w:u w:val="single"/>
              </w:rPr>
            </w:pPr>
            <w:r w:rsidRPr="009C0479">
              <w:rPr>
                <w:rFonts w:ascii="Arial" w:hAnsi="Arial"/>
                <w:sz w:val="20"/>
                <w:szCs w:val="20"/>
                <w:u w:val="single"/>
              </w:rPr>
              <w:t>Denominator:</w:t>
            </w:r>
          </w:p>
          <w:p w:rsidR="00E46E2A" w:rsidRPr="009C0479" w:rsidRDefault="00E46E2A" w:rsidP="00B309DD">
            <w:pPr>
              <w:keepNext/>
              <w:keepLines/>
              <w:spacing w:after="60" w:line="220" w:lineRule="atLeast"/>
              <w:ind w:left="6"/>
              <w:jc w:val="both"/>
              <w:rPr>
                <w:rFonts w:ascii="Arial" w:hAnsi="Arial"/>
                <w:sz w:val="20"/>
                <w:szCs w:val="20"/>
              </w:rPr>
            </w:pPr>
            <w:r w:rsidRPr="009C0479">
              <w:rPr>
                <w:rFonts w:ascii="Arial" w:hAnsi="Arial"/>
                <w:sz w:val="20"/>
                <w:szCs w:val="20"/>
              </w:rPr>
              <w:t>Number of paid FTE direct care, carer and consumer staff.</w:t>
            </w:r>
          </w:p>
          <w:p w:rsidR="00E46E2A" w:rsidRPr="009C0479" w:rsidRDefault="00E46E2A" w:rsidP="00B309DD">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Expressed as a proportion per 1000 FTE. Calculation is: (Numerator/Denominator*1000).</w:t>
            </w:r>
          </w:p>
        </w:tc>
      </w:tr>
      <w:tr w:rsidR="00E46E2A" w:rsidRPr="009C0479" w:rsidTr="00B309DD">
        <w:tc>
          <w:tcPr>
            <w:tcW w:w="1705" w:type="dxa"/>
          </w:tcPr>
          <w:p w:rsidR="00E46E2A" w:rsidRPr="009C0479" w:rsidRDefault="00E46E2A" w:rsidP="00B309DD">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Numerator and Denominator: AIHW from the MHE NMDS.</w:t>
            </w:r>
          </w:p>
        </w:tc>
      </w:tr>
      <w:tr w:rsidR="00E46E2A" w:rsidRPr="009C0479" w:rsidTr="00B309DD">
        <w:tc>
          <w:tcPr>
            <w:tcW w:w="8905" w:type="dxa"/>
            <w:gridSpan w:val="2"/>
            <w:vAlign w:val="bottom"/>
          </w:tcPr>
          <w:p w:rsidR="00E46E2A" w:rsidRPr="009C0479" w:rsidRDefault="00E46E2A" w:rsidP="00B309DD">
            <w:pPr>
              <w:keepNext/>
              <w:keepLines/>
              <w:spacing w:line="220" w:lineRule="atLeast"/>
              <w:ind w:left="6" w:right="113"/>
              <w:jc w:val="both"/>
              <w:rPr>
                <w:rFonts w:ascii="Arial" w:hAnsi="Arial"/>
                <w:b/>
                <w:sz w:val="20"/>
                <w:szCs w:val="20"/>
                <w:u w:val="single"/>
              </w:rPr>
            </w:pPr>
          </w:p>
          <w:p w:rsidR="00E46E2A" w:rsidRPr="009C0479" w:rsidRDefault="00E46E2A" w:rsidP="00B309DD">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E46E2A" w:rsidRPr="009C0479" w:rsidTr="00B309DD">
        <w:tc>
          <w:tcPr>
            <w:tcW w:w="1705" w:type="dxa"/>
            <w:tcBorders>
              <w:bottom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E46E2A" w:rsidRPr="009C0479" w:rsidRDefault="00E46E2A" w:rsidP="00B309DD">
            <w:pPr>
              <w:keepNext/>
              <w:keepLines/>
              <w:spacing w:line="220" w:lineRule="atLeast"/>
              <w:ind w:left="6" w:right="113"/>
              <w:jc w:val="both"/>
              <w:rPr>
                <w:rFonts w:ascii="Arial" w:hAnsi="Arial"/>
                <w:b/>
                <w:sz w:val="20"/>
                <w:szCs w:val="20"/>
              </w:rPr>
            </w:pPr>
          </w:p>
        </w:tc>
        <w:tc>
          <w:tcPr>
            <w:tcW w:w="7200" w:type="dxa"/>
            <w:tcBorders>
              <w:bottom w:val="nil"/>
            </w:tcBorders>
          </w:tcPr>
          <w:p w:rsidR="00E46E2A" w:rsidRPr="009C0479" w:rsidRDefault="00E46E2A" w:rsidP="00B309DD">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The AIHW is an independent statutory authority within the Health and Ageing portfolio, which is accountable to the Parliament of Australia through the Minister for Health. For further information see the AIHW website.</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E46E2A" w:rsidRPr="009C0479" w:rsidTr="00B309DD">
        <w:tc>
          <w:tcPr>
            <w:tcW w:w="1705" w:type="dxa"/>
            <w:tcBorders>
              <w:top w:val="nil"/>
              <w:bottom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00B309DD">
              <w:rPr>
                <w:rFonts w:ascii="Arial" w:hAnsi="Arial"/>
                <w:sz w:val="20"/>
                <w:szCs w:val="20"/>
              </w:rPr>
              <w:noBreakHyphen/>
            </w:r>
            <w:r w:rsidRPr="009C0479">
              <w:rPr>
                <w:rFonts w:ascii="Arial" w:hAnsi="Arial"/>
                <w:sz w:val="20"/>
                <w:szCs w:val="20"/>
              </w:rPr>
              <w:t>specialised public mental health inpatient units is not in scope of the MHE NMDS.</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Direct care staff comprise consultant psychiatrists and psychiatrists, psychiatry registrars and trainees, other medical officers, registered nurses, enrolled nurses, occupational therapists, social workers, psychologists, other diagnostic and health professionals and other personal care staff. Other categories of staff </w:t>
            </w:r>
            <w:r w:rsidRPr="009C0479">
              <w:rPr>
                <w:rFonts w:ascii="Arial" w:hAnsi="Arial"/>
                <w:sz w:val="20"/>
                <w:szCs w:val="20"/>
              </w:rPr>
              <w:lastRenderedPageBreak/>
              <w:t>who work in mental health services are collected under the MHE NMDS, such as administrative and clerical staff, but are not included.</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Mental health consumer and carer workers are individuals who are employed on a paid basis to represent the interests of consumers and carers, respectively, and advocate for their needs. The person must be employed for the expertise developed from their lived experience of mental illness. The person should also receive a salary or contract fee on a regular basis and it excludes individuals who only received reimbursement of expenses or occasional sitting fees for attendance at meetings. </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The MHE NMDS does not collect information on the staffing of, or consumer and carer participation in, specialised ambulatory mental health services managed by government</w:t>
            </w:r>
            <w:r w:rsidR="00B309DD">
              <w:rPr>
                <w:rFonts w:ascii="Arial" w:hAnsi="Arial"/>
                <w:sz w:val="20"/>
                <w:szCs w:val="20"/>
              </w:rPr>
              <w:noBreakHyphen/>
            </w:r>
            <w:r w:rsidRPr="009C0479">
              <w:rPr>
                <w:rFonts w:ascii="Arial" w:hAnsi="Arial"/>
                <w:sz w:val="20"/>
                <w:szCs w:val="20"/>
              </w:rPr>
              <w:t>funded NGOs.</w:t>
            </w:r>
          </w:p>
        </w:tc>
      </w:tr>
      <w:tr w:rsidR="00E46E2A" w:rsidRPr="009C0479" w:rsidTr="00B309DD">
        <w:trPr>
          <w:trHeight w:val="724"/>
        </w:trPr>
        <w:tc>
          <w:tcPr>
            <w:tcW w:w="1705" w:type="dxa"/>
            <w:tcBorders>
              <w:top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tcBorders>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r w:rsidRPr="00101830">
              <w:rPr>
                <w:rFonts w:ascii="Arial" w:hAnsi="Arial"/>
                <w:sz w:val="20"/>
                <w:szCs w:val="20"/>
              </w:rPr>
              <w:t>The reference period for the most recent data is 2011</w:t>
            </w:r>
            <w:r w:rsidR="00B309DD">
              <w:rPr>
                <w:rFonts w:ascii="Arial" w:hAnsi="Arial"/>
                <w:sz w:val="20"/>
                <w:szCs w:val="20"/>
              </w:rPr>
              <w:noBreakHyphen/>
            </w:r>
            <w:r w:rsidRPr="00101830">
              <w:rPr>
                <w:rFonts w:ascii="Arial" w:hAnsi="Arial"/>
                <w:sz w:val="20"/>
                <w:szCs w:val="20"/>
              </w:rPr>
              <w:t>12.</w:t>
            </w:r>
          </w:p>
        </w:tc>
      </w:tr>
      <w:tr w:rsidR="00E46E2A" w:rsidRPr="009C0479" w:rsidTr="00B309DD">
        <w:tc>
          <w:tcPr>
            <w:tcW w:w="1705" w:type="dxa"/>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Pr>
          <w:p w:rsidR="00E46E2A" w:rsidRPr="009C0479" w:rsidRDefault="00E46E2A" w:rsidP="00B309DD">
            <w:pPr>
              <w:widowControl w:val="0"/>
              <w:spacing w:after="120" w:line="220" w:lineRule="atLeast"/>
              <w:ind w:left="6"/>
              <w:jc w:val="both"/>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scope mental health services for direct care staff and consumer and carer workers may not be complete across jurisdictions and years due to the transition from a count of consumer/carer consultants up to 2009</w:t>
            </w:r>
            <w:r w:rsidR="00B309DD">
              <w:rPr>
                <w:rFonts w:ascii="Arial" w:hAnsi="Arial"/>
                <w:sz w:val="20"/>
                <w:szCs w:val="20"/>
              </w:rPr>
              <w:noBreakHyphen/>
            </w:r>
            <w:r w:rsidRPr="009C0479">
              <w:rPr>
                <w:rFonts w:ascii="Arial" w:hAnsi="Arial"/>
                <w:sz w:val="20"/>
                <w:szCs w:val="20"/>
              </w:rPr>
              <w:t xml:space="preserve">10 to a count of mental health consumer/carer workers from </w:t>
            </w:r>
            <w:r w:rsidRPr="009C0479">
              <w:rPr>
                <w:rFonts w:ascii="Arial" w:hAnsi="Arial"/>
                <w:sz w:val="20"/>
                <w:szCs w:val="20"/>
              </w:rPr>
              <w:br/>
              <w:t>2010</w:t>
            </w:r>
            <w:r w:rsidR="00B309DD">
              <w:rPr>
                <w:rFonts w:ascii="Arial" w:hAnsi="Arial"/>
                <w:sz w:val="20"/>
                <w:szCs w:val="20"/>
              </w:rPr>
              <w:noBreakHyphen/>
            </w:r>
            <w:r w:rsidRPr="009C0479">
              <w:rPr>
                <w:rFonts w:ascii="Arial" w:hAnsi="Arial"/>
                <w:sz w:val="20"/>
                <w:szCs w:val="20"/>
              </w:rPr>
              <w:t xml:space="preserve">11. </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sidRPr="00B2103E">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compliance stage </w:t>
            </w:r>
            <w:r w:rsidRPr="004323EA">
              <w:rPr>
                <w:rFonts w:ascii="Arial" w:hAnsi="Arial"/>
                <w:sz w:val="20"/>
                <w:szCs w:val="20"/>
                <w:shd w:val="clear" w:color="auto" w:fill="FFFFFF" w:themeFill="background1"/>
              </w:rPr>
              <w:t>overseen by the Department of Health and managed by the AIHW and is conc</w:t>
            </w:r>
            <w:r w:rsidRPr="009C0479">
              <w:rPr>
                <w:rFonts w:ascii="Arial" w:hAnsi="Arial"/>
                <w:sz w:val="20"/>
                <w:szCs w:val="20"/>
              </w:rPr>
              <w:t>erned with ensuring that the data file will load and is structurally compliant. A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00B309DD">
              <w:rPr>
                <w:rFonts w:ascii="Arial" w:hAnsi="Arial"/>
                <w:sz w:val="20"/>
                <w:szCs w:val="20"/>
              </w:rPr>
              <w:noBreakHyphen/>
            </w:r>
            <w:r w:rsidRPr="009C0479">
              <w:rPr>
                <w:rFonts w:ascii="Arial" w:hAnsi="Arial"/>
                <w:sz w:val="20"/>
                <w:szCs w:val="20"/>
              </w:rPr>
              <w:t>submitting improved data files.</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Data are also subject to ongoing historical validation. Due to this ongoing validation, 2005</w:t>
            </w:r>
            <w:r w:rsidR="00B309DD">
              <w:rPr>
                <w:rFonts w:ascii="Arial" w:hAnsi="Arial"/>
                <w:sz w:val="20"/>
                <w:szCs w:val="20"/>
              </w:rPr>
              <w:noBreakHyphen/>
            </w:r>
            <w:r w:rsidRPr="009C0479">
              <w:rPr>
                <w:rFonts w:ascii="Arial" w:hAnsi="Arial"/>
                <w:sz w:val="20"/>
                <w:szCs w:val="20"/>
              </w:rPr>
              <w:t>06 to 20</w:t>
            </w:r>
            <w:r>
              <w:rPr>
                <w:rFonts w:ascii="Arial" w:hAnsi="Arial"/>
                <w:sz w:val="20"/>
                <w:szCs w:val="20"/>
              </w:rPr>
              <w:t>10</w:t>
            </w:r>
            <w:r w:rsidR="00B309DD">
              <w:rPr>
                <w:rFonts w:ascii="Arial" w:hAnsi="Arial"/>
                <w:sz w:val="20"/>
                <w:szCs w:val="20"/>
              </w:rPr>
              <w:noBreakHyphen/>
            </w:r>
            <w:r w:rsidRPr="009C0479">
              <w:rPr>
                <w:rFonts w:ascii="Arial" w:hAnsi="Arial"/>
                <w:sz w:val="20"/>
                <w:szCs w:val="20"/>
              </w:rPr>
              <w:t>1</w:t>
            </w:r>
            <w:r>
              <w:rPr>
                <w:rFonts w:ascii="Arial" w:hAnsi="Arial"/>
                <w:sz w:val="20"/>
                <w:szCs w:val="20"/>
              </w:rPr>
              <w:t>1</w:t>
            </w:r>
            <w:r w:rsidRPr="009C0479">
              <w:rPr>
                <w:rFonts w:ascii="Arial" w:hAnsi="Arial"/>
                <w:sz w:val="20"/>
                <w:szCs w:val="20"/>
              </w:rPr>
              <w:t xml:space="preserve"> data could differ from previous reports. </w:t>
            </w:r>
          </w:p>
          <w:p w:rsidR="00E46E2A" w:rsidRPr="009C0479" w:rsidRDefault="00E46E2A" w:rsidP="00B309DD">
            <w:pPr>
              <w:widowControl w:val="0"/>
              <w:shd w:val="clear" w:color="auto" w:fill="FFFFFF" w:themeFill="background1"/>
              <w:spacing w:after="120" w:line="220" w:lineRule="atLeast"/>
              <w:ind w:left="6"/>
              <w:jc w:val="both"/>
              <w:rPr>
                <w:rFonts w:ascii="Arial" w:hAnsi="Arial"/>
                <w:sz w:val="20"/>
                <w:szCs w:val="20"/>
              </w:rPr>
            </w:pPr>
            <w:r w:rsidRPr="009C0479">
              <w:rPr>
                <w:rFonts w:ascii="Arial" w:hAnsi="Arial"/>
                <w:sz w:val="20"/>
                <w:szCs w:val="20"/>
              </w:rPr>
              <w:t>The quality of the NSW 2010</w:t>
            </w:r>
            <w:r w:rsidR="00B309DD">
              <w:rPr>
                <w:rFonts w:ascii="Arial" w:hAnsi="Arial"/>
                <w:sz w:val="20"/>
                <w:szCs w:val="20"/>
              </w:rPr>
              <w:noBreakHyphen/>
            </w:r>
            <w:r w:rsidRPr="009C0479">
              <w:rPr>
                <w:rFonts w:ascii="Arial" w:hAnsi="Arial"/>
                <w:sz w:val="20"/>
                <w:szCs w:val="20"/>
              </w:rPr>
              <w:t>11 MHE NMDS has been affected by the reconfiguration of 10 Area Health Services into 18 Local Health Districts mid the 2010</w:t>
            </w:r>
            <w:r w:rsidR="00B309DD">
              <w:rPr>
                <w:rFonts w:ascii="Arial" w:hAnsi="Arial"/>
                <w:sz w:val="20"/>
                <w:szCs w:val="20"/>
              </w:rPr>
              <w:noBreakHyphen/>
            </w:r>
            <w:r w:rsidRPr="009C0479">
              <w:rPr>
                <w:rFonts w:ascii="Arial" w:hAnsi="Arial"/>
                <w:sz w:val="20"/>
                <w:szCs w:val="20"/>
              </w:rPr>
              <w:t xml:space="preserve">11 financial year. </w:t>
            </w:r>
          </w:p>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WA have advised that data on FTE consumer or carer workers per 1000 direct care, consumer and carer staff for the years 2006</w:t>
            </w:r>
            <w:r w:rsidR="00B309DD">
              <w:rPr>
                <w:rFonts w:ascii="Arial" w:hAnsi="Arial"/>
                <w:sz w:val="20"/>
                <w:szCs w:val="20"/>
              </w:rPr>
              <w:noBreakHyphen/>
            </w:r>
            <w:r w:rsidRPr="009C0479">
              <w:rPr>
                <w:rFonts w:ascii="Arial" w:hAnsi="Arial"/>
                <w:sz w:val="20"/>
                <w:szCs w:val="20"/>
              </w:rPr>
              <w:t>07 to 2008</w:t>
            </w:r>
            <w:r w:rsidR="00B309DD">
              <w:rPr>
                <w:rFonts w:ascii="Arial" w:hAnsi="Arial"/>
                <w:sz w:val="20"/>
                <w:szCs w:val="20"/>
              </w:rPr>
              <w:noBreakHyphen/>
            </w:r>
            <w:r w:rsidRPr="009C0479">
              <w:rPr>
                <w:rFonts w:ascii="Arial" w:hAnsi="Arial"/>
                <w:sz w:val="20"/>
                <w:szCs w:val="20"/>
              </w:rPr>
              <w:t xml:space="preserve">09 do not accurately represent consumer and carer participation strategies used in WA. </w:t>
            </w:r>
          </w:p>
        </w:tc>
      </w:tr>
      <w:tr w:rsidR="00E46E2A" w:rsidRPr="009C0479" w:rsidTr="00A77A8B">
        <w:tc>
          <w:tcPr>
            <w:tcW w:w="1705" w:type="dxa"/>
            <w:tcBorders>
              <w:bottom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Coherence</w:t>
            </w:r>
          </w:p>
        </w:tc>
        <w:tc>
          <w:tcPr>
            <w:tcW w:w="7200" w:type="dxa"/>
            <w:tcBorders>
              <w:bottom w:val="nil"/>
            </w:tcBorders>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w:t>
            </w:r>
            <w:r>
              <w:rPr>
                <w:rFonts w:ascii="Arial" w:hAnsi="Arial"/>
                <w:sz w:val="20"/>
                <w:szCs w:val="20"/>
              </w:rPr>
              <w:t>1</w:t>
            </w:r>
            <w:r w:rsidR="00B309DD">
              <w:rPr>
                <w:rFonts w:ascii="Arial" w:hAnsi="Arial"/>
                <w:sz w:val="20"/>
                <w:szCs w:val="20"/>
              </w:rPr>
              <w:noBreakHyphen/>
            </w:r>
            <w:r w:rsidRPr="009C0479">
              <w:rPr>
                <w:rFonts w:ascii="Arial" w:hAnsi="Arial"/>
                <w:sz w:val="20"/>
                <w:szCs w:val="20"/>
              </w:rPr>
              <w:t>1</w:t>
            </w:r>
            <w:r>
              <w:rPr>
                <w:rFonts w:ascii="Arial" w:hAnsi="Arial"/>
                <w:sz w:val="20"/>
                <w:szCs w:val="20"/>
              </w:rPr>
              <w:t>2</w:t>
            </w:r>
            <w:r w:rsidRPr="009C0479">
              <w:rPr>
                <w:rFonts w:ascii="Arial" w:hAnsi="Arial"/>
                <w:sz w:val="20"/>
                <w:szCs w:val="20"/>
              </w:rPr>
              <w:t>. Data up to 2009</w:t>
            </w:r>
            <w:r w:rsidR="00B309DD">
              <w:rPr>
                <w:rFonts w:ascii="Arial" w:hAnsi="Arial"/>
                <w:sz w:val="20"/>
                <w:szCs w:val="20"/>
              </w:rPr>
              <w:noBreakHyphen/>
            </w:r>
            <w:r w:rsidRPr="009C0479">
              <w:rPr>
                <w:rFonts w:ascii="Arial" w:hAnsi="Arial"/>
                <w:sz w:val="20"/>
                <w:szCs w:val="20"/>
              </w:rPr>
              <w:t>10 were restricted to consumer/carer consultants. In 2010</w:t>
            </w:r>
            <w:r w:rsidR="00B309DD">
              <w:rPr>
                <w:rFonts w:ascii="Arial" w:hAnsi="Arial"/>
                <w:sz w:val="20"/>
                <w:szCs w:val="20"/>
              </w:rPr>
              <w:noBreakHyphen/>
            </w:r>
            <w:r w:rsidRPr="009C0479">
              <w:rPr>
                <w:rFonts w:ascii="Arial" w:hAnsi="Arial"/>
                <w:sz w:val="20"/>
                <w:szCs w:val="20"/>
              </w:rPr>
              <w:t>11, the definitions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00B309DD">
              <w:rPr>
                <w:rFonts w:ascii="Arial" w:hAnsi="Arial"/>
                <w:sz w:val="20"/>
                <w:szCs w:val="20"/>
              </w:rPr>
              <w:noBreakHyphen/>
            </w:r>
            <w:r w:rsidRPr="009C0479">
              <w:rPr>
                <w:rFonts w:ascii="Arial" w:hAnsi="Arial"/>
                <w:sz w:val="20"/>
                <w:szCs w:val="20"/>
              </w:rPr>
              <w:t xml:space="preserve">10 and </w:t>
            </w:r>
            <w:r>
              <w:rPr>
                <w:rFonts w:ascii="Arial" w:hAnsi="Arial"/>
                <w:sz w:val="20"/>
                <w:szCs w:val="20"/>
              </w:rPr>
              <w:t xml:space="preserve">data from </w:t>
            </w:r>
            <w:r w:rsidRPr="009C0479">
              <w:rPr>
                <w:rFonts w:ascii="Arial" w:hAnsi="Arial"/>
                <w:sz w:val="20"/>
                <w:szCs w:val="20"/>
              </w:rPr>
              <w:t>2010</w:t>
            </w:r>
            <w:r w:rsidR="00B309DD">
              <w:rPr>
                <w:rFonts w:ascii="Arial" w:hAnsi="Arial"/>
                <w:sz w:val="20"/>
                <w:szCs w:val="20"/>
              </w:rPr>
              <w:noBreakHyphen/>
            </w:r>
            <w:r w:rsidRPr="009C0479">
              <w:rPr>
                <w:rFonts w:ascii="Arial" w:hAnsi="Arial"/>
                <w:sz w:val="20"/>
                <w:szCs w:val="20"/>
              </w:rPr>
              <w:t>11 should not be made.</w:t>
            </w:r>
          </w:p>
        </w:tc>
      </w:tr>
      <w:tr w:rsidR="00E46E2A" w:rsidRPr="009C0479" w:rsidTr="00A77A8B">
        <w:tc>
          <w:tcPr>
            <w:tcW w:w="1705" w:type="dxa"/>
            <w:tcBorders>
              <w:top w:val="nil"/>
              <w:bottom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Borders>
              <w:top w:val="nil"/>
              <w:bottom w:val="nil"/>
            </w:tcBorders>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The AIHW and </w:t>
            </w:r>
            <w:r>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Pr>
                <w:rFonts w:ascii="Arial" w:hAnsi="Arial"/>
                <w:sz w:val="20"/>
                <w:szCs w:val="20"/>
              </w:rPr>
              <w:t>Department of Health</w:t>
            </w:r>
            <w:r w:rsidRPr="009C0479">
              <w:rPr>
                <w:rFonts w:ascii="Arial" w:hAnsi="Arial"/>
                <w:sz w:val="20"/>
                <w:szCs w:val="20"/>
              </w:rPr>
              <w:t xml:space="preserve"> websites include:</w:t>
            </w:r>
          </w:p>
          <w:p w:rsidR="00E46E2A" w:rsidRPr="009C0479" w:rsidRDefault="00E46E2A" w:rsidP="00B309DD">
            <w:pPr>
              <w:pStyle w:val="TableBullet"/>
            </w:pPr>
            <w:r w:rsidRPr="009C0479">
              <w:lastRenderedPageBreak/>
              <w:t xml:space="preserve">Mental Health Services in Australia — annual publication </w:t>
            </w:r>
          </w:p>
          <w:p w:rsidR="00E46E2A" w:rsidRPr="009C0479" w:rsidRDefault="00E46E2A" w:rsidP="00B309DD">
            <w:pPr>
              <w:pStyle w:val="TableBullet"/>
            </w:pPr>
            <w:r w:rsidRPr="009C0479">
              <w:t>Australia’s Health — a mental health chapter is included in this biennial publication</w:t>
            </w:r>
          </w:p>
          <w:p w:rsidR="00E46E2A" w:rsidRPr="009C0479" w:rsidRDefault="00E46E2A" w:rsidP="00B309DD">
            <w:pPr>
              <w:pStyle w:val="TableBullet"/>
              <w:spacing w:after="120"/>
            </w:pPr>
            <w:r w:rsidRPr="009C0479">
              <w:t>National Mental Health Reports.</w:t>
            </w:r>
          </w:p>
        </w:tc>
      </w:tr>
      <w:tr w:rsidR="00E46E2A" w:rsidRPr="009C0479" w:rsidTr="00A77A8B">
        <w:tc>
          <w:tcPr>
            <w:tcW w:w="1705" w:type="dxa"/>
            <w:tcBorders>
              <w:top w:val="nil"/>
              <w:bottom w:val="nil"/>
            </w:tcBorders>
          </w:tcPr>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Interpretability</w:t>
            </w:r>
          </w:p>
        </w:tc>
        <w:tc>
          <w:tcPr>
            <w:tcW w:w="7200" w:type="dxa"/>
            <w:tcBorders>
              <w:top w:val="nil"/>
              <w:bottom w:val="nil"/>
            </w:tcBorders>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E46E2A" w:rsidRPr="009C0479" w:rsidTr="00A77A8B">
        <w:tc>
          <w:tcPr>
            <w:tcW w:w="8905" w:type="dxa"/>
            <w:gridSpan w:val="2"/>
            <w:tcBorders>
              <w:top w:val="nil"/>
              <w:bottom w:val="nil"/>
            </w:tcBorders>
            <w:vAlign w:val="bottom"/>
          </w:tcPr>
          <w:p w:rsidR="00E46E2A" w:rsidRPr="009C0479" w:rsidRDefault="00E46E2A" w:rsidP="00B309DD">
            <w:pPr>
              <w:keepNext/>
              <w:keepLines/>
              <w:spacing w:line="220" w:lineRule="atLeast"/>
              <w:ind w:left="6" w:right="113"/>
              <w:jc w:val="both"/>
              <w:rPr>
                <w:rFonts w:ascii="Arial" w:hAnsi="Arial"/>
                <w:b/>
                <w:sz w:val="20"/>
                <w:szCs w:val="20"/>
                <w:u w:val="single"/>
              </w:rPr>
            </w:pPr>
          </w:p>
          <w:p w:rsidR="00E46E2A" w:rsidRPr="009C0479" w:rsidRDefault="00E46E2A" w:rsidP="00B309DD">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E46E2A" w:rsidRPr="009C0479" w:rsidTr="00B309DD">
        <w:tc>
          <w:tcPr>
            <w:tcW w:w="1705" w:type="dxa"/>
            <w:tcBorders>
              <w:top w:val="nil"/>
              <w:bottom w:val="nil"/>
            </w:tcBorders>
          </w:tcPr>
          <w:p w:rsidR="00E46E2A" w:rsidRPr="009C0479" w:rsidRDefault="00E46E2A" w:rsidP="00B309DD">
            <w:pPr>
              <w:keepNext/>
              <w:keepLines/>
              <w:spacing w:line="220" w:lineRule="atLeast"/>
              <w:ind w:left="6" w:right="113"/>
              <w:rPr>
                <w:rFonts w:ascii="Arial" w:hAnsi="Arial"/>
                <w:b/>
                <w:sz w:val="20"/>
                <w:szCs w:val="20"/>
              </w:rPr>
            </w:pPr>
            <w:r w:rsidRPr="009C0479">
              <w:rPr>
                <w:rFonts w:ascii="Arial" w:hAnsi="Arial"/>
                <w:b/>
                <w:sz w:val="20"/>
                <w:szCs w:val="20"/>
              </w:rPr>
              <w:t>Key data gaps/issues</w:t>
            </w:r>
          </w:p>
          <w:p w:rsidR="00E46E2A" w:rsidRPr="009C0479" w:rsidRDefault="00E46E2A" w:rsidP="00B309DD">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E46E2A" w:rsidRPr="009C0479" w:rsidRDefault="00E46E2A" w:rsidP="00B309DD">
            <w:pPr>
              <w:keepNext/>
              <w:keepLines/>
              <w:spacing w:after="120" w:line="220" w:lineRule="atLeast"/>
              <w:ind w:left="6"/>
              <w:jc w:val="both"/>
              <w:rPr>
                <w:rFonts w:ascii="Arial" w:hAnsi="Arial"/>
                <w:sz w:val="20"/>
                <w:szCs w:val="20"/>
              </w:rPr>
            </w:pPr>
            <w:r w:rsidRPr="009C0479">
              <w:rPr>
                <w:rFonts w:ascii="Arial" w:hAnsi="Arial"/>
                <w:sz w:val="20"/>
                <w:szCs w:val="20"/>
              </w:rPr>
              <w:t>The Steering Committee notes the following key data gaps/issues:</w:t>
            </w:r>
          </w:p>
          <w:p w:rsidR="00E46E2A" w:rsidRPr="009C0479" w:rsidRDefault="00E46E2A" w:rsidP="00B309DD">
            <w:pPr>
              <w:pStyle w:val="TableBullet"/>
              <w:jc w:val="both"/>
            </w:pPr>
            <w:r>
              <w:t>From</w:t>
            </w:r>
            <w:r w:rsidRPr="009C0479">
              <w:t xml:space="preserve"> 2010</w:t>
            </w:r>
            <w:r w:rsidR="00B309DD">
              <w:noBreakHyphen/>
            </w:r>
            <w:r w:rsidRPr="009C0479">
              <w:t>11, the definitions of consumer/carer workers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00B309DD">
              <w:noBreakHyphen/>
            </w:r>
            <w:r w:rsidRPr="009C0479">
              <w:t xml:space="preserve">10 and </w:t>
            </w:r>
            <w:r>
              <w:t xml:space="preserve">data from </w:t>
            </w:r>
            <w:r>
              <w:br/>
            </w:r>
            <w:r w:rsidRPr="009C0479">
              <w:t>2010</w:t>
            </w:r>
            <w:r w:rsidR="00B309DD">
              <w:noBreakHyphen/>
            </w:r>
            <w:r w:rsidRPr="009C0479">
              <w:t>11 should not be made.</w:t>
            </w:r>
          </w:p>
          <w:p w:rsidR="00E46E2A" w:rsidRPr="009C0479" w:rsidRDefault="00E46E2A" w:rsidP="00B309DD">
            <w:pPr>
              <w:pStyle w:val="TableBullet"/>
              <w:jc w:val="both"/>
            </w:pPr>
            <w:r w:rsidRPr="009C0479">
              <w:t>Data are not provided for the latest reference period (201</w:t>
            </w:r>
            <w:r>
              <w:t>2</w:t>
            </w:r>
            <w:r w:rsidR="00B309DD">
              <w:noBreakHyphen/>
            </w:r>
            <w:r w:rsidRPr="009C0479">
              <w:t>1</w:t>
            </w:r>
            <w:r>
              <w:t>3</w:t>
            </w:r>
            <w:r w:rsidRPr="009C0479">
              <w:t>). Further work is required to ensure availability of more timely data.</w:t>
            </w:r>
          </w:p>
        </w:tc>
      </w:tr>
    </w:tbl>
    <w:p w:rsidR="00E46E2A" w:rsidRPr="009C0479" w:rsidRDefault="00E46E2A" w:rsidP="00E46E2A">
      <w:pPr>
        <w:pStyle w:val="Box"/>
        <w:spacing w:after="120"/>
      </w:pPr>
    </w:p>
    <w:p w:rsidR="00E46E2A" w:rsidRPr="009C0479" w:rsidRDefault="00E46E2A" w:rsidP="00E46E2A">
      <w:pPr>
        <w:pStyle w:val="BodyText"/>
      </w:pPr>
      <w:r w:rsidRPr="009C0479">
        <w:br w:type="page"/>
      </w:r>
    </w:p>
    <w:p w:rsidR="00E46E2A" w:rsidRPr="009C0479" w:rsidRDefault="00E46E2A" w:rsidP="00E46E2A">
      <w:pPr>
        <w:pStyle w:val="Heading3"/>
        <w:jc w:val="both"/>
      </w:pPr>
      <w:bookmarkStart w:id="32" w:name="_Toc376965892"/>
      <w:r w:rsidRPr="009C0479">
        <w:lastRenderedPageBreak/>
        <w:t>Post discharge community care</w:t>
      </w:r>
      <w:bookmarkEnd w:id="32"/>
    </w:p>
    <w:p w:rsidR="00E46E2A" w:rsidRDefault="006E38B4" w:rsidP="006E38B4">
      <w:pPr>
        <w:keepNext/>
        <w:spacing w:before="120" w:line="280" w:lineRule="atLeast"/>
        <w:jc w:val="both"/>
      </w:pPr>
      <w:proofErr w:type="spellStart"/>
      <w:r>
        <w:rPr>
          <w:rFonts w:ascii="Arial" w:hAnsi="Arial"/>
          <w:szCs w:val="20"/>
        </w:rPr>
        <w:t>DQI</w:t>
      </w:r>
      <w:proofErr w:type="spellEnd"/>
      <w:r w:rsidR="00E46E2A" w:rsidRPr="006E38B4">
        <w:rPr>
          <w:rFonts w:ascii="Arial" w:hAnsi="Arial"/>
          <w:szCs w:val="20"/>
        </w:rPr>
        <w:t xml:space="preserve"> for this indicator has been sourced from the Steering Committee’s report to the COAG Reform Council on the National Healthcare Agreement (data supplied by AIHW) with additional Steering Committee comments.</w:t>
      </w:r>
    </w:p>
    <w:p w:rsidR="00E46E2A" w:rsidRPr="009C0479" w:rsidRDefault="00E46E2A" w:rsidP="00A77A8B">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E46E2A" w:rsidRPr="009C0479" w:rsidTr="00B309DD">
        <w:tc>
          <w:tcPr>
            <w:tcW w:w="8905" w:type="dxa"/>
            <w:gridSpan w:val="2"/>
            <w:tcBorders>
              <w:top w:val="nil"/>
              <w:left w:val="nil"/>
              <w:bottom w:val="nil"/>
              <w:right w:val="nil"/>
            </w:tcBorders>
            <w:vAlign w:val="bottom"/>
          </w:tcPr>
          <w:p w:rsidR="00E46E2A" w:rsidRPr="009C0479" w:rsidRDefault="00E46E2A" w:rsidP="00A77A8B">
            <w:pPr>
              <w:keepNext/>
              <w:keepLines/>
              <w:tabs>
                <w:tab w:val="left" w:pos="198"/>
              </w:tabs>
              <w:spacing w:after="60" w:line="200" w:lineRule="atLeast"/>
              <w:jc w:val="both"/>
              <w:rPr>
                <w:rFonts w:ascii="Arial" w:hAnsi="Arial"/>
                <w:b/>
                <w:sz w:val="16"/>
                <w:szCs w:val="20"/>
                <w:lang w:eastAsia="en-US"/>
              </w:rPr>
            </w:pPr>
          </w:p>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E46E2A" w:rsidRPr="009C0479" w:rsidTr="00B309DD">
        <w:tc>
          <w:tcPr>
            <w:tcW w:w="1705" w:type="dxa"/>
            <w:tcBorders>
              <w:top w:val="nil"/>
            </w:tcBorders>
            <w:vAlign w:val="bottom"/>
          </w:tcPr>
          <w:p w:rsidR="00E46E2A" w:rsidRPr="009C0479" w:rsidRDefault="00E46E2A" w:rsidP="00A77A8B">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E46E2A" w:rsidRPr="009C0479" w:rsidRDefault="00E46E2A" w:rsidP="00A77A8B">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Quality </w:t>
            </w:r>
            <w:r w:rsidRPr="009C0479">
              <w:rPr>
                <w:rFonts w:ascii="Calibri" w:hAnsi="Calibri" w:cs="Calibri"/>
                <w:sz w:val="20"/>
                <w:szCs w:val="20"/>
              </w:rPr>
              <w:t>―</w:t>
            </w:r>
            <w:r w:rsidRPr="009C0479">
              <w:rPr>
                <w:rFonts w:ascii="Arial" w:hAnsi="Arial"/>
                <w:sz w:val="20"/>
                <w:szCs w:val="20"/>
              </w:rPr>
              <w:t xml:space="preserve"> Continuity</w:t>
            </w:r>
          </w:p>
        </w:tc>
      </w:tr>
      <w:tr w:rsidR="00E46E2A" w:rsidRPr="009C0479" w:rsidTr="00B309DD">
        <w:tc>
          <w:tcPr>
            <w:tcW w:w="1705" w:type="dxa"/>
          </w:tcPr>
          <w:p w:rsidR="00E46E2A" w:rsidRPr="009C0479" w:rsidRDefault="00E46E2A" w:rsidP="00A77A8B">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E46E2A" w:rsidRPr="009C0479" w:rsidRDefault="00E46E2A" w:rsidP="00A77A8B">
            <w:pPr>
              <w:keepNext/>
              <w:keepLines/>
              <w:spacing w:after="120" w:line="220" w:lineRule="atLeast"/>
              <w:ind w:left="6" w:right="113"/>
              <w:jc w:val="both"/>
              <w:rPr>
                <w:rFonts w:ascii="Arial" w:hAnsi="Arial"/>
                <w:sz w:val="20"/>
                <w:szCs w:val="20"/>
              </w:rPr>
            </w:pPr>
            <w:r w:rsidRPr="009C0479">
              <w:rPr>
                <w:rFonts w:ascii="Arial" w:hAnsi="Arial"/>
                <w:sz w:val="20"/>
                <w:szCs w:val="20"/>
              </w:rPr>
              <w:t>Post discharge care — rate of community follow up within first seven days of discharge from a psychiatric admission.</w:t>
            </w:r>
          </w:p>
        </w:tc>
      </w:tr>
      <w:tr w:rsidR="00E46E2A" w:rsidRPr="009C0479" w:rsidTr="00E46E2A">
        <w:tc>
          <w:tcPr>
            <w:tcW w:w="1705" w:type="dxa"/>
          </w:tcPr>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shd w:val="clear" w:color="auto" w:fill="FFFFFF" w:themeFill="background1"/>
            <w:vAlign w:val="bottom"/>
          </w:tcPr>
          <w:p w:rsidR="00E46E2A" w:rsidRDefault="00E46E2A" w:rsidP="00A77A8B">
            <w:pPr>
              <w:keepNext/>
              <w:keepLines/>
              <w:spacing w:after="40" w:line="220" w:lineRule="atLeast"/>
              <w:ind w:left="6" w:right="113"/>
              <w:rPr>
                <w:rFonts w:ascii="Arial" w:hAnsi="Arial"/>
                <w:sz w:val="20"/>
                <w:szCs w:val="20"/>
              </w:rPr>
            </w:pPr>
            <w:r w:rsidRPr="00C20FA2">
              <w:rPr>
                <w:rFonts w:ascii="Arial" w:hAnsi="Arial"/>
                <w:sz w:val="20"/>
                <w:szCs w:val="20"/>
              </w:rPr>
              <w:t>Proportion of separations from the mental health service organisation’s acute psychiatric inpatient unit(s) for which a community ambulatory service contact, in which the consumer participated, was recorded in the seven days following that separation</w:t>
            </w:r>
            <w:r>
              <w:rPr>
                <w:rFonts w:ascii="Arial" w:hAnsi="Arial"/>
                <w:sz w:val="20"/>
                <w:szCs w:val="20"/>
              </w:rPr>
              <w:t>.</w:t>
            </w:r>
          </w:p>
          <w:p w:rsidR="00E46E2A" w:rsidRPr="00C20FA2" w:rsidRDefault="00E46E2A" w:rsidP="00A77A8B">
            <w:pPr>
              <w:keepNext/>
              <w:keepLines/>
              <w:spacing w:after="40" w:line="220" w:lineRule="atLeast"/>
              <w:ind w:left="6" w:right="113"/>
              <w:rPr>
                <w:rFonts w:ascii="Arial" w:hAnsi="Arial"/>
                <w:sz w:val="20"/>
                <w:szCs w:val="20"/>
              </w:rPr>
            </w:pPr>
            <w:r w:rsidRPr="00C20FA2">
              <w:rPr>
                <w:rFonts w:ascii="Arial" w:hAnsi="Arial"/>
                <w:sz w:val="20"/>
                <w:szCs w:val="20"/>
              </w:rPr>
              <w:t>The numerator is the number of in</w:t>
            </w:r>
            <w:r w:rsidR="00B309DD">
              <w:rPr>
                <w:rFonts w:ascii="Arial" w:hAnsi="Arial"/>
                <w:sz w:val="20"/>
                <w:szCs w:val="20"/>
              </w:rPr>
              <w:noBreakHyphen/>
            </w:r>
            <w:r w:rsidRPr="00C20FA2">
              <w:rPr>
                <w:rFonts w:ascii="Arial" w:hAnsi="Arial"/>
                <w:sz w:val="20"/>
                <w:szCs w:val="20"/>
              </w:rPr>
              <w:t>scope separations from the mental health service organisation’s acute psychiatric inpatient unit(s) for which a community ambulatory service contact, in which the consumer participated, was recorded in the seven days following that separation.</w:t>
            </w:r>
          </w:p>
          <w:p w:rsidR="00E46E2A" w:rsidRPr="00C20FA2" w:rsidRDefault="00E46E2A" w:rsidP="00A77A8B">
            <w:pPr>
              <w:keepNext/>
              <w:keepLines/>
              <w:spacing w:after="40" w:line="220" w:lineRule="atLeast"/>
              <w:ind w:left="6" w:right="113"/>
              <w:rPr>
                <w:rFonts w:ascii="Arial" w:hAnsi="Arial"/>
                <w:sz w:val="20"/>
                <w:szCs w:val="20"/>
              </w:rPr>
            </w:pPr>
            <w:r w:rsidRPr="00C20FA2">
              <w:rPr>
                <w:rFonts w:ascii="Arial" w:hAnsi="Arial"/>
                <w:sz w:val="20"/>
                <w:szCs w:val="20"/>
              </w:rPr>
              <w:t>The denominator is the number of in</w:t>
            </w:r>
            <w:r w:rsidR="00B309DD">
              <w:rPr>
                <w:rFonts w:ascii="Arial" w:hAnsi="Arial"/>
                <w:sz w:val="20"/>
                <w:szCs w:val="20"/>
              </w:rPr>
              <w:noBreakHyphen/>
            </w:r>
            <w:r w:rsidRPr="00C20FA2">
              <w:rPr>
                <w:rFonts w:ascii="Arial" w:hAnsi="Arial"/>
                <w:sz w:val="20"/>
                <w:szCs w:val="20"/>
              </w:rPr>
              <w:t xml:space="preserve">scope separations for the mental health service organisation’s acute psychiatric inpatient unit(s). </w:t>
            </w:r>
          </w:p>
          <w:p w:rsidR="00E46E2A" w:rsidRPr="009C0479" w:rsidRDefault="00E46E2A" w:rsidP="00A77A8B">
            <w:pPr>
              <w:keepNext/>
              <w:keepLines/>
              <w:spacing w:after="120" w:line="220" w:lineRule="atLeast"/>
              <w:ind w:left="170" w:right="113" w:hanging="170"/>
              <w:rPr>
                <w:rFonts w:ascii="Arial" w:hAnsi="Arial"/>
                <w:sz w:val="20"/>
                <w:szCs w:val="20"/>
                <w:u w:val="single"/>
              </w:rPr>
            </w:pPr>
            <w:r w:rsidRPr="00C20FA2">
              <w:rPr>
                <w:rFonts w:ascii="Arial" w:hAnsi="Arial"/>
                <w:sz w:val="20"/>
                <w:szCs w:val="20"/>
              </w:rPr>
              <w:t>Calculation is 100 x (Numerator ÷ Denominator)</w:t>
            </w:r>
            <w:r>
              <w:rPr>
                <w:rFonts w:ascii="Arial" w:hAnsi="Arial"/>
                <w:sz w:val="20"/>
                <w:szCs w:val="20"/>
              </w:rPr>
              <w:t>.</w:t>
            </w:r>
          </w:p>
        </w:tc>
      </w:tr>
      <w:tr w:rsidR="00E46E2A" w:rsidRPr="009C0479" w:rsidTr="00E46E2A">
        <w:tc>
          <w:tcPr>
            <w:tcW w:w="1705" w:type="dxa"/>
          </w:tcPr>
          <w:p w:rsidR="00E46E2A" w:rsidRPr="009C0479" w:rsidRDefault="00E46E2A" w:rsidP="00A77A8B">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shd w:val="clear" w:color="auto" w:fill="FFFFFF" w:themeFill="background1"/>
          </w:tcPr>
          <w:p w:rsidR="00E46E2A" w:rsidRPr="009C0479" w:rsidRDefault="00E46E2A" w:rsidP="00A77A8B">
            <w:pPr>
              <w:keepNext/>
              <w:keepLines/>
              <w:spacing w:after="120" w:line="220" w:lineRule="atLeast"/>
              <w:ind w:left="170" w:right="113" w:hanging="170"/>
              <w:rPr>
                <w:rFonts w:ascii="Arial" w:hAnsi="Arial"/>
                <w:sz w:val="20"/>
                <w:szCs w:val="20"/>
              </w:rPr>
            </w:pPr>
            <w:r w:rsidRPr="009C0479">
              <w:rPr>
                <w:rFonts w:ascii="Arial" w:hAnsi="Arial"/>
                <w:sz w:val="20"/>
                <w:szCs w:val="20"/>
              </w:rPr>
              <w:t>State/territory admitted patient and community mental health care data.</w:t>
            </w:r>
          </w:p>
        </w:tc>
      </w:tr>
      <w:tr w:rsidR="00E46E2A" w:rsidRPr="009C0479" w:rsidTr="00B309DD">
        <w:tc>
          <w:tcPr>
            <w:tcW w:w="8905" w:type="dxa"/>
            <w:gridSpan w:val="2"/>
            <w:shd w:val="clear" w:color="auto" w:fill="FFFFFF" w:themeFill="background1"/>
            <w:vAlign w:val="bottom"/>
          </w:tcPr>
          <w:p w:rsidR="00E46E2A" w:rsidRPr="009C0479" w:rsidRDefault="00E46E2A" w:rsidP="00A77A8B">
            <w:pPr>
              <w:keepNext/>
              <w:keepLines/>
              <w:spacing w:line="220" w:lineRule="atLeast"/>
              <w:ind w:left="6" w:right="113"/>
              <w:jc w:val="both"/>
              <w:rPr>
                <w:rFonts w:ascii="Arial" w:hAnsi="Arial"/>
                <w:b/>
                <w:sz w:val="20"/>
                <w:szCs w:val="20"/>
                <w:u w:val="single"/>
              </w:rPr>
            </w:pPr>
          </w:p>
          <w:p w:rsidR="00E46E2A" w:rsidRPr="009C0479" w:rsidRDefault="00E46E2A" w:rsidP="00A77A8B">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E46E2A" w:rsidRPr="009C0479" w:rsidTr="008D27C0">
        <w:tc>
          <w:tcPr>
            <w:tcW w:w="1705" w:type="dxa"/>
            <w:tcBorders>
              <w:bottom w:val="nil"/>
            </w:tcBorders>
          </w:tcPr>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E46E2A" w:rsidRPr="009C0479" w:rsidRDefault="00E46E2A" w:rsidP="00A77A8B">
            <w:pPr>
              <w:keepNext/>
              <w:keepLines/>
              <w:spacing w:line="220" w:lineRule="atLeast"/>
              <w:ind w:left="6" w:right="113"/>
              <w:jc w:val="both"/>
              <w:rPr>
                <w:rFonts w:ascii="Arial" w:hAnsi="Arial"/>
                <w:b/>
                <w:sz w:val="20"/>
                <w:szCs w:val="20"/>
              </w:rPr>
            </w:pPr>
          </w:p>
        </w:tc>
        <w:tc>
          <w:tcPr>
            <w:tcW w:w="7200" w:type="dxa"/>
            <w:tcBorders>
              <w:bottom w:val="nil"/>
            </w:tcBorders>
            <w:shd w:val="clear" w:color="auto" w:fill="FFFFFF" w:themeFill="background1"/>
          </w:tcPr>
          <w:p w:rsidR="00E46E2A" w:rsidRPr="00C20FA2" w:rsidRDefault="00E46E2A" w:rsidP="00A77A8B">
            <w:pPr>
              <w:keepNext/>
              <w:keepLines/>
              <w:spacing w:after="120" w:line="220" w:lineRule="atLeast"/>
              <w:ind w:left="6"/>
              <w:jc w:val="both"/>
              <w:rPr>
                <w:rFonts w:ascii="Arial" w:hAnsi="Arial"/>
                <w:sz w:val="20"/>
                <w:szCs w:val="20"/>
              </w:rPr>
            </w:pPr>
            <w:r w:rsidRPr="00C20FA2">
              <w:rPr>
                <w:rFonts w:ascii="Arial" w:hAnsi="Arial"/>
                <w:sz w:val="20"/>
                <w:szCs w:val="20"/>
              </w:rPr>
              <w:t>The tables for this indicator were prepared by the AIHW</w:t>
            </w:r>
            <w:r w:rsidR="000D4ECB">
              <w:rPr>
                <w:rFonts w:ascii="Arial" w:hAnsi="Arial"/>
                <w:sz w:val="20"/>
                <w:szCs w:val="20"/>
              </w:rPr>
              <w:t xml:space="preserve"> </w:t>
            </w:r>
            <w:r w:rsidRPr="00C20FA2">
              <w:rPr>
                <w:rFonts w:ascii="Arial" w:hAnsi="Arial"/>
                <w:sz w:val="20"/>
                <w:szCs w:val="20"/>
              </w:rPr>
              <w:t>prepared the denominator and calculated the indicator based on numerators supplied by other data providers. The AIHW is an independent statutory authority within the Health portfolio, which is accountable to the Parliament of Australia through the Minister for Health. For further information see the AIHW website.</w:t>
            </w:r>
          </w:p>
          <w:p w:rsidR="00E46E2A" w:rsidRPr="00C20FA2" w:rsidRDefault="00E46E2A" w:rsidP="00A77A8B">
            <w:pPr>
              <w:keepNext/>
              <w:keepLines/>
              <w:spacing w:after="120" w:line="220" w:lineRule="atLeast"/>
              <w:ind w:left="6"/>
              <w:jc w:val="both"/>
              <w:rPr>
                <w:rFonts w:ascii="Arial" w:hAnsi="Arial"/>
                <w:sz w:val="20"/>
                <w:szCs w:val="20"/>
              </w:rPr>
            </w:pPr>
            <w:r w:rsidRPr="00C20FA2">
              <w:rPr>
                <w:rFonts w:ascii="Arial" w:hAnsi="Arial"/>
                <w:sz w:val="20"/>
                <w:szCs w:val="20"/>
              </w:rPr>
              <w:t xml:space="preserve">AIHW drafted the initial data quality statement (including providing input about the methodology used to extract the data and any data anomalies) in consultation with State and Territory health authorities. </w:t>
            </w:r>
          </w:p>
          <w:p w:rsidR="00E46E2A" w:rsidRPr="00C20FA2" w:rsidRDefault="00E46E2A" w:rsidP="00A77A8B">
            <w:pPr>
              <w:keepNext/>
              <w:keepLines/>
              <w:spacing w:after="120" w:line="220" w:lineRule="atLeast"/>
              <w:ind w:left="6"/>
              <w:jc w:val="both"/>
              <w:rPr>
                <w:rFonts w:ascii="Arial" w:hAnsi="Arial"/>
                <w:sz w:val="20"/>
                <w:szCs w:val="20"/>
              </w:rPr>
            </w:pPr>
            <w:r w:rsidRPr="00C20FA2">
              <w:rPr>
                <w:rFonts w:ascii="Arial" w:hAnsi="Arial"/>
                <w:sz w:val="20"/>
                <w:szCs w:val="20"/>
              </w:rPr>
              <w:t>The data were supplied to the AIHW by state and territory health authorities. The state and territory health authorities receive these data from public sector community mental health services and public hospitals. States and territories use these data for service planning, monitoring and internal and public reporting. The AIHW did not have the relevant datasets required to independently verify the data tables for this indicator.</w:t>
            </w:r>
          </w:p>
          <w:p w:rsidR="00E46E2A" w:rsidRPr="009C0479" w:rsidRDefault="00E46E2A" w:rsidP="00A77A8B">
            <w:pPr>
              <w:keepNext/>
              <w:keepLines/>
              <w:spacing w:after="120" w:line="220" w:lineRule="atLeast"/>
              <w:ind w:left="6"/>
              <w:jc w:val="both"/>
              <w:rPr>
                <w:rFonts w:ascii="Arial" w:hAnsi="Arial"/>
                <w:sz w:val="20"/>
                <w:szCs w:val="20"/>
              </w:rPr>
            </w:pPr>
            <w:r w:rsidRPr="00C20FA2">
              <w:rPr>
                <w:rFonts w:ascii="Arial" w:hAnsi="Arial"/>
                <w:sz w:val="20"/>
                <w:szCs w:val="20"/>
              </w:rPr>
              <w:t xml:space="preserve">Community mental health services and public hospitals may be required to provide data to states and territories through a variety of administrative arrangements, </w:t>
            </w:r>
            <w:proofErr w:type="spellStart"/>
            <w:r w:rsidRPr="00C20FA2">
              <w:rPr>
                <w:rFonts w:ascii="Arial" w:hAnsi="Arial"/>
                <w:sz w:val="20"/>
                <w:szCs w:val="20"/>
              </w:rPr>
              <w:t>contractu</w:t>
            </w:r>
            <w:r>
              <w:rPr>
                <w:rFonts w:ascii="Arial" w:hAnsi="Arial"/>
                <w:sz w:val="20"/>
                <w:szCs w:val="20"/>
              </w:rPr>
              <w:t>al</w:t>
            </w:r>
            <w:proofErr w:type="spellEnd"/>
            <w:r>
              <w:rPr>
                <w:rFonts w:ascii="Arial" w:hAnsi="Arial"/>
                <w:sz w:val="20"/>
                <w:szCs w:val="20"/>
              </w:rPr>
              <w:t xml:space="preserve"> requirements or legislation.</w:t>
            </w:r>
          </w:p>
        </w:tc>
      </w:tr>
      <w:tr w:rsidR="00E46E2A" w:rsidRPr="009C0479" w:rsidTr="008D27C0">
        <w:tc>
          <w:tcPr>
            <w:tcW w:w="1705" w:type="dxa"/>
            <w:tcBorders>
              <w:top w:val="nil"/>
              <w:bottom w:val="nil"/>
            </w:tcBorders>
          </w:tcPr>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shd w:val="clear" w:color="auto" w:fill="FFFFFF" w:themeFill="background1"/>
          </w:tcPr>
          <w:p w:rsidR="00E46E2A" w:rsidRDefault="00E46E2A" w:rsidP="00A77A8B">
            <w:pPr>
              <w:pStyle w:val="TableBodyText"/>
              <w:spacing w:after="120"/>
              <w:jc w:val="both"/>
            </w:pPr>
            <w:r>
              <w:t>Estimates are based on all ‘in scope’ separations from state and territory psychiatric acute inpatient units, where ‘in scope’ is defined as those separations for which it is meaningful to examine community follow</w:t>
            </w:r>
            <w:r w:rsidR="00B309DD">
              <w:noBreakHyphen/>
            </w:r>
            <w:r>
              <w:t>up rates. The following separations were excluded: same day separations; overnight separations that occur through discharge/transfer to another hospital; statistical discharge – type change; left against medical advice/discharge at own risk and death</w:t>
            </w:r>
          </w:p>
          <w:p w:rsidR="00E46E2A" w:rsidRDefault="00E46E2A" w:rsidP="00A77A8B">
            <w:pPr>
              <w:pStyle w:val="TableBodyText"/>
              <w:spacing w:after="120"/>
              <w:jc w:val="both"/>
            </w:pPr>
            <w:r>
              <w:t xml:space="preserve">Data for all years reflect full financial year activity – that is, all in scope separations from public sector acute psychiatric units between the period </w:t>
            </w:r>
            <w:r w:rsidR="00F26E5D">
              <w:br/>
            </w:r>
            <w:r>
              <w:lastRenderedPageBreak/>
              <w:t>1 July and 30 June for each financial year.</w:t>
            </w:r>
          </w:p>
          <w:p w:rsidR="00E46E2A" w:rsidRDefault="00E46E2A" w:rsidP="00A77A8B">
            <w:pPr>
              <w:pStyle w:val="TableBodyText"/>
              <w:spacing w:after="120"/>
              <w:jc w:val="both"/>
            </w:pPr>
            <w:r>
              <w:t>Community mental health contacts counted for determining whether follow</w:t>
            </w:r>
            <w:r w:rsidR="00B309DD">
              <w:noBreakHyphen/>
            </w:r>
            <w:r>
              <w:t>up occurred are restricted to those in which the consumer participated. These may be face</w:t>
            </w:r>
            <w:r w:rsidR="00B309DD">
              <w:noBreakHyphen/>
            </w:r>
            <w:r>
              <w:t>to</w:t>
            </w:r>
            <w:r w:rsidR="00B309DD">
              <w:noBreakHyphen/>
            </w:r>
            <w:r>
              <w:t>face or ‘indirect’ (</w:t>
            </w:r>
            <w:r w:rsidR="00DC16B9">
              <w:t>for example</w:t>
            </w:r>
            <w:r>
              <w:t xml:space="preserve">, by telephone), but not contacts delivered ‘on behalf of the client’ in which they did not participate, with the exception of the </w:t>
            </w:r>
            <w:r w:rsidR="008D27C0">
              <w:t>NT</w:t>
            </w:r>
            <w:r>
              <w:t xml:space="preserve"> which includes all contacts, but advised that the impact on the indicator is believed to be marginal. Contacts made on the day of discharge are also excluded for all jurisdictions. </w:t>
            </w:r>
          </w:p>
          <w:p w:rsidR="00E46E2A" w:rsidRDefault="00E46E2A" w:rsidP="00A77A8B">
            <w:pPr>
              <w:pStyle w:val="TableBodyText"/>
              <w:spacing w:after="120"/>
              <w:jc w:val="both"/>
            </w:pPr>
            <w:r>
              <w:t>Only community mental health contacts made by state and territory public mental health services are included. Where responsibility for clinical follow</w:t>
            </w:r>
            <w:r w:rsidR="00B309DD">
              <w:noBreakHyphen/>
            </w:r>
            <w:r>
              <w:t>up is managed outside the state/territory mental health system (</w:t>
            </w:r>
            <w:r w:rsidR="00DC16B9">
              <w:t>for example</w:t>
            </w:r>
            <w:r>
              <w:t>, by private psychiatrists, general practitioners), these contacts are not included.</w:t>
            </w:r>
          </w:p>
          <w:p w:rsidR="00E46E2A" w:rsidRDefault="00E46E2A" w:rsidP="00A77A8B">
            <w:pPr>
              <w:pStyle w:val="TableBodyText"/>
              <w:spacing w:after="120"/>
              <w:jc w:val="both"/>
            </w:pPr>
            <w:r>
              <w:t>States and territories vary in their capacity to accurately track post</w:t>
            </w:r>
            <w:r w:rsidR="00B309DD">
              <w:noBreakHyphen/>
            </w:r>
            <w:r>
              <w:t xml:space="preserve">discharge follow up between hospital and community service organisations, due to the lack of unique patient identifiers or data matching systems. </w:t>
            </w:r>
            <w:r w:rsidR="008D27C0">
              <w:t>SA</w:t>
            </w:r>
            <w:r>
              <w:t xml:space="preserve"> indicated that the data submitted were not based on unique patient identifier or data matching approaches. This factor can contribute to an appearance of lower follow</w:t>
            </w:r>
            <w:r w:rsidR="00B309DD">
              <w:noBreakHyphen/>
            </w:r>
            <w:r>
              <w:t>up rates for this jurisdiction.</w:t>
            </w:r>
          </w:p>
          <w:p w:rsidR="00E46E2A" w:rsidRDefault="00E46E2A" w:rsidP="00A77A8B">
            <w:pPr>
              <w:pStyle w:val="TableBodyText"/>
              <w:spacing w:after="120"/>
              <w:jc w:val="both"/>
            </w:pPr>
            <w:r>
              <w:t xml:space="preserve">In 2011, the ABS updated the standard geography used in Australia for most data collections from the </w:t>
            </w:r>
            <w:proofErr w:type="spellStart"/>
            <w:r>
              <w:t>ASGC</w:t>
            </w:r>
            <w:proofErr w:type="spellEnd"/>
            <w:r>
              <w:t xml:space="preserve"> to the </w:t>
            </w:r>
            <w:proofErr w:type="spellStart"/>
            <w:r>
              <w:t>ASGS</w:t>
            </w:r>
            <w:proofErr w:type="spellEnd"/>
            <w:r>
              <w:t>.</w:t>
            </w:r>
            <w:r w:rsidR="00B309DD">
              <w:t xml:space="preserve"> </w:t>
            </w:r>
            <w:r>
              <w:t xml:space="preserve">Also updated at this time were remoteness areas and the </w:t>
            </w:r>
            <w:proofErr w:type="spellStart"/>
            <w:r>
              <w:t>SEIFA</w:t>
            </w:r>
            <w:proofErr w:type="spellEnd"/>
            <w:r>
              <w:t>.</w:t>
            </w:r>
            <w:r w:rsidR="00B309DD">
              <w:t xml:space="preserve"> </w:t>
            </w:r>
            <w:r>
              <w:t>The new remoteness areas are referred to as RA 2011.</w:t>
            </w:r>
            <w:r w:rsidR="00B309DD">
              <w:t xml:space="preserve"> </w:t>
            </w:r>
            <w:r>
              <w:t xml:space="preserve">The new </w:t>
            </w:r>
            <w:proofErr w:type="spellStart"/>
            <w:r>
              <w:t>SEIFA</w:t>
            </w:r>
            <w:proofErr w:type="spellEnd"/>
            <w:r>
              <w:t xml:space="preserve"> are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r w:rsidR="00B309DD">
              <w:t xml:space="preserve"> </w:t>
            </w:r>
            <w:r>
              <w:t>Data for 2011</w:t>
            </w:r>
            <w:r w:rsidR="00B309DD">
              <w:noBreakHyphen/>
            </w:r>
            <w:r>
              <w:t>12 are reported for RA 2011.</w:t>
            </w:r>
            <w:r w:rsidR="00B309DD">
              <w:t xml:space="preserve"> </w:t>
            </w:r>
            <w:r>
              <w:t>Data for 2011</w:t>
            </w:r>
            <w:r w:rsidR="00B309DD">
              <w:noBreakHyphen/>
            </w:r>
            <w:r>
              <w:t xml:space="preserve">12 are reported using </w:t>
            </w:r>
            <w:proofErr w:type="spellStart"/>
            <w:r>
              <w:t>SEIFA</w:t>
            </w:r>
            <w:proofErr w:type="spellEnd"/>
            <w:r>
              <w:t xml:space="preserve"> 2011 at the Statistical Local Area level (an </w:t>
            </w:r>
            <w:proofErr w:type="spellStart"/>
            <w:r>
              <w:t>ASGC</w:t>
            </w:r>
            <w:proofErr w:type="spellEnd"/>
            <w:r>
              <w:t xml:space="preserve"> </w:t>
            </w:r>
            <w:proofErr w:type="spellStart"/>
            <w:r>
              <w:t>substate</w:t>
            </w:r>
            <w:proofErr w:type="spellEnd"/>
            <w:r>
              <w:t xml:space="preserve"> geographical unit).</w:t>
            </w:r>
          </w:p>
          <w:p w:rsidR="00E46E2A" w:rsidRDefault="00E46E2A" w:rsidP="00A77A8B">
            <w:pPr>
              <w:pStyle w:val="TableBodyText"/>
              <w:spacing w:after="120"/>
              <w:jc w:val="both"/>
            </w:pPr>
            <w:r>
              <w:t>Remoteness and socioeconomic status have been allocated using the SLA of the client at last contact. For 2011</w:t>
            </w:r>
            <w:r w:rsidR="00B309DD">
              <w:noBreakHyphen/>
            </w:r>
            <w:r>
              <w:t xml:space="preserve">12 data all jurisdictions have used the same concordance and proportionally allocated records to remoteness and </w:t>
            </w:r>
            <w:proofErr w:type="spellStart"/>
            <w:r>
              <w:t>SEIFA</w:t>
            </w:r>
            <w:proofErr w:type="spellEnd"/>
            <w:r w:rsidR="000D4ECB">
              <w:t xml:space="preserve"> </w:t>
            </w:r>
            <w:r>
              <w:t>categories with the following exception:</w:t>
            </w:r>
          </w:p>
          <w:p w:rsidR="00E46E2A" w:rsidRDefault="00E46E2A" w:rsidP="00A77A8B">
            <w:pPr>
              <w:pStyle w:val="TableBodyText"/>
              <w:spacing w:after="120"/>
              <w:jc w:val="both"/>
            </w:pPr>
            <w:r>
              <w:t xml:space="preserve">NSW used postcode concordance (rather than SLA concordance) to allocate records to remoteness and </w:t>
            </w:r>
            <w:proofErr w:type="spellStart"/>
            <w:r>
              <w:t>SEIFA</w:t>
            </w:r>
            <w:proofErr w:type="spellEnd"/>
            <w:r>
              <w:t xml:space="preserve">. </w:t>
            </w:r>
          </w:p>
          <w:p w:rsidR="00E46E2A" w:rsidRPr="009C0479" w:rsidRDefault="00E46E2A" w:rsidP="00A77A8B">
            <w:pPr>
              <w:pStyle w:val="TableBodyText"/>
              <w:spacing w:after="120"/>
              <w:jc w:val="both"/>
            </w:pPr>
            <w:r>
              <w:t>Remoteness and socioeconomic status have been allocated using the client’s usual residence, not the location of the service provider. State/territory is reported for the state/territory of the service provider.</w:t>
            </w:r>
          </w:p>
        </w:tc>
      </w:tr>
      <w:tr w:rsidR="00E46E2A" w:rsidRPr="009C0479" w:rsidTr="008D27C0">
        <w:trPr>
          <w:trHeight w:val="301"/>
        </w:trPr>
        <w:tc>
          <w:tcPr>
            <w:tcW w:w="1705" w:type="dxa"/>
            <w:tcBorders>
              <w:top w:val="nil"/>
            </w:tcBorders>
          </w:tcPr>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tcBorders>
            <w:shd w:val="clear" w:color="auto" w:fill="FFFFFF" w:themeFill="background1"/>
          </w:tcPr>
          <w:p w:rsidR="00E46E2A" w:rsidRPr="001B12AE" w:rsidRDefault="00E46E2A" w:rsidP="00A77A8B">
            <w:pPr>
              <w:pStyle w:val="TableBodyText"/>
              <w:spacing w:after="120"/>
              <w:jc w:val="both"/>
            </w:pPr>
            <w:r w:rsidRPr="001B12AE">
              <w:t>The reference period for these data is 2011</w:t>
            </w:r>
            <w:r w:rsidR="00B309DD">
              <w:noBreakHyphen/>
            </w:r>
            <w:r w:rsidRPr="001B12AE">
              <w:t>12.</w:t>
            </w:r>
          </w:p>
        </w:tc>
      </w:tr>
      <w:tr w:rsidR="00E46E2A" w:rsidRPr="009C0479" w:rsidTr="008D27C0">
        <w:tc>
          <w:tcPr>
            <w:tcW w:w="1705" w:type="dxa"/>
            <w:tcBorders>
              <w:bottom w:val="nil"/>
            </w:tcBorders>
          </w:tcPr>
          <w:p w:rsidR="00E46E2A" w:rsidRPr="009C0479" w:rsidRDefault="00E46E2A" w:rsidP="00A77A8B">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bottom w:val="nil"/>
            </w:tcBorders>
            <w:shd w:val="clear" w:color="auto" w:fill="FFFFFF" w:themeFill="background1"/>
          </w:tcPr>
          <w:p w:rsidR="00E46E2A" w:rsidRDefault="00E46E2A" w:rsidP="00A77A8B">
            <w:pPr>
              <w:pStyle w:val="TableBodyText"/>
              <w:spacing w:after="120"/>
              <w:jc w:val="both"/>
            </w:pPr>
            <w:r w:rsidRPr="001B12AE">
              <w:t>State and territory jurisdictions differ in their capacity to accurately track post</w:t>
            </w:r>
            <w:r w:rsidR="00B309DD">
              <w:noBreakHyphen/>
            </w:r>
            <w:r w:rsidRPr="001B12AE">
              <w:t>discharge follow up between hospital and community service organisations (see Relevance section above for further information).</w:t>
            </w:r>
          </w:p>
        </w:tc>
      </w:tr>
      <w:tr w:rsidR="00E46E2A" w:rsidRPr="009C0479" w:rsidTr="008D27C0">
        <w:tc>
          <w:tcPr>
            <w:tcW w:w="1705" w:type="dxa"/>
            <w:tcBorders>
              <w:top w:val="nil"/>
              <w:bottom w:val="nil"/>
            </w:tcBorders>
          </w:tcPr>
          <w:p w:rsidR="00E46E2A" w:rsidRPr="009C0479" w:rsidRDefault="00E46E2A" w:rsidP="00A77A8B">
            <w:pPr>
              <w:widowControl w:val="0"/>
              <w:spacing w:line="220" w:lineRule="atLeast"/>
              <w:ind w:left="6" w:right="113"/>
              <w:jc w:val="both"/>
              <w:rPr>
                <w:rFonts w:ascii="Arial" w:hAnsi="Arial"/>
                <w:b/>
                <w:sz w:val="20"/>
                <w:szCs w:val="20"/>
              </w:rPr>
            </w:pPr>
            <w:r w:rsidRPr="009C0479">
              <w:rPr>
                <w:rFonts w:ascii="Arial" w:hAnsi="Arial"/>
                <w:b/>
                <w:sz w:val="20"/>
                <w:szCs w:val="20"/>
              </w:rPr>
              <w:t>Coherence</w:t>
            </w:r>
          </w:p>
        </w:tc>
        <w:tc>
          <w:tcPr>
            <w:tcW w:w="7200" w:type="dxa"/>
            <w:tcBorders>
              <w:top w:val="nil"/>
              <w:bottom w:val="nil"/>
            </w:tcBorders>
            <w:shd w:val="clear" w:color="auto" w:fill="FFFFFF" w:themeFill="background1"/>
          </w:tcPr>
          <w:p w:rsidR="00E46E2A" w:rsidRDefault="00E46E2A" w:rsidP="00A77A8B">
            <w:pPr>
              <w:pStyle w:val="TableBodyText"/>
              <w:spacing w:after="120"/>
              <w:jc w:val="both"/>
            </w:pPr>
            <w:r>
              <w:t xml:space="preserve">Agreement to align with specifications for the nationally agreed key performance indicators for public mental health services. Specifically, the revised indicator focuses on follow up care for people discharged from acute psychiatric units only, rather than discharges from all psychiatric units. </w:t>
            </w:r>
          </w:p>
          <w:p w:rsidR="00E46E2A" w:rsidRDefault="00E46E2A" w:rsidP="00A77A8B">
            <w:pPr>
              <w:pStyle w:val="TableBodyText"/>
              <w:spacing w:after="120"/>
              <w:jc w:val="both"/>
            </w:pPr>
            <w:r>
              <w:t xml:space="preserve">This indicator is currently reported in the Report on government services. It is also equivalent to the Key Performance Indicators for Australian Public Mental Health Services: </w:t>
            </w:r>
            <w:proofErr w:type="spellStart"/>
            <w:r>
              <w:t>MHS</w:t>
            </w:r>
            <w:proofErr w:type="spellEnd"/>
            <w:r>
              <w:t xml:space="preserve"> PI 12</w:t>
            </w:r>
            <w:r w:rsidR="00B309DD">
              <w:t xml:space="preserve"> </w:t>
            </w:r>
            <w:r>
              <w:t>—</w:t>
            </w:r>
            <w:r w:rsidR="00B309DD">
              <w:t xml:space="preserve"> </w:t>
            </w:r>
            <w:r>
              <w:t>Rates of post</w:t>
            </w:r>
            <w:r w:rsidR="00B309DD">
              <w:noBreakHyphen/>
            </w:r>
            <w:r>
              <w:t xml:space="preserve">discharge community care (which this new indicator is based on) and the Fourth National Mental Health Plan: </w:t>
            </w:r>
            <w:proofErr w:type="spellStart"/>
            <w:r>
              <w:t>NMHP</w:t>
            </w:r>
            <w:proofErr w:type="spellEnd"/>
            <w:r>
              <w:t xml:space="preserve"> PI 16</w:t>
            </w:r>
            <w:r w:rsidR="00B309DD">
              <w:t xml:space="preserve"> </w:t>
            </w:r>
            <w:r>
              <w:t>—</w:t>
            </w:r>
            <w:r w:rsidR="00B309DD">
              <w:t xml:space="preserve"> </w:t>
            </w:r>
            <w:r>
              <w:t>Rates of post</w:t>
            </w:r>
            <w:r w:rsidR="00B309DD">
              <w:noBreakHyphen/>
            </w:r>
            <w:r>
              <w:t>discharge community care.</w:t>
            </w:r>
          </w:p>
          <w:p w:rsidR="00E46E2A" w:rsidRDefault="00E46E2A" w:rsidP="00A77A8B">
            <w:pPr>
              <w:pStyle w:val="TableBodyText"/>
              <w:spacing w:after="120"/>
              <w:jc w:val="both"/>
            </w:pPr>
            <w:r>
              <w:t>There has been no major change to the methodology used to collect the data in 2011</w:t>
            </w:r>
            <w:r w:rsidR="00B309DD">
              <w:noBreakHyphen/>
            </w:r>
            <w:r>
              <w:t xml:space="preserve">12, therefore data is comparable across years. </w:t>
            </w:r>
          </w:p>
          <w:p w:rsidR="00E46E2A" w:rsidRDefault="00E46E2A" w:rsidP="00A77A8B">
            <w:pPr>
              <w:pStyle w:val="TableBodyText"/>
              <w:spacing w:after="120"/>
              <w:jc w:val="both"/>
            </w:pPr>
            <w:r>
              <w:t xml:space="preserve">However, one large Local Health District in </w:t>
            </w:r>
            <w:r w:rsidR="008D27C0">
              <w:t>NSW</w:t>
            </w:r>
            <w:r>
              <w:t xml:space="preserve"> has incomplete community </w:t>
            </w:r>
            <w:r>
              <w:lastRenderedPageBreak/>
              <w:t>data, so 2011</w:t>
            </w:r>
            <w:r w:rsidR="00B309DD">
              <w:noBreakHyphen/>
            </w:r>
            <w:r>
              <w:t>12 data will be updated for the 2015 report.</w:t>
            </w:r>
          </w:p>
          <w:p w:rsidR="00E46E2A" w:rsidRDefault="00E46E2A" w:rsidP="00A77A8B">
            <w:pPr>
              <w:pStyle w:val="TableBodyText"/>
              <w:spacing w:after="120"/>
              <w:jc w:val="both"/>
            </w:pPr>
            <w:r>
              <w:t>For public sector community mental health services, Victorian data is unavailable (for 2011</w:t>
            </w:r>
            <w:r w:rsidR="00B309DD">
              <w:noBreakHyphen/>
            </w:r>
            <w:r>
              <w:t>12) due to service level collection gaps resulting from protected industrial action during this period. Industrial action over the last 18 months in Tasmania has limited the available data quality and quantity of community data. Australian totals for 2011</w:t>
            </w:r>
            <w:r w:rsidR="00B309DD">
              <w:noBreakHyphen/>
            </w:r>
            <w:r>
              <w:t>12 should therefore be interpreted with caution.</w:t>
            </w:r>
          </w:p>
          <w:p w:rsidR="00E46E2A" w:rsidRDefault="00E46E2A" w:rsidP="00A77A8B">
            <w:pPr>
              <w:pStyle w:val="TableBodyText"/>
              <w:spacing w:after="120"/>
              <w:jc w:val="both"/>
            </w:pPr>
            <w:r>
              <w:t xml:space="preserve">All jurisdictions have used the same concordance and proportionally allocated records to remoteness and </w:t>
            </w:r>
            <w:proofErr w:type="spellStart"/>
            <w:r>
              <w:t>SEIFA</w:t>
            </w:r>
            <w:proofErr w:type="spellEnd"/>
            <w:r>
              <w:t xml:space="preserve"> categories with the following exception:</w:t>
            </w:r>
          </w:p>
          <w:p w:rsidR="00E46E2A" w:rsidRPr="00563446" w:rsidRDefault="008D27C0" w:rsidP="00A77A8B">
            <w:pPr>
              <w:pStyle w:val="BoxListBullet"/>
              <w:keepNext w:val="0"/>
              <w:spacing w:after="120" w:line="240" w:lineRule="auto"/>
            </w:pPr>
            <w:r>
              <w:rPr>
                <w:sz w:val="20"/>
              </w:rPr>
              <w:t>NSW</w:t>
            </w:r>
            <w:r w:rsidR="00E46E2A" w:rsidRPr="005B4D62">
              <w:rPr>
                <w:sz w:val="20"/>
              </w:rPr>
              <w:t xml:space="preserve"> used postcode concordance (rather than SLA concordance) to allocate records to remoteness and </w:t>
            </w:r>
            <w:proofErr w:type="spellStart"/>
            <w:r w:rsidR="00E46E2A" w:rsidRPr="005B4D62">
              <w:rPr>
                <w:sz w:val="20"/>
              </w:rPr>
              <w:t>SEIFA</w:t>
            </w:r>
            <w:proofErr w:type="spellEnd"/>
            <w:r w:rsidR="00E46E2A" w:rsidRPr="005B4D62">
              <w:rPr>
                <w:sz w:val="20"/>
              </w:rPr>
              <w:t>.</w:t>
            </w:r>
          </w:p>
        </w:tc>
      </w:tr>
      <w:tr w:rsidR="00E46E2A" w:rsidRPr="009C0479" w:rsidTr="00E46E2A">
        <w:tc>
          <w:tcPr>
            <w:tcW w:w="1705" w:type="dxa"/>
            <w:tcBorders>
              <w:top w:val="nil"/>
              <w:bottom w:val="nil"/>
            </w:tcBorders>
          </w:tcPr>
          <w:p w:rsidR="00E46E2A" w:rsidRPr="009C0479" w:rsidRDefault="00E46E2A" w:rsidP="00A77A8B">
            <w:pPr>
              <w:widowControl w:val="0"/>
              <w:spacing w:line="220" w:lineRule="atLeast"/>
              <w:ind w:left="6" w:right="113"/>
              <w:jc w:val="both"/>
              <w:rPr>
                <w:rFonts w:ascii="Arial" w:hAnsi="Arial"/>
                <w:b/>
                <w:sz w:val="20"/>
                <w:szCs w:val="20"/>
              </w:rPr>
            </w:pPr>
            <w:r w:rsidRPr="009C0479">
              <w:rPr>
                <w:rFonts w:ascii="Arial" w:hAnsi="Arial"/>
                <w:b/>
                <w:sz w:val="20"/>
                <w:szCs w:val="20"/>
              </w:rPr>
              <w:lastRenderedPageBreak/>
              <w:t>Accessibility</w:t>
            </w:r>
          </w:p>
        </w:tc>
        <w:tc>
          <w:tcPr>
            <w:tcW w:w="7200" w:type="dxa"/>
            <w:tcBorders>
              <w:top w:val="nil"/>
              <w:bottom w:val="nil"/>
            </w:tcBorders>
            <w:shd w:val="clear" w:color="auto" w:fill="FFFFFF" w:themeFill="background1"/>
          </w:tcPr>
          <w:p w:rsidR="00E46E2A" w:rsidRPr="009C0479" w:rsidRDefault="00E46E2A" w:rsidP="00A77A8B">
            <w:pPr>
              <w:pStyle w:val="TableBodyText"/>
              <w:spacing w:after="120"/>
              <w:jc w:val="both"/>
            </w:pPr>
            <w:r w:rsidRPr="00C20FA2">
              <w:t xml:space="preserve">Report on government services available at: </w:t>
            </w:r>
            <w:proofErr w:type="spellStart"/>
            <w:r w:rsidRPr="00C20FA2">
              <w:t>www.pc.gov.au</w:t>
            </w:r>
            <w:proofErr w:type="spellEnd"/>
            <w:r w:rsidRPr="00C20FA2">
              <w:t>/</w:t>
            </w:r>
            <w:proofErr w:type="spellStart"/>
            <w:r w:rsidRPr="00C20FA2">
              <w:t>gsp</w:t>
            </w:r>
            <w:proofErr w:type="spellEnd"/>
            <w:r w:rsidRPr="00C20FA2">
              <w:t>/</w:t>
            </w:r>
            <w:proofErr w:type="spellStart"/>
            <w:r w:rsidRPr="00C20FA2">
              <w:t>rogs</w:t>
            </w:r>
            <w:proofErr w:type="spellEnd"/>
            <w:r>
              <w:t>.</w:t>
            </w:r>
          </w:p>
        </w:tc>
      </w:tr>
      <w:tr w:rsidR="00E46E2A" w:rsidRPr="009C0479" w:rsidTr="00E46E2A">
        <w:tc>
          <w:tcPr>
            <w:tcW w:w="1705" w:type="dxa"/>
            <w:tcBorders>
              <w:top w:val="nil"/>
            </w:tcBorders>
          </w:tcPr>
          <w:p w:rsidR="00E46E2A" w:rsidRPr="009C0479" w:rsidRDefault="00E46E2A" w:rsidP="00A77A8B">
            <w:pPr>
              <w:widowControl w:val="0"/>
              <w:spacing w:line="220" w:lineRule="atLeast"/>
              <w:ind w:left="6" w:right="113"/>
              <w:jc w:val="both"/>
              <w:rPr>
                <w:rFonts w:ascii="Arial" w:hAnsi="Arial"/>
                <w:b/>
                <w:sz w:val="20"/>
                <w:szCs w:val="20"/>
              </w:rPr>
            </w:pPr>
            <w:r w:rsidRPr="009C0479">
              <w:rPr>
                <w:rFonts w:ascii="Arial" w:hAnsi="Arial"/>
                <w:b/>
                <w:sz w:val="20"/>
                <w:szCs w:val="20"/>
              </w:rPr>
              <w:t>Interpretability</w:t>
            </w:r>
          </w:p>
        </w:tc>
        <w:tc>
          <w:tcPr>
            <w:tcW w:w="7200" w:type="dxa"/>
            <w:tcBorders>
              <w:top w:val="nil"/>
            </w:tcBorders>
            <w:shd w:val="clear" w:color="auto" w:fill="FFFFFF" w:themeFill="background1"/>
          </w:tcPr>
          <w:p w:rsidR="00E46E2A" w:rsidRPr="009C0479" w:rsidRDefault="00E46E2A" w:rsidP="00A77A8B">
            <w:pPr>
              <w:keepNext/>
              <w:keepLines/>
              <w:spacing w:after="120" w:line="220" w:lineRule="atLeast"/>
              <w:ind w:left="6" w:right="113"/>
              <w:jc w:val="both"/>
              <w:rPr>
                <w:rFonts w:ascii="Arial" w:hAnsi="Arial" w:cs="Arial"/>
                <w:sz w:val="20"/>
                <w:szCs w:val="20"/>
              </w:rPr>
            </w:pPr>
            <w:r w:rsidRPr="00C20FA2">
              <w:rPr>
                <w:rFonts w:ascii="Arial" w:hAnsi="Arial" w:cs="Arial"/>
                <w:sz w:val="20"/>
                <w:szCs w:val="20"/>
              </w:rPr>
              <w:t xml:space="preserve">Definitions for this indicator are published in the indicator specifications in </w:t>
            </w:r>
            <w:proofErr w:type="spellStart"/>
            <w:r w:rsidRPr="00C20FA2">
              <w:rPr>
                <w:rFonts w:ascii="Arial" w:hAnsi="Arial" w:cs="Arial"/>
                <w:sz w:val="20"/>
                <w:szCs w:val="20"/>
              </w:rPr>
              <w:t>METeOR</w:t>
            </w:r>
            <w:proofErr w:type="spellEnd"/>
            <w:r w:rsidRPr="00C20FA2">
              <w:rPr>
                <w:rFonts w:ascii="Arial" w:hAnsi="Arial" w:cs="Arial"/>
                <w:sz w:val="20"/>
                <w:szCs w:val="20"/>
              </w:rPr>
              <w:t>.</w:t>
            </w:r>
          </w:p>
        </w:tc>
      </w:tr>
      <w:tr w:rsidR="00E46E2A" w:rsidRPr="009C0479" w:rsidTr="00B309DD">
        <w:tc>
          <w:tcPr>
            <w:tcW w:w="8905" w:type="dxa"/>
            <w:gridSpan w:val="2"/>
            <w:tcBorders>
              <w:bottom w:val="nil"/>
            </w:tcBorders>
            <w:shd w:val="clear" w:color="auto" w:fill="FFFFFF" w:themeFill="background1"/>
            <w:vAlign w:val="bottom"/>
          </w:tcPr>
          <w:p w:rsidR="00E46E2A" w:rsidRPr="009C0479" w:rsidRDefault="00E46E2A" w:rsidP="00A77A8B">
            <w:pPr>
              <w:widowControl w:val="0"/>
              <w:spacing w:line="220" w:lineRule="atLeast"/>
              <w:ind w:left="6" w:right="113"/>
              <w:jc w:val="both"/>
              <w:rPr>
                <w:rFonts w:ascii="Arial" w:hAnsi="Arial"/>
                <w:b/>
                <w:sz w:val="20"/>
                <w:szCs w:val="20"/>
                <w:u w:val="single"/>
              </w:rPr>
            </w:pPr>
          </w:p>
          <w:p w:rsidR="00E46E2A" w:rsidRPr="009C0479" w:rsidRDefault="00E46E2A" w:rsidP="00A77A8B">
            <w:pPr>
              <w:keepNext/>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E46E2A" w:rsidRPr="009C0479" w:rsidTr="00E46E2A">
        <w:tc>
          <w:tcPr>
            <w:tcW w:w="1705" w:type="dxa"/>
            <w:tcBorders>
              <w:top w:val="nil"/>
              <w:bottom w:val="nil"/>
            </w:tcBorders>
          </w:tcPr>
          <w:p w:rsidR="00E46E2A" w:rsidRPr="009C0479" w:rsidRDefault="00E46E2A" w:rsidP="00A77A8B">
            <w:pPr>
              <w:widowControl w:val="0"/>
              <w:spacing w:line="220" w:lineRule="atLeast"/>
              <w:ind w:left="6" w:right="113"/>
              <w:rPr>
                <w:rFonts w:ascii="Arial" w:hAnsi="Arial"/>
                <w:b/>
                <w:sz w:val="20"/>
                <w:szCs w:val="20"/>
              </w:rPr>
            </w:pPr>
            <w:r w:rsidRPr="009C0479">
              <w:rPr>
                <w:rFonts w:ascii="Arial" w:hAnsi="Arial"/>
                <w:b/>
                <w:sz w:val="20"/>
                <w:szCs w:val="20"/>
              </w:rPr>
              <w:t>Key data gaps/issues</w:t>
            </w:r>
          </w:p>
          <w:p w:rsidR="00E46E2A" w:rsidRPr="009C0479" w:rsidRDefault="00E46E2A" w:rsidP="00A77A8B">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E46E2A" w:rsidRPr="009C0479" w:rsidRDefault="00E46E2A" w:rsidP="00A77A8B">
            <w:pPr>
              <w:widowControl w:val="0"/>
              <w:spacing w:line="220" w:lineRule="atLeast"/>
              <w:ind w:left="6" w:right="113"/>
              <w:jc w:val="both"/>
              <w:rPr>
                <w:rFonts w:ascii="Arial" w:hAnsi="Arial"/>
                <w:sz w:val="20"/>
                <w:szCs w:val="20"/>
              </w:rPr>
            </w:pPr>
            <w:r w:rsidRPr="009C0479">
              <w:rPr>
                <w:rFonts w:ascii="Arial" w:hAnsi="Arial"/>
                <w:sz w:val="20"/>
                <w:szCs w:val="20"/>
              </w:rPr>
              <w:t>The Steering Committee notes the following key data gaps/issues:</w:t>
            </w:r>
          </w:p>
          <w:p w:rsidR="00E46E2A" w:rsidRPr="00E46E2A" w:rsidRDefault="00E46E2A" w:rsidP="00A77A8B">
            <w:pPr>
              <w:pStyle w:val="BoxListBullet"/>
              <w:keepNext w:val="0"/>
              <w:spacing w:line="240" w:lineRule="auto"/>
              <w:rPr>
                <w:sz w:val="20"/>
              </w:rPr>
            </w:pPr>
            <w:r w:rsidRPr="00E46E2A">
              <w:rPr>
                <w:sz w:val="20"/>
              </w:rPr>
              <w:t>Community mental health care data for 2011</w:t>
            </w:r>
            <w:r w:rsidR="00B309DD">
              <w:rPr>
                <w:sz w:val="20"/>
              </w:rPr>
              <w:noBreakHyphen/>
            </w:r>
            <w:r w:rsidRPr="00E46E2A">
              <w:rPr>
                <w:sz w:val="20"/>
              </w:rPr>
              <w:t>12 are not available for Victoria due to service level collection gaps resulting from protected industrial action during this period. This affects all data collected in community</w:t>
            </w:r>
            <w:r w:rsidR="00B309DD">
              <w:rPr>
                <w:sz w:val="20"/>
              </w:rPr>
              <w:noBreakHyphen/>
            </w:r>
            <w:r w:rsidRPr="00E46E2A">
              <w:rPr>
                <w:sz w:val="20"/>
              </w:rPr>
              <w:t xml:space="preserve">based ambulatory settings and the National Outcomes </w:t>
            </w:r>
            <w:proofErr w:type="spellStart"/>
            <w:r w:rsidRPr="00E46E2A">
              <w:rPr>
                <w:sz w:val="20"/>
              </w:rPr>
              <w:t>Casemix</w:t>
            </w:r>
            <w:proofErr w:type="spellEnd"/>
            <w:r w:rsidRPr="00E46E2A">
              <w:rPr>
                <w:sz w:val="20"/>
              </w:rPr>
              <w:t xml:space="preserve"> Collection in inpatient settings. No substitute or proxy data have been included at the jurisdictional level or to fill the gap in calculation of the national results.</w:t>
            </w:r>
          </w:p>
          <w:p w:rsidR="00E46E2A" w:rsidRPr="00E46E2A" w:rsidRDefault="00E46E2A" w:rsidP="00A77A8B">
            <w:pPr>
              <w:pStyle w:val="BoxListBullet"/>
              <w:keepNext w:val="0"/>
              <w:spacing w:line="240" w:lineRule="auto"/>
              <w:rPr>
                <w:sz w:val="20"/>
              </w:rPr>
            </w:pPr>
            <w:r w:rsidRPr="00E46E2A">
              <w:rPr>
                <w:sz w:val="20"/>
              </w:rPr>
              <w:t>Further disaggregation of this indicator by State and Territory, by Indigenous status and S</w:t>
            </w:r>
            <w:r w:rsidR="00EB29DD">
              <w:rPr>
                <w:sz w:val="20"/>
              </w:rPr>
              <w:t xml:space="preserve">ocio </w:t>
            </w:r>
            <w:r w:rsidR="00EB29DD" w:rsidRPr="00E46E2A">
              <w:rPr>
                <w:sz w:val="20"/>
              </w:rPr>
              <w:t>E</w:t>
            </w:r>
            <w:r w:rsidR="00EB29DD">
              <w:rPr>
                <w:sz w:val="20"/>
              </w:rPr>
              <w:t xml:space="preserve">conomic </w:t>
            </w:r>
            <w:r w:rsidRPr="00E46E2A">
              <w:rPr>
                <w:sz w:val="20"/>
              </w:rPr>
              <w:t>S</w:t>
            </w:r>
            <w:r w:rsidR="00EB29DD">
              <w:rPr>
                <w:sz w:val="20"/>
              </w:rPr>
              <w:t>tatus</w:t>
            </w:r>
            <w:r w:rsidRPr="00E46E2A">
              <w:rPr>
                <w:sz w:val="20"/>
              </w:rPr>
              <w:t xml:space="preserve"> </w:t>
            </w:r>
            <w:r w:rsidR="00EB29DD">
              <w:rPr>
                <w:sz w:val="20"/>
              </w:rPr>
              <w:t xml:space="preserve">(SES) </w:t>
            </w:r>
            <w:r w:rsidRPr="00E46E2A">
              <w:rPr>
                <w:sz w:val="20"/>
              </w:rPr>
              <w:t xml:space="preserve">is a priority. </w:t>
            </w:r>
          </w:p>
          <w:p w:rsidR="00E46E2A" w:rsidRPr="009C0479" w:rsidRDefault="00E46E2A" w:rsidP="008D27C0">
            <w:pPr>
              <w:pStyle w:val="BoxListBullet"/>
              <w:keepNext w:val="0"/>
              <w:spacing w:line="240" w:lineRule="auto"/>
              <w:rPr>
                <w:sz w:val="20"/>
              </w:rPr>
            </w:pPr>
            <w:r w:rsidRPr="00E46E2A">
              <w:rPr>
                <w:sz w:val="20"/>
              </w:rPr>
              <w:t>Data have been provided according to the State or Territory of the service, but at the sub</w:t>
            </w:r>
            <w:r w:rsidR="00B309DD">
              <w:rPr>
                <w:sz w:val="20"/>
              </w:rPr>
              <w:noBreakHyphen/>
            </w:r>
            <w:r w:rsidRPr="00E46E2A">
              <w:rPr>
                <w:sz w:val="20"/>
              </w:rPr>
              <w:t xml:space="preserve">state level (remoteness area) have been classified by the client’s place of usual residence. For example, a person who usually resides in a very remote area of the </w:t>
            </w:r>
            <w:r w:rsidR="008D27C0">
              <w:rPr>
                <w:sz w:val="20"/>
              </w:rPr>
              <w:t>NT</w:t>
            </w:r>
            <w:r w:rsidRPr="00E46E2A">
              <w:rPr>
                <w:sz w:val="20"/>
              </w:rPr>
              <w:t xml:space="preserve"> and is treated in a service in a major city of Victoria would be classified for remoteness purposes as very remote area of Victoria (even though Victoria itself has no very remote areas under the ABS remoteness classification). Further work is required to determine whether geographic location for this indicator should be based on usual residence of the client (used for most indicators) or location of the service.</w:t>
            </w:r>
          </w:p>
        </w:tc>
      </w:tr>
    </w:tbl>
    <w:p w:rsidR="00E46E2A" w:rsidRPr="009C0479" w:rsidRDefault="00E46E2A" w:rsidP="00E46E2A">
      <w:pPr>
        <w:pStyle w:val="BodyText"/>
        <w:rPr>
          <w:rFonts w:ascii="Arial" w:hAnsi="Arial"/>
        </w:rPr>
      </w:pPr>
    </w:p>
    <w:p w:rsidR="00E46E2A" w:rsidRDefault="00E46E2A">
      <w:pPr>
        <w:rPr>
          <w:szCs w:val="20"/>
        </w:rPr>
      </w:pPr>
      <w:r>
        <w:br w:type="page"/>
      </w:r>
    </w:p>
    <w:p w:rsidR="00AB65A0" w:rsidRDefault="000470E2" w:rsidP="00AB65A0">
      <w:pPr>
        <w:pStyle w:val="Heading3"/>
        <w:keepNext w:val="0"/>
        <w:widowControl w:val="0"/>
        <w:spacing w:before="100" w:beforeAutospacing="1"/>
        <w:jc w:val="both"/>
      </w:pPr>
      <w:bookmarkStart w:id="33" w:name="_Toc376965893"/>
      <w:r w:rsidRPr="000470E2">
        <w:lastRenderedPageBreak/>
        <w:t>Readmissions to hospital within 28 days of discharge</w:t>
      </w:r>
      <w:bookmarkEnd w:id="33"/>
      <w:r w:rsidR="00AB65A0">
        <w:t xml:space="preserve"> </w:t>
      </w:r>
    </w:p>
    <w:p w:rsidR="00AB65A0" w:rsidRDefault="006E38B4" w:rsidP="00AB65A0">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AB65A0" w:rsidRPr="00184DF4">
        <w:rPr>
          <w:rFonts w:ascii="Arial" w:hAnsi="Arial"/>
          <w:szCs w:val="20"/>
        </w:rPr>
        <w:t xml:space="preserve"> for this indicator has been sourced from</w:t>
      </w:r>
      <w:r w:rsidR="000470E2" w:rsidRPr="000470E2">
        <w:rPr>
          <w:rFonts w:ascii="Arial" w:hAnsi="Arial"/>
          <w:szCs w:val="20"/>
        </w:rPr>
        <w:t xml:space="preserve"> state and territory health authorities and </w:t>
      </w:r>
      <w:r w:rsidR="00B2103E" w:rsidRPr="00B2103E">
        <w:rPr>
          <w:rFonts w:ascii="Arial" w:hAnsi="Arial"/>
          <w:szCs w:val="20"/>
        </w:rPr>
        <w:t>Department of Health</w:t>
      </w:r>
      <w:r w:rsidR="000470E2" w:rsidRPr="000470E2">
        <w:rPr>
          <w:rFonts w:ascii="Arial" w:hAnsi="Arial"/>
          <w:szCs w:val="20"/>
        </w:rPr>
        <w:t xml:space="preserve"> with additional Steering Committee comments.</w:t>
      </w:r>
    </w:p>
    <w:p w:rsidR="006132C9" w:rsidRPr="00184DF4" w:rsidRDefault="006132C9"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B65A0" w:rsidRPr="00184DF4" w:rsidTr="00AB65A0">
        <w:tc>
          <w:tcPr>
            <w:tcW w:w="8905" w:type="dxa"/>
            <w:gridSpan w:val="2"/>
            <w:tcBorders>
              <w:top w:val="nil"/>
              <w:left w:val="nil"/>
              <w:bottom w:val="nil"/>
              <w:right w:val="nil"/>
            </w:tcBorders>
            <w:vAlign w:val="bottom"/>
          </w:tcPr>
          <w:p w:rsidR="00AB65A0" w:rsidRPr="00184DF4" w:rsidRDefault="00AB65A0" w:rsidP="00AB65A0">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u w:val="single"/>
              </w:rPr>
              <w:br/>
              <w:t>Indicator definition and description</w:t>
            </w:r>
          </w:p>
        </w:tc>
      </w:tr>
      <w:tr w:rsidR="00AB65A0" w:rsidRPr="00184DF4" w:rsidTr="00AB65A0">
        <w:tc>
          <w:tcPr>
            <w:tcW w:w="1705" w:type="dxa"/>
            <w:tcBorders>
              <w:top w:val="nil"/>
            </w:tcBorders>
            <w:vAlign w:val="bottom"/>
          </w:tcPr>
          <w:p w:rsidR="00AB65A0" w:rsidRPr="00184DF4" w:rsidRDefault="00AB65A0" w:rsidP="00AB65A0">
            <w:pPr>
              <w:widowControl w:val="0"/>
              <w:spacing w:before="100" w:beforeAutospacing="1" w:after="120" w:line="220" w:lineRule="atLeast"/>
              <w:ind w:left="6" w:right="113"/>
              <w:jc w:val="both"/>
              <w:rPr>
                <w:rFonts w:ascii="Arial" w:hAnsi="Arial"/>
                <w:b/>
                <w:sz w:val="20"/>
                <w:szCs w:val="20"/>
              </w:rPr>
            </w:pPr>
            <w:r w:rsidRPr="00184DF4">
              <w:rPr>
                <w:rFonts w:ascii="Arial" w:hAnsi="Arial"/>
                <w:b/>
                <w:sz w:val="20"/>
                <w:szCs w:val="20"/>
              </w:rPr>
              <w:t xml:space="preserve">Element </w:t>
            </w:r>
          </w:p>
        </w:tc>
        <w:tc>
          <w:tcPr>
            <w:tcW w:w="7200" w:type="dxa"/>
            <w:tcBorders>
              <w:top w:val="nil"/>
            </w:tcBorders>
          </w:tcPr>
          <w:p w:rsidR="00AB65A0" w:rsidRPr="00184DF4" w:rsidRDefault="00856276" w:rsidP="00AB65A0">
            <w:pPr>
              <w:widowControl w:val="0"/>
              <w:spacing w:after="60" w:line="220" w:lineRule="atLeast"/>
              <w:ind w:left="6"/>
              <w:jc w:val="both"/>
              <w:rPr>
                <w:rFonts w:ascii="Arial" w:hAnsi="Arial"/>
                <w:sz w:val="20"/>
                <w:szCs w:val="20"/>
              </w:rPr>
            </w:pPr>
            <w:r w:rsidRPr="00856276">
              <w:rPr>
                <w:rFonts w:ascii="Arial" w:hAnsi="Arial"/>
                <w:sz w:val="20"/>
                <w:szCs w:val="20"/>
              </w:rPr>
              <w:t>Quality― continuity</w:t>
            </w:r>
          </w:p>
        </w:tc>
      </w:tr>
      <w:tr w:rsidR="00AB65A0" w:rsidRPr="00184DF4" w:rsidTr="00AB65A0">
        <w:tc>
          <w:tcPr>
            <w:tcW w:w="1705" w:type="dxa"/>
          </w:tcPr>
          <w:p w:rsidR="00AB65A0" w:rsidRPr="00184DF4" w:rsidRDefault="00AB65A0" w:rsidP="00AB65A0">
            <w:pPr>
              <w:widowControl w:val="0"/>
              <w:spacing w:before="100" w:beforeAutospacing="1" w:after="120" w:line="220" w:lineRule="atLeast"/>
              <w:ind w:left="6" w:right="113"/>
              <w:jc w:val="both"/>
              <w:rPr>
                <w:rFonts w:ascii="Arial" w:hAnsi="Arial"/>
                <w:b/>
                <w:sz w:val="20"/>
                <w:szCs w:val="20"/>
              </w:rPr>
            </w:pPr>
            <w:r w:rsidRPr="00184DF4">
              <w:rPr>
                <w:rFonts w:ascii="Arial" w:hAnsi="Arial"/>
                <w:b/>
                <w:sz w:val="20"/>
                <w:szCs w:val="20"/>
              </w:rPr>
              <w:t>Indicator</w:t>
            </w:r>
          </w:p>
        </w:tc>
        <w:tc>
          <w:tcPr>
            <w:tcW w:w="7200" w:type="dxa"/>
            <w:vAlign w:val="bottom"/>
          </w:tcPr>
          <w:p w:rsidR="00AB65A0" w:rsidRPr="00184DF4" w:rsidRDefault="00856276" w:rsidP="00AB65A0">
            <w:pPr>
              <w:widowControl w:val="0"/>
              <w:spacing w:after="60" w:line="220" w:lineRule="atLeast"/>
              <w:ind w:left="6"/>
              <w:jc w:val="both"/>
              <w:rPr>
                <w:rFonts w:ascii="Arial" w:hAnsi="Arial"/>
                <w:sz w:val="20"/>
                <w:szCs w:val="20"/>
              </w:rPr>
            </w:pPr>
            <w:r w:rsidRPr="00856276">
              <w:rPr>
                <w:rFonts w:ascii="Arial" w:hAnsi="Arial"/>
                <w:sz w:val="20"/>
                <w:szCs w:val="20"/>
              </w:rPr>
              <w:t>Readmissions to hospital within 28 days of discharge</w:t>
            </w:r>
          </w:p>
        </w:tc>
      </w:tr>
      <w:tr w:rsidR="00AB65A0" w:rsidRPr="00184DF4" w:rsidTr="00AB65A0">
        <w:tc>
          <w:tcPr>
            <w:tcW w:w="1705" w:type="dxa"/>
          </w:tcPr>
          <w:p w:rsidR="00AB65A0" w:rsidRPr="00184DF4" w:rsidRDefault="00AB65A0" w:rsidP="00AB65A0">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Measure</w:t>
            </w:r>
            <w:r w:rsidRPr="00184DF4">
              <w:rPr>
                <w:rFonts w:ascii="Arial" w:hAnsi="Arial"/>
                <w:b/>
                <w:sz w:val="20"/>
                <w:szCs w:val="20"/>
              </w:rPr>
              <w:br/>
              <w:t>(computation)</w:t>
            </w:r>
          </w:p>
        </w:tc>
        <w:tc>
          <w:tcPr>
            <w:tcW w:w="7200" w:type="dxa"/>
            <w:vAlign w:val="bottom"/>
          </w:tcPr>
          <w:p w:rsidR="00AB65A0" w:rsidRDefault="00AB65A0" w:rsidP="00AB65A0">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Description:</w:t>
            </w:r>
          </w:p>
          <w:p w:rsidR="00157563" w:rsidRPr="00856276" w:rsidRDefault="00856276" w:rsidP="00AB65A0">
            <w:pPr>
              <w:widowControl w:val="0"/>
              <w:spacing w:after="60" w:line="220" w:lineRule="atLeast"/>
              <w:ind w:left="6"/>
              <w:jc w:val="both"/>
              <w:rPr>
                <w:rFonts w:ascii="Arial" w:hAnsi="Arial"/>
                <w:sz w:val="20"/>
                <w:szCs w:val="20"/>
              </w:rPr>
            </w:pPr>
            <w:r>
              <w:rPr>
                <w:rFonts w:ascii="Arial" w:hAnsi="Arial"/>
                <w:sz w:val="20"/>
                <w:szCs w:val="20"/>
              </w:rPr>
              <w:t>P</w:t>
            </w:r>
            <w:r w:rsidRPr="00856276">
              <w:rPr>
                <w:rFonts w:ascii="Arial" w:hAnsi="Arial"/>
                <w:sz w:val="20"/>
                <w:szCs w:val="20"/>
              </w:rPr>
              <w:t xml:space="preserve">roportion of </w:t>
            </w:r>
            <w:r w:rsidR="00634D48">
              <w:rPr>
                <w:rFonts w:ascii="Arial" w:hAnsi="Arial"/>
                <w:sz w:val="20"/>
                <w:szCs w:val="20"/>
              </w:rPr>
              <w:t>‘in</w:t>
            </w:r>
            <w:r w:rsidR="00B309DD">
              <w:rPr>
                <w:rFonts w:ascii="Arial" w:hAnsi="Arial"/>
                <w:sz w:val="20"/>
                <w:szCs w:val="20"/>
              </w:rPr>
              <w:noBreakHyphen/>
            </w:r>
            <w:r w:rsidR="00634D48">
              <w:rPr>
                <w:rFonts w:ascii="Arial" w:hAnsi="Arial"/>
                <w:sz w:val="20"/>
                <w:szCs w:val="20"/>
              </w:rPr>
              <w:t xml:space="preserve">scope’ </w:t>
            </w:r>
            <w:r w:rsidRPr="00856276">
              <w:rPr>
                <w:rFonts w:ascii="Arial" w:hAnsi="Arial"/>
                <w:sz w:val="20"/>
                <w:szCs w:val="20"/>
              </w:rPr>
              <w:t>admitted patient overnight separations from public psychiatric acute inpatient services that were followed by readmission to public psychiatric acute inpatient services within 28 days of discharge</w:t>
            </w:r>
            <w:r>
              <w:rPr>
                <w:rFonts w:ascii="Arial" w:hAnsi="Arial"/>
                <w:sz w:val="20"/>
                <w:szCs w:val="20"/>
              </w:rPr>
              <w:t>.</w:t>
            </w:r>
          </w:p>
          <w:p w:rsidR="00AB65A0" w:rsidRDefault="00AB65A0" w:rsidP="00AB65A0">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Numerator:</w:t>
            </w:r>
          </w:p>
          <w:p w:rsidR="00856276" w:rsidRPr="00856276" w:rsidRDefault="00856276" w:rsidP="00AB65A0">
            <w:pPr>
              <w:widowControl w:val="0"/>
              <w:spacing w:after="60" w:line="220" w:lineRule="atLeast"/>
              <w:ind w:left="6"/>
              <w:jc w:val="both"/>
              <w:rPr>
                <w:rFonts w:ascii="Arial" w:hAnsi="Arial"/>
                <w:sz w:val="20"/>
                <w:szCs w:val="20"/>
              </w:rPr>
            </w:pPr>
            <w:r w:rsidRPr="00856276">
              <w:rPr>
                <w:rFonts w:ascii="Arial" w:hAnsi="Arial"/>
                <w:sz w:val="20"/>
                <w:szCs w:val="20"/>
              </w:rPr>
              <w:t xml:space="preserve">Number of </w:t>
            </w:r>
            <w:r w:rsidR="00634D48">
              <w:rPr>
                <w:rFonts w:ascii="Arial" w:hAnsi="Arial"/>
                <w:sz w:val="20"/>
                <w:szCs w:val="20"/>
              </w:rPr>
              <w:t>‘in</w:t>
            </w:r>
            <w:r w:rsidR="00B309DD">
              <w:rPr>
                <w:rFonts w:ascii="Arial" w:hAnsi="Arial"/>
                <w:sz w:val="20"/>
                <w:szCs w:val="20"/>
              </w:rPr>
              <w:noBreakHyphen/>
            </w:r>
            <w:r w:rsidR="00634D48">
              <w:rPr>
                <w:rFonts w:ascii="Arial" w:hAnsi="Arial"/>
                <w:sz w:val="20"/>
                <w:szCs w:val="20"/>
              </w:rPr>
              <w:t xml:space="preserve">scope’ </w:t>
            </w:r>
            <w:r w:rsidRPr="00856276">
              <w:rPr>
                <w:rFonts w:ascii="Arial" w:hAnsi="Arial"/>
                <w:sz w:val="20"/>
                <w:szCs w:val="20"/>
              </w:rPr>
              <w:t>admitted patient overnight separation</w:t>
            </w:r>
            <w:r w:rsidR="00647CBD">
              <w:rPr>
                <w:rFonts w:ascii="Arial" w:hAnsi="Arial"/>
                <w:sz w:val="20"/>
                <w:szCs w:val="20"/>
              </w:rPr>
              <w:t>s</w:t>
            </w:r>
            <w:r w:rsidRPr="00856276">
              <w:rPr>
                <w:rFonts w:ascii="Arial" w:hAnsi="Arial"/>
                <w:sz w:val="20"/>
                <w:szCs w:val="20"/>
              </w:rPr>
              <w:t xml:space="preserve"> from public psychiatric acute inpatient services that were followed by readmission to public psychiatric acute inpatient services within 28 days of discharge</w:t>
            </w:r>
            <w:r>
              <w:rPr>
                <w:rFonts w:ascii="Arial" w:hAnsi="Arial"/>
                <w:sz w:val="20"/>
                <w:szCs w:val="20"/>
              </w:rPr>
              <w:t>.</w:t>
            </w:r>
          </w:p>
          <w:p w:rsidR="00AB65A0" w:rsidRDefault="00AB65A0" w:rsidP="00AB65A0">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Denominator:</w:t>
            </w:r>
          </w:p>
          <w:p w:rsidR="00856276" w:rsidRPr="00856276" w:rsidRDefault="00856276" w:rsidP="00AB65A0">
            <w:pPr>
              <w:widowControl w:val="0"/>
              <w:spacing w:after="60" w:line="220" w:lineRule="atLeast"/>
              <w:ind w:left="6"/>
              <w:jc w:val="both"/>
              <w:rPr>
                <w:rFonts w:ascii="Arial" w:hAnsi="Arial"/>
                <w:sz w:val="20"/>
                <w:szCs w:val="20"/>
              </w:rPr>
            </w:pPr>
            <w:r w:rsidRPr="00856276">
              <w:rPr>
                <w:rFonts w:ascii="Arial" w:hAnsi="Arial"/>
                <w:sz w:val="20"/>
                <w:szCs w:val="20"/>
              </w:rPr>
              <w:t>Number of</w:t>
            </w:r>
            <w:r w:rsidR="00634D48">
              <w:rPr>
                <w:rFonts w:ascii="Arial" w:hAnsi="Arial"/>
                <w:sz w:val="20"/>
                <w:szCs w:val="20"/>
              </w:rPr>
              <w:t xml:space="preserve"> ‘in</w:t>
            </w:r>
            <w:r w:rsidR="00B309DD">
              <w:rPr>
                <w:rFonts w:ascii="Arial" w:hAnsi="Arial"/>
                <w:sz w:val="20"/>
                <w:szCs w:val="20"/>
              </w:rPr>
              <w:noBreakHyphen/>
            </w:r>
            <w:r w:rsidR="00634D48">
              <w:rPr>
                <w:rFonts w:ascii="Arial" w:hAnsi="Arial"/>
                <w:sz w:val="20"/>
                <w:szCs w:val="20"/>
              </w:rPr>
              <w:t>scope’</w:t>
            </w:r>
            <w:r w:rsidRPr="00856276">
              <w:rPr>
                <w:rFonts w:ascii="Arial" w:hAnsi="Arial"/>
                <w:sz w:val="20"/>
                <w:szCs w:val="20"/>
              </w:rPr>
              <w:t xml:space="preserve"> admitted patient overnight separation</w:t>
            </w:r>
            <w:r w:rsidR="00647CBD">
              <w:rPr>
                <w:rFonts w:ascii="Arial" w:hAnsi="Arial"/>
                <w:sz w:val="20"/>
                <w:szCs w:val="20"/>
              </w:rPr>
              <w:t>s</w:t>
            </w:r>
            <w:r w:rsidRPr="00856276">
              <w:rPr>
                <w:rFonts w:ascii="Arial" w:hAnsi="Arial"/>
                <w:sz w:val="20"/>
                <w:szCs w:val="20"/>
              </w:rPr>
              <w:t xml:space="preserve"> from public psychiatric acute inpatient services</w:t>
            </w:r>
            <w:r>
              <w:rPr>
                <w:rFonts w:ascii="Arial" w:hAnsi="Arial"/>
                <w:sz w:val="20"/>
                <w:szCs w:val="20"/>
              </w:rPr>
              <w:t>.</w:t>
            </w:r>
            <w:r w:rsidRPr="00856276">
              <w:rPr>
                <w:rFonts w:ascii="Arial" w:hAnsi="Arial"/>
                <w:sz w:val="20"/>
                <w:szCs w:val="20"/>
              </w:rPr>
              <w:t xml:space="preserve"> </w:t>
            </w:r>
          </w:p>
          <w:p w:rsidR="00AB65A0" w:rsidRPr="00184DF4" w:rsidRDefault="00AB65A0" w:rsidP="00AB65A0">
            <w:pPr>
              <w:widowControl w:val="0"/>
              <w:spacing w:after="60" w:line="220" w:lineRule="atLeast"/>
              <w:ind w:left="6"/>
              <w:jc w:val="both"/>
              <w:rPr>
                <w:rFonts w:ascii="Arial" w:hAnsi="Arial"/>
                <w:sz w:val="20"/>
                <w:szCs w:val="20"/>
                <w:u w:val="single"/>
              </w:rPr>
            </w:pPr>
            <w:r w:rsidRPr="00184DF4">
              <w:rPr>
                <w:rFonts w:ascii="Arial" w:hAnsi="Arial"/>
                <w:sz w:val="20"/>
                <w:szCs w:val="20"/>
                <w:u w:val="single"/>
              </w:rPr>
              <w:t>Computation:</w:t>
            </w:r>
          </w:p>
          <w:p w:rsidR="00856276" w:rsidRPr="00184DF4" w:rsidRDefault="00AB65A0" w:rsidP="007126EE">
            <w:pPr>
              <w:widowControl w:val="0"/>
              <w:spacing w:after="120" w:line="220" w:lineRule="atLeast"/>
              <w:ind w:left="6"/>
              <w:jc w:val="both"/>
              <w:rPr>
                <w:rFonts w:ascii="Arial" w:hAnsi="Arial"/>
                <w:sz w:val="20"/>
                <w:szCs w:val="20"/>
              </w:rPr>
            </w:pPr>
            <w:r w:rsidRPr="00184DF4">
              <w:rPr>
                <w:rFonts w:ascii="Arial" w:hAnsi="Arial"/>
                <w:sz w:val="20"/>
                <w:szCs w:val="20"/>
              </w:rPr>
              <w:t xml:space="preserve">Expressed as a proportion: (Numerator </w:t>
            </w:r>
            <w:r w:rsidRPr="00184DF4">
              <w:rPr>
                <w:rFonts w:ascii="Arial" w:hAnsi="Arial" w:cs="Arial"/>
                <w:sz w:val="20"/>
                <w:szCs w:val="20"/>
              </w:rPr>
              <w:t>÷</w:t>
            </w:r>
            <w:r w:rsidRPr="00184DF4">
              <w:rPr>
                <w:rFonts w:ascii="Arial" w:hAnsi="Arial"/>
                <w:sz w:val="20"/>
                <w:szCs w:val="20"/>
              </w:rPr>
              <w:t xml:space="preserve"> Denominator)*100. </w:t>
            </w:r>
          </w:p>
        </w:tc>
      </w:tr>
      <w:tr w:rsidR="00AB65A0" w:rsidRPr="00184DF4" w:rsidTr="00AB65A0">
        <w:tc>
          <w:tcPr>
            <w:tcW w:w="1705" w:type="dxa"/>
          </w:tcPr>
          <w:p w:rsidR="00AB65A0" w:rsidRPr="00184DF4" w:rsidRDefault="00AB65A0" w:rsidP="00AB65A0">
            <w:pPr>
              <w:widowControl w:val="0"/>
              <w:spacing w:before="100" w:beforeAutospacing="1" w:line="220" w:lineRule="atLeast"/>
              <w:ind w:left="6" w:right="113"/>
              <w:rPr>
                <w:rFonts w:ascii="Arial" w:hAnsi="Arial"/>
                <w:b/>
                <w:sz w:val="20"/>
                <w:szCs w:val="20"/>
              </w:rPr>
            </w:pPr>
            <w:r w:rsidRPr="00184DF4">
              <w:rPr>
                <w:rFonts w:ascii="Arial" w:hAnsi="Arial"/>
                <w:b/>
                <w:sz w:val="20"/>
                <w:szCs w:val="20"/>
              </w:rPr>
              <w:t>Data source/s</w:t>
            </w:r>
          </w:p>
        </w:tc>
        <w:tc>
          <w:tcPr>
            <w:tcW w:w="7200" w:type="dxa"/>
          </w:tcPr>
          <w:p w:rsidR="00AB65A0" w:rsidRPr="00184DF4" w:rsidRDefault="00856276" w:rsidP="007126EE">
            <w:pPr>
              <w:widowControl w:val="0"/>
              <w:spacing w:after="120" w:line="220" w:lineRule="atLeast"/>
              <w:ind w:left="6"/>
              <w:jc w:val="both"/>
              <w:rPr>
                <w:rFonts w:ascii="Arial" w:hAnsi="Arial"/>
                <w:sz w:val="20"/>
                <w:szCs w:val="20"/>
              </w:rPr>
            </w:pPr>
            <w:r>
              <w:rPr>
                <w:rFonts w:ascii="Arial" w:hAnsi="Arial"/>
                <w:sz w:val="20"/>
                <w:szCs w:val="20"/>
              </w:rPr>
              <w:t xml:space="preserve">State and </w:t>
            </w:r>
            <w:r w:rsidR="001708D1">
              <w:rPr>
                <w:rFonts w:ascii="Arial" w:hAnsi="Arial"/>
                <w:sz w:val="20"/>
                <w:szCs w:val="20"/>
              </w:rPr>
              <w:t>t</w:t>
            </w:r>
            <w:r>
              <w:rPr>
                <w:rFonts w:ascii="Arial" w:hAnsi="Arial"/>
                <w:sz w:val="20"/>
                <w:szCs w:val="20"/>
              </w:rPr>
              <w:t xml:space="preserve">erritory </w:t>
            </w:r>
            <w:r w:rsidR="001708D1">
              <w:rPr>
                <w:rFonts w:ascii="Arial" w:hAnsi="Arial"/>
                <w:sz w:val="20"/>
                <w:szCs w:val="20"/>
              </w:rPr>
              <w:t>governments</w:t>
            </w:r>
            <w:r w:rsidRPr="00856276">
              <w:rPr>
                <w:rFonts w:ascii="Arial" w:hAnsi="Arial"/>
                <w:sz w:val="20"/>
                <w:szCs w:val="20"/>
              </w:rPr>
              <w:t xml:space="preserve"> admitted patient </w:t>
            </w:r>
            <w:r w:rsidR="001708D1">
              <w:rPr>
                <w:rFonts w:ascii="Arial" w:hAnsi="Arial"/>
                <w:sz w:val="20"/>
                <w:szCs w:val="20"/>
              </w:rPr>
              <w:t>mental health</w:t>
            </w:r>
            <w:r w:rsidR="00F5568C">
              <w:rPr>
                <w:rFonts w:ascii="Arial" w:hAnsi="Arial"/>
                <w:sz w:val="20"/>
                <w:szCs w:val="20"/>
              </w:rPr>
              <w:t xml:space="preserve"> care</w:t>
            </w:r>
            <w:r w:rsidR="001708D1">
              <w:rPr>
                <w:rFonts w:ascii="Arial" w:hAnsi="Arial"/>
                <w:sz w:val="20"/>
                <w:szCs w:val="20"/>
              </w:rPr>
              <w:t xml:space="preserve"> </w:t>
            </w:r>
            <w:r w:rsidRPr="00856276">
              <w:rPr>
                <w:rFonts w:ascii="Arial" w:hAnsi="Arial"/>
                <w:sz w:val="20"/>
                <w:szCs w:val="20"/>
              </w:rPr>
              <w:t>data</w:t>
            </w:r>
            <w:r w:rsidR="00F5568C">
              <w:rPr>
                <w:rFonts w:ascii="Arial" w:hAnsi="Arial"/>
                <w:sz w:val="20"/>
                <w:szCs w:val="20"/>
              </w:rPr>
              <w:t xml:space="preserve"> set</w:t>
            </w:r>
            <w:r w:rsidRPr="00856276">
              <w:rPr>
                <w:rFonts w:ascii="Arial" w:hAnsi="Arial"/>
                <w:sz w:val="20"/>
                <w:szCs w:val="20"/>
              </w:rPr>
              <w:t>.</w:t>
            </w:r>
          </w:p>
        </w:tc>
      </w:tr>
      <w:tr w:rsidR="00AB65A0" w:rsidRPr="00184DF4" w:rsidTr="00AB65A0">
        <w:tc>
          <w:tcPr>
            <w:tcW w:w="8905" w:type="dxa"/>
            <w:gridSpan w:val="2"/>
            <w:vAlign w:val="bottom"/>
          </w:tcPr>
          <w:p w:rsidR="00AB65A0" w:rsidRPr="00184DF4" w:rsidRDefault="00AB65A0" w:rsidP="00AB65A0">
            <w:pPr>
              <w:widowControl w:val="0"/>
              <w:spacing w:before="100" w:beforeAutospacing="1" w:line="220" w:lineRule="atLeast"/>
              <w:ind w:left="6" w:right="113"/>
              <w:jc w:val="both"/>
              <w:rPr>
                <w:rStyle w:val="DraftingNote"/>
                <w:rFonts w:ascii="Arial" w:hAnsi="Arial"/>
                <w:color w:val="auto"/>
                <w:sz w:val="20"/>
                <w:szCs w:val="20"/>
                <w:u w:val="single"/>
              </w:rPr>
            </w:pPr>
            <w:r w:rsidRPr="00184DF4">
              <w:rPr>
                <w:rFonts w:ascii="Arial" w:hAnsi="Arial"/>
                <w:b/>
                <w:sz w:val="20"/>
                <w:szCs w:val="20"/>
                <w:u w:val="single"/>
              </w:rPr>
              <w:br/>
              <w:t>Data Quality Framework Dimensions</w:t>
            </w:r>
          </w:p>
        </w:tc>
      </w:tr>
      <w:tr w:rsidR="00AB65A0" w:rsidRPr="00184DF4" w:rsidTr="002D32E4">
        <w:tc>
          <w:tcPr>
            <w:tcW w:w="1705" w:type="dxa"/>
            <w:tcBorders>
              <w:bottom w:val="nil"/>
            </w:tcBorders>
          </w:tcPr>
          <w:p w:rsidR="00AB65A0" w:rsidRPr="00184DF4" w:rsidRDefault="00AB65A0" w:rsidP="00AB65A0">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Institutional environment</w:t>
            </w:r>
          </w:p>
        </w:tc>
        <w:tc>
          <w:tcPr>
            <w:tcW w:w="7200" w:type="dxa"/>
            <w:tcBorders>
              <w:bottom w:val="nil"/>
            </w:tcBorders>
          </w:tcPr>
          <w:p w:rsidR="00856276" w:rsidRPr="006F59BA" w:rsidRDefault="00B2103E" w:rsidP="006132C9">
            <w:pPr>
              <w:keepNext/>
              <w:keepLines/>
              <w:spacing w:after="120" w:line="220" w:lineRule="atLeast"/>
              <w:ind w:left="6"/>
              <w:jc w:val="both"/>
              <w:rPr>
                <w:rFonts w:ascii="Arial" w:hAnsi="Arial"/>
                <w:sz w:val="20"/>
                <w:szCs w:val="20"/>
              </w:rPr>
            </w:pPr>
            <w:r>
              <w:rPr>
                <w:rFonts w:ascii="Arial" w:hAnsi="Arial"/>
                <w:sz w:val="20"/>
                <w:szCs w:val="20"/>
              </w:rPr>
              <w:t>Department of Health</w:t>
            </w:r>
            <w:r w:rsidR="006132C9" w:rsidRPr="006132C9">
              <w:rPr>
                <w:rFonts w:ascii="Arial" w:hAnsi="Arial"/>
                <w:sz w:val="20"/>
                <w:szCs w:val="20"/>
              </w:rPr>
              <w:t xml:space="preserve"> calculated the indicator based on data supplied by </w:t>
            </w:r>
            <w:r w:rsidR="006132C9">
              <w:rPr>
                <w:rFonts w:ascii="Arial" w:hAnsi="Arial"/>
                <w:sz w:val="20"/>
                <w:szCs w:val="20"/>
              </w:rPr>
              <w:t>s</w:t>
            </w:r>
            <w:r w:rsidR="006132C9" w:rsidRPr="006132C9">
              <w:rPr>
                <w:rFonts w:ascii="Arial" w:hAnsi="Arial"/>
                <w:sz w:val="20"/>
                <w:szCs w:val="20"/>
              </w:rPr>
              <w:t xml:space="preserve">tate and </w:t>
            </w:r>
            <w:r w:rsidR="006132C9">
              <w:rPr>
                <w:rFonts w:ascii="Arial" w:hAnsi="Arial"/>
                <w:sz w:val="20"/>
                <w:szCs w:val="20"/>
              </w:rPr>
              <w:t>t</w:t>
            </w:r>
            <w:r w:rsidR="006132C9" w:rsidRPr="006132C9">
              <w:rPr>
                <w:rFonts w:ascii="Arial" w:hAnsi="Arial"/>
                <w:sz w:val="20"/>
                <w:szCs w:val="20"/>
              </w:rPr>
              <w:t xml:space="preserve">erritory </w:t>
            </w:r>
            <w:r w:rsidR="006132C9">
              <w:rPr>
                <w:rFonts w:ascii="Arial" w:hAnsi="Arial"/>
                <w:sz w:val="20"/>
                <w:szCs w:val="20"/>
              </w:rPr>
              <w:t>health authorities</w:t>
            </w:r>
            <w:r w:rsidR="006132C9" w:rsidRPr="006132C9">
              <w:rPr>
                <w:rFonts w:ascii="Arial" w:hAnsi="Arial"/>
                <w:sz w:val="20"/>
                <w:szCs w:val="20"/>
              </w:rPr>
              <w:t xml:space="preserve">. </w:t>
            </w:r>
            <w:r w:rsidR="00856276" w:rsidRPr="006F59BA">
              <w:rPr>
                <w:rFonts w:ascii="Arial" w:hAnsi="Arial"/>
                <w:sz w:val="20"/>
                <w:szCs w:val="20"/>
              </w:rPr>
              <w:t xml:space="preserve">The state and territory health authorities receive these data from public hospitals. States and territories use these data for service planning, monitoring and internal and public reporting. </w:t>
            </w:r>
          </w:p>
          <w:p w:rsidR="00AB65A0" w:rsidRPr="00184DF4" w:rsidRDefault="00634D48" w:rsidP="006132C9">
            <w:pPr>
              <w:keepNext/>
              <w:keepLines/>
              <w:spacing w:after="120" w:line="220" w:lineRule="atLeast"/>
              <w:ind w:left="6"/>
              <w:jc w:val="both"/>
              <w:rPr>
                <w:rFonts w:ascii="Arial" w:hAnsi="Arial"/>
                <w:sz w:val="20"/>
                <w:szCs w:val="20"/>
              </w:rPr>
            </w:pPr>
            <w:r w:rsidRPr="006F59BA">
              <w:rPr>
                <w:rFonts w:ascii="Arial" w:hAnsi="Arial"/>
                <w:sz w:val="20"/>
                <w:szCs w:val="20"/>
              </w:rPr>
              <w:t>P</w:t>
            </w:r>
            <w:r w:rsidR="00856276" w:rsidRPr="006F59BA">
              <w:rPr>
                <w:rFonts w:ascii="Arial" w:hAnsi="Arial"/>
                <w:sz w:val="20"/>
                <w:szCs w:val="20"/>
              </w:rPr>
              <w:t xml:space="preserve">ublic hospitals may be required to provide data to states and territories through a variety of administrative arrangements, </w:t>
            </w:r>
            <w:proofErr w:type="spellStart"/>
            <w:r w:rsidR="00856276" w:rsidRPr="006F59BA">
              <w:rPr>
                <w:rFonts w:ascii="Arial" w:hAnsi="Arial"/>
                <w:sz w:val="20"/>
                <w:szCs w:val="20"/>
              </w:rPr>
              <w:t>contractual</w:t>
            </w:r>
            <w:proofErr w:type="spellEnd"/>
            <w:r w:rsidR="00856276" w:rsidRPr="006F59BA">
              <w:rPr>
                <w:rFonts w:ascii="Arial" w:hAnsi="Arial"/>
                <w:sz w:val="20"/>
                <w:szCs w:val="20"/>
              </w:rPr>
              <w:t xml:space="preserve"> requirements or legislation.</w:t>
            </w:r>
          </w:p>
        </w:tc>
      </w:tr>
      <w:tr w:rsidR="00AB65A0" w:rsidRPr="000D00AC" w:rsidTr="002D32E4">
        <w:tc>
          <w:tcPr>
            <w:tcW w:w="1705" w:type="dxa"/>
            <w:tcBorders>
              <w:top w:val="nil"/>
              <w:bottom w:val="nil"/>
            </w:tcBorders>
          </w:tcPr>
          <w:p w:rsidR="00AB65A0" w:rsidRPr="00460C3B" w:rsidRDefault="00AB65A0" w:rsidP="00AB65A0">
            <w:pPr>
              <w:widowControl w:val="0"/>
              <w:spacing w:before="100" w:beforeAutospacing="1" w:line="220" w:lineRule="atLeast"/>
              <w:ind w:left="6" w:right="113"/>
              <w:jc w:val="both"/>
            </w:pPr>
            <w:r w:rsidRPr="00B11B84">
              <w:rPr>
                <w:rFonts w:ascii="Arial" w:hAnsi="Arial"/>
                <w:b/>
                <w:sz w:val="20"/>
                <w:szCs w:val="20"/>
              </w:rPr>
              <w:t xml:space="preserve">Relevance </w:t>
            </w:r>
          </w:p>
        </w:tc>
        <w:tc>
          <w:tcPr>
            <w:tcW w:w="7200" w:type="dxa"/>
            <w:tcBorders>
              <w:top w:val="nil"/>
              <w:bottom w:val="nil"/>
              <w:right w:val="nil"/>
            </w:tcBorders>
            <w:shd w:val="clear" w:color="auto" w:fill="FFFFFF" w:themeFill="background1"/>
          </w:tcPr>
          <w:p w:rsidR="00AB65A0" w:rsidRDefault="00634D48" w:rsidP="00634D48">
            <w:pPr>
              <w:widowControl w:val="0"/>
              <w:spacing w:after="60" w:line="220" w:lineRule="atLeast"/>
              <w:ind w:left="6"/>
              <w:jc w:val="both"/>
              <w:rPr>
                <w:rFonts w:ascii="Arial" w:hAnsi="Arial"/>
                <w:sz w:val="20"/>
                <w:szCs w:val="20"/>
              </w:rPr>
            </w:pPr>
            <w:r w:rsidRPr="00634D48">
              <w:rPr>
                <w:rFonts w:ascii="Arial" w:hAnsi="Arial"/>
                <w:sz w:val="20"/>
                <w:szCs w:val="20"/>
              </w:rPr>
              <w:t xml:space="preserve">Estimates are based on all ‘in scope’ overnight separations from state and territory psychiatric acute inpatient units, where ‘in scope’ is defined as those separations for which it is meaningful to examine readmission </w:t>
            </w:r>
            <w:r w:rsidR="00647CBD">
              <w:rPr>
                <w:rFonts w:ascii="Arial" w:hAnsi="Arial"/>
                <w:sz w:val="20"/>
                <w:szCs w:val="20"/>
              </w:rPr>
              <w:t>after</w:t>
            </w:r>
            <w:r w:rsidRPr="00634D48">
              <w:rPr>
                <w:rFonts w:ascii="Arial" w:hAnsi="Arial"/>
                <w:sz w:val="20"/>
                <w:szCs w:val="20"/>
              </w:rPr>
              <w:t xml:space="preserve"> 28 days</w:t>
            </w:r>
            <w:r w:rsidR="00647CBD">
              <w:rPr>
                <w:rFonts w:ascii="Arial" w:hAnsi="Arial"/>
                <w:sz w:val="20"/>
                <w:szCs w:val="20"/>
              </w:rPr>
              <w:t xml:space="preserve"> of discharge rates</w:t>
            </w:r>
            <w:r w:rsidRPr="00634D48">
              <w:rPr>
                <w:rFonts w:ascii="Arial" w:hAnsi="Arial"/>
                <w:sz w:val="20"/>
                <w:szCs w:val="20"/>
              </w:rPr>
              <w:t xml:space="preserve">. The following separations were excluded: same day separations, </w:t>
            </w:r>
            <w:r w:rsidRPr="00BB392A">
              <w:rPr>
                <w:rFonts w:ascii="Arial" w:hAnsi="Arial"/>
                <w:sz w:val="20"/>
                <w:szCs w:val="20"/>
              </w:rPr>
              <w:t>including index separation and subsequent readmission</w:t>
            </w:r>
            <w:r w:rsidRPr="00634D48">
              <w:rPr>
                <w:rFonts w:ascii="Arial" w:hAnsi="Arial"/>
                <w:sz w:val="20"/>
                <w:szCs w:val="20"/>
              </w:rPr>
              <w:t>; statistical and change of care type separations; separations that end by transfer to another acute or psychiatric hospital; separations that end by death, or instances where the person left against medical advice or discharged at own risk</w:t>
            </w:r>
            <w:r w:rsidR="00CF09EA">
              <w:rPr>
                <w:rFonts w:ascii="Arial" w:hAnsi="Arial"/>
                <w:sz w:val="20"/>
                <w:szCs w:val="20"/>
              </w:rPr>
              <w:t>.</w:t>
            </w:r>
          </w:p>
          <w:p w:rsidR="00167EE4" w:rsidRPr="00404ED2" w:rsidRDefault="00A03FBD" w:rsidP="00167EE4">
            <w:pPr>
              <w:widowControl w:val="0"/>
              <w:spacing w:after="60" w:line="220" w:lineRule="atLeast"/>
              <w:ind w:left="6"/>
              <w:jc w:val="both"/>
              <w:rPr>
                <w:rFonts w:ascii="Arial" w:hAnsi="Arial"/>
                <w:sz w:val="20"/>
                <w:szCs w:val="20"/>
              </w:rPr>
            </w:pPr>
            <w:r>
              <w:rPr>
                <w:rFonts w:ascii="Arial" w:hAnsi="Arial"/>
                <w:sz w:val="20"/>
                <w:szCs w:val="20"/>
              </w:rPr>
              <w:t>A</w:t>
            </w:r>
            <w:r w:rsidRPr="00A03FBD">
              <w:rPr>
                <w:rFonts w:ascii="Arial" w:hAnsi="Arial"/>
                <w:sz w:val="20"/>
                <w:szCs w:val="20"/>
              </w:rPr>
              <w:t xml:space="preserve"> readmission for any of the separations identified as</w:t>
            </w:r>
            <w:r>
              <w:rPr>
                <w:rFonts w:ascii="Arial" w:hAnsi="Arial"/>
                <w:sz w:val="20"/>
                <w:szCs w:val="20"/>
              </w:rPr>
              <w:t xml:space="preserve"> </w:t>
            </w:r>
            <w:r w:rsidRPr="00A03FBD">
              <w:rPr>
                <w:rFonts w:ascii="Arial" w:hAnsi="Arial"/>
                <w:sz w:val="20"/>
                <w:szCs w:val="20"/>
              </w:rPr>
              <w:t>‘in</w:t>
            </w:r>
            <w:r w:rsidR="00B309DD">
              <w:rPr>
                <w:rFonts w:ascii="Arial" w:hAnsi="Arial"/>
                <w:sz w:val="20"/>
                <w:szCs w:val="20"/>
              </w:rPr>
              <w:noBreakHyphen/>
            </w:r>
            <w:r w:rsidRPr="00A03FBD">
              <w:rPr>
                <w:rFonts w:ascii="Arial" w:hAnsi="Arial"/>
                <w:sz w:val="20"/>
                <w:szCs w:val="20"/>
              </w:rPr>
              <w:t>scope’ is an admission to any other public acute psychiatric unit within</w:t>
            </w:r>
            <w:r>
              <w:rPr>
                <w:rFonts w:ascii="Arial" w:hAnsi="Arial"/>
                <w:sz w:val="20"/>
                <w:szCs w:val="20"/>
              </w:rPr>
              <w:t xml:space="preserve"> </w:t>
            </w:r>
            <w:r w:rsidRPr="00A03FBD">
              <w:rPr>
                <w:rFonts w:ascii="Arial" w:hAnsi="Arial"/>
                <w:sz w:val="20"/>
                <w:szCs w:val="20"/>
              </w:rPr>
              <w:t>the jurisdiction.</w:t>
            </w:r>
            <w:r w:rsidR="0032585C">
              <w:rPr>
                <w:rFonts w:ascii="Arial" w:hAnsi="Arial"/>
                <w:sz w:val="20"/>
                <w:szCs w:val="20"/>
              </w:rPr>
              <w:t xml:space="preserve"> </w:t>
            </w:r>
            <w:r w:rsidR="0032585C" w:rsidRPr="0032585C">
              <w:rPr>
                <w:rFonts w:ascii="Arial" w:hAnsi="Arial"/>
                <w:sz w:val="20"/>
                <w:szCs w:val="20"/>
              </w:rPr>
              <w:t>For this to occur a system of unique</w:t>
            </w:r>
            <w:r w:rsidR="002B4FDF">
              <w:rPr>
                <w:rFonts w:ascii="Arial" w:hAnsi="Arial"/>
                <w:sz w:val="20"/>
                <w:szCs w:val="20"/>
              </w:rPr>
              <w:t xml:space="preserve"> client</w:t>
            </w:r>
            <w:r w:rsidR="0032585C" w:rsidRPr="0032585C">
              <w:rPr>
                <w:rFonts w:ascii="Arial" w:hAnsi="Arial"/>
                <w:sz w:val="20"/>
                <w:szCs w:val="20"/>
              </w:rPr>
              <w:t xml:space="preserve"> identifiers needs to be in place that allows individuals to be ‘tracked’ across </w:t>
            </w:r>
            <w:r w:rsidR="0032585C">
              <w:rPr>
                <w:rFonts w:ascii="Arial" w:hAnsi="Arial"/>
                <w:sz w:val="20"/>
                <w:szCs w:val="20"/>
              </w:rPr>
              <w:t>units</w:t>
            </w:r>
            <w:r w:rsidR="0032585C" w:rsidRPr="0032585C">
              <w:rPr>
                <w:rFonts w:ascii="Arial" w:hAnsi="Arial"/>
                <w:sz w:val="20"/>
                <w:szCs w:val="20"/>
              </w:rPr>
              <w:t xml:space="preserve">. </w:t>
            </w:r>
            <w:r w:rsidR="00404ED2" w:rsidRPr="00404ED2">
              <w:rPr>
                <w:rFonts w:ascii="Arial" w:hAnsi="Arial"/>
                <w:sz w:val="20"/>
                <w:szCs w:val="20"/>
              </w:rPr>
              <w:t>Such systems have been available in all states/territories for the full period (2005</w:t>
            </w:r>
            <w:r w:rsidR="00B309DD">
              <w:rPr>
                <w:rFonts w:ascii="Arial" w:hAnsi="Arial"/>
                <w:sz w:val="20"/>
                <w:szCs w:val="20"/>
              </w:rPr>
              <w:noBreakHyphen/>
            </w:r>
            <w:r w:rsidR="00404ED2" w:rsidRPr="00404ED2">
              <w:rPr>
                <w:rFonts w:ascii="Arial" w:hAnsi="Arial"/>
                <w:sz w:val="20"/>
                <w:szCs w:val="20"/>
              </w:rPr>
              <w:t>06 to 201</w:t>
            </w:r>
            <w:r w:rsidR="00A253E9">
              <w:rPr>
                <w:rFonts w:ascii="Arial" w:hAnsi="Arial"/>
                <w:sz w:val="20"/>
                <w:szCs w:val="20"/>
              </w:rPr>
              <w:t>1</w:t>
            </w:r>
            <w:r w:rsidR="00B309DD">
              <w:rPr>
                <w:rFonts w:ascii="Arial" w:hAnsi="Arial"/>
                <w:sz w:val="20"/>
                <w:szCs w:val="20"/>
              </w:rPr>
              <w:noBreakHyphen/>
            </w:r>
            <w:r w:rsidR="00404ED2" w:rsidRPr="00404ED2">
              <w:rPr>
                <w:rFonts w:ascii="Arial" w:hAnsi="Arial"/>
                <w:sz w:val="20"/>
                <w:szCs w:val="20"/>
              </w:rPr>
              <w:t>1</w:t>
            </w:r>
            <w:r w:rsidR="00A253E9">
              <w:rPr>
                <w:rFonts w:ascii="Arial" w:hAnsi="Arial"/>
                <w:sz w:val="20"/>
                <w:szCs w:val="20"/>
              </w:rPr>
              <w:t>2</w:t>
            </w:r>
            <w:r w:rsidR="00404ED2" w:rsidRPr="00404ED2">
              <w:rPr>
                <w:rFonts w:ascii="Arial" w:hAnsi="Arial"/>
                <w:sz w:val="20"/>
                <w:szCs w:val="20"/>
              </w:rPr>
              <w:t>), with the exception of Tasmania (which introduced such a system in 2007</w:t>
            </w:r>
            <w:r w:rsidR="00B309DD">
              <w:rPr>
                <w:rFonts w:ascii="Arial" w:hAnsi="Arial"/>
                <w:sz w:val="20"/>
                <w:szCs w:val="20"/>
              </w:rPr>
              <w:noBreakHyphen/>
            </w:r>
            <w:r w:rsidR="00404ED2" w:rsidRPr="00404ED2">
              <w:rPr>
                <w:rFonts w:ascii="Arial" w:hAnsi="Arial"/>
                <w:sz w:val="20"/>
                <w:szCs w:val="20"/>
              </w:rPr>
              <w:t xml:space="preserve">08) and </w:t>
            </w:r>
            <w:r w:rsidR="00404ED2">
              <w:rPr>
                <w:rFonts w:ascii="Arial" w:hAnsi="Arial"/>
                <w:sz w:val="20"/>
                <w:szCs w:val="20"/>
              </w:rPr>
              <w:t>SA</w:t>
            </w:r>
            <w:r w:rsidR="00404ED2" w:rsidRPr="00404ED2">
              <w:rPr>
                <w:rFonts w:ascii="Arial" w:hAnsi="Arial"/>
                <w:sz w:val="20"/>
                <w:szCs w:val="20"/>
              </w:rPr>
              <w:t xml:space="preserve"> (which has not yet introduced such a system).</w:t>
            </w:r>
          </w:p>
          <w:p w:rsidR="00167EE4" w:rsidRDefault="00634D48" w:rsidP="00A03FBD">
            <w:pPr>
              <w:widowControl w:val="0"/>
              <w:spacing w:after="60" w:line="220" w:lineRule="atLeast"/>
              <w:ind w:left="6"/>
              <w:jc w:val="both"/>
              <w:rPr>
                <w:rFonts w:ascii="Arial" w:hAnsi="Arial"/>
                <w:sz w:val="20"/>
                <w:szCs w:val="20"/>
              </w:rPr>
            </w:pPr>
            <w:r>
              <w:rPr>
                <w:rFonts w:ascii="Arial" w:hAnsi="Arial"/>
                <w:sz w:val="20"/>
                <w:szCs w:val="20"/>
              </w:rPr>
              <w:t>R</w:t>
            </w:r>
            <w:r w:rsidRPr="00634D48">
              <w:rPr>
                <w:rFonts w:ascii="Arial" w:hAnsi="Arial"/>
                <w:sz w:val="20"/>
                <w:szCs w:val="20"/>
              </w:rPr>
              <w:t>eadmissions across state and territory boundaries or movement</w:t>
            </w:r>
            <w:r w:rsidR="00647CBD">
              <w:rPr>
                <w:rFonts w:ascii="Arial" w:hAnsi="Arial"/>
                <w:sz w:val="20"/>
                <w:szCs w:val="20"/>
              </w:rPr>
              <w:t>s</w:t>
            </w:r>
            <w:r w:rsidRPr="00634D48">
              <w:rPr>
                <w:rFonts w:ascii="Arial" w:hAnsi="Arial"/>
                <w:sz w:val="20"/>
                <w:szCs w:val="20"/>
              </w:rPr>
              <w:t xml:space="preserve"> between </w:t>
            </w:r>
            <w:r w:rsidRPr="00634D48">
              <w:rPr>
                <w:rFonts w:ascii="Arial" w:hAnsi="Arial"/>
                <w:sz w:val="20"/>
                <w:szCs w:val="20"/>
              </w:rPr>
              <w:lastRenderedPageBreak/>
              <w:t>public and private hospitals</w:t>
            </w:r>
            <w:r>
              <w:rPr>
                <w:rFonts w:ascii="Arial" w:hAnsi="Arial"/>
                <w:sz w:val="20"/>
                <w:szCs w:val="20"/>
              </w:rPr>
              <w:t xml:space="preserve"> are not </w:t>
            </w:r>
            <w:r w:rsidR="00EE52B3">
              <w:rPr>
                <w:rFonts w:ascii="Arial" w:hAnsi="Arial"/>
                <w:sz w:val="20"/>
                <w:szCs w:val="20"/>
              </w:rPr>
              <w:t>captured</w:t>
            </w:r>
            <w:r>
              <w:rPr>
                <w:rFonts w:ascii="Arial" w:hAnsi="Arial"/>
                <w:sz w:val="20"/>
                <w:szCs w:val="20"/>
              </w:rPr>
              <w:t>.</w:t>
            </w:r>
            <w:r w:rsidR="00167EE4">
              <w:rPr>
                <w:rFonts w:ascii="Arial" w:hAnsi="Arial"/>
                <w:sz w:val="20"/>
                <w:szCs w:val="20"/>
              </w:rPr>
              <w:t xml:space="preserve"> </w:t>
            </w:r>
          </w:p>
          <w:p w:rsidR="006F59BA" w:rsidRPr="001F0D28" w:rsidRDefault="006F59BA" w:rsidP="007126EE">
            <w:pPr>
              <w:widowControl w:val="0"/>
              <w:spacing w:after="120" w:line="220" w:lineRule="atLeast"/>
              <w:ind w:left="6"/>
              <w:jc w:val="both"/>
              <w:rPr>
                <w:rFonts w:ascii="Arial" w:hAnsi="Arial"/>
                <w:sz w:val="20"/>
                <w:szCs w:val="20"/>
              </w:rPr>
            </w:pPr>
            <w:r w:rsidRPr="00781C4A">
              <w:rPr>
                <w:rFonts w:ascii="Arial" w:hAnsi="Arial"/>
                <w:sz w:val="20"/>
                <w:szCs w:val="20"/>
                <w:shd w:val="clear" w:color="auto" w:fill="FFFFFF" w:themeFill="background1"/>
              </w:rPr>
              <w:t xml:space="preserve">No distinction is made between planned and unplanned readmissions because data collection systems in most Australian public mental health services do not include a reliable </w:t>
            </w:r>
            <w:r w:rsidR="003849CC" w:rsidRPr="00781C4A">
              <w:rPr>
                <w:rFonts w:ascii="Arial" w:hAnsi="Arial"/>
                <w:sz w:val="20"/>
                <w:szCs w:val="20"/>
                <w:shd w:val="clear" w:color="auto" w:fill="FFFFFF" w:themeFill="background1"/>
              </w:rPr>
              <w:t>or</w:t>
            </w:r>
            <w:r w:rsidRPr="00781C4A">
              <w:rPr>
                <w:rFonts w:ascii="Arial" w:hAnsi="Arial"/>
                <w:sz w:val="20"/>
                <w:szCs w:val="20"/>
                <w:shd w:val="clear" w:color="auto" w:fill="FFFFFF" w:themeFill="background1"/>
              </w:rPr>
              <w:t xml:space="preserve"> consistent method to distinguish a planned from an unplanned admission to hospital.</w:t>
            </w:r>
            <w:r>
              <w:rPr>
                <w:rFonts w:ascii="Arial" w:hAnsi="Arial"/>
                <w:sz w:val="20"/>
                <w:szCs w:val="20"/>
              </w:rPr>
              <w:t xml:space="preserve"> </w:t>
            </w:r>
          </w:p>
        </w:tc>
      </w:tr>
      <w:tr w:rsidR="00AB65A0" w:rsidRPr="000D00AC" w:rsidTr="00781C4A">
        <w:trPr>
          <w:trHeight w:val="328"/>
        </w:trPr>
        <w:tc>
          <w:tcPr>
            <w:tcW w:w="1705" w:type="dxa"/>
            <w:tcBorders>
              <w:top w:val="nil"/>
            </w:tcBorders>
          </w:tcPr>
          <w:p w:rsidR="00AB65A0" w:rsidRPr="000D5212" w:rsidRDefault="00AB65A0" w:rsidP="00AB65A0">
            <w:pPr>
              <w:widowControl w:val="0"/>
              <w:spacing w:line="220" w:lineRule="atLeast"/>
              <w:ind w:left="6" w:right="113"/>
              <w:jc w:val="both"/>
              <w:rPr>
                <w:rFonts w:ascii="Arial" w:hAnsi="Arial"/>
                <w:b/>
                <w:sz w:val="20"/>
                <w:szCs w:val="20"/>
              </w:rPr>
            </w:pPr>
            <w:r w:rsidRPr="000D5212">
              <w:rPr>
                <w:rFonts w:ascii="Arial" w:hAnsi="Arial"/>
                <w:b/>
                <w:sz w:val="20"/>
                <w:szCs w:val="20"/>
              </w:rPr>
              <w:lastRenderedPageBreak/>
              <w:t>Timeliness</w:t>
            </w:r>
          </w:p>
        </w:tc>
        <w:tc>
          <w:tcPr>
            <w:tcW w:w="7200" w:type="dxa"/>
            <w:tcBorders>
              <w:top w:val="nil"/>
            </w:tcBorders>
            <w:shd w:val="clear" w:color="auto" w:fill="FFFFFF" w:themeFill="background1"/>
          </w:tcPr>
          <w:p w:rsidR="00AB65A0" w:rsidRDefault="001F2356" w:rsidP="001F2356">
            <w:pPr>
              <w:widowControl w:val="0"/>
              <w:spacing w:after="60" w:line="220" w:lineRule="atLeast"/>
              <w:ind w:left="6"/>
              <w:jc w:val="both"/>
              <w:rPr>
                <w:rFonts w:ascii="Arial" w:hAnsi="Arial"/>
                <w:sz w:val="20"/>
                <w:szCs w:val="20"/>
              </w:rPr>
            </w:pPr>
            <w:r w:rsidRPr="001F2356">
              <w:rPr>
                <w:rFonts w:ascii="Arial" w:hAnsi="Arial"/>
                <w:sz w:val="20"/>
                <w:szCs w:val="20"/>
              </w:rPr>
              <w:t xml:space="preserve">State and territory health authorities provide these data to </w:t>
            </w:r>
            <w:r w:rsidR="00B2103E">
              <w:rPr>
                <w:rFonts w:ascii="Arial" w:hAnsi="Arial"/>
                <w:sz w:val="20"/>
                <w:szCs w:val="20"/>
              </w:rPr>
              <w:t>Department of Health</w:t>
            </w:r>
            <w:r w:rsidRPr="001F2356">
              <w:rPr>
                <w:rFonts w:ascii="Arial" w:hAnsi="Arial"/>
                <w:sz w:val="20"/>
                <w:szCs w:val="20"/>
              </w:rPr>
              <w:t xml:space="preserve"> for national collation, o</w:t>
            </w:r>
            <w:r>
              <w:rPr>
                <w:rFonts w:ascii="Arial" w:hAnsi="Arial"/>
                <w:sz w:val="20"/>
                <w:szCs w:val="20"/>
              </w:rPr>
              <w:t>n an annual basis approximately</w:t>
            </w:r>
            <w:r w:rsidRPr="001F2356">
              <w:rPr>
                <w:rFonts w:ascii="Arial" w:hAnsi="Arial"/>
                <w:sz w:val="20"/>
                <w:szCs w:val="20"/>
              </w:rPr>
              <w:t xml:space="preserve"> twelve months after the reference period.</w:t>
            </w:r>
          </w:p>
          <w:p w:rsidR="001F2356" w:rsidRPr="00D34EBE" w:rsidRDefault="001F2356" w:rsidP="007126EE">
            <w:pPr>
              <w:widowControl w:val="0"/>
              <w:spacing w:after="120" w:line="220" w:lineRule="atLeast"/>
              <w:ind w:left="6"/>
              <w:jc w:val="both"/>
            </w:pPr>
            <w:r>
              <w:rPr>
                <w:rFonts w:ascii="Arial" w:hAnsi="Arial"/>
                <w:sz w:val="20"/>
                <w:szCs w:val="20"/>
              </w:rPr>
              <w:t xml:space="preserve">The latest year of data available </w:t>
            </w:r>
            <w:r w:rsidR="0017719B">
              <w:rPr>
                <w:rFonts w:ascii="Arial" w:hAnsi="Arial"/>
                <w:sz w:val="20"/>
                <w:szCs w:val="20"/>
              </w:rPr>
              <w:t>is</w:t>
            </w:r>
            <w:r>
              <w:rPr>
                <w:rFonts w:ascii="Arial" w:hAnsi="Arial"/>
                <w:sz w:val="20"/>
                <w:szCs w:val="20"/>
              </w:rPr>
              <w:t xml:space="preserve"> 2011</w:t>
            </w:r>
            <w:r w:rsidR="00B309DD">
              <w:rPr>
                <w:rFonts w:ascii="Arial" w:hAnsi="Arial"/>
                <w:sz w:val="20"/>
                <w:szCs w:val="20"/>
              </w:rPr>
              <w:noBreakHyphen/>
            </w:r>
            <w:r>
              <w:rPr>
                <w:rFonts w:ascii="Arial" w:hAnsi="Arial"/>
                <w:sz w:val="20"/>
                <w:szCs w:val="20"/>
              </w:rPr>
              <w:t>12.</w:t>
            </w:r>
          </w:p>
        </w:tc>
      </w:tr>
      <w:tr w:rsidR="00AB65A0" w:rsidRPr="000D00AC" w:rsidTr="00781C4A">
        <w:trPr>
          <w:trHeight w:val="390"/>
        </w:trPr>
        <w:tc>
          <w:tcPr>
            <w:tcW w:w="1705" w:type="dxa"/>
            <w:tcBorders>
              <w:bottom w:val="nil"/>
            </w:tcBorders>
          </w:tcPr>
          <w:p w:rsidR="00AB65A0" w:rsidRPr="000D5212" w:rsidRDefault="00AB65A0" w:rsidP="00AB65A0">
            <w:pPr>
              <w:widowControl w:val="0"/>
              <w:spacing w:line="220" w:lineRule="atLeast"/>
              <w:ind w:left="6" w:right="113"/>
              <w:jc w:val="both"/>
              <w:rPr>
                <w:rFonts w:ascii="Arial" w:hAnsi="Arial"/>
                <w:b/>
                <w:sz w:val="20"/>
                <w:szCs w:val="20"/>
              </w:rPr>
            </w:pPr>
            <w:r w:rsidRPr="000D5212">
              <w:rPr>
                <w:rFonts w:ascii="Arial" w:hAnsi="Arial"/>
                <w:b/>
                <w:sz w:val="20"/>
                <w:szCs w:val="20"/>
              </w:rPr>
              <w:t>Accuracy</w:t>
            </w:r>
          </w:p>
        </w:tc>
        <w:tc>
          <w:tcPr>
            <w:tcW w:w="7200" w:type="dxa"/>
            <w:tcBorders>
              <w:bottom w:val="nil"/>
            </w:tcBorders>
            <w:shd w:val="clear" w:color="auto" w:fill="FFFFFF" w:themeFill="background1"/>
          </w:tcPr>
          <w:p w:rsidR="00167EE4" w:rsidRDefault="00167EE4" w:rsidP="001F2356">
            <w:pPr>
              <w:widowControl w:val="0"/>
              <w:spacing w:after="60" w:line="220" w:lineRule="atLeast"/>
              <w:ind w:left="6"/>
              <w:jc w:val="both"/>
              <w:rPr>
                <w:rFonts w:ascii="Arial" w:hAnsi="Arial"/>
                <w:sz w:val="20"/>
                <w:szCs w:val="20"/>
              </w:rPr>
            </w:pPr>
            <w:r w:rsidRPr="00167EE4">
              <w:rPr>
                <w:rFonts w:ascii="Arial" w:hAnsi="Arial"/>
                <w:sz w:val="20"/>
                <w:szCs w:val="20"/>
              </w:rPr>
              <w:t xml:space="preserve">Coverage of the </w:t>
            </w:r>
            <w:r>
              <w:rPr>
                <w:rFonts w:ascii="Arial" w:hAnsi="Arial"/>
                <w:sz w:val="20"/>
                <w:szCs w:val="20"/>
              </w:rPr>
              <w:t>‘</w:t>
            </w:r>
            <w:r w:rsidRPr="00167EE4">
              <w:rPr>
                <w:rFonts w:ascii="Arial" w:hAnsi="Arial"/>
                <w:sz w:val="20"/>
                <w:szCs w:val="20"/>
              </w:rPr>
              <w:t>in</w:t>
            </w:r>
            <w:r w:rsidR="00B309DD">
              <w:rPr>
                <w:rFonts w:ascii="Arial" w:hAnsi="Arial"/>
                <w:sz w:val="20"/>
                <w:szCs w:val="20"/>
              </w:rPr>
              <w:noBreakHyphen/>
            </w:r>
            <w:r w:rsidRPr="00167EE4">
              <w:rPr>
                <w:rFonts w:ascii="Arial" w:hAnsi="Arial"/>
                <w:sz w:val="20"/>
                <w:szCs w:val="20"/>
              </w:rPr>
              <w:t>scope</w:t>
            </w:r>
            <w:r>
              <w:rPr>
                <w:rFonts w:ascii="Arial" w:hAnsi="Arial"/>
                <w:sz w:val="20"/>
                <w:szCs w:val="20"/>
              </w:rPr>
              <w:t>’</w:t>
            </w:r>
            <w:r w:rsidRPr="00167EE4">
              <w:rPr>
                <w:rFonts w:ascii="Arial" w:hAnsi="Arial"/>
                <w:sz w:val="20"/>
                <w:szCs w:val="20"/>
              </w:rPr>
              <w:t xml:space="preserve"> separations </w:t>
            </w:r>
            <w:r>
              <w:rPr>
                <w:rFonts w:ascii="Arial" w:hAnsi="Arial"/>
                <w:sz w:val="20"/>
                <w:szCs w:val="20"/>
              </w:rPr>
              <w:t xml:space="preserve">and readmissions </w:t>
            </w:r>
            <w:r w:rsidRPr="00167EE4">
              <w:rPr>
                <w:rFonts w:ascii="Arial" w:hAnsi="Arial"/>
                <w:sz w:val="20"/>
                <w:szCs w:val="20"/>
              </w:rPr>
              <w:t>is essentially complete across jurisdictions and years</w:t>
            </w:r>
            <w:r>
              <w:rPr>
                <w:rFonts w:ascii="Arial" w:hAnsi="Arial"/>
                <w:sz w:val="20"/>
                <w:szCs w:val="20"/>
              </w:rPr>
              <w:t>.</w:t>
            </w:r>
          </w:p>
          <w:p w:rsidR="00AB65A0" w:rsidRDefault="001F2356" w:rsidP="001F2356">
            <w:pPr>
              <w:widowControl w:val="0"/>
              <w:spacing w:after="60" w:line="220" w:lineRule="atLeast"/>
              <w:ind w:left="6"/>
              <w:jc w:val="both"/>
              <w:rPr>
                <w:rFonts w:ascii="Arial" w:hAnsi="Arial"/>
                <w:sz w:val="20"/>
                <w:szCs w:val="20"/>
              </w:rPr>
            </w:pPr>
            <w:r w:rsidRPr="00C51BB3">
              <w:rPr>
                <w:rFonts w:ascii="Arial" w:hAnsi="Arial"/>
                <w:sz w:val="20"/>
                <w:szCs w:val="20"/>
              </w:rPr>
              <w:t xml:space="preserve">States and territories are primarily responsible for the quality of </w:t>
            </w:r>
            <w:r>
              <w:rPr>
                <w:rFonts w:ascii="Arial" w:hAnsi="Arial"/>
                <w:sz w:val="20"/>
                <w:szCs w:val="20"/>
              </w:rPr>
              <w:t>these data.</w:t>
            </w:r>
            <w:r w:rsidRPr="001F2356">
              <w:rPr>
                <w:rFonts w:ascii="Arial" w:hAnsi="Arial"/>
                <w:sz w:val="20"/>
                <w:szCs w:val="20"/>
              </w:rPr>
              <w:t xml:space="preserve"> </w:t>
            </w:r>
            <w:r w:rsidR="00B2103E" w:rsidRPr="00B2103E">
              <w:rPr>
                <w:rFonts w:ascii="Arial" w:hAnsi="Arial"/>
                <w:sz w:val="20"/>
                <w:szCs w:val="20"/>
              </w:rPr>
              <w:t>Department of Health</w:t>
            </w:r>
            <w:r w:rsidR="00DB1DB5" w:rsidRPr="00DB1DB5">
              <w:rPr>
                <w:rFonts w:ascii="Arial" w:hAnsi="Arial"/>
                <w:sz w:val="20"/>
                <w:szCs w:val="20"/>
              </w:rPr>
              <w:t xml:space="preserve"> analyses the data, but cannot independently verify them.</w:t>
            </w:r>
          </w:p>
          <w:p w:rsidR="0032585C" w:rsidRDefault="0032585C" w:rsidP="001F2356">
            <w:pPr>
              <w:widowControl w:val="0"/>
              <w:spacing w:after="60" w:line="220" w:lineRule="atLeast"/>
              <w:ind w:left="6"/>
              <w:jc w:val="both"/>
              <w:rPr>
                <w:rFonts w:ascii="Arial" w:hAnsi="Arial"/>
                <w:sz w:val="20"/>
                <w:szCs w:val="20"/>
              </w:rPr>
            </w:pPr>
            <w:r>
              <w:rPr>
                <w:rFonts w:ascii="Arial" w:hAnsi="Arial"/>
                <w:sz w:val="20"/>
                <w:szCs w:val="20"/>
              </w:rPr>
              <w:t xml:space="preserve">Undercounting of readmissions may have occurred in SA and Tasmania in the years that </w:t>
            </w:r>
            <w:r w:rsidR="002B4FDF">
              <w:rPr>
                <w:rFonts w:ascii="Arial" w:hAnsi="Arial"/>
                <w:sz w:val="20"/>
                <w:szCs w:val="20"/>
              </w:rPr>
              <w:t>the</w:t>
            </w:r>
            <w:r w:rsidR="00A123EF" w:rsidRPr="00A123EF">
              <w:rPr>
                <w:rFonts w:ascii="Arial" w:hAnsi="Arial"/>
                <w:sz w:val="20"/>
                <w:szCs w:val="20"/>
              </w:rPr>
              <w:t xml:space="preserve"> system of unique identifiers </w:t>
            </w:r>
            <w:r w:rsidR="00A123EF">
              <w:rPr>
                <w:rFonts w:ascii="Arial" w:hAnsi="Arial"/>
                <w:sz w:val="20"/>
                <w:szCs w:val="20"/>
              </w:rPr>
              <w:t>is not</w:t>
            </w:r>
            <w:r w:rsidR="00A123EF" w:rsidRPr="00A123EF">
              <w:rPr>
                <w:rFonts w:ascii="Arial" w:hAnsi="Arial"/>
                <w:sz w:val="20"/>
                <w:szCs w:val="20"/>
              </w:rPr>
              <w:t xml:space="preserve"> in place</w:t>
            </w:r>
            <w:r w:rsidR="003849CC">
              <w:rPr>
                <w:rFonts w:ascii="Arial" w:hAnsi="Arial"/>
                <w:sz w:val="20"/>
                <w:szCs w:val="20"/>
              </w:rPr>
              <w:t xml:space="preserve"> </w:t>
            </w:r>
            <w:r w:rsidR="003849CC" w:rsidRPr="003849CC">
              <w:rPr>
                <w:rFonts w:ascii="Arial" w:hAnsi="Arial"/>
                <w:sz w:val="20"/>
                <w:szCs w:val="20"/>
              </w:rPr>
              <w:t xml:space="preserve">(see the </w:t>
            </w:r>
            <w:r w:rsidR="003849CC">
              <w:rPr>
                <w:rFonts w:ascii="Arial" w:hAnsi="Arial"/>
                <w:sz w:val="20"/>
                <w:szCs w:val="20"/>
              </w:rPr>
              <w:t xml:space="preserve">relevance </w:t>
            </w:r>
            <w:r w:rsidR="003849CC" w:rsidRPr="003849CC">
              <w:rPr>
                <w:rFonts w:ascii="Arial" w:hAnsi="Arial"/>
                <w:sz w:val="20"/>
                <w:szCs w:val="20"/>
              </w:rPr>
              <w:t>dimension).</w:t>
            </w:r>
            <w:r w:rsidR="008C3E76">
              <w:rPr>
                <w:rFonts w:ascii="Arial" w:hAnsi="Arial"/>
                <w:sz w:val="20"/>
                <w:szCs w:val="20"/>
              </w:rPr>
              <w:t xml:space="preserve"> </w:t>
            </w:r>
            <w:r w:rsidR="008C3E76" w:rsidRPr="008C3E76">
              <w:rPr>
                <w:rFonts w:ascii="Arial" w:hAnsi="Arial"/>
                <w:sz w:val="20"/>
                <w:szCs w:val="20"/>
              </w:rPr>
              <w:t xml:space="preserve">Additional undercounting of readmissions may have occurred in SA as admitted patient reporting systems only identify mental health activity </w:t>
            </w:r>
            <w:r w:rsidR="008C3E76">
              <w:rPr>
                <w:rFonts w:ascii="Arial" w:hAnsi="Arial"/>
                <w:sz w:val="20"/>
                <w:szCs w:val="20"/>
              </w:rPr>
              <w:t xml:space="preserve">based on the discharging ward. </w:t>
            </w:r>
            <w:r w:rsidR="008C3E76" w:rsidRPr="008C3E76">
              <w:rPr>
                <w:rFonts w:ascii="Arial" w:hAnsi="Arial"/>
                <w:sz w:val="20"/>
                <w:szCs w:val="20"/>
              </w:rPr>
              <w:t>However</w:t>
            </w:r>
            <w:r w:rsidR="00DC1002">
              <w:rPr>
                <w:rFonts w:ascii="Arial" w:hAnsi="Arial"/>
                <w:sz w:val="20"/>
                <w:szCs w:val="20"/>
              </w:rPr>
              <w:t>,</w:t>
            </w:r>
            <w:r w:rsidR="008C3E76" w:rsidRPr="008C3E76">
              <w:rPr>
                <w:rFonts w:ascii="Arial" w:hAnsi="Arial"/>
                <w:sz w:val="20"/>
                <w:szCs w:val="20"/>
              </w:rPr>
              <w:t xml:space="preserve"> this factor is believed to be immaterial as the majority of admissions to mental health wards end in hospital </w:t>
            </w:r>
            <w:r w:rsidR="008C3E76" w:rsidRPr="00781C4A">
              <w:rPr>
                <w:rFonts w:ascii="Arial" w:hAnsi="Arial"/>
                <w:sz w:val="20"/>
                <w:szCs w:val="20"/>
                <w:shd w:val="clear" w:color="auto" w:fill="FFFFFF" w:themeFill="background1"/>
              </w:rPr>
              <w:t>discharge</w:t>
            </w:r>
            <w:r w:rsidR="00DC1002" w:rsidRPr="00781C4A">
              <w:rPr>
                <w:rFonts w:ascii="Arial" w:hAnsi="Arial"/>
                <w:sz w:val="20"/>
                <w:szCs w:val="20"/>
                <w:shd w:val="clear" w:color="auto" w:fill="FFFFFF" w:themeFill="background1"/>
              </w:rPr>
              <w:t xml:space="preserve"> from there</w:t>
            </w:r>
            <w:r w:rsidR="008C3E76" w:rsidRPr="00781C4A">
              <w:rPr>
                <w:rFonts w:ascii="Arial" w:hAnsi="Arial"/>
                <w:sz w:val="20"/>
                <w:szCs w:val="20"/>
                <w:shd w:val="clear" w:color="auto" w:fill="FFFFFF" w:themeFill="background1"/>
              </w:rPr>
              <w:t>.</w:t>
            </w:r>
          </w:p>
          <w:p w:rsidR="00AA15A6" w:rsidRPr="00D4190A" w:rsidRDefault="00167EE4" w:rsidP="007126EE">
            <w:pPr>
              <w:widowControl w:val="0"/>
              <w:spacing w:after="120" w:line="220" w:lineRule="atLeast"/>
              <w:ind w:left="6"/>
              <w:jc w:val="both"/>
              <w:rPr>
                <w:rFonts w:ascii="Arial" w:hAnsi="Arial"/>
                <w:sz w:val="20"/>
                <w:szCs w:val="20"/>
              </w:rPr>
            </w:pPr>
            <w:r w:rsidRPr="00167EE4">
              <w:rPr>
                <w:rFonts w:ascii="Arial" w:hAnsi="Arial"/>
                <w:sz w:val="20"/>
                <w:szCs w:val="20"/>
              </w:rPr>
              <w:t>Data are also subject to ongoing historical validation. Due to this ongoing validation, 2005</w:t>
            </w:r>
            <w:r w:rsidR="00B309DD">
              <w:rPr>
                <w:rFonts w:ascii="Arial" w:hAnsi="Arial"/>
                <w:sz w:val="20"/>
                <w:szCs w:val="20"/>
              </w:rPr>
              <w:noBreakHyphen/>
            </w:r>
            <w:r w:rsidRPr="00167EE4">
              <w:rPr>
                <w:rFonts w:ascii="Arial" w:hAnsi="Arial"/>
                <w:sz w:val="20"/>
                <w:szCs w:val="20"/>
              </w:rPr>
              <w:t>06 to 20</w:t>
            </w:r>
            <w:r w:rsidR="00337FEB">
              <w:rPr>
                <w:rFonts w:ascii="Arial" w:hAnsi="Arial"/>
                <w:sz w:val="20"/>
                <w:szCs w:val="20"/>
              </w:rPr>
              <w:t>10</w:t>
            </w:r>
            <w:r w:rsidR="00B309DD">
              <w:rPr>
                <w:rFonts w:ascii="Arial" w:hAnsi="Arial"/>
                <w:sz w:val="20"/>
                <w:szCs w:val="20"/>
              </w:rPr>
              <w:noBreakHyphen/>
            </w:r>
            <w:r w:rsidRPr="00167EE4">
              <w:rPr>
                <w:rFonts w:ascii="Arial" w:hAnsi="Arial"/>
                <w:sz w:val="20"/>
                <w:szCs w:val="20"/>
              </w:rPr>
              <w:t>1</w:t>
            </w:r>
            <w:r w:rsidR="00337FEB">
              <w:rPr>
                <w:rFonts w:ascii="Arial" w:hAnsi="Arial"/>
                <w:sz w:val="20"/>
                <w:szCs w:val="20"/>
              </w:rPr>
              <w:t>1</w:t>
            </w:r>
            <w:r w:rsidRPr="00167EE4">
              <w:rPr>
                <w:rFonts w:ascii="Arial" w:hAnsi="Arial"/>
                <w:sz w:val="20"/>
                <w:szCs w:val="20"/>
              </w:rPr>
              <w:t xml:space="preserve"> data could differ from previous reports.</w:t>
            </w:r>
          </w:p>
        </w:tc>
      </w:tr>
      <w:tr w:rsidR="00AB65A0" w:rsidRPr="000D00AC" w:rsidTr="00EE52B3">
        <w:trPr>
          <w:trHeight w:val="423"/>
        </w:trPr>
        <w:tc>
          <w:tcPr>
            <w:tcW w:w="1705" w:type="dxa"/>
            <w:tcBorders>
              <w:top w:val="nil"/>
              <w:bottom w:val="nil"/>
            </w:tcBorders>
          </w:tcPr>
          <w:p w:rsidR="00AB65A0" w:rsidRPr="000D5212" w:rsidRDefault="00AB65A0" w:rsidP="00B47B15">
            <w:pPr>
              <w:widowControl w:val="0"/>
              <w:spacing w:line="220" w:lineRule="atLeast"/>
              <w:ind w:left="6" w:right="113"/>
              <w:jc w:val="both"/>
              <w:rPr>
                <w:rFonts w:ascii="Arial" w:hAnsi="Arial"/>
                <w:b/>
                <w:sz w:val="20"/>
                <w:szCs w:val="20"/>
              </w:rPr>
            </w:pPr>
            <w:r w:rsidRPr="000D5212">
              <w:rPr>
                <w:rFonts w:ascii="Arial" w:hAnsi="Arial"/>
                <w:b/>
                <w:sz w:val="20"/>
                <w:szCs w:val="20"/>
              </w:rPr>
              <w:t>Coherence</w:t>
            </w:r>
          </w:p>
        </w:tc>
        <w:tc>
          <w:tcPr>
            <w:tcW w:w="7200" w:type="dxa"/>
            <w:tcBorders>
              <w:top w:val="nil"/>
              <w:bottom w:val="nil"/>
            </w:tcBorders>
          </w:tcPr>
          <w:p w:rsidR="00AB65A0" w:rsidRPr="00295DB7" w:rsidRDefault="00A03FBD" w:rsidP="00B47B15">
            <w:pPr>
              <w:widowControl w:val="0"/>
              <w:spacing w:after="60" w:line="220" w:lineRule="atLeast"/>
              <w:ind w:left="6"/>
              <w:jc w:val="both"/>
            </w:pPr>
            <w:r>
              <w:rPr>
                <w:rFonts w:ascii="Arial" w:hAnsi="Arial"/>
                <w:sz w:val="20"/>
                <w:szCs w:val="20"/>
              </w:rPr>
              <w:t>Data are available from 2005</w:t>
            </w:r>
            <w:r w:rsidR="00B309DD">
              <w:rPr>
                <w:rFonts w:ascii="Arial" w:hAnsi="Arial"/>
                <w:sz w:val="20"/>
                <w:szCs w:val="20"/>
              </w:rPr>
              <w:noBreakHyphen/>
            </w:r>
            <w:r>
              <w:rPr>
                <w:rFonts w:ascii="Arial" w:hAnsi="Arial"/>
                <w:sz w:val="20"/>
                <w:szCs w:val="20"/>
              </w:rPr>
              <w:t>06 to 2011</w:t>
            </w:r>
            <w:r w:rsidR="00B309DD">
              <w:rPr>
                <w:rFonts w:ascii="Arial" w:hAnsi="Arial"/>
                <w:sz w:val="20"/>
                <w:szCs w:val="20"/>
              </w:rPr>
              <w:noBreakHyphen/>
            </w:r>
            <w:r>
              <w:rPr>
                <w:rFonts w:ascii="Arial" w:hAnsi="Arial"/>
                <w:sz w:val="20"/>
                <w:szCs w:val="20"/>
              </w:rPr>
              <w:t xml:space="preserve">12. </w:t>
            </w:r>
            <w:r w:rsidR="00167EE4" w:rsidRPr="00167EE4">
              <w:rPr>
                <w:rFonts w:ascii="Arial" w:hAnsi="Arial"/>
                <w:sz w:val="20"/>
                <w:szCs w:val="20"/>
              </w:rPr>
              <w:t>There has been no major change to the method used to collect the data or to derive the results across years for the majority of jurisdictions, therefore the data are largely comparable across most jurisdictions and years.</w:t>
            </w:r>
            <w:r w:rsidR="00337FEB">
              <w:rPr>
                <w:rFonts w:ascii="Arial" w:hAnsi="Arial"/>
                <w:sz w:val="20"/>
                <w:szCs w:val="20"/>
              </w:rPr>
              <w:t xml:space="preserve"> </w:t>
            </w:r>
          </w:p>
          <w:p w:rsidR="00A253E9" w:rsidRDefault="0032585C" w:rsidP="00B47B15">
            <w:pPr>
              <w:widowControl w:val="0"/>
              <w:spacing w:after="60" w:line="220" w:lineRule="atLeast"/>
              <w:ind w:left="6"/>
              <w:jc w:val="both"/>
              <w:rPr>
                <w:rFonts w:ascii="Arial" w:hAnsi="Arial"/>
                <w:sz w:val="20"/>
                <w:szCs w:val="20"/>
              </w:rPr>
            </w:pPr>
            <w:r w:rsidRPr="00C07831">
              <w:rPr>
                <w:rFonts w:ascii="Arial" w:hAnsi="Arial"/>
                <w:sz w:val="20"/>
                <w:szCs w:val="20"/>
              </w:rPr>
              <w:t xml:space="preserve">States and territories differ in their capacity to accurately track clients across organisations or service types, </w:t>
            </w:r>
            <w:r>
              <w:rPr>
                <w:rFonts w:ascii="Arial" w:hAnsi="Arial"/>
                <w:sz w:val="20"/>
                <w:szCs w:val="20"/>
              </w:rPr>
              <w:t xml:space="preserve">this can affect the comparability of the results across jurisdictions (see the </w:t>
            </w:r>
            <w:r w:rsidR="003849CC">
              <w:rPr>
                <w:rFonts w:ascii="Arial" w:hAnsi="Arial"/>
                <w:sz w:val="20"/>
                <w:szCs w:val="20"/>
              </w:rPr>
              <w:t xml:space="preserve">relevance and </w:t>
            </w:r>
            <w:r>
              <w:rPr>
                <w:rFonts w:ascii="Arial" w:hAnsi="Arial"/>
                <w:sz w:val="20"/>
                <w:szCs w:val="20"/>
              </w:rPr>
              <w:t>accuracy dimension</w:t>
            </w:r>
            <w:r w:rsidR="003849CC">
              <w:rPr>
                <w:rFonts w:ascii="Arial" w:hAnsi="Arial"/>
                <w:sz w:val="20"/>
                <w:szCs w:val="20"/>
              </w:rPr>
              <w:t>s</w:t>
            </w:r>
            <w:r>
              <w:rPr>
                <w:rFonts w:ascii="Arial" w:hAnsi="Arial"/>
                <w:sz w:val="20"/>
                <w:szCs w:val="20"/>
              </w:rPr>
              <w:t>).</w:t>
            </w:r>
          </w:p>
          <w:p w:rsidR="00916D35" w:rsidRPr="000D5212" w:rsidRDefault="00916D35" w:rsidP="007126EE">
            <w:pPr>
              <w:widowControl w:val="0"/>
              <w:spacing w:after="120" w:line="220" w:lineRule="atLeast"/>
              <w:ind w:left="6"/>
              <w:jc w:val="both"/>
              <w:rPr>
                <w:rFonts w:ascii="Arial" w:hAnsi="Arial"/>
                <w:sz w:val="20"/>
                <w:szCs w:val="20"/>
              </w:rPr>
            </w:pPr>
            <w:r w:rsidRPr="00C07831">
              <w:rPr>
                <w:rFonts w:ascii="Arial" w:hAnsi="Arial"/>
                <w:sz w:val="20"/>
                <w:szCs w:val="20"/>
              </w:rPr>
              <w:t xml:space="preserve">States and territories differ </w:t>
            </w:r>
            <w:r>
              <w:rPr>
                <w:rFonts w:ascii="Arial" w:hAnsi="Arial"/>
                <w:sz w:val="20"/>
                <w:szCs w:val="20"/>
              </w:rPr>
              <w:t xml:space="preserve">in the </w:t>
            </w:r>
            <w:r w:rsidRPr="00916D35">
              <w:rPr>
                <w:rFonts w:ascii="Arial" w:hAnsi="Arial"/>
                <w:sz w:val="20"/>
                <w:szCs w:val="20"/>
              </w:rPr>
              <w:t xml:space="preserve">overnight separations </w:t>
            </w:r>
            <w:r>
              <w:rPr>
                <w:rFonts w:ascii="Arial" w:hAnsi="Arial"/>
                <w:sz w:val="20"/>
                <w:szCs w:val="20"/>
              </w:rPr>
              <w:t>that they count as</w:t>
            </w:r>
            <w:r w:rsidRPr="00916D35">
              <w:rPr>
                <w:rFonts w:ascii="Arial" w:hAnsi="Arial"/>
                <w:sz w:val="20"/>
                <w:szCs w:val="20"/>
              </w:rPr>
              <w:t xml:space="preserve"> ‘in scope’</w:t>
            </w:r>
            <w:r w:rsidR="00EC245A">
              <w:rPr>
                <w:rFonts w:ascii="Arial" w:hAnsi="Arial"/>
                <w:sz w:val="20"/>
                <w:szCs w:val="20"/>
              </w:rPr>
              <w:t xml:space="preserve">. </w:t>
            </w:r>
            <w:r w:rsidR="00EC245A" w:rsidRPr="00E46E2A">
              <w:rPr>
                <w:rFonts w:ascii="Arial" w:hAnsi="Arial"/>
                <w:sz w:val="20"/>
                <w:szCs w:val="20"/>
                <w:shd w:val="clear" w:color="auto" w:fill="FFFFFF" w:themeFill="background1"/>
              </w:rPr>
              <w:t>NSW</w:t>
            </w:r>
            <w:r w:rsidRPr="00E46E2A">
              <w:rPr>
                <w:rFonts w:ascii="Arial" w:hAnsi="Arial"/>
                <w:sz w:val="20"/>
                <w:szCs w:val="20"/>
                <w:shd w:val="clear" w:color="auto" w:fill="FFFFFF" w:themeFill="background1"/>
              </w:rPr>
              <w:t xml:space="preserve"> </w:t>
            </w:r>
            <w:r w:rsidR="00EC245A" w:rsidRPr="00E46E2A">
              <w:rPr>
                <w:rFonts w:ascii="Arial" w:hAnsi="Arial"/>
                <w:sz w:val="20"/>
                <w:szCs w:val="20"/>
                <w:shd w:val="clear" w:color="auto" w:fill="FFFFFF" w:themeFill="background1"/>
              </w:rPr>
              <w:t xml:space="preserve">and </w:t>
            </w:r>
            <w:r w:rsidRPr="00E46E2A">
              <w:rPr>
                <w:rFonts w:ascii="Arial" w:hAnsi="Arial"/>
                <w:sz w:val="20"/>
                <w:szCs w:val="20"/>
                <w:shd w:val="clear" w:color="auto" w:fill="FFFFFF" w:themeFill="background1"/>
              </w:rPr>
              <w:t xml:space="preserve">Queensland exclude separations where length of stay is one night only and </w:t>
            </w:r>
            <w:r w:rsidR="00F97DF0" w:rsidRPr="00E46E2A">
              <w:rPr>
                <w:rFonts w:ascii="Arial" w:hAnsi="Arial"/>
                <w:sz w:val="20"/>
                <w:szCs w:val="20"/>
                <w:shd w:val="clear" w:color="auto" w:fill="FFFFFF" w:themeFill="background1"/>
              </w:rPr>
              <w:t xml:space="preserve">the </w:t>
            </w:r>
            <w:r w:rsidRPr="00E46E2A">
              <w:rPr>
                <w:rFonts w:ascii="Arial" w:hAnsi="Arial"/>
                <w:sz w:val="20"/>
                <w:szCs w:val="20"/>
                <w:shd w:val="clear" w:color="auto" w:fill="FFFFFF" w:themeFill="background1"/>
              </w:rPr>
              <w:t xml:space="preserve">procedure code for </w:t>
            </w:r>
            <w:proofErr w:type="spellStart"/>
            <w:r w:rsidRPr="00E46E2A">
              <w:rPr>
                <w:rFonts w:ascii="Arial" w:hAnsi="Arial"/>
                <w:sz w:val="20"/>
                <w:szCs w:val="20"/>
                <w:shd w:val="clear" w:color="auto" w:fill="FFFFFF" w:themeFill="background1"/>
              </w:rPr>
              <w:t>ECT</w:t>
            </w:r>
            <w:proofErr w:type="spellEnd"/>
            <w:r w:rsidRPr="00E46E2A">
              <w:rPr>
                <w:rFonts w:ascii="Arial" w:hAnsi="Arial"/>
                <w:sz w:val="20"/>
                <w:szCs w:val="20"/>
                <w:shd w:val="clear" w:color="auto" w:fill="FFFFFF" w:themeFill="background1"/>
              </w:rPr>
              <w:t xml:space="preserve"> is recorded</w:t>
            </w:r>
            <w:r w:rsidR="00EC245A" w:rsidRPr="00E46E2A">
              <w:rPr>
                <w:rFonts w:ascii="Arial" w:hAnsi="Arial"/>
                <w:sz w:val="20"/>
                <w:szCs w:val="20"/>
                <w:shd w:val="clear" w:color="auto" w:fill="FFFFFF" w:themeFill="background1"/>
              </w:rPr>
              <w:t xml:space="preserve"> and the ACT excludes all overnight separations with the procedure code for </w:t>
            </w:r>
            <w:proofErr w:type="spellStart"/>
            <w:r w:rsidR="00EC245A" w:rsidRPr="00E46E2A">
              <w:rPr>
                <w:rFonts w:ascii="Arial" w:hAnsi="Arial"/>
                <w:sz w:val="20"/>
                <w:szCs w:val="20"/>
                <w:shd w:val="clear" w:color="auto" w:fill="FFFFFF" w:themeFill="background1"/>
              </w:rPr>
              <w:t>ECT</w:t>
            </w:r>
            <w:proofErr w:type="spellEnd"/>
            <w:r w:rsidR="00EC245A" w:rsidRPr="00E46E2A">
              <w:rPr>
                <w:rFonts w:ascii="Arial" w:hAnsi="Arial"/>
                <w:sz w:val="20"/>
                <w:szCs w:val="20"/>
                <w:shd w:val="clear" w:color="auto" w:fill="FFFFFF" w:themeFill="background1"/>
              </w:rPr>
              <w:t xml:space="preserve">, </w:t>
            </w:r>
            <w:r w:rsidRPr="00E46E2A">
              <w:rPr>
                <w:rFonts w:ascii="Arial" w:hAnsi="Arial"/>
                <w:sz w:val="20"/>
                <w:szCs w:val="20"/>
                <w:shd w:val="clear" w:color="auto" w:fill="FFFFFF" w:themeFill="background1"/>
              </w:rPr>
              <w:t xml:space="preserve">whereas </w:t>
            </w:r>
            <w:r w:rsidR="00BB392A" w:rsidRPr="00E46E2A">
              <w:rPr>
                <w:rFonts w:ascii="Arial" w:hAnsi="Arial"/>
                <w:sz w:val="20"/>
                <w:szCs w:val="20"/>
                <w:shd w:val="clear" w:color="auto" w:fill="FFFFFF" w:themeFill="background1"/>
              </w:rPr>
              <w:t xml:space="preserve">the </w:t>
            </w:r>
            <w:r w:rsidRPr="00E46E2A">
              <w:rPr>
                <w:rFonts w:ascii="Arial" w:hAnsi="Arial"/>
                <w:sz w:val="20"/>
                <w:szCs w:val="20"/>
                <w:shd w:val="clear" w:color="auto" w:fill="FFFFFF" w:themeFill="background1"/>
              </w:rPr>
              <w:t>others (</w:t>
            </w:r>
            <w:r w:rsidR="00BB392A" w:rsidRPr="00E46E2A">
              <w:rPr>
                <w:rFonts w:ascii="Arial" w:hAnsi="Arial"/>
                <w:sz w:val="20"/>
                <w:szCs w:val="20"/>
                <w:shd w:val="clear" w:color="auto" w:fill="FFFFFF" w:themeFill="background1"/>
              </w:rPr>
              <w:t xml:space="preserve">Victoria, </w:t>
            </w:r>
            <w:r w:rsidRPr="00E46E2A">
              <w:rPr>
                <w:rFonts w:ascii="Arial" w:hAnsi="Arial"/>
                <w:sz w:val="20"/>
                <w:szCs w:val="20"/>
                <w:shd w:val="clear" w:color="auto" w:fill="FFFFFF" w:themeFill="background1"/>
              </w:rPr>
              <w:t>WA</w:t>
            </w:r>
            <w:r w:rsidR="00BB392A" w:rsidRPr="00E46E2A">
              <w:rPr>
                <w:rFonts w:ascii="Arial" w:hAnsi="Arial"/>
                <w:sz w:val="20"/>
                <w:szCs w:val="20"/>
                <w:shd w:val="clear" w:color="auto" w:fill="FFFFFF" w:themeFill="background1"/>
              </w:rPr>
              <w:t>,</w:t>
            </w:r>
            <w:r w:rsidRPr="00E46E2A">
              <w:rPr>
                <w:rFonts w:ascii="Arial" w:hAnsi="Arial"/>
                <w:sz w:val="20"/>
                <w:szCs w:val="20"/>
                <w:shd w:val="clear" w:color="auto" w:fill="FFFFFF" w:themeFill="background1"/>
              </w:rPr>
              <w:t xml:space="preserve"> </w:t>
            </w:r>
            <w:r w:rsidR="00DC1002" w:rsidRPr="00E46E2A">
              <w:rPr>
                <w:rFonts w:ascii="Arial" w:hAnsi="Arial"/>
                <w:sz w:val="20"/>
                <w:szCs w:val="20"/>
                <w:shd w:val="clear" w:color="auto" w:fill="FFFFFF" w:themeFill="background1"/>
              </w:rPr>
              <w:t>SA</w:t>
            </w:r>
            <w:r w:rsidR="00BB392A" w:rsidRPr="00E46E2A">
              <w:rPr>
                <w:rFonts w:ascii="Arial" w:hAnsi="Arial"/>
                <w:sz w:val="20"/>
                <w:szCs w:val="20"/>
                <w:shd w:val="clear" w:color="auto" w:fill="FFFFFF" w:themeFill="background1"/>
              </w:rPr>
              <w:t>, Tasmania and the NT</w:t>
            </w:r>
            <w:r w:rsidRPr="00E46E2A">
              <w:rPr>
                <w:rFonts w:ascii="Arial" w:hAnsi="Arial"/>
                <w:sz w:val="20"/>
                <w:szCs w:val="20"/>
                <w:shd w:val="clear" w:color="auto" w:fill="FFFFFF" w:themeFill="background1"/>
              </w:rPr>
              <w:t xml:space="preserve">) include </w:t>
            </w:r>
            <w:r w:rsidR="00EC245A" w:rsidRPr="00E46E2A">
              <w:rPr>
                <w:rFonts w:ascii="Arial" w:hAnsi="Arial"/>
                <w:sz w:val="20"/>
                <w:szCs w:val="20"/>
                <w:shd w:val="clear" w:color="auto" w:fill="FFFFFF" w:themeFill="background1"/>
              </w:rPr>
              <w:t xml:space="preserve">all overnight separations for the procedure code for </w:t>
            </w:r>
            <w:proofErr w:type="spellStart"/>
            <w:r w:rsidR="00EC245A" w:rsidRPr="00E46E2A">
              <w:rPr>
                <w:rFonts w:ascii="Arial" w:hAnsi="Arial"/>
                <w:sz w:val="20"/>
                <w:szCs w:val="20"/>
                <w:shd w:val="clear" w:color="auto" w:fill="FFFFFF" w:themeFill="background1"/>
              </w:rPr>
              <w:t>ECT</w:t>
            </w:r>
            <w:proofErr w:type="spellEnd"/>
            <w:r w:rsidR="00EC245A" w:rsidRPr="00E46E2A">
              <w:rPr>
                <w:rFonts w:ascii="Arial" w:hAnsi="Arial"/>
                <w:sz w:val="20"/>
                <w:szCs w:val="20"/>
                <w:shd w:val="clear" w:color="auto" w:fill="FFFFFF" w:themeFill="background1"/>
              </w:rPr>
              <w:t>.</w:t>
            </w:r>
            <w:r>
              <w:rPr>
                <w:rFonts w:ascii="Arial" w:hAnsi="Arial"/>
                <w:sz w:val="20"/>
                <w:szCs w:val="20"/>
              </w:rPr>
              <w:t xml:space="preserve"> </w:t>
            </w:r>
          </w:p>
        </w:tc>
      </w:tr>
      <w:tr w:rsidR="00AB65A0" w:rsidRPr="000D00AC" w:rsidTr="00A77A8B">
        <w:tc>
          <w:tcPr>
            <w:tcW w:w="1705" w:type="dxa"/>
            <w:tcBorders>
              <w:top w:val="nil"/>
              <w:bottom w:val="nil"/>
            </w:tcBorders>
          </w:tcPr>
          <w:p w:rsidR="00AB65A0" w:rsidRPr="00C04BCA" w:rsidRDefault="00AB65A0" w:rsidP="00B47B15">
            <w:pPr>
              <w:widowControl w:val="0"/>
              <w:spacing w:line="220" w:lineRule="atLeast"/>
              <w:ind w:left="6" w:right="113"/>
              <w:jc w:val="both"/>
              <w:rPr>
                <w:rFonts w:ascii="Arial" w:hAnsi="Arial"/>
                <w:b/>
                <w:sz w:val="20"/>
                <w:szCs w:val="20"/>
              </w:rPr>
            </w:pPr>
            <w:r w:rsidRPr="00C04BCA">
              <w:rPr>
                <w:rFonts w:ascii="Arial" w:hAnsi="Arial"/>
                <w:b/>
                <w:sz w:val="20"/>
                <w:szCs w:val="20"/>
              </w:rPr>
              <w:t>Accessibility</w:t>
            </w:r>
          </w:p>
        </w:tc>
        <w:tc>
          <w:tcPr>
            <w:tcW w:w="7200" w:type="dxa"/>
            <w:tcBorders>
              <w:top w:val="nil"/>
              <w:bottom w:val="nil"/>
            </w:tcBorders>
          </w:tcPr>
          <w:p w:rsidR="00337FEB" w:rsidRDefault="00337FEB" w:rsidP="00B47B15">
            <w:pPr>
              <w:widowControl w:val="0"/>
              <w:spacing w:after="60" w:line="220" w:lineRule="atLeast"/>
              <w:ind w:left="6"/>
              <w:jc w:val="both"/>
              <w:rPr>
                <w:rFonts w:ascii="Arial" w:hAnsi="Arial"/>
                <w:sz w:val="20"/>
                <w:szCs w:val="20"/>
              </w:rPr>
            </w:pPr>
            <w:r w:rsidRPr="00337FEB">
              <w:rPr>
                <w:rFonts w:ascii="Arial" w:hAnsi="Arial"/>
                <w:sz w:val="20"/>
                <w:szCs w:val="20"/>
              </w:rPr>
              <w:t>These data are also published in the</w:t>
            </w:r>
            <w:r>
              <w:rPr>
                <w:rFonts w:ascii="Arial" w:hAnsi="Arial"/>
                <w:sz w:val="20"/>
                <w:szCs w:val="20"/>
              </w:rPr>
              <w:t>:</w:t>
            </w:r>
          </w:p>
          <w:p w:rsidR="00337FEB" w:rsidRPr="00337FEB" w:rsidRDefault="00337FEB" w:rsidP="00B47B15">
            <w:pPr>
              <w:pStyle w:val="TableBullet"/>
              <w:keepNext w:val="0"/>
              <w:keepLines w:val="0"/>
              <w:widowControl w:val="0"/>
              <w:spacing w:after="120"/>
            </w:pPr>
            <w:r w:rsidRPr="00337FEB">
              <w:t xml:space="preserve">COAG national action plan on mental health progress reports available at </w:t>
            </w:r>
            <w:proofErr w:type="spellStart"/>
            <w:r w:rsidRPr="00337FEB">
              <w:t>www.coag.gov.au</w:t>
            </w:r>
            <w:proofErr w:type="spellEnd"/>
          </w:p>
          <w:p w:rsidR="00AB65A0" w:rsidRPr="00C04BCA" w:rsidRDefault="00337FEB" w:rsidP="00B47B15">
            <w:pPr>
              <w:pStyle w:val="TableBullet"/>
              <w:keepNext w:val="0"/>
              <w:keepLines w:val="0"/>
              <w:widowControl w:val="0"/>
              <w:spacing w:after="120"/>
            </w:pPr>
            <w:r>
              <w:t>National mental health report</w:t>
            </w:r>
            <w:r w:rsidR="000549ED">
              <w:t>s</w:t>
            </w:r>
            <w:r>
              <w:t xml:space="preserve"> available at </w:t>
            </w:r>
            <w:proofErr w:type="spellStart"/>
            <w:r w:rsidR="00AA15A6" w:rsidRPr="00385308">
              <w:t>www.health.gov.au</w:t>
            </w:r>
            <w:proofErr w:type="spellEnd"/>
            <w:r w:rsidR="00AA15A6" w:rsidRPr="00385308">
              <w:t>/</w:t>
            </w:r>
            <w:proofErr w:type="spellStart"/>
            <w:r w:rsidR="00AA15A6" w:rsidRPr="00385308">
              <w:t>internet</w:t>
            </w:r>
            <w:proofErr w:type="spellEnd"/>
            <w:r w:rsidR="00AA15A6" w:rsidRPr="00385308">
              <w:t>/</w:t>
            </w:r>
            <w:r w:rsidR="00385308">
              <w:br/>
            </w:r>
            <w:r w:rsidR="00AA15A6" w:rsidRPr="00385308">
              <w:t>main/</w:t>
            </w:r>
            <w:proofErr w:type="spellStart"/>
            <w:r w:rsidR="00AA15A6" w:rsidRPr="00385308">
              <w:t>publishing.nsf</w:t>
            </w:r>
            <w:proofErr w:type="spellEnd"/>
            <w:r>
              <w:t>/Content/mental</w:t>
            </w:r>
            <w:r w:rsidR="00B309DD">
              <w:noBreakHyphen/>
            </w:r>
            <w:r>
              <w:t>data</w:t>
            </w:r>
            <w:r w:rsidR="006B7A37">
              <w:t>.</w:t>
            </w:r>
          </w:p>
        </w:tc>
      </w:tr>
      <w:tr w:rsidR="00AB65A0" w:rsidRPr="000D00AC" w:rsidTr="00A77A8B">
        <w:tc>
          <w:tcPr>
            <w:tcW w:w="1705" w:type="dxa"/>
            <w:tcBorders>
              <w:top w:val="nil"/>
              <w:bottom w:val="nil"/>
            </w:tcBorders>
          </w:tcPr>
          <w:p w:rsidR="00AB65A0" w:rsidRPr="00C04BCA" w:rsidRDefault="00AB65A0" w:rsidP="00B47B15">
            <w:pPr>
              <w:widowControl w:val="0"/>
              <w:spacing w:line="220" w:lineRule="atLeast"/>
              <w:ind w:left="6" w:right="113"/>
              <w:jc w:val="both"/>
              <w:rPr>
                <w:rFonts w:ascii="Arial" w:hAnsi="Arial"/>
                <w:b/>
                <w:sz w:val="20"/>
                <w:szCs w:val="20"/>
              </w:rPr>
            </w:pPr>
            <w:r w:rsidRPr="00C04BCA">
              <w:rPr>
                <w:rFonts w:ascii="Arial" w:hAnsi="Arial"/>
                <w:b/>
                <w:sz w:val="20"/>
                <w:szCs w:val="20"/>
              </w:rPr>
              <w:t>Interpretability</w:t>
            </w:r>
          </w:p>
        </w:tc>
        <w:tc>
          <w:tcPr>
            <w:tcW w:w="7200" w:type="dxa"/>
            <w:tcBorders>
              <w:top w:val="nil"/>
              <w:bottom w:val="nil"/>
            </w:tcBorders>
          </w:tcPr>
          <w:p w:rsidR="00482199" w:rsidRDefault="00482199" w:rsidP="00B47B15">
            <w:pPr>
              <w:widowControl w:val="0"/>
              <w:spacing w:after="120" w:line="220" w:lineRule="atLeast"/>
              <w:ind w:left="6" w:right="113"/>
              <w:jc w:val="both"/>
              <w:rPr>
                <w:rFonts w:ascii="Arial" w:hAnsi="Arial"/>
                <w:sz w:val="20"/>
                <w:szCs w:val="20"/>
              </w:rPr>
            </w:pPr>
            <w:r>
              <w:rPr>
                <w:rFonts w:ascii="Arial" w:hAnsi="Arial"/>
                <w:sz w:val="20"/>
                <w:szCs w:val="20"/>
              </w:rPr>
              <w:t>Further i</w:t>
            </w:r>
            <w:r w:rsidRPr="00482199">
              <w:rPr>
                <w:rFonts w:ascii="Arial" w:hAnsi="Arial"/>
                <w:sz w:val="20"/>
                <w:szCs w:val="20"/>
              </w:rPr>
              <w:t xml:space="preserve">nformation </w:t>
            </w:r>
            <w:r>
              <w:rPr>
                <w:rFonts w:ascii="Arial" w:hAnsi="Arial"/>
                <w:sz w:val="20"/>
                <w:szCs w:val="20"/>
              </w:rPr>
              <w:t>to understand this indicator are</w:t>
            </w:r>
            <w:r w:rsidRPr="00482199">
              <w:rPr>
                <w:rFonts w:ascii="Arial" w:hAnsi="Arial"/>
                <w:sz w:val="20"/>
                <w:szCs w:val="20"/>
              </w:rPr>
              <w:t xml:space="preserve"> available in</w:t>
            </w:r>
            <w:r>
              <w:rPr>
                <w:rFonts w:ascii="Arial" w:hAnsi="Arial"/>
                <w:sz w:val="20"/>
                <w:szCs w:val="20"/>
              </w:rPr>
              <w:t>:</w:t>
            </w:r>
          </w:p>
          <w:p w:rsidR="00482199" w:rsidRDefault="00482199" w:rsidP="00B47B15">
            <w:pPr>
              <w:pStyle w:val="TableBullet"/>
              <w:keepNext w:val="0"/>
              <w:keepLines w:val="0"/>
              <w:widowControl w:val="0"/>
              <w:spacing w:after="120"/>
            </w:pPr>
            <w:r w:rsidRPr="00482199">
              <w:t xml:space="preserve">the </w:t>
            </w:r>
            <w:r w:rsidRPr="00482199">
              <w:rPr>
                <w:i/>
              </w:rPr>
              <w:t>COAG national action plan on mental health</w:t>
            </w:r>
            <w:r w:rsidR="00B309DD">
              <w:rPr>
                <w:i/>
              </w:rPr>
              <w:t xml:space="preserve"> </w:t>
            </w:r>
            <w:r w:rsidRPr="00482199">
              <w:rPr>
                <w:i/>
              </w:rPr>
              <w:t>—</w:t>
            </w:r>
            <w:r w:rsidR="00B309DD">
              <w:rPr>
                <w:i/>
              </w:rPr>
              <w:t xml:space="preserve"> </w:t>
            </w:r>
            <w:r w:rsidRPr="00482199">
              <w:rPr>
                <w:i/>
              </w:rPr>
              <w:t>progress report 2010</w:t>
            </w:r>
            <w:r w:rsidR="00B309DD">
              <w:rPr>
                <w:i/>
              </w:rPr>
              <w:noBreakHyphen/>
            </w:r>
            <w:r w:rsidRPr="00482199">
              <w:rPr>
                <w:i/>
              </w:rPr>
              <w:t>11</w:t>
            </w:r>
            <w:r>
              <w:t xml:space="preserve"> </w:t>
            </w:r>
          </w:p>
          <w:p w:rsidR="006D7912" w:rsidRDefault="00807591" w:rsidP="00B47B15">
            <w:pPr>
              <w:pStyle w:val="TableBullet"/>
              <w:keepNext w:val="0"/>
              <w:keepLines w:val="0"/>
              <w:widowControl w:val="0"/>
            </w:pPr>
            <w:r>
              <w:t xml:space="preserve">National mental health reports </w:t>
            </w:r>
            <w:proofErr w:type="spellStart"/>
            <w:r w:rsidR="006D7912" w:rsidRPr="006D7912">
              <w:t>www.health.gov.au</w:t>
            </w:r>
            <w:proofErr w:type="spellEnd"/>
            <w:r w:rsidR="006D7912" w:rsidRPr="006D7912">
              <w:t>/</w:t>
            </w:r>
            <w:proofErr w:type="spellStart"/>
            <w:r w:rsidR="006D7912" w:rsidRPr="006D7912">
              <w:t>internet</w:t>
            </w:r>
            <w:proofErr w:type="spellEnd"/>
            <w:r w:rsidR="006D7912" w:rsidRPr="006D7912">
              <w:t>/main/</w:t>
            </w:r>
            <w:r w:rsidR="006D7912" w:rsidRPr="006D7912">
              <w:br/>
            </w:r>
            <w:proofErr w:type="spellStart"/>
            <w:r w:rsidR="006D7912" w:rsidRPr="006D7912">
              <w:t>publishing</w:t>
            </w:r>
            <w:r>
              <w:t>.nsf</w:t>
            </w:r>
            <w:proofErr w:type="spellEnd"/>
            <w:r w:rsidR="006D7912">
              <w:t>/</w:t>
            </w:r>
            <w:r>
              <w:t>Content/mental</w:t>
            </w:r>
            <w:r w:rsidR="00B309DD">
              <w:noBreakHyphen/>
            </w:r>
            <w:r>
              <w:t>data</w:t>
            </w:r>
            <w:r w:rsidRPr="00482199">
              <w:t xml:space="preserve"> </w:t>
            </w:r>
          </w:p>
          <w:p w:rsidR="00C50CB3" w:rsidRDefault="00C50CB3" w:rsidP="00B47B15">
            <w:pPr>
              <w:pStyle w:val="TableBullet"/>
              <w:keepNext w:val="0"/>
              <w:keepLines w:val="0"/>
              <w:widowControl w:val="0"/>
            </w:pPr>
            <w:r>
              <w:t xml:space="preserve">the Key Performance Indicators for Australian Public Mental Health Services, Second Edition at </w:t>
            </w:r>
            <w:proofErr w:type="spellStart"/>
            <w:r>
              <w:t>www.health.gov.au</w:t>
            </w:r>
            <w:proofErr w:type="spellEnd"/>
            <w:r>
              <w:t>/</w:t>
            </w:r>
            <w:proofErr w:type="spellStart"/>
            <w:r>
              <w:t>internet</w:t>
            </w:r>
            <w:proofErr w:type="spellEnd"/>
            <w:r>
              <w:t>/</w:t>
            </w:r>
            <w:proofErr w:type="spellStart"/>
            <w:r>
              <w:t>mhsc</w:t>
            </w:r>
            <w:proofErr w:type="spellEnd"/>
            <w:r>
              <w:t>/</w:t>
            </w:r>
            <w:proofErr w:type="spellStart"/>
            <w:r>
              <w:t>publishing.nsf</w:t>
            </w:r>
            <w:proofErr w:type="spellEnd"/>
            <w:r>
              <w:t>/Content/</w:t>
            </w:r>
            <w:r w:rsidR="001C5A57">
              <w:br/>
            </w:r>
            <w:proofErr w:type="spellStart"/>
            <w:r>
              <w:t>99A25CC5B3781660CA257A5D000235B3</w:t>
            </w:r>
            <w:proofErr w:type="spellEnd"/>
            <w:r>
              <w:t>/$File/</w:t>
            </w:r>
            <w:proofErr w:type="spellStart"/>
            <w:r>
              <w:t>kpitech.pdf</w:t>
            </w:r>
            <w:proofErr w:type="spellEnd"/>
          </w:p>
          <w:p w:rsidR="00482199" w:rsidRPr="00C04BCA" w:rsidRDefault="00482199" w:rsidP="00B47B15">
            <w:pPr>
              <w:pStyle w:val="TableBullet"/>
              <w:keepNext w:val="0"/>
              <w:keepLines w:val="0"/>
              <w:widowControl w:val="0"/>
            </w:pPr>
            <w:r w:rsidRPr="00482199">
              <w:t xml:space="preserve">forthcoming in 2013 in the </w:t>
            </w:r>
            <w:r w:rsidRPr="00482199">
              <w:rPr>
                <w:i/>
              </w:rPr>
              <w:t>Key Performance Indicators for Australian Public Mental Health Services, Third Edition</w:t>
            </w:r>
            <w:r>
              <w:t>.</w:t>
            </w:r>
          </w:p>
        </w:tc>
      </w:tr>
      <w:tr w:rsidR="004C4DF4" w:rsidRPr="004C4DF4" w:rsidTr="00A77A8B">
        <w:tc>
          <w:tcPr>
            <w:tcW w:w="8905" w:type="dxa"/>
            <w:gridSpan w:val="2"/>
            <w:tcBorders>
              <w:top w:val="nil"/>
              <w:bottom w:val="nil"/>
            </w:tcBorders>
            <w:vAlign w:val="bottom"/>
          </w:tcPr>
          <w:p w:rsidR="00AB65A0" w:rsidRPr="004C4DF4" w:rsidRDefault="00AB65A0" w:rsidP="00AB65A0">
            <w:pPr>
              <w:keepNext/>
              <w:keepLines/>
              <w:spacing w:line="220" w:lineRule="atLeast"/>
              <w:ind w:left="6" w:right="113"/>
              <w:jc w:val="both"/>
              <w:rPr>
                <w:rFonts w:ascii="Arial" w:hAnsi="Arial"/>
                <w:b/>
                <w:sz w:val="20"/>
                <w:szCs w:val="20"/>
                <w:u w:val="single"/>
              </w:rPr>
            </w:pPr>
          </w:p>
          <w:p w:rsidR="00AB65A0" w:rsidRPr="004C4DF4" w:rsidRDefault="00AB65A0" w:rsidP="00AB65A0">
            <w:pPr>
              <w:keepNext/>
              <w:keepLines/>
              <w:spacing w:line="220" w:lineRule="atLeast"/>
              <w:ind w:left="6" w:right="113"/>
              <w:jc w:val="both"/>
              <w:rPr>
                <w:rFonts w:ascii="Arial" w:hAnsi="Arial"/>
                <w:b/>
                <w:sz w:val="20"/>
                <w:szCs w:val="20"/>
              </w:rPr>
            </w:pPr>
            <w:r w:rsidRPr="004C4DF4">
              <w:rPr>
                <w:rFonts w:ascii="Arial" w:hAnsi="Arial"/>
                <w:b/>
                <w:sz w:val="20"/>
                <w:szCs w:val="20"/>
                <w:u w:val="single"/>
              </w:rPr>
              <w:t>Data Gaps/Issues Analysis</w:t>
            </w:r>
          </w:p>
        </w:tc>
      </w:tr>
      <w:tr w:rsidR="004C4DF4" w:rsidRPr="004C4DF4" w:rsidTr="00A77A8B">
        <w:tc>
          <w:tcPr>
            <w:tcW w:w="1705" w:type="dxa"/>
            <w:tcBorders>
              <w:top w:val="nil"/>
              <w:bottom w:val="nil"/>
            </w:tcBorders>
          </w:tcPr>
          <w:p w:rsidR="00AB65A0" w:rsidRPr="004C4DF4" w:rsidRDefault="00AB65A0" w:rsidP="00781C4A">
            <w:pPr>
              <w:keepNext/>
              <w:keepLines/>
              <w:shd w:val="clear" w:color="auto" w:fill="FFFFFF" w:themeFill="background1"/>
              <w:spacing w:line="220" w:lineRule="atLeast"/>
              <w:ind w:left="6" w:right="113"/>
              <w:rPr>
                <w:rFonts w:ascii="Arial" w:hAnsi="Arial"/>
                <w:b/>
                <w:sz w:val="20"/>
                <w:szCs w:val="20"/>
              </w:rPr>
            </w:pPr>
            <w:r w:rsidRPr="004C4DF4">
              <w:rPr>
                <w:rFonts w:ascii="Arial" w:hAnsi="Arial"/>
                <w:b/>
                <w:sz w:val="20"/>
                <w:szCs w:val="20"/>
              </w:rPr>
              <w:t>Key data gaps/issues</w:t>
            </w:r>
          </w:p>
          <w:p w:rsidR="00AB65A0" w:rsidRPr="004C4DF4" w:rsidRDefault="00AB65A0" w:rsidP="00781C4A">
            <w:pPr>
              <w:keepNext/>
              <w:keepLines/>
              <w:shd w:val="clear" w:color="auto" w:fill="FFFFFF" w:themeFill="background1"/>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B65A0" w:rsidRPr="004C4DF4" w:rsidRDefault="00AB65A0" w:rsidP="00781C4A">
            <w:pPr>
              <w:keepNext/>
              <w:keepLines/>
              <w:shd w:val="clear" w:color="auto" w:fill="FFFFFF" w:themeFill="background1"/>
              <w:spacing w:after="120" w:line="220" w:lineRule="atLeast"/>
              <w:ind w:left="6"/>
              <w:jc w:val="both"/>
              <w:rPr>
                <w:rFonts w:ascii="Arial" w:hAnsi="Arial"/>
                <w:sz w:val="20"/>
                <w:szCs w:val="20"/>
              </w:rPr>
            </w:pPr>
            <w:r w:rsidRPr="004C4DF4">
              <w:rPr>
                <w:rFonts w:ascii="Arial" w:hAnsi="Arial"/>
                <w:sz w:val="20"/>
                <w:szCs w:val="20"/>
              </w:rPr>
              <w:t>The Steering Committee notes the following key data gaps/issues:</w:t>
            </w:r>
          </w:p>
          <w:p w:rsidR="00AB65A0" w:rsidRPr="00AE0B83" w:rsidRDefault="00AE0B83" w:rsidP="00781C4A">
            <w:pPr>
              <w:pStyle w:val="TableBullet"/>
              <w:keepNext w:val="0"/>
              <w:keepLines w:val="0"/>
              <w:widowControl w:val="0"/>
              <w:shd w:val="clear" w:color="auto" w:fill="FFFFFF" w:themeFill="background1"/>
            </w:pPr>
            <w:r w:rsidRPr="00AE0B83">
              <w:t xml:space="preserve">No distinction is made between planned and unplanned readmissions. </w:t>
            </w:r>
          </w:p>
          <w:p w:rsidR="00AE0B83" w:rsidRDefault="00AE0B83" w:rsidP="00781C4A">
            <w:pPr>
              <w:pStyle w:val="TableBullet"/>
              <w:keepNext w:val="0"/>
              <w:keepLines w:val="0"/>
              <w:widowControl w:val="0"/>
              <w:shd w:val="clear" w:color="auto" w:fill="FFFFFF" w:themeFill="background1"/>
            </w:pPr>
            <w:r w:rsidRPr="00C07831">
              <w:t>States and territories differ in their capacity to accurately track clients across organisations or service types</w:t>
            </w:r>
            <w:r>
              <w:t>.</w:t>
            </w:r>
          </w:p>
          <w:p w:rsidR="00AE0B83" w:rsidRPr="004C4DF4" w:rsidRDefault="00AE0B83" w:rsidP="00781C4A">
            <w:pPr>
              <w:pStyle w:val="TableBullet"/>
              <w:keepNext w:val="0"/>
              <w:keepLines w:val="0"/>
              <w:widowControl w:val="0"/>
              <w:shd w:val="clear" w:color="auto" w:fill="FFFFFF" w:themeFill="background1"/>
              <w:rPr>
                <w:b/>
                <w:sz w:val="22"/>
                <w:szCs w:val="22"/>
                <w:u w:val="dotted"/>
              </w:rPr>
            </w:pPr>
            <w:r w:rsidRPr="00C07831">
              <w:t xml:space="preserve">States and territories differ </w:t>
            </w:r>
            <w:r>
              <w:t xml:space="preserve">in the </w:t>
            </w:r>
            <w:r w:rsidRPr="00916D35">
              <w:t xml:space="preserve">overnight separations </w:t>
            </w:r>
            <w:r>
              <w:t>that they count as</w:t>
            </w:r>
            <w:r w:rsidRPr="00916D35">
              <w:t xml:space="preserve"> ‘in scope’</w:t>
            </w:r>
            <w:r>
              <w:t>.</w:t>
            </w:r>
          </w:p>
        </w:tc>
      </w:tr>
    </w:tbl>
    <w:p w:rsidR="004E5AC1" w:rsidRDefault="004E5AC1" w:rsidP="00781C4A">
      <w:pPr>
        <w:pStyle w:val="BodyText"/>
        <w:shd w:val="clear" w:color="auto" w:fill="FFFFFF" w:themeFill="background1"/>
      </w:pPr>
    </w:p>
    <w:p w:rsidR="006D7912" w:rsidRDefault="006D7912" w:rsidP="00781C4A">
      <w:pPr>
        <w:shd w:val="clear" w:color="auto" w:fill="FFFFFF" w:themeFill="background1"/>
        <w:rPr>
          <w:b/>
          <w:szCs w:val="20"/>
        </w:rPr>
      </w:pPr>
      <w:r>
        <w:rPr>
          <w:b/>
        </w:rPr>
        <w:br w:type="page"/>
      </w:r>
    </w:p>
    <w:p w:rsidR="006716D0" w:rsidRPr="009C0479" w:rsidRDefault="008C3E76" w:rsidP="006716D0">
      <w:pPr>
        <w:pStyle w:val="Heading3"/>
        <w:jc w:val="both"/>
      </w:pPr>
      <w:bookmarkStart w:id="34" w:name="_Toc376965894"/>
      <w:r>
        <w:lastRenderedPageBreak/>
        <w:t>Cost of</w:t>
      </w:r>
      <w:r w:rsidR="006716D0" w:rsidRPr="009C0479">
        <w:t xml:space="preserve"> inpatient care</w:t>
      </w:r>
      <w:r w:rsidR="000C23E4" w:rsidRPr="009C0479">
        <w:t xml:space="preserve"> </w:t>
      </w:r>
      <w:r w:rsidR="000C23E4" w:rsidRPr="009C0479">
        <w:rPr>
          <w:rFonts w:cs="Arial"/>
        </w:rPr>
        <w:t>—</w:t>
      </w:r>
      <w:r w:rsidR="000C23E4" w:rsidRPr="009C0479">
        <w:t xml:space="preserve"> </w:t>
      </w:r>
      <w:r w:rsidR="00A603A0" w:rsidRPr="009C0479">
        <w:t>average recurrent cost per inpatient bed day</w:t>
      </w:r>
      <w:bookmarkEnd w:id="34"/>
    </w:p>
    <w:p w:rsidR="006716D0" w:rsidRPr="009C0479" w:rsidRDefault="006E38B4" w:rsidP="006716D0">
      <w:pPr>
        <w:keepNext/>
        <w:spacing w:before="120" w:line="280" w:lineRule="atLeast"/>
        <w:jc w:val="both"/>
        <w:rPr>
          <w:rFonts w:ascii="Arial" w:hAnsi="Arial"/>
          <w:szCs w:val="20"/>
        </w:rPr>
      </w:pPr>
      <w:proofErr w:type="spellStart"/>
      <w:r>
        <w:rPr>
          <w:rFonts w:ascii="Arial" w:hAnsi="Arial"/>
          <w:szCs w:val="20"/>
        </w:rPr>
        <w:t>DQI</w:t>
      </w:r>
      <w:proofErr w:type="spellEnd"/>
      <w:r w:rsidR="006716D0" w:rsidRPr="009C0479">
        <w:rPr>
          <w:rFonts w:ascii="Arial" w:hAnsi="Arial"/>
          <w:szCs w:val="20"/>
        </w:rPr>
        <w:t xml:space="preserve"> for this indicator has been sourced from the AIHW</w:t>
      </w:r>
      <w:r w:rsidR="0072074F" w:rsidRPr="0072074F">
        <w:rPr>
          <w:rFonts w:ascii="Arial" w:hAnsi="Arial"/>
          <w:szCs w:val="20"/>
        </w:rPr>
        <w:t xml:space="preserve"> </w:t>
      </w:r>
      <w:r w:rsidR="0072074F" w:rsidRPr="009C0479">
        <w:rPr>
          <w:rFonts w:ascii="Arial" w:hAnsi="Arial"/>
          <w:szCs w:val="20"/>
        </w:rPr>
        <w:t>and</w:t>
      </w:r>
      <w:r w:rsidR="006716D0" w:rsidRPr="009C0479">
        <w:rPr>
          <w:rFonts w:ascii="Arial" w:hAnsi="Arial"/>
          <w:szCs w:val="20"/>
        </w:rPr>
        <w:t xml:space="preserve"> </w:t>
      </w:r>
      <w:r w:rsidR="00D82165" w:rsidRPr="009C0479">
        <w:rPr>
          <w:rFonts w:ascii="Arial" w:hAnsi="Arial"/>
          <w:szCs w:val="20"/>
        </w:rPr>
        <w:t xml:space="preserve">state and </w:t>
      </w:r>
      <w:r w:rsidR="0072074F">
        <w:rPr>
          <w:rFonts w:ascii="Arial" w:hAnsi="Arial"/>
          <w:szCs w:val="20"/>
        </w:rPr>
        <w:t xml:space="preserve">territory health authorities, </w:t>
      </w:r>
      <w:r w:rsidR="006716D0" w:rsidRPr="009C0479">
        <w:rPr>
          <w:rFonts w:ascii="Arial" w:hAnsi="Arial"/>
          <w:szCs w:val="20"/>
        </w:rPr>
        <w:t>with additional Steering Committee comments.</w:t>
      </w:r>
    </w:p>
    <w:p w:rsidR="00CB6BE2" w:rsidRPr="006954FF" w:rsidRDefault="00CB6BE2" w:rsidP="004323EA">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686BDF" w:rsidRPr="009C0479" w:rsidTr="00CB6BE2">
        <w:tc>
          <w:tcPr>
            <w:tcW w:w="8905" w:type="dxa"/>
            <w:gridSpan w:val="2"/>
            <w:tcBorders>
              <w:top w:val="nil"/>
              <w:left w:val="nil"/>
              <w:bottom w:val="nil"/>
              <w:right w:val="nil"/>
            </w:tcBorders>
            <w:vAlign w:val="bottom"/>
          </w:tcPr>
          <w:p w:rsidR="006716D0" w:rsidRPr="009C0479" w:rsidRDefault="006716D0" w:rsidP="000C23E4">
            <w:pPr>
              <w:keepNext/>
              <w:keepLines/>
              <w:tabs>
                <w:tab w:val="left" w:pos="198"/>
              </w:tabs>
              <w:spacing w:after="60" w:line="200" w:lineRule="atLeast"/>
              <w:jc w:val="both"/>
              <w:rPr>
                <w:rFonts w:ascii="Arial" w:hAnsi="Arial"/>
                <w:b/>
                <w:sz w:val="16"/>
                <w:szCs w:val="20"/>
                <w:lang w:eastAsia="en-US"/>
              </w:rPr>
            </w:pPr>
          </w:p>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686BDF" w:rsidRPr="009C0479" w:rsidTr="00CB6BE2">
        <w:tc>
          <w:tcPr>
            <w:tcW w:w="1705" w:type="dxa"/>
            <w:tcBorders>
              <w:top w:val="nil"/>
            </w:tcBorders>
            <w:vAlign w:val="bottom"/>
          </w:tcPr>
          <w:p w:rsidR="006716D0" w:rsidRPr="009C0479" w:rsidRDefault="006716D0"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6716D0" w:rsidRPr="009C0479" w:rsidRDefault="00913E75" w:rsidP="003A5503">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Efficiency </w:t>
            </w:r>
          </w:p>
        </w:tc>
      </w:tr>
      <w:tr w:rsidR="00686BDF" w:rsidRPr="009C0479" w:rsidTr="000C23E4">
        <w:tc>
          <w:tcPr>
            <w:tcW w:w="1705" w:type="dxa"/>
          </w:tcPr>
          <w:p w:rsidR="006716D0" w:rsidRPr="009C0479" w:rsidRDefault="006716D0"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6716D0" w:rsidRPr="009C0479" w:rsidRDefault="00913E75" w:rsidP="003A5503">
            <w:pPr>
              <w:keepNext/>
              <w:keepLines/>
              <w:spacing w:after="120" w:line="220" w:lineRule="atLeast"/>
              <w:ind w:left="6" w:right="113"/>
              <w:jc w:val="both"/>
              <w:rPr>
                <w:rFonts w:ascii="Arial" w:hAnsi="Arial"/>
                <w:sz w:val="20"/>
                <w:szCs w:val="20"/>
              </w:rPr>
            </w:pPr>
            <w:r w:rsidRPr="009C0479">
              <w:rPr>
                <w:rFonts w:ascii="Arial" w:hAnsi="Arial"/>
                <w:sz w:val="20"/>
                <w:szCs w:val="20"/>
              </w:rPr>
              <w:t>Cost for inpatient care — average recurrent cost per inpatient bed day</w:t>
            </w:r>
          </w:p>
        </w:tc>
      </w:tr>
      <w:tr w:rsidR="00686BDF" w:rsidRPr="009C0479" w:rsidTr="000C23E4">
        <w:tc>
          <w:tcPr>
            <w:tcW w:w="1705" w:type="dxa"/>
          </w:tcPr>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0C23E4" w:rsidRPr="009C0479" w:rsidRDefault="006716D0"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0C23E4" w:rsidRPr="009C0479" w:rsidRDefault="00A603A0" w:rsidP="00D74E64">
            <w:pPr>
              <w:keepNext/>
              <w:keepLines/>
              <w:spacing w:after="60" w:line="220" w:lineRule="atLeast"/>
              <w:ind w:left="6"/>
              <w:jc w:val="both"/>
              <w:rPr>
                <w:rFonts w:ascii="Arial" w:hAnsi="Arial"/>
                <w:sz w:val="20"/>
                <w:szCs w:val="20"/>
              </w:rPr>
            </w:pPr>
            <w:r w:rsidRPr="009C0479">
              <w:rPr>
                <w:rFonts w:ascii="Arial" w:hAnsi="Arial"/>
                <w:sz w:val="20"/>
                <w:szCs w:val="20"/>
              </w:rPr>
              <w:t>Average recurrent cost per inpatient bed day.</w:t>
            </w:r>
          </w:p>
          <w:p w:rsidR="006716D0" w:rsidRPr="009C0479" w:rsidRDefault="006716D0"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3239A0" w:rsidRPr="009C0479" w:rsidRDefault="00A603A0" w:rsidP="00D74E64">
            <w:pPr>
              <w:keepNext/>
              <w:keepLines/>
              <w:spacing w:after="60" w:line="220" w:lineRule="atLeast"/>
              <w:ind w:left="6"/>
              <w:jc w:val="both"/>
              <w:rPr>
                <w:rFonts w:ascii="Arial" w:hAnsi="Arial"/>
                <w:sz w:val="20"/>
                <w:szCs w:val="20"/>
              </w:rPr>
            </w:pPr>
            <w:r w:rsidRPr="009C0479">
              <w:rPr>
                <w:rFonts w:ascii="Arial" w:hAnsi="Arial"/>
                <w:sz w:val="20"/>
                <w:szCs w:val="20"/>
              </w:rPr>
              <w:t xml:space="preserve">Expenditure on State and Territory funded specialised mental health </w:t>
            </w:r>
            <w:r w:rsidR="003239A0" w:rsidRPr="009C0479">
              <w:rPr>
                <w:rFonts w:ascii="Arial" w:hAnsi="Arial"/>
                <w:sz w:val="20"/>
                <w:szCs w:val="20"/>
              </w:rPr>
              <w:t>admitted patient services</w:t>
            </w:r>
            <w:r w:rsidR="00B367B0" w:rsidRPr="009C0479">
              <w:rPr>
                <w:rFonts w:ascii="Arial" w:hAnsi="Arial"/>
                <w:sz w:val="20"/>
                <w:szCs w:val="20"/>
              </w:rPr>
              <w:t xml:space="preserve">, by hospital and program type and by target population and </w:t>
            </w:r>
            <w:r w:rsidR="003569CC" w:rsidRPr="009C0479">
              <w:rPr>
                <w:rFonts w:ascii="Arial" w:hAnsi="Arial"/>
                <w:sz w:val="20"/>
                <w:szCs w:val="20"/>
              </w:rPr>
              <w:t>program type</w:t>
            </w:r>
            <w:r w:rsidR="003239A0" w:rsidRPr="009C0479">
              <w:rPr>
                <w:rFonts w:ascii="Arial" w:hAnsi="Arial"/>
                <w:sz w:val="20"/>
                <w:szCs w:val="20"/>
              </w:rPr>
              <w:t>.</w:t>
            </w:r>
          </w:p>
          <w:p w:rsidR="006716D0" w:rsidRPr="009C0479" w:rsidRDefault="006716D0" w:rsidP="00D74E64">
            <w:pPr>
              <w:keepNext/>
              <w:keepLines/>
              <w:spacing w:after="60" w:line="220" w:lineRule="atLeast"/>
              <w:ind w:left="6" w:right="113"/>
              <w:jc w:val="both"/>
              <w:rPr>
                <w:rFonts w:ascii="Arial" w:hAnsi="Arial"/>
                <w:sz w:val="20"/>
                <w:szCs w:val="20"/>
                <w:u w:val="single"/>
              </w:rPr>
            </w:pPr>
            <w:r w:rsidRPr="009C0479">
              <w:rPr>
                <w:rFonts w:ascii="Arial" w:hAnsi="Arial"/>
                <w:sz w:val="20"/>
                <w:szCs w:val="20"/>
                <w:u w:val="single"/>
              </w:rPr>
              <w:t>Denominator:</w:t>
            </w:r>
          </w:p>
          <w:p w:rsidR="006716D0" w:rsidRPr="009C0479" w:rsidRDefault="00835DC4" w:rsidP="00D74E64">
            <w:pPr>
              <w:keepNext/>
              <w:keepLines/>
              <w:spacing w:after="60" w:line="220" w:lineRule="atLeast"/>
              <w:ind w:left="6"/>
              <w:jc w:val="both"/>
              <w:rPr>
                <w:rFonts w:ascii="Arial" w:hAnsi="Arial"/>
                <w:sz w:val="20"/>
                <w:szCs w:val="20"/>
              </w:rPr>
            </w:pPr>
            <w:r w:rsidRPr="009C0479">
              <w:rPr>
                <w:rFonts w:ascii="Arial" w:hAnsi="Arial"/>
                <w:sz w:val="20"/>
                <w:szCs w:val="20"/>
              </w:rPr>
              <w:t xml:space="preserve">Number of inpatient </w:t>
            </w:r>
            <w:r w:rsidR="00420D3A" w:rsidRPr="009C0479">
              <w:rPr>
                <w:rFonts w:ascii="Arial" w:hAnsi="Arial"/>
                <w:sz w:val="20"/>
                <w:szCs w:val="20"/>
              </w:rPr>
              <w:t>bed days in State and Territory funded specialised mental health admitted patient services, by hospital and program type and by target population and program type</w:t>
            </w:r>
            <w:r w:rsidR="00FC4CEC" w:rsidRPr="009C0479">
              <w:rPr>
                <w:rFonts w:ascii="Arial" w:hAnsi="Arial"/>
                <w:sz w:val="20"/>
                <w:szCs w:val="20"/>
              </w:rPr>
              <w:t>.</w:t>
            </w:r>
          </w:p>
          <w:p w:rsidR="00420D3A" w:rsidRPr="009C0479" w:rsidRDefault="00420D3A" w:rsidP="00D74E64">
            <w:pPr>
              <w:keepNext/>
              <w:keepLines/>
              <w:spacing w:after="60" w:line="220" w:lineRule="atLeast"/>
              <w:ind w:left="6"/>
              <w:jc w:val="both"/>
              <w:rPr>
                <w:rFonts w:ascii="Arial" w:hAnsi="Arial"/>
                <w:sz w:val="20"/>
                <w:szCs w:val="20"/>
              </w:rPr>
            </w:pPr>
            <w:r w:rsidRPr="009C0479">
              <w:rPr>
                <w:rFonts w:ascii="Arial" w:hAnsi="Arial"/>
                <w:sz w:val="20"/>
                <w:szCs w:val="20"/>
                <w:u w:val="single"/>
              </w:rPr>
              <w:t>Disaggregations</w:t>
            </w:r>
            <w:r w:rsidRPr="009C0479">
              <w:rPr>
                <w:rFonts w:ascii="Arial" w:hAnsi="Arial"/>
                <w:sz w:val="20"/>
                <w:szCs w:val="20"/>
              </w:rPr>
              <w:t xml:space="preserve"> for numerator and denominator are:</w:t>
            </w:r>
          </w:p>
          <w:p w:rsidR="00420D3A" w:rsidRPr="009C0479" w:rsidRDefault="00420D3A" w:rsidP="00D74E64">
            <w:pPr>
              <w:pStyle w:val="ListBullet"/>
              <w:numPr>
                <w:ilvl w:val="0"/>
                <w:numId w:val="0"/>
              </w:numPr>
              <w:spacing w:before="0" w:after="60" w:line="240" w:lineRule="auto"/>
              <w:ind w:left="340"/>
              <w:rPr>
                <w:rFonts w:ascii="Arial" w:hAnsi="Arial" w:cs="Arial"/>
                <w:sz w:val="20"/>
              </w:rPr>
            </w:pPr>
            <w:r w:rsidRPr="009C0479">
              <w:rPr>
                <w:rFonts w:ascii="Arial" w:hAnsi="Arial" w:cs="Arial"/>
                <w:sz w:val="20"/>
                <w:u w:val="single"/>
              </w:rPr>
              <w:t>By inpatient target population</w:t>
            </w:r>
            <w:r w:rsidRPr="009C0479">
              <w:rPr>
                <w:rFonts w:ascii="Arial" w:hAnsi="Arial" w:cs="Arial"/>
                <w:sz w:val="20"/>
              </w:rPr>
              <w:t>:</w:t>
            </w:r>
          </w:p>
          <w:p w:rsidR="00420D3A" w:rsidRPr="009C0479" w:rsidRDefault="00531CC4"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general</w:t>
            </w:r>
            <w:r w:rsidR="00420D3A" w:rsidRPr="009C0479">
              <w:rPr>
                <w:rFonts w:ascii="Arial" w:hAnsi="Arial" w:cs="Arial"/>
                <w:sz w:val="20"/>
              </w:rPr>
              <w:t>, by acute and non</w:t>
            </w:r>
            <w:r w:rsidR="00B309DD">
              <w:rPr>
                <w:rFonts w:ascii="Arial" w:hAnsi="Arial" w:cs="Arial"/>
                <w:sz w:val="20"/>
              </w:rPr>
              <w:noBreakHyphen/>
            </w:r>
            <w:r w:rsidR="00420D3A" w:rsidRPr="009C0479">
              <w:rPr>
                <w:rFonts w:ascii="Arial" w:hAnsi="Arial" w:cs="Arial"/>
                <w:sz w:val="20"/>
              </w:rPr>
              <w:t xml:space="preserve">acute </w:t>
            </w:r>
          </w:p>
          <w:p w:rsidR="00420D3A" w:rsidRPr="009C0479" w:rsidRDefault="00420D3A"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child and adolescent, by acute and non</w:t>
            </w:r>
            <w:r w:rsidR="00B309DD">
              <w:rPr>
                <w:rFonts w:ascii="Arial" w:hAnsi="Arial" w:cs="Arial"/>
                <w:sz w:val="20"/>
              </w:rPr>
              <w:noBreakHyphen/>
            </w:r>
            <w:r w:rsidRPr="009C0479">
              <w:rPr>
                <w:rFonts w:ascii="Arial" w:hAnsi="Arial" w:cs="Arial"/>
                <w:sz w:val="20"/>
              </w:rPr>
              <w:t>acute</w:t>
            </w:r>
          </w:p>
          <w:p w:rsidR="00420D3A" w:rsidRPr="009C0479" w:rsidRDefault="00420D3A"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older persons' psychiatry, by acute and non</w:t>
            </w:r>
            <w:r w:rsidR="00B309DD">
              <w:rPr>
                <w:rFonts w:ascii="Arial" w:hAnsi="Arial" w:cs="Arial"/>
                <w:sz w:val="20"/>
              </w:rPr>
              <w:noBreakHyphen/>
            </w:r>
            <w:r w:rsidRPr="009C0479">
              <w:rPr>
                <w:rFonts w:ascii="Arial" w:hAnsi="Arial" w:cs="Arial"/>
                <w:sz w:val="20"/>
              </w:rPr>
              <w:t>acute</w:t>
            </w:r>
          </w:p>
          <w:p w:rsidR="00420D3A" w:rsidRPr="009C0479" w:rsidRDefault="00420D3A"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forensic psychiatry, by acute and non</w:t>
            </w:r>
            <w:r w:rsidR="00B309DD">
              <w:rPr>
                <w:rFonts w:ascii="Arial" w:hAnsi="Arial" w:cs="Arial"/>
                <w:sz w:val="20"/>
              </w:rPr>
              <w:noBreakHyphen/>
            </w:r>
            <w:r w:rsidRPr="009C0479">
              <w:rPr>
                <w:rFonts w:ascii="Arial" w:hAnsi="Arial" w:cs="Arial"/>
                <w:sz w:val="20"/>
              </w:rPr>
              <w:t xml:space="preserve">acute </w:t>
            </w:r>
          </w:p>
          <w:p w:rsidR="00420D3A" w:rsidRPr="009C0479" w:rsidRDefault="00420D3A" w:rsidP="00D74E64">
            <w:pPr>
              <w:pStyle w:val="ListBullet"/>
              <w:numPr>
                <w:ilvl w:val="0"/>
                <w:numId w:val="0"/>
              </w:numPr>
              <w:tabs>
                <w:tab w:val="num" w:pos="847"/>
              </w:tabs>
              <w:spacing w:before="0" w:after="60" w:line="240" w:lineRule="auto"/>
              <w:ind w:left="340"/>
              <w:rPr>
                <w:rFonts w:ascii="Arial" w:hAnsi="Arial" w:cs="Arial"/>
                <w:sz w:val="20"/>
              </w:rPr>
            </w:pPr>
            <w:r w:rsidRPr="009C0479">
              <w:rPr>
                <w:rFonts w:ascii="Arial" w:hAnsi="Arial" w:cs="Arial"/>
                <w:sz w:val="20"/>
                <w:u w:val="single"/>
              </w:rPr>
              <w:t>By hospital type</w:t>
            </w:r>
            <w:r w:rsidRPr="009C0479">
              <w:rPr>
                <w:rFonts w:ascii="Arial" w:hAnsi="Arial" w:cs="Arial"/>
                <w:sz w:val="20"/>
              </w:rPr>
              <w:t xml:space="preserve">: </w:t>
            </w:r>
          </w:p>
          <w:p w:rsidR="00420D3A" w:rsidRPr="009C0479" w:rsidRDefault="00420D3A"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psychiatric hospitals, by acute units and non</w:t>
            </w:r>
            <w:r w:rsidR="00B309DD">
              <w:rPr>
                <w:rFonts w:ascii="Arial" w:hAnsi="Arial" w:cs="Arial"/>
                <w:sz w:val="20"/>
              </w:rPr>
              <w:noBreakHyphen/>
            </w:r>
            <w:r w:rsidRPr="009C0479">
              <w:rPr>
                <w:rFonts w:ascii="Arial" w:hAnsi="Arial" w:cs="Arial"/>
                <w:sz w:val="20"/>
              </w:rPr>
              <w:t>acute units</w:t>
            </w:r>
          </w:p>
          <w:p w:rsidR="00420D3A" w:rsidRPr="009C0479" w:rsidRDefault="00420D3A"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 xml:space="preserve">public acute hospital with a psychiatric unit or ward, by acute and </w:t>
            </w:r>
            <w:r w:rsidRPr="009C0479">
              <w:rPr>
                <w:rFonts w:ascii="Arial" w:hAnsi="Arial" w:cs="Arial"/>
                <w:sz w:val="20"/>
              </w:rPr>
              <w:br/>
              <w:t>non</w:t>
            </w:r>
            <w:r w:rsidR="00B309DD">
              <w:rPr>
                <w:rFonts w:ascii="Arial" w:hAnsi="Arial" w:cs="Arial"/>
                <w:sz w:val="20"/>
              </w:rPr>
              <w:noBreakHyphen/>
            </w:r>
            <w:r w:rsidRPr="009C0479">
              <w:rPr>
                <w:rFonts w:ascii="Arial" w:hAnsi="Arial" w:cs="Arial"/>
                <w:sz w:val="20"/>
              </w:rPr>
              <w:t>acute units</w:t>
            </w:r>
          </w:p>
          <w:p w:rsidR="006716D0" w:rsidRPr="009C0479" w:rsidRDefault="006716D0"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420D3A" w:rsidRPr="009C0479" w:rsidRDefault="00420D3A" w:rsidP="00D74E64">
            <w:pPr>
              <w:keepNext/>
              <w:keepLines/>
              <w:spacing w:after="60" w:line="220" w:lineRule="atLeast"/>
              <w:ind w:left="6"/>
              <w:jc w:val="both"/>
              <w:rPr>
                <w:rFonts w:ascii="Arial" w:hAnsi="Arial"/>
                <w:sz w:val="20"/>
                <w:szCs w:val="20"/>
                <w:u w:val="single"/>
              </w:rPr>
            </w:pPr>
            <w:r w:rsidRPr="009C0479">
              <w:rPr>
                <w:rFonts w:ascii="Arial" w:hAnsi="Arial"/>
                <w:sz w:val="20"/>
                <w:szCs w:val="20"/>
              </w:rPr>
              <w:t xml:space="preserve">Expressed as $ per </w:t>
            </w:r>
            <w:r w:rsidR="00835DC4" w:rsidRPr="009C0479">
              <w:rPr>
                <w:rFonts w:ascii="Arial" w:hAnsi="Arial"/>
                <w:sz w:val="20"/>
                <w:szCs w:val="20"/>
              </w:rPr>
              <w:t>bed day</w:t>
            </w:r>
            <w:r w:rsidRPr="009C0479">
              <w:rPr>
                <w:rFonts w:ascii="Arial" w:hAnsi="Arial"/>
                <w:sz w:val="20"/>
                <w:szCs w:val="20"/>
              </w:rPr>
              <w:t>. Calculation is Numerator/Denominator.</w:t>
            </w:r>
            <w:r w:rsidRPr="009C0479">
              <w:rPr>
                <w:rFonts w:ascii="Arial" w:hAnsi="Arial"/>
                <w:sz w:val="20"/>
                <w:szCs w:val="20"/>
                <w:u w:val="single"/>
              </w:rPr>
              <w:t xml:space="preserve"> </w:t>
            </w:r>
          </w:p>
          <w:p w:rsidR="00913E75" w:rsidRPr="009C0479" w:rsidRDefault="00913E75" w:rsidP="00D74E64">
            <w:pPr>
              <w:keepNext/>
              <w:keepLines/>
              <w:spacing w:after="60" w:line="220" w:lineRule="atLeast"/>
              <w:ind w:left="6" w:right="113"/>
              <w:rPr>
                <w:rFonts w:ascii="Arial" w:hAnsi="Arial"/>
                <w:sz w:val="20"/>
                <w:szCs w:val="20"/>
              </w:rPr>
            </w:pPr>
            <w:r w:rsidRPr="009C0479">
              <w:rPr>
                <w:rFonts w:ascii="Arial" w:hAnsi="Arial"/>
                <w:sz w:val="20"/>
                <w:szCs w:val="20"/>
              </w:rPr>
              <w:t>Real expenditure is reported across years. The general formula for applying the deflator (used in the attachment tables) to convert nominal dollars to real dollars is:</w:t>
            </w:r>
          </w:p>
          <w:p w:rsidR="00913E75" w:rsidRPr="009C0479" w:rsidRDefault="00AF08A6" w:rsidP="00620989">
            <w:pPr>
              <w:spacing w:after="60"/>
              <w:rPr>
                <w:sz w:val="22"/>
                <w:szCs w:val="22"/>
                <w:lang w:val="en-US"/>
              </w:rPr>
            </w:pPr>
            <w:r>
              <w:rPr>
                <w:position w:val="-3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5.25pt">
                  <v:imagedata r:id="rId9" o:title=""/>
                </v:shape>
              </w:pict>
            </w:r>
          </w:p>
          <w:p w:rsidR="00913E75" w:rsidRPr="009C0479" w:rsidRDefault="00913E75" w:rsidP="00620989">
            <w:pPr>
              <w:keepNext/>
              <w:keepLines/>
              <w:spacing w:after="60" w:line="220" w:lineRule="atLeast"/>
              <w:ind w:left="6" w:right="113"/>
              <w:rPr>
                <w:rFonts w:ascii="Arial" w:hAnsi="Arial"/>
                <w:sz w:val="20"/>
                <w:szCs w:val="20"/>
              </w:rPr>
            </w:pPr>
            <w:r w:rsidRPr="009C0479">
              <w:rPr>
                <w:rFonts w:ascii="Arial" w:hAnsi="Arial"/>
                <w:sz w:val="20"/>
                <w:szCs w:val="20"/>
              </w:rPr>
              <w:t>Where:</w:t>
            </w:r>
          </w:p>
          <w:p w:rsidR="00913E75" w:rsidRPr="009C0479" w:rsidRDefault="00AF08A6" w:rsidP="00620989">
            <w:pPr>
              <w:spacing w:after="60"/>
              <w:rPr>
                <w:rFonts w:ascii="Arial" w:hAnsi="Arial" w:cs="Arial"/>
                <w:sz w:val="20"/>
                <w:szCs w:val="20"/>
                <w:lang w:val="en-US"/>
              </w:rPr>
            </w:pPr>
            <w:r>
              <w:rPr>
                <w:position w:val="-12"/>
                <w:sz w:val="20"/>
                <w:szCs w:val="20"/>
                <w:lang w:val="en-US"/>
              </w:rPr>
              <w:pict>
                <v:shape id="_x0000_i1026" type="#_x0000_t75" style="width:15.75pt;height:18.75pt">
                  <v:imagedata r:id="rId10" o:title=""/>
                </v:shape>
              </w:pict>
            </w:r>
            <w:r w:rsidR="00913E75" w:rsidRPr="009C0479">
              <w:rPr>
                <w:rFonts w:ascii="Arial" w:hAnsi="Arial" w:cs="Arial"/>
                <w:sz w:val="20"/>
                <w:szCs w:val="20"/>
                <w:lang w:val="en-US"/>
              </w:rPr>
              <w:t>is real dollars in year t</w:t>
            </w:r>
          </w:p>
          <w:p w:rsidR="00913E75" w:rsidRPr="009C0479" w:rsidRDefault="00AF08A6" w:rsidP="00620989">
            <w:pPr>
              <w:spacing w:after="60"/>
              <w:rPr>
                <w:rFonts w:ascii="Arial" w:hAnsi="Arial" w:cs="Arial"/>
                <w:sz w:val="20"/>
                <w:szCs w:val="20"/>
                <w:lang w:val="en-US"/>
              </w:rPr>
            </w:pPr>
            <w:r>
              <w:rPr>
                <w:rFonts w:ascii="Arial" w:hAnsi="Arial" w:cs="Arial"/>
                <w:position w:val="-12"/>
                <w:sz w:val="20"/>
                <w:szCs w:val="20"/>
                <w:lang w:val="en-US"/>
              </w:rPr>
              <w:pict>
                <v:shape id="_x0000_i1027" type="#_x0000_t75" style="width:15.75pt;height:18.75pt">
                  <v:imagedata r:id="rId11" o:title=""/>
                </v:shape>
              </w:pict>
            </w:r>
            <w:r w:rsidR="00913E75" w:rsidRPr="009C0479">
              <w:rPr>
                <w:rFonts w:ascii="Arial" w:hAnsi="Arial" w:cs="Arial"/>
                <w:sz w:val="20"/>
                <w:szCs w:val="20"/>
                <w:lang w:val="en-US"/>
              </w:rPr>
              <w:t>is nominal dollars in year t</w:t>
            </w:r>
          </w:p>
          <w:p w:rsidR="00420D3A" w:rsidRPr="009C0479" w:rsidRDefault="00AF08A6" w:rsidP="007126EE">
            <w:pPr>
              <w:widowControl w:val="0"/>
              <w:spacing w:after="120" w:line="220" w:lineRule="atLeast"/>
              <w:ind w:left="6"/>
              <w:jc w:val="both"/>
              <w:rPr>
                <w:rFonts w:ascii="Arial" w:hAnsi="Arial"/>
                <w:sz w:val="20"/>
                <w:szCs w:val="20"/>
                <w:u w:val="single"/>
              </w:rPr>
            </w:pPr>
            <w:r>
              <w:rPr>
                <w:rFonts w:ascii="Arial" w:hAnsi="Arial" w:cs="Arial"/>
                <w:position w:val="-12"/>
                <w:sz w:val="20"/>
                <w:szCs w:val="20"/>
                <w:lang w:val="en-US"/>
              </w:rPr>
              <w:pict>
                <v:shape id="_x0000_i1028" type="#_x0000_t75" style="width:15.75pt;height:18.75pt">
                  <v:imagedata r:id="rId12" o:title=""/>
                </v:shape>
              </w:pict>
            </w:r>
            <w:r w:rsidR="00913E75" w:rsidRPr="009C0479">
              <w:rPr>
                <w:rFonts w:ascii="Arial" w:hAnsi="Arial" w:cs="Arial"/>
                <w:sz w:val="20"/>
                <w:szCs w:val="20"/>
                <w:lang w:val="en-US"/>
              </w:rPr>
              <w:t xml:space="preserve"> is the new index based in year t. </w:t>
            </w:r>
            <w:r>
              <w:rPr>
                <w:rFonts w:ascii="Arial" w:hAnsi="Arial" w:cs="Arial"/>
                <w:position w:val="-12"/>
                <w:sz w:val="20"/>
                <w:szCs w:val="20"/>
                <w:lang w:val="en-US"/>
              </w:rPr>
              <w:pict>
                <v:shape id="_x0000_i1029" type="#_x0000_t75" style="width:15.75pt;height:18.75pt">
                  <v:imagedata r:id="rId12" o:title=""/>
                </v:shape>
              </w:pict>
            </w:r>
            <w:r w:rsidR="00913E75" w:rsidRPr="009C0479">
              <w:rPr>
                <w:rFonts w:ascii="Arial" w:hAnsi="Arial" w:cs="Arial"/>
                <w:sz w:val="20"/>
                <w:szCs w:val="20"/>
                <w:lang w:val="en-US"/>
              </w:rPr>
              <w:t>is sourced from ABS unpublished, government final consumption expenditure on hospitals and nursing homes price deflator in table</w:t>
            </w:r>
            <w:r w:rsidR="00B309DD">
              <w:rPr>
                <w:rFonts w:ascii="Arial" w:hAnsi="Arial" w:cs="Arial"/>
                <w:sz w:val="20"/>
                <w:szCs w:val="20"/>
                <w:lang w:val="en-US"/>
              </w:rPr>
              <w:t> </w:t>
            </w:r>
            <w:proofErr w:type="spellStart"/>
            <w:r w:rsidR="00913E75" w:rsidRPr="009C0479">
              <w:rPr>
                <w:rFonts w:ascii="Arial" w:hAnsi="Arial" w:cs="Arial"/>
                <w:sz w:val="20"/>
                <w:szCs w:val="20"/>
                <w:lang w:val="en-US"/>
              </w:rPr>
              <w:t>12A.</w:t>
            </w:r>
            <w:r w:rsidR="00074A4D">
              <w:rPr>
                <w:rFonts w:ascii="Arial" w:hAnsi="Arial" w:cs="Arial"/>
                <w:sz w:val="20"/>
                <w:szCs w:val="20"/>
                <w:lang w:val="en-US"/>
              </w:rPr>
              <w:t>73</w:t>
            </w:r>
            <w:proofErr w:type="spellEnd"/>
            <w:r w:rsidR="00913E75" w:rsidRPr="009C0479">
              <w:rPr>
                <w:rFonts w:ascii="Arial" w:hAnsi="Arial" w:cs="Arial"/>
                <w:sz w:val="20"/>
                <w:szCs w:val="20"/>
                <w:lang w:val="en-US"/>
              </w:rPr>
              <w:t xml:space="preserve"> for 201</w:t>
            </w:r>
            <w:r w:rsidR="0017719B">
              <w:rPr>
                <w:rFonts w:ascii="Arial" w:hAnsi="Arial" w:cs="Arial"/>
                <w:sz w:val="20"/>
                <w:szCs w:val="20"/>
                <w:lang w:val="en-US"/>
              </w:rPr>
              <w:t>1</w:t>
            </w:r>
            <w:r w:rsidR="00B309DD">
              <w:rPr>
                <w:rFonts w:ascii="Arial" w:hAnsi="Arial" w:cs="Arial"/>
                <w:sz w:val="20"/>
                <w:szCs w:val="20"/>
                <w:lang w:val="en-US"/>
              </w:rPr>
              <w:noBreakHyphen/>
            </w:r>
            <w:r w:rsidR="00913E75" w:rsidRPr="009C0479">
              <w:rPr>
                <w:rFonts w:ascii="Arial" w:hAnsi="Arial" w:cs="Arial"/>
                <w:sz w:val="20"/>
                <w:szCs w:val="20"/>
                <w:lang w:val="en-US"/>
              </w:rPr>
              <w:t>1</w:t>
            </w:r>
            <w:r w:rsidR="0017719B">
              <w:rPr>
                <w:rFonts w:ascii="Arial" w:hAnsi="Arial" w:cs="Arial"/>
                <w:sz w:val="20"/>
                <w:szCs w:val="20"/>
                <w:lang w:val="en-US"/>
              </w:rPr>
              <w:t>2</w:t>
            </w:r>
            <w:r w:rsidR="00913E75" w:rsidRPr="009C0479">
              <w:rPr>
                <w:rFonts w:ascii="Arial" w:hAnsi="Arial" w:cs="Arial"/>
                <w:sz w:val="20"/>
                <w:szCs w:val="20"/>
                <w:lang w:val="en-US"/>
              </w:rPr>
              <w:t xml:space="preserve"> dollars (201</w:t>
            </w:r>
            <w:r w:rsidR="0017719B">
              <w:rPr>
                <w:rFonts w:ascii="Arial" w:hAnsi="Arial" w:cs="Arial"/>
                <w:sz w:val="20"/>
                <w:szCs w:val="20"/>
                <w:lang w:val="en-US"/>
              </w:rPr>
              <w:t>1</w:t>
            </w:r>
            <w:r w:rsidR="00B309DD">
              <w:rPr>
                <w:rFonts w:ascii="Arial" w:hAnsi="Arial" w:cs="Arial"/>
                <w:sz w:val="20"/>
                <w:szCs w:val="20"/>
                <w:lang w:val="en-US"/>
              </w:rPr>
              <w:noBreakHyphen/>
            </w:r>
            <w:r w:rsidR="00913E75" w:rsidRPr="009C0479">
              <w:rPr>
                <w:rFonts w:ascii="Arial" w:hAnsi="Arial" w:cs="Arial"/>
                <w:sz w:val="20"/>
                <w:szCs w:val="20"/>
                <w:lang w:val="en-US"/>
              </w:rPr>
              <w:t>1</w:t>
            </w:r>
            <w:r w:rsidR="0017719B">
              <w:rPr>
                <w:rFonts w:ascii="Arial" w:hAnsi="Arial" w:cs="Arial"/>
                <w:sz w:val="20"/>
                <w:szCs w:val="20"/>
                <w:lang w:val="en-US"/>
              </w:rPr>
              <w:t>2</w:t>
            </w:r>
            <w:r w:rsidR="00913E75" w:rsidRPr="009C0479">
              <w:rPr>
                <w:rFonts w:ascii="Arial" w:hAnsi="Arial" w:cs="Arial"/>
                <w:sz w:val="20"/>
                <w:szCs w:val="20"/>
                <w:lang w:val="en-US"/>
              </w:rPr>
              <w:t>=100).</w:t>
            </w:r>
          </w:p>
        </w:tc>
      </w:tr>
      <w:tr w:rsidR="00686BDF" w:rsidRPr="009C0479" w:rsidTr="00A77A8B">
        <w:tc>
          <w:tcPr>
            <w:tcW w:w="1705" w:type="dxa"/>
            <w:tcBorders>
              <w:bottom w:val="nil"/>
            </w:tcBorders>
          </w:tcPr>
          <w:p w:rsidR="006716D0" w:rsidRPr="009C0479" w:rsidRDefault="006716D0" w:rsidP="000C23E4">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Borders>
              <w:bottom w:val="nil"/>
            </w:tcBorders>
          </w:tcPr>
          <w:p w:rsidR="006716D0" w:rsidRPr="009C0479" w:rsidRDefault="006716D0" w:rsidP="000C23E4">
            <w:pPr>
              <w:keepNext/>
              <w:keepLines/>
              <w:spacing w:line="220" w:lineRule="atLeast"/>
              <w:ind w:left="6"/>
              <w:jc w:val="both"/>
              <w:rPr>
                <w:rFonts w:ascii="Arial" w:hAnsi="Arial"/>
                <w:sz w:val="20"/>
                <w:szCs w:val="20"/>
              </w:rPr>
            </w:pPr>
            <w:r w:rsidRPr="009C0479">
              <w:rPr>
                <w:rFonts w:ascii="Arial" w:hAnsi="Arial"/>
                <w:sz w:val="20"/>
                <w:szCs w:val="20"/>
              </w:rPr>
              <w:t xml:space="preserve">Numerator and Denominator: AIHW from </w:t>
            </w:r>
            <w:r w:rsidR="004B3B80" w:rsidRPr="009C0479">
              <w:rPr>
                <w:rFonts w:ascii="Arial" w:hAnsi="Arial"/>
                <w:sz w:val="20"/>
                <w:szCs w:val="20"/>
              </w:rPr>
              <w:t>the MHE NMDS</w:t>
            </w:r>
            <w:r w:rsidR="00390C75" w:rsidRPr="009C0479">
              <w:rPr>
                <w:rFonts w:ascii="Arial" w:hAnsi="Arial"/>
                <w:sz w:val="20"/>
                <w:szCs w:val="20"/>
              </w:rPr>
              <w:t>.</w:t>
            </w:r>
          </w:p>
        </w:tc>
      </w:tr>
      <w:tr w:rsidR="00686BDF" w:rsidRPr="009C0479" w:rsidTr="00A77A8B">
        <w:tc>
          <w:tcPr>
            <w:tcW w:w="8905" w:type="dxa"/>
            <w:gridSpan w:val="2"/>
            <w:tcBorders>
              <w:top w:val="nil"/>
              <w:bottom w:val="nil"/>
            </w:tcBorders>
            <w:vAlign w:val="bottom"/>
          </w:tcPr>
          <w:p w:rsidR="00DB043F" w:rsidRPr="009C0479" w:rsidRDefault="00DB043F" w:rsidP="000C23E4">
            <w:pPr>
              <w:keepNext/>
              <w:keepLines/>
              <w:spacing w:line="220" w:lineRule="atLeast"/>
              <w:ind w:left="6" w:right="113"/>
              <w:jc w:val="both"/>
              <w:rPr>
                <w:rFonts w:ascii="Arial" w:hAnsi="Arial"/>
                <w:b/>
                <w:sz w:val="20"/>
                <w:szCs w:val="20"/>
                <w:u w:val="single"/>
              </w:rPr>
            </w:pPr>
          </w:p>
          <w:p w:rsidR="006716D0" w:rsidRPr="009C0479" w:rsidRDefault="006716D0" w:rsidP="00620989">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686BDF" w:rsidRPr="009C0479" w:rsidTr="00A77A8B">
        <w:tc>
          <w:tcPr>
            <w:tcW w:w="1705" w:type="dxa"/>
            <w:tcBorders>
              <w:top w:val="nil"/>
            </w:tcBorders>
          </w:tcPr>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t xml:space="preserve">Institutional </w:t>
            </w:r>
            <w:r w:rsidRPr="009C0479">
              <w:rPr>
                <w:rFonts w:ascii="Arial" w:hAnsi="Arial"/>
                <w:b/>
                <w:sz w:val="20"/>
                <w:szCs w:val="20"/>
              </w:rPr>
              <w:lastRenderedPageBreak/>
              <w:t>environment</w:t>
            </w:r>
          </w:p>
          <w:p w:rsidR="006716D0" w:rsidRPr="009C0479" w:rsidRDefault="006716D0" w:rsidP="000C23E4">
            <w:pPr>
              <w:keepNext/>
              <w:keepLines/>
              <w:spacing w:line="220" w:lineRule="atLeast"/>
              <w:ind w:left="6" w:right="113"/>
              <w:jc w:val="both"/>
              <w:rPr>
                <w:rFonts w:ascii="Arial" w:hAnsi="Arial"/>
                <w:b/>
                <w:sz w:val="20"/>
                <w:szCs w:val="20"/>
              </w:rPr>
            </w:pPr>
          </w:p>
        </w:tc>
        <w:tc>
          <w:tcPr>
            <w:tcW w:w="7200" w:type="dxa"/>
            <w:tcBorders>
              <w:top w:val="nil"/>
            </w:tcBorders>
          </w:tcPr>
          <w:p w:rsidR="00D81878" w:rsidRPr="009C0479" w:rsidRDefault="00D81878" w:rsidP="0017719B">
            <w:pPr>
              <w:keepNext/>
              <w:keepLines/>
              <w:spacing w:after="120" w:line="220" w:lineRule="atLeast"/>
              <w:ind w:left="6" w:right="113"/>
              <w:jc w:val="both"/>
              <w:rPr>
                <w:rFonts w:ascii="Arial" w:hAnsi="Arial"/>
                <w:sz w:val="20"/>
                <w:szCs w:val="20"/>
              </w:rPr>
            </w:pPr>
            <w:r w:rsidRPr="009C0479">
              <w:rPr>
                <w:rFonts w:ascii="Arial" w:hAnsi="Arial"/>
                <w:sz w:val="20"/>
                <w:szCs w:val="20"/>
              </w:rPr>
              <w:lastRenderedPageBreak/>
              <w:t xml:space="preserve">The AIHW has provided the data for this indicator. The AIHW is an </w:t>
            </w:r>
            <w:r w:rsidRPr="009C0479">
              <w:rPr>
                <w:rFonts w:ascii="Arial" w:hAnsi="Arial"/>
                <w:sz w:val="20"/>
                <w:szCs w:val="20"/>
              </w:rPr>
              <w:lastRenderedPageBreak/>
              <w:t xml:space="preserve">independent statutory authority within the Health and Ageing portfolio, which is accountable to the Parliament of Australia through the </w:t>
            </w:r>
            <w:r w:rsidR="00E94A0D" w:rsidRPr="009C0479">
              <w:rPr>
                <w:rFonts w:ascii="Arial" w:hAnsi="Arial"/>
                <w:sz w:val="20"/>
                <w:szCs w:val="20"/>
              </w:rPr>
              <w:t>Minister for Health</w:t>
            </w:r>
            <w:r w:rsidRPr="009C0479">
              <w:rPr>
                <w:rFonts w:ascii="Arial" w:hAnsi="Arial"/>
                <w:sz w:val="20"/>
                <w:szCs w:val="20"/>
              </w:rPr>
              <w:t>. For further information see the AIHW website.</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6716D0"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686BDF" w:rsidRPr="009C0479" w:rsidTr="000C23E4">
        <w:tc>
          <w:tcPr>
            <w:tcW w:w="1705" w:type="dxa"/>
          </w:tcPr>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 xml:space="preserve">Relevance </w:t>
            </w:r>
          </w:p>
        </w:tc>
        <w:tc>
          <w:tcPr>
            <w:tcW w:w="7200" w:type="dxa"/>
          </w:tcPr>
          <w:p w:rsidR="003A5503" w:rsidRPr="009C0479" w:rsidRDefault="006716D0" w:rsidP="003A5503">
            <w:pPr>
              <w:keepNext/>
              <w:keepLines/>
              <w:spacing w:after="120" w:line="220" w:lineRule="atLeast"/>
              <w:ind w:left="6"/>
              <w:jc w:val="both"/>
              <w:rPr>
                <w:rFonts w:ascii="Arial" w:hAnsi="Arial"/>
                <w:sz w:val="20"/>
                <w:szCs w:val="20"/>
              </w:rPr>
            </w:pPr>
            <w:r w:rsidRPr="009C0479">
              <w:rPr>
                <w:rFonts w:ascii="Arial" w:hAnsi="Arial"/>
                <w:sz w:val="20"/>
                <w:szCs w:val="20"/>
              </w:rPr>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w:t>
            </w:r>
            <w:r w:rsidR="009B33E0" w:rsidRPr="009C0479">
              <w:rPr>
                <w:rFonts w:ascii="Arial" w:hAnsi="Arial"/>
                <w:sz w:val="20"/>
                <w:szCs w:val="20"/>
              </w:rPr>
              <w:t xml:space="preserve"> </w:t>
            </w:r>
            <w:r w:rsidR="003A5503" w:rsidRPr="009C0479">
              <w:rPr>
                <w:rFonts w:ascii="Arial" w:hAnsi="Arial"/>
                <w:sz w:val="20"/>
                <w:szCs w:val="20"/>
              </w:rPr>
              <w:t>Specialised psychiatric care in non</w:t>
            </w:r>
            <w:r w:rsidR="00B309DD">
              <w:rPr>
                <w:rFonts w:ascii="Arial" w:hAnsi="Arial"/>
                <w:sz w:val="20"/>
                <w:szCs w:val="20"/>
              </w:rPr>
              <w:noBreakHyphen/>
            </w:r>
            <w:r w:rsidR="003A5503" w:rsidRPr="009C0479">
              <w:rPr>
                <w:rFonts w:ascii="Arial" w:hAnsi="Arial"/>
                <w:sz w:val="20"/>
                <w:szCs w:val="20"/>
              </w:rPr>
              <w:t>specialised public mental health inpatient units is not in scope of the MHE NMDS.</w:t>
            </w:r>
            <w:r w:rsidR="00B309DD">
              <w:rPr>
                <w:rFonts w:ascii="Arial" w:hAnsi="Arial"/>
                <w:sz w:val="20"/>
                <w:szCs w:val="20"/>
              </w:rPr>
              <w:t xml:space="preserve"> </w:t>
            </w:r>
          </w:p>
          <w:p w:rsidR="00EA2A9D" w:rsidRPr="009C0479" w:rsidRDefault="00471003" w:rsidP="00620989">
            <w:pPr>
              <w:keepNext/>
              <w:keepLines/>
              <w:spacing w:after="120" w:line="220" w:lineRule="atLeast"/>
              <w:ind w:left="6"/>
              <w:jc w:val="both"/>
              <w:rPr>
                <w:rFonts w:ascii="Arial" w:hAnsi="Arial"/>
                <w:sz w:val="20"/>
                <w:szCs w:val="20"/>
              </w:rPr>
            </w:pPr>
            <w:r w:rsidRPr="009C0479">
              <w:rPr>
                <w:rFonts w:ascii="Arial" w:hAnsi="Arial"/>
                <w:sz w:val="20"/>
                <w:szCs w:val="20"/>
              </w:rPr>
              <w:t>Bed days include thos</w:t>
            </w:r>
            <w:r w:rsidR="00EA2A9D" w:rsidRPr="009C0479">
              <w:rPr>
                <w:rFonts w:ascii="Arial" w:hAnsi="Arial"/>
                <w:sz w:val="20"/>
                <w:szCs w:val="20"/>
              </w:rPr>
              <w:t xml:space="preserve">e for same day </w:t>
            </w:r>
            <w:r w:rsidR="00FC4CEC" w:rsidRPr="009C0479">
              <w:rPr>
                <w:rFonts w:ascii="Arial" w:hAnsi="Arial"/>
                <w:sz w:val="20"/>
                <w:szCs w:val="20"/>
              </w:rPr>
              <w:t>admissions, which are</w:t>
            </w:r>
            <w:r w:rsidR="00EA2A9D" w:rsidRPr="009C0479">
              <w:rPr>
                <w:rFonts w:ascii="Arial" w:hAnsi="Arial"/>
                <w:sz w:val="20"/>
                <w:szCs w:val="20"/>
              </w:rPr>
              <w:t xml:space="preserve"> counted as one day. Leave days are excluded. </w:t>
            </w:r>
            <w:r w:rsidR="00FC4CEC" w:rsidRPr="009C0479">
              <w:rPr>
                <w:rFonts w:ascii="Arial" w:hAnsi="Arial"/>
                <w:sz w:val="20"/>
                <w:szCs w:val="20"/>
              </w:rPr>
              <w:t xml:space="preserve">Same day admissions are a confounding issue that require the identification of intent of admission (that is, day care or overnight stay). Leave </w:t>
            </w:r>
            <w:r w:rsidR="00576AE5" w:rsidRPr="009C0479">
              <w:rPr>
                <w:rFonts w:ascii="Arial" w:hAnsi="Arial"/>
                <w:sz w:val="20"/>
                <w:szCs w:val="20"/>
              </w:rPr>
              <w:t xml:space="preserve">days also present </w:t>
            </w:r>
            <w:r w:rsidR="00FC4CEC" w:rsidRPr="009C0479">
              <w:rPr>
                <w:rFonts w:ascii="Arial" w:hAnsi="Arial"/>
                <w:sz w:val="20"/>
                <w:szCs w:val="20"/>
              </w:rPr>
              <w:t xml:space="preserve">complexities in the mental health area and further work is required </w:t>
            </w:r>
            <w:r w:rsidR="00576AE5" w:rsidRPr="009C0479">
              <w:rPr>
                <w:rFonts w:ascii="Arial" w:hAnsi="Arial"/>
                <w:sz w:val="20"/>
                <w:szCs w:val="20"/>
              </w:rPr>
              <w:t>to ensure that it</w:t>
            </w:r>
            <w:r w:rsidR="00FC4CEC" w:rsidRPr="009C0479">
              <w:rPr>
                <w:rFonts w:ascii="Arial" w:hAnsi="Arial"/>
                <w:sz w:val="20"/>
                <w:szCs w:val="20"/>
              </w:rPr>
              <w:t xml:space="preserve"> does not distort this indicator.</w:t>
            </w:r>
          </w:p>
          <w:p w:rsidR="00487AF5" w:rsidRPr="009C0479" w:rsidRDefault="00F12659" w:rsidP="00620989">
            <w:pPr>
              <w:keepNext/>
              <w:keepLines/>
              <w:spacing w:after="120" w:line="220" w:lineRule="atLeast"/>
              <w:ind w:left="6"/>
              <w:jc w:val="both"/>
              <w:rPr>
                <w:rFonts w:ascii="Arial" w:hAnsi="Arial"/>
                <w:sz w:val="20"/>
                <w:szCs w:val="20"/>
              </w:rPr>
            </w:pPr>
            <w:r w:rsidRPr="009C0479">
              <w:rPr>
                <w:rFonts w:ascii="Arial" w:hAnsi="Arial"/>
                <w:sz w:val="20"/>
                <w:szCs w:val="20"/>
              </w:rPr>
              <w:t xml:space="preserve">Expenditure data are for services provided in specialised mental health service units in </w:t>
            </w:r>
            <w:r w:rsidR="00D14B20" w:rsidRPr="009C0479">
              <w:rPr>
                <w:rFonts w:ascii="Arial" w:hAnsi="Arial"/>
                <w:sz w:val="20"/>
                <w:szCs w:val="20"/>
              </w:rPr>
              <w:t xml:space="preserve">public </w:t>
            </w:r>
            <w:r w:rsidR="009B33E0" w:rsidRPr="009C0479">
              <w:rPr>
                <w:rFonts w:ascii="Arial" w:hAnsi="Arial"/>
                <w:sz w:val="20"/>
                <w:szCs w:val="20"/>
              </w:rPr>
              <w:t>psychiatric hospitals, public acute hospital</w:t>
            </w:r>
            <w:r w:rsidR="00D14B20" w:rsidRPr="009C0479">
              <w:rPr>
                <w:rFonts w:ascii="Arial" w:hAnsi="Arial"/>
                <w:sz w:val="20"/>
                <w:szCs w:val="20"/>
              </w:rPr>
              <w:t>s</w:t>
            </w:r>
            <w:r w:rsidR="009B33E0" w:rsidRPr="009C0479">
              <w:rPr>
                <w:rFonts w:ascii="Arial" w:hAnsi="Arial"/>
                <w:sz w:val="20"/>
                <w:szCs w:val="20"/>
              </w:rPr>
              <w:t xml:space="preserve"> and </w:t>
            </w:r>
            <w:r w:rsidR="00D14B20" w:rsidRPr="009C0479">
              <w:rPr>
                <w:rFonts w:ascii="Arial" w:hAnsi="Arial"/>
                <w:sz w:val="20"/>
                <w:szCs w:val="20"/>
              </w:rPr>
              <w:t>publicly funded private hospital</w:t>
            </w:r>
            <w:r w:rsidRPr="009C0479">
              <w:rPr>
                <w:rFonts w:ascii="Arial" w:hAnsi="Arial"/>
                <w:sz w:val="20"/>
                <w:szCs w:val="20"/>
              </w:rPr>
              <w:t xml:space="preserve"> units</w:t>
            </w:r>
            <w:r w:rsidR="00D14B20" w:rsidRPr="009C0479">
              <w:rPr>
                <w:rFonts w:ascii="Arial" w:hAnsi="Arial"/>
                <w:sz w:val="20"/>
                <w:szCs w:val="20"/>
              </w:rPr>
              <w:t>. Expenditure comprises direct and indirect expenditure incur</w:t>
            </w:r>
            <w:r w:rsidRPr="009C0479">
              <w:rPr>
                <w:rFonts w:ascii="Arial" w:hAnsi="Arial"/>
                <w:sz w:val="20"/>
                <w:szCs w:val="20"/>
              </w:rPr>
              <w:t>red</w:t>
            </w:r>
            <w:r w:rsidR="00D14B20" w:rsidRPr="009C0479">
              <w:rPr>
                <w:rFonts w:ascii="Arial" w:hAnsi="Arial"/>
                <w:sz w:val="20"/>
                <w:szCs w:val="20"/>
              </w:rPr>
              <w:t xml:space="preserve"> at the individual service unit level. Some indirect expenditure reported at the organisational and regional level can be directly linked to the provision of services by service units and is apportioned to individual service units. The</w:t>
            </w:r>
            <w:r w:rsidR="004E5BEC" w:rsidRPr="009C0479">
              <w:rPr>
                <w:rFonts w:ascii="Arial" w:hAnsi="Arial"/>
                <w:sz w:val="20"/>
                <w:szCs w:val="20"/>
              </w:rPr>
              <w:t xml:space="preserve"> residual indirect expenditure </w:t>
            </w:r>
            <w:r w:rsidR="00D14B20" w:rsidRPr="009C0479">
              <w:rPr>
                <w:rFonts w:ascii="Arial" w:hAnsi="Arial"/>
                <w:sz w:val="20"/>
                <w:szCs w:val="20"/>
              </w:rPr>
              <w:t>incurred at the state and territory</w:t>
            </w:r>
            <w:r w:rsidR="00487AF5" w:rsidRPr="009C0479">
              <w:rPr>
                <w:rFonts w:ascii="Arial" w:hAnsi="Arial"/>
                <w:sz w:val="20"/>
                <w:szCs w:val="20"/>
              </w:rPr>
              <w:t xml:space="preserve"> </w:t>
            </w:r>
            <w:r w:rsidRPr="009C0479">
              <w:rPr>
                <w:rFonts w:ascii="Arial" w:hAnsi="Arial"/>
                <w:sz w:val="20"/>
                <w:szCs w:val="20"/>
              </w:rPr>
              <w:t xml:space="preserve">level </w:t>
            </w:r>
            <w:r w:rsidR="00487AF5" w:rsidRPr="009C0479">
              <w:rPr>
                <w:rFonts w:ascii="Arial" w:hAnsi="Arial"/>
                <w:sz w:val="20"/>
                <w:szCs w:val="20"/>
              </w:rPr>
              <w:t xml:space="preserve">and </w:t>
            </w:r>
            <w:r w:rsidRPr="009C0479">
              <w:rPr>
                <w:rFonts w:ascii="Arial" w:hAnsi="Arial"/>
                <w:sz w:val="20"/>
                <w:szCs w:val="20"/>
              </w:rPr>
              <w:t xml:space="preserve">that </w:t>
            </w:r>
            <w:r w:rsidR="004E5BEC" w:rsidRPr="009C0479">
              <w:rPr>
                <w:rFonts w:ascii="Arial" w:hAnsi="Arial"/>
                <w:sz w:val="20"/>
                <w:szCs w:val="20"/>
              </w:rPr>
              <w:t>unapportioned</w:t>
            </w:r>
            <w:r w:rsidR="00487AF5" w:rsidRPr="009C0479">
              <w:rPr>
                <w:rFonts w:ascii="Arial" w:hAnsi="Arial"/>
                <w:sz w:val="20"/>
                <w:szCs w:val="20"/>
              </w:rPr>
              <w:t xml:space="preserve"> from the</w:t>
            </w:r>
            <w:r w:rsidR="00D14B20" w:rsidRPr="009C0479">
              <w:rPr>
                <w:rFonts w:ascii="Arial" w:hAnsi="Arial"/>
                <w:sz w:val="20"/>
                <w:szCs w:val="20"/>
              </w:rPr>
              <w:t xml:space="preserve"> </w:t>
            </w:r>
            <w:r w:rsidR="00487AF5" w:rsidRPr="009C0479">
              <w:rPr>
                <w:rFonts w:ascii="Arial" w:hAnsi="Arial"/>
                <w:sz w:val="20"/>
                <w:szCs w:val="20"/>
              </w:rPr>
              <w:t>organisational</w:t>
            </w:r>
            <w:r w:rsidR="004E5BEC" w:rsidRPr="009C0479">
              <w:rPr>
                <w:rFonts w:ascii="Arial" w:hAnsi="Arial"/>
                <w:sz w:val="20"/>
                <w:szCs w:val="20"/>
              </w:rPr>
              <w:t xml:space="preserve"> or regional level</w:t>
            </w:r>
            <w:r w:rsidR="00D14B20" w:rsidRPr="009C0479">
              <w:rPr>
                <w:rFonts w:ascii="Arial" w:hAnsi="Arial"/>
                <w:sz w:val="20"/>
                <w:szCs w:val="20"/>
              </w:rPr>
              <w:t xml:space="preserve"> is not included in the estimates</w:t>
            </w:r>
            <w:r w:rsidR="00487AF5" w:rsidRPr="009C0479">
              <w:rPr>
                <w:rFonts w:ascii="Arial" w:hAnsi="Arial"/>
                <w:sz w:val="20"/>
                <w:szCs w:val="20"/>
              </w:rPr>
              <w:t>.</w:t>
            </w:r>
          </w:p>
          <w:p w:rsidR="00487AF5" w:rsidRPr="009C0479" w:rsidRDefault="00F12659" w:rsidP="00620989">
            <w:pPr>
              <w:keepNext/>
              <w:keepLines/>
              <w:spacing w:after="120" w:line="220" w:lineRule="atLeast"/>
              <w:ind w:left="6"/>
              <w:jc w:val="both"/>
              <w:rPr>
                <w:rFonts w:ascii="Arial" w:hAnsi="Arial"/>
                <w:sz w:val="20"/>
                <w:szCs w:val="20"/>
              </w:rPr>
            </w:pPr>
            <w:r w:rsidRPr="009C0479">
              <w:rPr>
                <w:rFonts w:ascii="Arial" w:hAnsi="Arial"/>
                <w:sz w:val="20"/>
                <w:szCs w:val="20"/>
              </w:rPr>
              <w:t>C</w:t>
            </w:r>
            <w:r w:rsidR="00487AF5" w:rsidRPr="009C0479">
              <w:rPr>
                <w:rFonts w:ascii="Arial" w:hAnsi="Arial"/>
                <w:sz w:val="20"/>
                <w:szCs w:val="20"/>
              </w:rPr>
              <w:t xml:space="preserve">ost per inpatient bed day data </w:t>
            </w:r>
            <w:r w:rsidR="007E0AB4" w:rsidRPr="009C0479">
              <w:rPr>
                <w:rFonts w:ascii="Arial" w:hAnsi="Arial"/>
                <w:sz w:val="20"/>
                <w:szCs w:val="20"/>
              </w:rPr>
              <w:t>are</w:t>
            </w:r>
            <w:r w:rsidR="00487AF5" w:rsidRPr="009C0479">
              <w:rPr>
                <w:rFonts w:ascii="Arial" w:hAnsi="Arial"/>
                <w:sz w:val="20"/>
                <w:szCs w:val="20"/>
              </w:rPr>
              <w:t xml:space="preserv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w:t>
            </w:r>
            <w:proofErr w:type="spellStart"/>
            <w:r w:rsidR="00487AF5" w:rsidRPr="009C0479">
              <w:rPr>
                <w:rFonts w:ascii="Arial" w:hAnsi="Arial"/>
                <w:sz w:val="20"/>
                <w:szCs w:val="20"/>
              </w:rPr>
              <w:t>casemix</w:t>
            </w:r>
            <w:proofErr w:type="spellEnd"/>
            <w:r w:rsidR="00487AF5" w:rsidRPr="009C0479">
              <w:rPr>
                <w:rFonts w:ascii="Arial" w:hAnsi="Arial"/>
                <w:sz w:val="20"/>
                <w:szCs w:val="20"/>
              </w:rPr>
              <w:t xml:space="preserve"> adjusted, for which cost is adjusted to take into account the type and complexity of cases. Data for these measures are not yet available, as </w:t>
            </w:r>
            <w:proofErr w:type="spellStart"/>
            <w:r w:rsidR="00487AF5" w:rsidRPr="009C0479">
              <w:rPr>
                <w:rFonts w:ascii="Arial" w:hAnsi="Arial"/>
                <w:sz w:val="20"/>
                <w:szCs w:val="20"/>
              </w:rPr>
              <w:t>casemix</w:t>
            </w:r>
            <w:proofErr w:type="spellEnd"/>
            <w:r w:rsidR="00487AF5" w:rsidRPr="009C0479">
              <w:rPr>
                <w:rFonts w:ascii="Arial" w:hAnsi="Arial"/>
                <w:sz w:val="20"/>
                <w:szCs w:val="20"/>
              </w:rPr>
              <w:t xml:space="preserve"> funding has not been applied to spec</w:t>
            </w:r>
            <w:r w:rsidR="00620989" w:rsidRPr="009C0479">
              <w:rPr>
                <w:rFonts w:ascii="Arial" w:hAnsi="Arial"/>
                <w:sz w:val="20"/>
                <w:szCs w:val="20"/>
              </w:rPr>
              <w:t>ialised mental health services.</w:t>
            </w:r>
          </w:p>
        </w:tc>
      </w:tr>
      <w:tr w:rsidR="00686BDF" w:rsidRPr="009C0479" w:rsidTr="00A77A8B">
        <w:trPr>
          <w:trHeight w:val="724"/>
        </w:trPr>
        <w:tc>
          <w:tcPr>
            <w:tcW w:w="1705" w:type="dxa"/>
            <w:tcBorders>
              <w:bottom w:val="nil"/>
            </w:tcBorders>
          </w:tcPr>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t>Timeliness</w:t>
            </w:r>
          </w:p>
        </w:tc>
        <w:tc>
          <w:tcPr>
            <w:tcW w:w="7200" w:type="dxa"/>
            <w:tcBorders>
              <w:bottom w:val="nil"/>
            </w:tcBorders>
          </w:tcPr>
          <w:p w:rsidR="006716D0" w:rsidRPr="009C0479" w:rsidRDefault="006716D0" w:rsidP="00620989">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r w:rsidR="0017719B" w:rsidRPr="0017719B">
              <w:rPr>
                <w:rFonts w:ascii="Arial" w:hAnsi="Arial"/>
                <w:sz w:val="20"/>
                <w:szCs w:val="20"/>
              </w:rPr>
              <w:t>The reference period for the most recent data is 2011</w:t>
            </w:r>
            <w:r w:rsidR="00B309DD">
              <w:rPr>
                <w:rFonts w:ascii="Arial" w:hAnsi="Arial"/>
                <w:sz w:val="20"/>
                <w:szCs w:val="20"/>
              </w:rPr>
              <w:noBreakHyphen/>
            </w:r>
            <w:r w:rsidR="0017719B" w:rsidRPr="0017719B">
              <w:rPr>
                <w:rFonts w:ascii="Arial" w:hAnsi="Arial"/>
                <w:sz w:val="20"/>
                <w:szCs w:val="20"/>
              </w:rPr>
              <w:t>12.</w:t>
            </w:r>
          </w:p>
        </w:tc>
      </w:tr>
      <w:tr w:rsidR="00686BDF" w:rsidRPr="009C0479" w:rsidTr="00A77A8B">
        <w:tc>
          <w:tcPr>
            <w:tcW w:w="1705" w:type="dxa"/>
            <w:tcBorders>
              <w:top w:val="nil"/>
              <w:bottom w:val="nil"/>
            </w:tcBorders>
          </w:tcPr>
          <w:p w:rsidR="006716D0" w:rsidRPr="009C0479" w:rsidRDefault="006716D0" w:rsidP="000C23E4">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top w:val="nil"/>
              <w:bottom w:val="nil"/>
            </w:tcBorders>
          </w:tcPr>
          <w:p w:rsidR="006716D0" w:rsidRPr="009C0479" w:rsidRDefault="006716D0" w:rsidP="00620989">
            <w:pPr>
              <w:widowControl w:val="0"/>
              <w:spacing w:after="120" w:line="220" w:lineRule="atLeast"/>
              <w:ind w:left="6"/>
              <w:jc w:val="both"/>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 xml:space="preserve">scope mental health services for </w:t>
            </w:r>
            <w:r w:rsidR="00471BDC" w:rsidRPr="009C0479">
              <w:rPr>
                <w:rFonts w:ascii="Arial" w:hAnsi="Arial"/>
                <w:sz w:val="20"/>
                <w:szCs w:val="20"/>
              </w:rPr>
              <w:t>expenditure and bed days</w:t>
            </w:r>
            <w:r w:rsidRPr="009C0479">
              <w:rPr>
                <w:rFonts w:ascii="Arial" w:hAnsi="Arial"/>
                <w:sz w:val="20"/>
                <w:szCs w:val="20"/>
              </w:rPr>
              <w:t xml:space="preserve"> is essentially complete across </w:t>
            </w:r>
            <w:r w:rsidR="001B4956" w:rsidRPr="009C0479">
              <w:rPr>
                <w:rFonts w:ascii="Arial" w:hAnsi="Arial"/>
                <w:sz w:val="20"/>
                <w:szCs w:val="20"/>
              </w:rPr>
              <w:t xml:space="preserve">jurisdictions and </w:t>
            </w:r>
            <w:r w:rsidRPr="009C0479">
              <w:rPr>
                <w:rFonts w:ascii="Arial" w:hAnsi="Arial"/>
                <w:sz w:val="20"/>
                <w:szCs w:val="20"/>
              </w:rPr>
              <w:t xml:space="preserve">years. </w:t>
            </w:r>
          </w:p>
          <w:p w:rsidR="006716D0" w:rsidRPr="009C0479" w:rsidRDefault="006716D0" w:rsidP="00620989">
            <w:pPr>
              <w:keepNext/>
              <w:keepLines/>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sidR="00B2103E" w:rsidRPr="00B2103E">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w:t>
            </w:r>
            <w:r w:rsidRPr="009C0479">
              <w:rPr>
                <w:rFonts w:ascii="Arial" w:hAnsi="Arial"/>
                <w:sz w:val="20"/>
                <w:szCs w:val="20"/>
              </w:rPr>
              <w:lastRenderedPageBreak/>
              <w:t xml:space="preserve">compliance stage </w:t>
            </w:r>
            <w:r w:rsidRPr="00B70D88">
              <w:rPr>
                <w:rFonts w:ascii="Arial" w:hAnsi="Arial"/>
                <w:sz w:val="20"/>
                <w:szCs w:val="20"/>
                <w:shd w:val="clear" w:color="auto" w:fill="FFFFFF" w:themeFill="background1"/>
              </w:rPr>
              <w:t xml:space="preserve">is </w:t>
            </w:r>
            <w:r w:rsidR="007F6440" w:rsidRPr="00B70D88">
              <w:rPr>
                <w:rFonts w:ascii="Arial" w:hAnsi="Arial"/>
                <w:sz w:val="20"/>
                <w:szCs w:val="20"/>
                <w:shd w:val="clear" w:color="auto" w:fill="FFFFFF" w:themeFill="background1"/>
              </w:rPr>
              <w:t xml:space="preserve">overseen by the Department of Health and managed by the AIHW </w:t>
            </w:r>
            <w:r w:rsidRPr="00B70D88">
              <w:rPr>
                <w:rFonts w:ascii="Arial" w:hAnsi="Arial"/>
                <w:sz w:val="20"/>
                <w:szCs w:val="20"/>
                <w:shd w:val="clear" w:color="auto" w:fill="FFFFFF" w:themeFill="background1"/>
              </w:rPr>
              <w:t>and is concerned</w:t>
            </w:r>
            <w:r w:rsidRPr="009C0479">
              <w:rPr>
                <w:rFonts w:ascii="Arial" w:hAnsi="Arial"/>
                <w:sz w:val="20"/>
                <w:szCs w:val="20"/>
              </w:rPr>
              <w:t xml:space="preserve"> with ensuring that the data file will load and is structurally compliant. A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w:t>
            </w:r>
            <w:r w:rsidR="00D74E64" w:rsidRPr="009C0479">
              <w:rPr>
                <w:rFonts w:ascii="Arial" w:hAnsi="Arial"/>
                <w:sz w:val="20"/>
                <w:szCs w:val="20"/>
              </w:rPr>
              <w:t xml:space="preserve"> inconsistency</w:t>
            </w:r>
            <w:r w:rsidRPr="009C0479">
              <w:rPr>
                <w:rFonts w:ascii="Arial" w:hAnsi="Arial"/>
                <w:sz w:val="20"/>
                <w:szCs w:val="20"/>
              </w:rPr>
              <w:t xml:space="preserve">. Potential validation errors are queried with jurisdictions, and corrections and resubmissions are made in response to these edit queries. The AIHW does not adjust data to account for possible data errors or missing or incorrect values. </w:t>
            </w:r>
            <w:r w:rsidR="002C5133" w:rsidRPr="009C0479">
              <w:rPr>
                <w:rFonts w:ascii="Arial" w:hAnsi="Arial"/>
                <w:sz w:val="20"/>
                <w:szCs w:val="20"/>
              </w:rPr>
              <w:t>Jurisdictions are responsible for adjusting any data that is identified as problematic and re</w:t>
            </w:r>
            <w:r w:rsidR="00B309DD">
              <w:rPr>
                <w:rFonts w:ascii="Arial" w:hAnsi="Arial"/>
                <w:sz w:val="20"/>
                <w:szCs w:val="20"/>
              </w:rPr>
              <w:noBreakHyphen/>
            </w:r>
            <w:r w:rsidR="002C5133" w:rsidRPr="009C0479">
              <w:rPr>
                <w:rFonts w:ascii="Arial" w:hAnsi="Arial"/>
                <w:sz w:val="20"/>
                <w:szCs w:val="20"/>
              </w:rPr>
              <w:t>submitting improved data files.</w:t>
            </w:r>
          </w:p>
          <w:p w:rsidR="00B66D1B" w:rsidRPr="009C0479" w:rsidRDefault="006716D0" w:rsidP="00B66D1B">
            <w:pPr>
              <w:widowControl w:val="0"/>
              <w:spacing w:after="120" w:line="220" w:lineRule="atLeast"/>
              <w:ind w:left="6"/>
              <w:jc w:val="both"/>
              <w:rPr>
                <w:rFonts w:ascii="Arial" w:hAnsi="Arial"/>
                <w:sz w:val="20"/>
                <w:szCs w:val="20"/>
              </w:rPr>
            </w:pPr>
            <w:r w:rsidRPr="009C0479">
              <w:rPr>
                <w:rFonts w:ascii="Arial" w:hAnsi="Arial"/>
                <w:sz w:val="20"/>
                <w:szCs w:val="20"/>
              </w:rPr>
              <w:t>Data are also subject to ongoing historical validation. Due to this ongoing validation, 200</w:t>
            </w:r>
            <w:r w:rsidR="00EE44F2" w:rsidRPr="009C0479">
              <w:rPr>
                <w:rFonts w:ascii="Arial" w:hAnsi="Arial"/>
                <w:sz w:val="20"/>
                <w:szCs w:val="20"/>
              </w:rPr>
              <w:t>5</w:t>
            </w:r>
            <w:r w:rsidR="00B309DD">
              <w:rPr>
                <w:rFonts w:ascii="Arial" w:hAnsi="Arial"/>
                <w:sz w:val="20"/>
                <w:szCs w:val="20"/>
              </w:rPr>
              <w:noBreakHyphen/>
            </w:r>
            <w:r w:rsidRPr="009C0479">
              <w:rPr>
                <w:rFonts w:ascii="Arial" w:hAnsi="Arial"/>
                <w:sz w:val="20"/>
                <w:szCs w:val="20"/>
              </w:rPr>
              <w:t>0</w:t>
            </w:r>
            <w:r w:rsidR="00EE44F2" w:rsidRPr="009C0479">
              <w:rPr>
                <w:rFonts w:ascii="Arial" w:hAnsi="Arial"/>
                <w:sz w:val="20"/>
                <w:szCs w:val="20"/>
              </w:rPr>
              <w:t>6</w:t>
            </w:r>
            <w:r w:rsidRPr="009C0479">
              <w:rPr>
                <w:rFonts w:ascii="Arial" w:hAnsi="Arial"/>
                <w:sz w:val="20"/>
                <w:szCs w:val="20"/>
              </w:rPr>
              <w:t xml:space="preserve"> to 20</w:t>
            </w:r>
            <w:r w:rsidR="00241267">
              <w:rPr>
                <w:rFonts w:ascii="Arial" w:hAnsi="Arial"/>
                <w:sz w:val="20"/>
                <w:szCs w:val="20"/>
              </w:rPr>
              <w:t>10</w:t>
            </w:r>
            <w:r w:rsidR="00B309DD">
              <w:rPr>
                <w:rFonts w:ascii="Arial" w:hAnsi="Arial"/>
                <w:sz w:val="20"/>
                <w:szCs w:val="20"/>
              </w:rPr>
              <w:noBreakHyphen/>
            </w:r>
            <w:r w:rsidRPr="009C0479">
              <w:rPr>
                <w:rFonts w:ascii="Arial" w:hAnsi="Arial"/>
                <w:sz w:val="20"/>
                <w:szCs w:val="20"/>
              </w:rPr>
              <w:t>1</w:t>
            </w:r>
            <w:r w:rsidR="00241267">
              <w:rPr>
                <w:rFonts w:ascii="Arial" w:hAnsi="Arial"/>
                <w:sz w:val="20"/>
                <w:szCs w:val="20"/>
              </w:rPr>
              <w:t>1</w:t>
            </w:r>
            <w:r w:rsidRPr="009C0479">
              <w:rPr>
                <w:rFonts w:ascii="Arial" w:hAnsi="Arial"/>
                <w:sz w:val="20"/>
                <w:szCs w:val="20"/>
              </w:rPr>
              <w:t xml:space="preserve"> data could differ from previous reports. </w:t>
            </w:r>
          </w:p>
          <w:p w:rsidR="006716D0" w:rsidRPr="009C0479" w:rsidRDefault="00B66D1B" w:rsidP="006954FF">
            <w:pPr>
              <w:widowControl w:val="0"/>
              <w:spacing w:after="120" w:line="220" w:lineRule="atLeast"/>
              <w:ind w:left="6"/>
              <w:jc w:val="both"/>
              <w:rPr>
                <w:rFonts w:ascii="Arial" w:hAnsi="Arial"/>
                <w:sz w:val="20"/>
                <w:szCs w:val="20"/>
              </w:rPr>
            </w:pPr>
            <w:r w:rsidRPr="009C0479">
              <w:rPr>
                <w:rFonts w:ascii="Arial" w:hAnsi="Arial"/>
                <w:sz w:val="20"/>
                <w:szCs w:val="20"/>
                <w:shd w:val="clear" w:color="auto" w:fill="FFFFFF" w:themeFill="background1"/>
              </w:rPr>
              <w:t>The quality of the NSW 2010</w:t>
            </w:r>
            <w:r w:rsidR="00B309DD">
              <w:rPr>
                <w:rFonts w:ascii="Arial" w:hAnsi="Arial"/>
                <w:sz w:val="20"/>
                <w:szCs w:val="20"/>
                <w:shd w:val="clear" w:color="auto" w:fill="FFFFFF" w:themeFill="background1"/>
              </w:rPr>
              <w:noBreakHyphen/>
            </w:r>
            <w:r w:rsidRPr="009C0479">
              <w:rPr>
                <w:rFonts w:ascii="Arial" w:hAnsi="Arial"/>
                <w:sz w:val="20"/>
                <w:szCs w:val="20"/>
                <w:shd w:val="clear" w:color="auto" w:fill="FFFFFF" w:themeFill="background1"/>
              </w:rPr>
              <w:t>11 MHE NMDS has been affected by the reconfiguration of 10 Area Health Services into 18 Local Health Districts mid the 2010</w:t>
            </w:r>
            <w:r w:rsidR="00B309DD">
              <w:rPr>
                <w:rFonts w:ascii="Arial" w:hAnsi="Arial"/>
                <w:sz w:val="20"/>
                <w:szCs w:val="20"/>
                <w:shd w:val="clear" w:color="auto" w:fill="FFFFFF" w:themeFill="background1"/>
              </w:rPr>
              <w:noBreakHyphen/>
            </w:r>
            <w:r w:rsidRPr="009C0479">
              <w:rPr>
                <w:rFonts w:ascii="Arial" w:hAnsi="Arial"/>
                <w:sz w:val="20"/>
                <w:szCs w:val="20"/>
                <w:shd w:val="clear" w:color="auto" w:fill="FFFFFF" w:themeFill="background1"/>
              </w:rPr>
              <w:t xml:space="preserve">11 financial year. </w:t>
            </w:r>
          </w:p>
        </w:tc>
      </w:tr>
      <w:tr w:rsidR="00686BDF" w:rsidRPr="009C0479" w:rsidTr="00A77A8B">
        <w:tc>
          <w:tcPr>
            <w:tcW w:w="1705" w:type="dxa"/>
            <w:tcBorders>
              <w:top w:val="nil"/>
              <w:bottom w:val="nil"/>
            </w:tcBorders>
          </w:tcPr>
          <w:p w:rsidR="006716D0" w:rsidRPr="009C0479" w:rsidRDefault="006716D0" w:rsidP="003A5503">
            <w:pPr>
              <w:widowControl w:val="0"/>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bottom w:val="nil"/>
            </w:tcBorders>
          </w:tcPr>
          <w:p w:rsidR="00EE44F2" w:rsidRPr="009C0479" w:rsidRDefault="006716D0" w:rsidP="003A5503">
            <w:pPr>
              <w:widowControl w:val="0"/>
              <w:spacing w:after="120" w:line="220" w:lineRule="atLeast"/>
              <w:ind w:left="6"/>
              <w:jc w:val="both"/>
              <w:rPr>
                <w:rFonts w:ascii="Arial" w:hAnsi="Arial"/>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w:t>
            </w:r>
            <w:r w:rsidR="00241267">
              <w:rPr>
                <w:rFonts w:ascii="Arial" w:hAnsi="Arial"/>
                <w:sz w:val="20"/>
                <w:szCs w:val="20"/>
              </w:rPr>
              <w:t>1</w:t>
            </w:r>
            <w:r w:rsidR="00B309DD">
              <w:rPr>
                <w:rFonts w:ascii="Arial" w:hAnsi="Arial"/>
                <w:sz w:val="20"/>
                <w:szCs w:val="20"/>
              </w:rPr>
              <w:noBreakHyphen/>
            </w:r>
            <w:r w:rsidRPr="009C0479">
              <w:rPr>
                <w:rFonts w:ascii="Arial" w:hAnsi="Arial"/>
                <w:sz w:val="20"/>
                <w:szCs w:val="20"/>
              </w:rPr>
              <w:t>1</w:t>
            </w:r>
            <w:r w:rsidR="00241267">
              <w:rPr>
                <w:rFonts w:ascii="Arial" w:hAnsi="Arial"/>
                <w:sz w:val="20"/>
                <w:szCs w:val="20"/>
              </w:rPr>
              <w:t>2</w:t>
            </w:r>
            <w:r w:rsidRPr="009C0479">
              <w:rPr>
                <w:rFonts w:ascii="Arial" w:hAnsi="Arial"/>
                <w:sz w:val="20"/>
                <w:szCs w:val="20"/>
              </w:rPr>
              <w:t xml:space="preserve">. Data should be reported consistently across </w:t>
            </w:r>
            <w:r w:rsidR="00EE44F2" w:rsidRPr="009C0479">
              <w:rPr>
                <w:rFonts w:ascii="Arial" w:hAnsi="Arial"/>
                <w:sz w:val="20"/>
                <w:szCs w:val="20"/>
              </w:rPr>
              <w:t xml:space="preserve">most jurisdiction and across </w:t>
            </w:r>
            <w:r w:rsidRPr="009C0479">
              <w:rPr>
                <w:rFonts w:ascii="Arial" w:hAnsi="Arial"/>
                <w:sz w:val="20"/>
                <w:szCs w:val="20"/>
              </w:rPr>
              <w:t xml:space="preserve">years within </w:t>
            </w:r>
            <w:r w:rsidR="00A07E1F" w:rsidRPr="009C0479">
              <w:rPr>
                <w:rFonts w:ascii="Arial" w:hAnsi="Arial"/>
                <w:sz w:val="20"/>
                <w:szCs w:val="20"/>
              </w:rPr>
              <w:t xml:space="preserve">most </w:t>
            </w:r>
            <w:r w:rsidRPr="009C0479">
              <w:rPr>
                <w:rFonts w:ascii="Arial" w:hAnsi="Arial"/>
                <w:sz w:val="20"/>
                <w:szCs w:val="20"/>
              </w:rPr>
              <w:t>jurisdiction</w:t>
            </w:r>
            <w:r w:rsidR="00A07E1F" w:rsidRPr="009C0479">
              <w:rPr>
                <w:rFonts w:ascii="Arial" w:hAnsi="Arial"/>
                <w:sz w:val="20"/>
                <w:szCs w:val="20"/>
              </w:rPr>
              <w:t>s</w:t>
            </w:r>
            <w:r w:rsidRPr="009C0479">
              <w:rPr>
                <w:rFonts w:ascii="Arial" w:hAnsi="Arial"/>
                <w:sz w:val="20"/>
                <w:szCs w:val="20"/>
              </w:rPr>
              <w:t xml:space="preserve">. </w:t>
            </w:r>
          </w:p>
          <w:p w:rsidR="002B54B3" w:rsidRPr="009C0479" w:rsidRDefault="003A33E4" w:rsidP="003A5503">
            <w:pPr>
              <w:widowControl w:val="0"/>
              <w:spacing w:after="120" w:line="220" w:lineRule="atLeast"/>
              <w:ind w:left="6"/>
              <w:jc w:val="both"/>
              <w:rPr>
                <w:rFonts w:ascii="Arial" w:hAnsi="Arial"/>
                <w:sz w:val="20"/>
                <w:szCs w:val="20"/>
              </w:rPr>
            </w:pPr>
            <w:r w:rsidRPr="009C0479">
              <w:rPr>
                <w:rFonts w:ascii="Arial" w:hAnsi="Arial"/>
                <w:sz w:val="20"/>
                <w:szCs w:val="20"/>
              </w:rPr>
              <w:t xml:space="preserve">Costs per inpatient bed day may not be comparable across jurisdictions. </w:t>
            </w:r>
            <w:r w:rsidR="002B54B3" w:rsidRPr="009C0479">
              <w:rPr>
                <w:rFonts w:ascii="Arial" w:hAnsi="Arial"/>
                <w:sz w:val="20"/>
                <w:szCs w:val="20"/>
              </w:rPr>
              <w:t xml:space="preserve">Classification of expenditure into target populations </w:t>
            </w:r>
            <w:r w:rsidR="00290D9E" w:rsidRPr="009C0479">
              <w:rPr>
                <w:rFonts w:ascii="Arial" w:hAnsi="Arial"/>
                <w:sz w:val="20"/>
                <w:szCs w:val="20"/>
              </w:rPr>
              <w:t xml:space="preserve">and program type </w:t>
            </w:r>
            <w:r w:rsidR="002B54B3" w:rsidRPr="009C0479">
              <w:rPr>
                <w:rFonts w:ascii="Arial" w:hAnsi="Arial"/>
                <w:sz w:val="20"/>
                <w:szCs w:val="20"/>
              </w:rPr>
              <w:t xml:space="preserve">is based on the classification of services as reported to the </w:t>
            </w:r>
            <w:r w:rsidR="00F12659" w:rsidRPr="009C0479">
              <w:rPr>
                <w:rFonts w:ascii="Arial" w:hAnsi="Arial"/>
                <w:sz w:val="20"/>
                <w:szCs w:val="20"/>
              </w:rPr>
              <w:t xml:space="preserve">MHE NMDS </w:t>
            </w:r>
            <w:r w:rsidR="002B54B3" w:rsidRPr="009C0479">
              <w:rPr>
                <w:rFonts w:ascii="Arial" w:hAnsi="Arial"/>
                <w:sz w:val="20"/>
                <w:szCs w:val="20"/>
              </w:rPr>
              <w:t>rather than the characteristics of their patient</w:t>
            </w:r>
            <w:r w:rsidR="00531CC4" w:rsidRPr="009C0479">
              <w:rPr>
                <w:rFonts w:ascii="Arial" w:hAnsi="Arial"/>
                <w:sz w:val="20"/>
                <w:szCs w:val="20"/>
              </w:rPr>
              <w:t xml:space="preserve"> </w:t>
            </w:r>
            <w:r w:rsidR="002B54B3" w:rsidRPr="009C0479">
              <w:rPr>
                <w:rFonts w:ascii="Arial" w:hAnsi="Arial"/>
                <w:sz w:val="20"/>
                <w:szCs w:val="20"/>
              </w:rPr>
              <w:t xml:space="preserve">populations. </w:t>
            </w:r>
            <w:r w:rsidR="00531CC4" w:rsidRPr="009C0479">
              <w:rPr>
                <w:rFonts w:ascii="Arial" w:hAnsi="Arial"/>
                <w:sz w:val="20"/>
                <w:szCs w:val="20"/>
              </w:rPr>
              <w:t>F</w:t>
            </w:r>
            <w:r w:rsidR="002B54B3" w:rsidRPr="009C0479">
              <w:rPr>
                <w:rFonts w:ascii="Arial" w:hAnsi="Arial"/>
                <w:sz w:val="20"/>
                <w:szCs w:val="20"/>
              </w:rPr>
              <w:t>or a service to be classified as providing a child and adolescent, older persons’ or</w:t>
            </w:r>
            <w:r w:rsidR="00290D9E" w:rsidRPr="009C0479">
              <w:rPr>
                <w:rFonts w:ascii="Arial" w:hAnsi="Arial"/>
                <w:sz w:val="20"/>
                <w:szCs w:val="20"/>
              </w:rPr>
              <w:t xml:space="preserve"> forensic mental health service</w:t>
            </w:r>
            <w:r w:rsidR="002B54B3" w:rsidRPr="009C0479">
              <w:rPr>
                <w:rFonts w:ascii="Arial" w:hAnsi="Arial"/>
                <w:sz w:val="20"/>
                <w:szCs w:val="20"/>
              </w:rPr>
              <w:t xml:space="preserve"> </w:t>
            </w:r>
            <w:r w:rsidR="00290D9E" w:rsidRPr="009C0479">
              <w:rPr>
                <w:rFonts w:ascii="Arial" w:hAnsi="Arial"/>
                <w:sz w:val="20"/>
                <w:szCs w:val="20"/>
              </w:rPr>
              <w:t xml:space="preserve">for example, </w:t>
            </w:r>
            <w:r w:rsidR="002B54B3" w:rsidRPr="009C0479">
              <w:rPr>
                <w:rFonts w:ascii="Arial" w:hAnsi="Arial"/>
                <w:sz w:val="20"/>
                <w:szCs w:val="20"/>
              </w:rPr>
              <w:t>it must be recognised by the relevant state or territory funding authority as having a corresponding specialised function and is specifically funded to provide such specialty services.</w:t>
            </w:r>
            <w:r w:rsidR="00DE00D1" w:rsidRPr="009C0479">
              <w:rPr>
                <w:rFonts w:ascii="Arial" w:hAnsi="Arial"/>
                <w:sz w:val="20"/>
                <w:szCs w:val="20"/>
              </w:rPr>
              <w:t xml:space="preserve"> </w:t>
            </w:r>
            <w:r w:rsidR="00290D9E" w:rsidRPr="009C0479">
              <w:rPr>
                <w:rFonts w:ascii="Arial" w:hAnsi="Arial"/>
                <w:sz w:val="20"/>
                <w:szCs w:val="20"/>
              </w:rPr>
              <w:t>It is likely that the</w:t>
            </w:r>
            <w:r w:rsidR="00531CC4" w:rsidRPr="009C0479">
              <w:rPr>
                <w:rFonts w:ascii="Arial" w:hAnsi="Arial"/>
                <w:sz w:val="20"/>
                <w:szCs w:val="20"/>
              </w:rPr>
              <w:t xml:space="preserve"> cost per patient day for general mental he</w:t>
            </w:r>
            <w:r w:rsidR="0071631C" w:rsidRPr="009C0479">
              <w:rPr>
                <w:rFonts w:ascii="Arial" w:hAnsi="Arial"/>
                <w:sz w:val="20"/>
                <w:szCs w:val="20"/>
              </w:rPr>
              <w:t>alth services in a jurisdiction</w:t>
            </w:r>
            <w:r w:rsidR="00531CC4" w:rsidRPr="009C0479">
              <w:rPr>
                <w:rFonts w:ascii="Arial" w:hAnsi="Arial"/>
                <w:sz w:val="20"/>
                <w:szCs w:val="20"/>
              </w:rPr>
              <w:t xml:space="preserve"> that has separate </w:t>
            </w:r>
            <w:r w:rsidR="0071631C" w:rsidRPr="009C0479">
              <w:rPr>
                <w:rFonts w:ascii="Arial" w:hAnsi="Arial"/>
                <w:sz w:val="20"/>
                <w:szCs w:val="20"/>
              </w:rPr>
              <w:t xml:space="preserve">child and adolescent and </w:t>
            </w:r>
            <w:r w:rsidR="00531CC4" w:rsidRPr="009C0479">
              <w:rPr>
                <w:rFonts w:ascii="Arial" w:hAnsi="Arial"/>
                <w:sz w:val="20"/>
                <w:szCs w:val="20"/>
              </w:rPr>
              <w:t xml:space="preserve">older persons </w:t>
            </w:r>
            <w:r w:rsidR="0071631C" w:rsidRPr="009C0479">
              <w:rPr>
                <w:rFonts w:ascii="Arial" w:hAnsi="Arial"/>
                <w:sz w:val="20"/>
                <w:szCs w:val="20"/>
              </w:rPr>
              <w:t>services (</w:t>
            </w:r>
            <w:r w:rsidR="008D27C0">
              <w:rPr>
                <w:rFonts w:ascii="Arial" w:hAnsi="Arial"/>
                <w:sz w:val="20"/>
                <w:szCs w:val="20"/>
              </w:rPr>
              <w:t xml:space="preserve">for example, </w:t>
            </w:r>
            <w:r w:rsidR="0071631C" w:rsidRPr="009C0479">
              <w:rPr>
                <w:rFonts w:ascii="Arial" w:hAnsi="Arial"/>
                <w:sz w:val="20"/>
                <w:szCs w:val="20"/>
              </w:rPr>
              <w:t>NSW</w:t>
            </w:r>
            <w:r w:rsidR="008D27C0">
              <w:rPr>
                <w:rFonts w:ascii="Arial" w:hAnsi="Arial"/>
                <w:sz w:val="20"/>
                <w:szCs w:val="20"/>
              </w:rPr>
              <w:t xml:space="preserve"> and</w:t>
            </w:r>
            <w:r w:rsidR="0071631C" w:rsidRPr="009C0479">
              <w:rPr>
                <w:rFonts w:ascii="Arial" w:hAnsi="Arial"/>
                <w:sz w:val="20"/>
                <w:szCs w:val="20"/>
              </w:rPr>
              <w:t xml:space="preserve"> Victoria)</w:t>
            </w:r>
            <w:r w:rsidR="00DE00D1" w:rsidRPr="009C0479">
              <w:rPr>
                <w:rFonts w:ascii="Arial" w:hAnsi="Arial"/>
                <w:sz w:val="20"/>
                <w:szCs w:val="20"/>
              </w:rPr>
              <w:t xml:space="preserve">, </w:t>
            </w:r>
            <w:r w:rsidR="00531CC4" w:rsidRPr="009C0479">
              <w:rPr>
                <w:rFonts w:ascii="Arial" w:hAnsi="Arial"/>
                <w:sz w:val="20"/>
                <w:szCs w:val="20"/>
              </w:rPr>
              <w:t xml:space="preserve">may not be comparable </w:t>
            </w:r>
            <w:r w:rsidR="0071631C" w:rsidRPr="009C0479">
              <w:rPr>
                <w:rFonts w:ascii="Arial" w:hAnsi="Arial"/>
                <w:sz w:val="20"/>
                <w:szCs w:val="20"/>
              </w:rPr>
              <w:t>to the average cost in a jurisdiction that has general services only</w:t>
            </w:r>
            <w:r w:rsidR="003E6AC7" w:rsidRPr="009C0479">
              <w:rPr>
                <w:rFonts w:ascii="Arial" w:hAnsi="Arial"/>
                <w:sz w:val="20"/>
                <w:szCs w:val="20"/>
              </w:rPr>
              <w:t xml:space="preserve"> (</w:t>
            </w:r>
            <w:r w:rsidR="008D27C0" w:rsidRPr="008D27C0">
              <w:rPr>
                <w:rFonts w:ascii="Arial" w:hAnsi="Arial"/>
                <w:sz w:val="20"/>
                <w:szCs w:val="20"/>
              </w:rPr>
              <w:t xml:space="preserve">for example, </w:t>
            </w:r>
            <w:r w:rsidR="003E6AC7" w:rsidRPr="009C0479">
              <w:rPr>
                <w:rFonts w:ascii="Arial" w:hAnsi="Arial"/>
                <w:sz w:val="20"/>
                <w:szCs w:val="20"/>
              </w:rPr>
              <w:t>NT)</w:t>
            </w:r>
            <w:r w:rsidR="0071631C" w:rsidRPr="009C0479">
              <w:rPr>
                <w:rFonts w:ascii="Arial" w:hAnsi="Arial"/>
                <w:sz w:val="20"/>
                <w:szCs w:val="20"/>
              </w:rPr>
              <w:t>.</w:t>
            </w:r>
            <w:r w:rsidR="00B309DD">
              <w:rPr>
                <w:rFonts w:ascii="Arial" w:hAnsi="Arial"/>
                <w:sz w:val="20"/>
                <w:szCs w:val="20"/>
              </w:rPr>
              <w:t xml:space="preserve"> </w:t>
            </w:r>
          </w:p>
          <w:p w:rsidR="00F12659" w:rsidRPr="009C0479" w:rsidRDefault="00F12659" w:rsidP="003A5503">
            <w:pPr>
              <w:widowControl w:val="0"/>
              <w:spacing w:after="120" w:line="220" w:lineRule="atLeast"/>
              <w:ind w:left="6"/>
              <w:jc w:val="both"/>
              <w:rPr>
                <w:rFonts w:ascii="Arial" w:hAnsi="Arial"/>
                <w:sz w:val="20"/>
                <w:szCs w:val="20"/>
              </w:rPr>
            </w:pPr>
            <w:r w:rsidRPr="009C0479">
              <w:rPr>
                <w:rFonts w:ascii="Arial" w:hAnsi="Arial"/>
                <w:sz w:val="20"/>
                <w:szCs w:val="20"/>
              </w:rPr>
              <w:t xml:space="preserve">For NSW, </w:t>
            </w:r>
            <w:r w:rsidR="00F71093" w:rsidRPr="009C0479">
              <w:rPr>
                <w:rFonts w:ascii="Arial" w:hAnsi="Arial"/>
                <w:sz w:val="20"/>
                <w:szCs w:val="20"/>
              </w:rPr>
              <w:t>CADE</w:t>
            </w:r>
            <w:r w:rsidRPr="009C0479">
              <w:rPr>
                <w:rFonts w:ascii="Arial" w:hAnsi="Arial"/>
                <w:sz w:val="20"/>
                <w:szCs w:val="20"/>
              </w:rPr>
              <w:t xml:space="preserve"> residential mental health services were reclassified as admitted patient hospital services from</w:t>
            </w:r>
            <w:r w:rsidR="00F71093" w:rsidRPr="009C0479">
              <w:rPr>
                <w:rFonts w:ascii="Arial" w:hAnsi="Arial"/>
                <w:sz w:val="20"/>
                <w:szCs w:val="20"/>
              </w:rPr>
              <w:t xml:space="preserve"> </w:t>
            </w:r>
            <w:r w:rsidRPr="009C0479">
              <w:rPr>
                <w:rFonts w:ascii="Arial" w:hAnsi="Arial"/>
                <w:sz w:val="20"/>
                <w:szCs w:val="20"/>
              </w:rPr>
              <w:t>1</w:t>
            </w:r>
            <w:r w:rsidR="00B309DD">
              <w:rPr>
                <w:rFonts w:ascii="Arial" w:hAnsi="Arial"/>
                <w:sz w:val="20"/>
                <w:szCs w:val="20"/>
              </w:rPr>
              <w:t> </w:t>
            </w:r>
            <w:r w:rsidRPr="009C0479">
              <w:rPr>
                <w:rFonts w:ascii="Arial" w:hAnsi="Arial"/>
                <w:sz w:val="20"/>
                <w:szCs w:val="20"/>
              </w:rPr>
              <w:t>July 2007. All data relating to these services have been reclassified from</w:t>
            </w:r>
            <w:r w:rsidR="00F71093" w:rsidRPr="009C0479">
              <w:rPr>
                <w:rFonts w:ascii="Arial" w:hAnsi="Arial"/>
                <w:sz w:val="20"/>
                <w:szCs w:val="20"/>
              </w:rPr>
              <w:t xml:space="preserve"> </w:t>
            </w:r>
            <w:r w:rsidRPr="009C0479">
              <w:rPr>
                <w:rFonts w:ascii="Arial" w:hAnsi="Arial"/>
                <w:sz w:val="20"/>
                <w:szCs w:val="20"/>
              </w:rPr>
              <w:t>2007</w:t>
            </w:r>
            <w:r w:rsidR="00B309DD">
              <w:rPr>
                <w:rFonts w:ascii="Arial" w:hAnsi="Arial"/>
                <w:sz w:val="20"/>
                <w:szCs w:val="20"/>
              </w:rPr>
              <w:noBreakHyphen/>
            </w:r>
            <w:r w:rsidRPr="009C0479">
              <w:rPr>
                <w:rFonts w:ascii="Arial" w:hAnsi="Arial"/>
                <w:sz w:val="20"/>
                <w:szCs w:val="20"/>
              </w:rPr>
              <w:t>08 onwards, including expenditure. Comparison of NSW data over time therefore should be approached with caution.</w:t>
            </w:r>
          </w:p>
          <w:p w:rsidR="00F71093" w:rsidRDefault="00F97DF0" w:rsidP="00B70D88">
            <w:pPr>
              <w:widowControl w:val="0"/>
              <w:shd w:val="clear" w:color="auto" w:fill="FFFFFF" w:themeFill="background1"/>
              <w:spacing w:after="120" w:line="220" w:lineRule="atLeast"/>
              <w:ind w:left="6"/>
              <w:jc w:val="both"/>
              <w:rPr>
                <w:rFonts w:ascii="Arial" w:hAnsi="Arial"/>
                <w:sz w:val="20"/>
                <w:szCs w:val="20"/>
              </w:rPr>
            </w:pPr>
            <w:r w:rsidRPr="00F97DF0">
              <w:rPr>
                <w:rFonts w:ascii="Arial" w:hAnsi="Arial"/>
                <w:sz w:val="20"/>
                <w:szCs w:val="20"/>
              </w:rPr>
              <w:t>Caution is required when interpreting historical Queensland data, particularly as several services reported as forensic up to 2008</w:t>
            </w:r>
            <w:r w:rsidR="00B309DD">
              <w:rPr>
                <w:rFonts w:ascii="Arial" w:hAnsi="Arial"/>
                <w:sz w:val="20"/>
                <w:szCs w:val="20"/>
              </w:rPr>
              <w:noBreakHyphen/>
            </w:r>
            <w:r w:rsidRPr="00F97DF0">
              <w:rPr>
                <w:rFonts w:ascii="Arial" w:hAnsi="Arial"/>
                <w:sz w:val="20"/>
                <w:szCs w:val="20"/>
              </w:rPr>
              <w:t>09 were reclassified as general services in 2009</w:t>
            </w:r>
            <w:r w:rsidR="00B309DD">
              <w:rPr>
                <w:rFonts w:ascii="Arial" w:hAnsi="Arial"/>
                <w:sz w:val="20"/>
                <w:szCs w:val="20"/>
              </w:rPr>
              <w:noBreakHyphen/>
            </w:r>
            <w:r w:rsidRPr="00F97DF0">
              <w:rPr>
                <w:rFonts w:ascii="Arial" w:hAnsi="Arial"/>
                <w:sz w:val="20"/>
                <w:szCs w:val="20"/>
              </w:rPr>
              <w:t xml:space="preserve">10 to more accurately reflect </w:t>
            </w:r>
            <w:r>
              <w:rPr>
                <w:rFonts w:ascii="Arial" w:hAnsi="Arial"/>
                <w:sz w:val="20"/>
                <w:szCs w:val="20"/>
              </w:rPr>
              <w:t>the function of these services.</w:t>
            </w:r>
            <w:r w:rsidRPr="00F97DF0">
              <w:rPr>
                <w:rFonts w:ascii="Arial" w:hAnsi="Arial"/>
                <w:sz w:val="20"/>
                <w:szCs w:val="20"/>
              </w:rPr>
              <w:t xml:space="preserve"> For 2010</w:t>
            </w:r>
            <w:r w:rsidR="00B309DD">
              <w:rPr>
                <w:rFonts w:ascii="Arial" w:hAnsi="Arial"/>
                <w:sz w:val="20"/>
                <w:szCs w:val="20"/>
              </w:rPr>
              <w:noBreakHyphen/>
            </w:r>
            <w:r w:rsidRPr="00F97DF0">
              <w:rPr>
                <w:rFonts w:ascii="Arial" w:hAnsi="Arial"/>
                <w:sz w:val="20"/>
                <w:szCs w:val="20"/>
              </w:rPr>
              <w:t>11</w:t>
            </w:r>
            <w:r w:rsidR="00074A4D">
              <w:t xml:space="preserve"> </w:t>
            </w:r>
            <w:r w:rsidR="00074A4D" w:rsidRPr="00074A4D">
              <w:rPr>
                <w:rFonts w:ascii="Arial" w:hAnsi="Arial"/>
                <w:sz w:val="20"/>
                <w:szCs w:val="20"/>
              </w:rPr>
              <w:t>and 2011</w:t>
            </w:r>
            <w:r w:rsidR="00B309DD">
              <w:rPr>
                <w:rFonts w:ascii="Arial" w:hAnsi="Arial"/>
                <w:sz w:val="20"/>
                <w:szCs w:val="20"/>
              </w:rPr>
              <w:noBreakHyphen/>
            </w:r>
            <w:r w:rsidR="00074A4D" w:rsidRPr="00074A4D">
              <w:rPr>
                <w:rFonts w:ascii="Arial" w:hAnsi="Arial"/>
                <w:sz w:val="20"/>
                <w:szCs w:val="20"/>
              </w:rPr>
              <w:t>12</w:t>
            </w:r>
            <w:r w:rsidRPr="00F97DF0">
              <w:rPr>
                <w:rFonts w:ascii="Arial" w:hAnsi="Arial"/>
                <w:sz w:val="20"/>
                <w:szCs w:val="20"/>
              </w:rPr>
              <w:t>, a small number of Youth services have been included in the General category at the request of Queensland. Queensland public acute hospital data includes costs associated with extended treatment services (campus and non</w:t>
            </w:r>
            <w:r w:rsidR="00B309DD">
              <w:rPr>
                <w:rFonts w:ascii="Arial" w:hAnsi="Arial"/>
                <w:sz w:val="20"/>
                <w:szCs w:val="20"/>
              </w:rPr>
              <w:noBreakHyphen/>
            </w:r>
            <w:r w:rsidRPr="00F97DF0">
              <w:rPr>
                <w:rFonts w:ascii="Arial" w:hAnsi="Arial"/>
                <w:sz w:val="20"/>
                <w:szCs w:val="20"/>
              </w:rPr>
              <w:t>campus based) reported as non</w:t>
            </w:r>
            <w:r w:rsidR="00B309DD">
              <w:rPr>
                <w:rFonts w:ascii="Arial" w:hAnsi="Arial"/>
                <w:sz w:val="20"/>
                <w:szCs w:val="20"/>
              </w:rPr>
              <w:noBreakHyphen/>
            </w:r>
            <w:r w:rsidRPr="00F97DF0">
              <w:rPr>
                <w:rFonts w:ascii="Arial" w:hAnsi="Arial"/>
                <w:sz w:val="20"/>
                <w:szCs w:val="20"/>
              </w:rPr>
              <w:t>acute admitted patient services in public acute hospitals. Queensland does not provide any acute services in public psychiatric hospitals. Additionally, Queensland provides older persons' mental health inpatient services using a number of different service models, however the majority of older persons' acute care is reported through general adult units, which limits comparability with jurisdictions that report these services differently. Queensland does not report any acute forensic services, however forensic patients can and do access acute care through general units.</w:t>
            </w:r>
          </w:p>
          <w:p w:rsidR="00682817" w:rsidRPr="009C0479" w:rsidRDefault="00682817" w:rsidP="00B70D88">
            <w:pPr>
              <w:widowControl w:val="0"/>
              <w:shd w:val="clear" w:color="auto" w:fill="FFFFFF" w:themeFill="background1"/>
              <w:spacing w:after="120" w:line="220" w:lineRule="atLeast"/>
              <w:ind w:left="6"/>
              <w:jc w:val="both"/>
              <w:rPr>
                <w:rFonts w:ascii="Arial" w:hAnsi="Arial"/>
                <w:sz w:val="20"/>
                <w:szCs w:val="20"/>
              </w:rPr>
            </w:pPr>
            <w:r w:rsidRPr="009C0479">
              <w:rPr>
                <w:rFonts w:ascii="Arial" w:hAnsi="Arial"/>
                <w:sz w:val="20"/>
                <w:szCs w:val="20"/>
              </w:rPr>
              <w:t>For 2010</w:t>
            </w:r>
            <w:r w:rsidR="00B309DD">
              <w:rPr>
                <w:rFonts w:ascii="Arial" w:hAnsi="Arial"/>
                <w:sz w:val="20"/>
                <w:szCs w:val="20"/>
              </w:rPr>
              <w:noBreakHyphen/>
            </w:r>
            <w:r w:rsidRPr="009C0479">
              <w:rPr>
                <w:rFonts w:ascii="Arial" w:hAnsi="Arial"/>
                <w:sz w:val="20"/>
                <w:szCs w:val="20"/>
              </w:rPr>
              <w:t>11</w:t>
            </w:r>
            <w:r>
              <w:rPr>
                <w:rFonts w:ascii="Arial" w:hAnsi="Arial"/>
                <w:sz w:val="20"/>
                <w:szCs w:val="20"/>
              </w:rPr>
              <w:t xml:space="preserve"> and 2011</w:t>
            </w:r>
            <w:r w:rsidR="00B309DD">
              <w:rPr>
                <w:rFonts w:ascii="Arial" w:hAnsi="Arial"/>
                <w:sz w:val="20"/>
                <w:szCs w:val="20"/>
              </w:rPr>
              <w:noBreakHyphen/>
            </w:r>
            <w:r>
              <w:rPr>
                <w:rFonts w:ascii="Arial" w:hAnsi="Arial"/>
                <w:sz w:val="20"/>
                <w:szCs w:val="20"/>
              </w:rPr>
              <w:t>12</w:t>
            </w:r>
            <w:r w:rsidRPr="009C0479">
              <w:rPr>
                <w:rFonts w:ascii="Arial" w:hAnsi="Arial"/>
                <w:sz w:val="20"/>
                <w:szCs w:val="20"/>
              </w:rPr>
              <w:t>, a small number of Youth services have been included in the General category at the request of Queensland.</w:t>
            </w:r>
          </w:p>
          <w:p w:rsidR="00EB1BBC" w:rsidRPr="009C0479" w:rsidRDefault="00247D62" w:rsidP="00EE44F2">
            <w:pPr>
              <w:widowControl w:val="0"/>
              <w:spacing w:after="120" w:line="220" w:lineRule="atLeast"/>
              <w:ind w:left="6"/>
              <w:jc w:val="both"/>
              <w:rPr>
                <w:rFonts w:ascii="Arial" w:hAnsi="Arial"/>
                <w:sz w:val="20"/>
                <w:szCs w:val="20"/>
              </w:rPr>
            </w:pPr>
            <w:r w:rsidRPr="009C0479">
              <w:rPr>
                <w:rFonts w:ascii="Arial" w:hAnsi="Arial"/>
                <w:sz w:val="20"/>
                <w:szCs w:val="20"/>
              </w:rPr>
              <w:lastRenderedPageBreak/>
              <w:t>For</w:t>
            </w:r>
            <w:r w:rsidR="00EB1BBC" w:rsidRPr="009C0479">
              <w:rPr>
                <w:rFonts w:ascii="Arial" w:hAnsi="Arial"/>
                <w:sz w:val="20"/>
                <w:szCs w:val="20"/>
              </w:rPr>
              <w:t xml:space="preserve"> </w:t>
            </w:r>
            <w:r w:rsidR="00AC4CA8" w:rsidRPr="009C0479">
              <w:rPr>
                <w:rFonts w:ascii="Arial" w:hAnsi="Arial"/>
                <w:sz w:val="20"/>
                <w:szCs w:val="20"/>
              </w:rPr>
              <w:t>WA</w:t>
            </w:r>
            <w:r w:rsidRPr="009C0479">
              <w:rPr>
                <w:rFonts w:ascii="Arial" w:hAnsi="Arial"/>
                <w:sz w:val="20"/>
                <w:szCs w:val="20"/>
              </w:rPr>
              <w:t xml:space="preserve"> data, a</w:t>
            </w:r>
            <w:r w:rsidR="00EB1BBC" w:rsidRPr="009C0479">
              <w:rPr>
                <w:rFonts w:ascii="Arial" w:hAnsi="Arial"/>
                <w:sz w:val="20"/>
                <w:szCs w:val="20"/>
              </w:rPr>
              <w:t xml:space="preserve"> review of services resulted in the reclassification of beds between the acute and non</w:t>
            </w:r>
            <w:r w:rsidR="00B309DD">
              <w:rPr>
                <w:rFonts w:ascii="Arial" w:hAnsi="Arial"/>
                <w:sz w:val="20"/>
                <w:szCs w:val="20"/>
              </w:rPr>
              <w:noBreakHyphen/>
            </w:r>
            <w:r w:rsidR="00EB1BBC" w:rsidRPr="009C0479">
              <w:rPr>
                <w:rFonts w:ascii="Arial" w:hAnsi="Arial"/>
                <w:sz w:val="20"/>
                <w:szCs w:val="20"/>
              </w:rPr>
              <w:t>acute categories for the 2010</w:t>
            </w:r>
            <w:r w:rsidR="00B309DD">
              <w:rPr>
                <w:rFonts w:ascii="Arial" w:hAnsi="Arial"/>
                <w:sz w:val="20"/>
                <w:szCs w:val="20"/>
              </w:rPr>
              <w:noBreakHyphen/>
            </w:r>
            <w:r w:rsidR="00EB1BBC" w:rsidRPr="009C0479">
              <w:rPr>
                <w:rFonts w:ascii="Arial" w:hAnsi="Arial"/>
                <w:sz w:val="20"/>
                <w:szCs w:val="20"/>
              </w:rPr>
              <w:t>11 collection, to more accurately reflect the function of these services.</w:t>
            </w:r>
          </w:p>
          <w:p w:rsidR="00EB1BBC" w:rsidRPr="009C0479" w:rsidRDefault="00F71093" w:rsidP="005D6BB9">
            <w:pPr>
              <w:widowControl w:val="0"/>
              <w:spacing w:after="120" w:line="220" w:lineRule="atLeast"/>
              <w:ind w:left="6"/>
              <w:jc w:val="both"/>
              <w:rPr>
                <w:rFonts w:ascii="Arial" w:hAnsi="Arial"/>
                <w:sz w:val="20"/>
                <w:szCs w:val="20"/>
              </w:rPr>
            </w:pPr>
            <w:r w:rsidRPr="009C0479">
              <w:rPr>
                <w:rFonts w:ascii="Arial" w:hAnsi="Arial"/>
                <w:sz w:val="20"/>
                <w:szCs w:val="20"/>
              </w:rPr>
              <w:t xml:space="preserve">ACT average costs for older person's mental health services during </w:t>
            </w:r>
            <w:r w:rsidRPr="009C0479">
              <w:rPr>
                <w:rFonts w:ascii="Arial" w:hAnsi="Arial"/>
                <w:sz w:val="20"/>
                <w:szCs w:val="20"/>
              </w:rPr>
              <w:br/>
              <w:t>2006</w:t>
            </w:r>
            <w:r w:rsidR="00B309DD">
              <w:rPr>
                <w:rFonts w:ascii="Arial" w:hAnsi="Arial"/>
                <w:sz w:val="20"/>
                <w:szCs w:val="20"/>
              </w:rPr>
              <w:noBreakHyphen/>
            </w:r>
            <w:r w:rsidRPr="009C0479">
              <w:rPr>
                <w:rFonts w:ascii="Arial" w:hAnsi="Arial"/>
                <w:sz w:val="20"/>
                <w:szCs w:val="20"/>
              </w:rPr>
              <w:t>07 are based on a new 20 bed unit opened in March 2007, in which only 6–10 beds operated due to issues related to staffing resources. This has artificially inflated the average cost of older persons' mental health services relative to other jurisdictions and other years</w:t>
            </w:r>
            <w:r w:rsidR="00332924" w:rsidRPr="009C0479">
              <w:rPr>
                <w:rFonts w:ascii="Arial" w:hAnsi="Arial"/>
                <w:sz w:val="20"/>
                <w:szCs w:val="20"/>
              </w:rPr>
              <w:t xml:space="preserve"> for the ACT</w:t>
            </w:r>
            <w:r w:rsidRPr="009C0479">
              <w:rPr>
                <w:rFonts w:ascii="Arial" w:hAnsi="Arial"/>
                <w:sz w:val="20"/>
                <w:szCs w:val="20"/>
              </w:rPr>
              <w:t>.</w:t>
            </w:r>
          </w:p>
        </w:tc>
      </w:tr>
      <w:tr w:rsidR="00686BDF" w:rsidRPr="009C0479" w:rsidTr="00CB6BE2">
        <w:tc>
          <w:tcPr>
            <w:tcW w:w="1705" w:type="dxa"/>
            <w:tcBorders>
              <w:top w:val="nil"/>
              <w:bottom w:val="nil"/>
            </w:tcBorders>
          </w:tcPr>
          <w:p w:rsidR="006716D0" w:rsidRPr="009C0479" w:rsidRDefault="006716D0" w:rsidP="003A5503">
            <w:pPr>
              <w:widowControl w:val="0"/>
              <w:spacing w:line="220" w:lineRule="atLeast"/>
              <w:ind w:left="6" w:right="113"/>
              <w:jc w:val="both"/>
              <w:rPr>
                <w:rFonts w:ascii="Arial" w:hAnsi="Arial"/>
                <w:b/>
                <w:sz w:val="20"/>
                <w:szCs w:val="20"/>
              </w:rPr>
            </w:pPr>
            <w:r w:rsidRPr="009C0479">
              <w:rPr>
                <w:rFonts w:ascii="Arial" w:hAnsi="Arial"/>
                <w:b/>
                <w:sz w:val="20"/>
                <w:szCs w:val="20"/>
              </w:rPr>
              <w:lastRenderedPageBreak/>
              <w:t>Accessibility</w:t>
            </w:r>
          </w:p>
        </w:tc>
        <w:tc>
          <w:tcPr>
            <w:tcW w:w="7200" w:type="dxa"/>
            <w:tcBorders>
              <w:top w:val="nil"/>
              <w:bottom w:val="nil"/>
            </w:tcBorders>
          </w:tcPr>
          <w:p w:rsidR="006716D0" w:rsidRPr="009C0479" w:rsidRDefault="006716D0" w:rsidP="003A5503">
            <w:pPr>
              <w:widowControl w:val="0"/>
              <w:spacing w:after="120" w:line="220" w:lineRule="atLeast"/>
              <w:ind w:left="6" w:right="113"/>
              <w:jc w:val="both"/>
              <w:rPr>
                <w:rFonts w:ascii="Arial" w:hAnsi="Arial"/>
                <w:sz w:val="20"/>
                <w:szCs w:val="20"/>
              </w:rPr>
            </w:pPr>
            <w:r w:rsidRPr="009C0479">
              <w:rPr>
                <w:rFonts w:ascii="Arial" w:hAnsi="Arial"/>
                <w:sz w:val="20"/>
                <w:szCs w:val="20"/>
              </w:rPr>
              <w:t xml:space="preserve">The AIHW and </w:t>
            </w:r>
            <w:r w:rsidR="00B2103E">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00B2103E">
              <w:rPr>
                <w:rFonts w:ascii="Arial" w:hAnsi="Arial"/>
                <w:sz w:val="20"/>
                <w:szCs w:val="20"/>
              </w:rPr>
              <w:t>Department of Health</w:t>
            </w:r>
            <w:r w:rsidRPr="009C0479">
              <w:rPr>
                <w:rFonts w:ascii="Arial" w:hAnsi="Arial"/>
                <w:sz w:val="20"/>
                <w:szCs w:val="20"/>
              </w:rPr>
              <w:t xml:space="preserve"> websites include:</w:t>
            </w:r>
          </w:p>
          <w:p w:rsidR="006716D0" w:rsidRPr="009C0479" w:rsidRDefault="006716D0" w:rsidP="003A5503">
            <w:pPr>
              <w:pStyle w:val="TableBullet"/>
              <w:keepNext w:val="0"/>
              <w:keepLines w:val="0"/>
              <w:widowControl w:val="0"/>
              <w:spacing w:after="120"/>
            </w:pPr>
            <w:r w:rsidRPr="009C0479">
              <w:t xml:space="preserve">Mental Health Services in Australia — annual publication </w:t>
            </w:r>
          </w:p>
          <w:p w:rsidR="006716D0" w:rsidRPr="009C0479" w:rsidRDefault="006716D0" w:rsidP="003A5503">
            <w:pPr>
              <w:pStyle w:val="TableBullet"/>
              <w:keepNext w:val="0"/>
              <w:keepLines w:val="0"/>
              <w:widowControl w:val="0"/>
              <w:spacing w:after="120"/>
            </w:pPr>
            <w:r w:rsidRPr="009C0479">
              <w:t>Australia’s Health — a mental health chapter is included in this biennial publication</w:t>
            </w:r>
          </w:p>
          <w:p w:rsidR="006716D0" w:rsidRPr="009C0479" w:rsidRDefault="00D234DC" w:rsidP="00D234DC">
            <w:pPr>
              <w:pStyle w:val="TableBullet"/>
              <w:keepNext w:val="0"/>
              <w:keepLines w:val="0"/>
              <w:widowControl w:val="0"/>
              <w:spacing w:after="120"/>
            </w:pPr>
            <w:r w:rsidRPr="009C0479">
              <w:t>National Mental Health Reports.</w:t>
            </w:r>
          </w:p>
        </w:tc>
      </w:tr>
      <w:tr w:rsidR="00686BDF" w:rsidRPr="009C0479" w:rsidTr="00CB6BE2">
        <w:tc>
          <w:tcPr>
            <w:tcW w:w="1705" w:type="dxa"/>
            <w:tcBorders>
              <w:top w:val="nil"/>
            </w:tcBorders>
          </w:tcPr>
          <w:p w:rsidR="006716D0" w:rsidRPr="009C0479" w:rsidRDefault="006716D0" w:rsidP="003A5503">
            <w:pPr>
              <w:widowControl w:val="0"/>
              <w:spacing w:line="220" w:lineRule="atLeast"/>
              <w:ind w:left="6" w:right="113"/>
              <w:jc w:val="both"/>
              <w:rPr>
                <w:rFonts w:ascii="Arial" w:hAnsi="Arial"/>
                <w:b/>
                <w:sz w:val="20"/>
                <w:szCs w:val="20"/>
              </w:rPr>
            </w:pPr>
            <w:r w:rsidRPr="009C0479">
              <w:rPr>
                <w:rFonts w:ascii="Arial" w:hAnsi="Arial"/>
                <w:b/>
                <w:sz w:val="20"/>
                <w:szCs w:val="20"/>
              </w:rPr>
              <w:t>Interpretability</w:t>
            </w:r>
          </w:p>
        </w:tc>
        <w:tc>
          <w:tcPr>
            <w:tcW w:w="7200" w:type="dxa"/>
            <w:tcBorders>
              <w:top w:val="nil"/>
            </w:tcBorders>
          </w:tcPr>
          <w:p w:rsidR="006716D0" w:rsidRPr="009C0479" w:rsidRDefault="006716D0" w:rsidP="003A5503">
            <w:pPr>
              <w:widowControl w:val="0"/>
              <w:spacing w:after="120" w:line="220" w:lineRule="atLeast"/>
              <w:ind w:left="6" w:right="113"/>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686BDF" w:rsidRPr="009C0479" w:rsidTr="00CB6BE2">
        <w:tc>
          <w:tcPr>
            <w:tcW w:w="8905" w:type="dxa"/>
            <w:gridSpan w:val="2"/>
            <w:tcBorders>
              <w:bottom w:val="nil"/>
            </w:tcBorders>
            <w:vAlign w:val="bottom"/>
          </w:tcPr>
          <w:p w:rsidR="006716D0" w:rsidRPr="009C0479" w:rsidRDefault="006716D0" w:rsidP="003A5503">
            <w:pPr>
              <w:widowControl w:val="0"/>
              <w:spacing w:line="220" w:lineRule="atLeast"/>
              <w:ind w:left="6" w:right="113"/>
              <w:jc w:val="both"/>
              <w:rPr>
                <w:rFonts w:ascii="Arial" w:hAnsi="Arial"/>
                <w:b/>
                <w:sz w:val="20"/>
                <w:szCs w:val="20"/>
                <w:u w:val="single"/>
              </w:rPr>
            </w:pPr>
          </w:p>
          <w:p w:rsidR="006716D0" w:rsidRPr="009C0479" w:rsidRDefault="006716D0" w:rsidP="003A5503">
            <w:pPr>
              <w:widowControl w:val="0"/>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6716D0" w:rsidRPr="009C0479" w:rsidTr="00AC4CA8">
        <w:tc>
          <w:tcPr>
            <w:tcW w:w="1705" w:type="dxa"/>
            <w:tcBorders>
              <w:top w:val="nil"/>
              <w:bottom w:val="nil"/>
            </w:tcBorders>
          </w:tcPr>
          <w:p w:rsidR="006716D0" w:rsidRPr="009C0479" w:rsidRDefault="006716D0" w:rsidP="003A5503">
            <w:pPr>
              <w:widowControl w:val="0"/>
              <w:spacing w:line="220" w:lineRule="atLeast"/>
              <w:ind w:left="6" w:right="113"/>
              <w:rPr>
                <w:rFonts w:ascii="Arial" w:hAnsi="Arial"/>
                <w:b/>
                <w:sz w:val="20"/>
                <w:szCs w:val="20"/>
              </w:rPr>
            </w:pPr>
            <w:r w:rsidRPr="009C0479">
              <w:rPr>
                <w:rFonts w:ascii="Arial" w:hAnsi="Arial"/>
                <w:b/>
                <w:sz w:val="20"/>
                <w:szCs w:val="20"/>
              </w:rPr>
              <w:t>Key data gaps/issues</w:t>
            </w:r>
          </w:p>
          <w:p w:rsidR="006716D0" w:rsidRPr="009C0479" w:rsidRDefault="006716D0" w:rsidP="003A5503">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6716D0" w:rsidRPr="009C0479" w:rsidRDefault="006716D0" w:rsidP="00BA6FA3">
            <w:pPr>
              <w:widowControl w:val="0"/>
              <w:spacing w:after="120" w:line="220" w:lineRule="atLeast"/>
              <w:ind w:left="6" w:right="113"/>
              <w:jc w:val="both"/>
              <w:rPr>
                <w:rFonts w:ascii="Arial" w:hAnsi="Arial"/>
                <w:sz w:val="20"/>
                <w:szCs w:val="20"/>
              </w:rPr>
            </w:pPr>
            <w:r w:rsidRPr="009C0479">
              <w:rPr>
                <w:rFonts w:ascii="Arial" w:hAnsi="Arial"/>
                <w:sz w:val="20"/>
                <w:szCs w:val="20"/>
              </w:rPr>
              <w:t>The Steering Committee notes the following key data gaps/issues:</w:t>
            </w:r>
          </w:p>
          <w:p w:rsidR="000A7AE3" w:rsidRPr="009C0479" w:rsidRDefault="000A7AE3" w:rsidP="001D476C">
            <w:pPr>
              <w:pStyle w:val="TableBullet"/>
              <w:spacing w:after="120"/>
              <w:jc w:val="both"/>
            </w:pPr>
            <w:r w:rsidRPr="009C0479">
              <w:t>The average recurrent cost per inpatient bed day measures are not adjusted for differences in the client mix and this reduces the relevance of these data to the measurement of efficiency.</w:t>
            </w:r>
          </w:p>
          <w:p w:rsidR="006716D0" w:rsidRPr="009C0479" w:rsidRDefault="000A7AE3" w:rsidP="00CA408D">
            <w:pPr>
              <w:pStyle w:val="TableBullet"/>
              <w:spacing w:after="120"/>
              <w:jc w:val="both"/>
            </w:pPr>
            <w:r w:rsidRPr="009C0479">
              <w:t>Data are not provided for the latest reference period (201</w:t>
            </w:r>
            <w:r w:rsidR="00CA408D">
              <w:t>2</w:t>
            </w:r>
            <w:r w:rsidR="00B309DD">
              <w:noBreakHyphen/>
            </w:r>
            <w:r w:rsidRPr="009C0479">
              <w:t>1</w:t>
            </w:r>
            <w:r w:rsidR="00CA408D">
              <w:t>3</w:t>
            </w:r>
            <w:r w:rsidRPr="009C0479">
              <w:t>). Further work is required to ensure availability of more timely data.</w:t>
            </w:r>
          </w:p>
        </w:tc>
      </w:tr>
    </w:tbl>
    <w:p w:rsidR="00F71093" w:rsidRPr="009C0479" w:rsidRDefault="00F71093" w:rsidP="0054285A">
      <w:pPr>
        <w:pStyle w:val="BodyText"/>
      </w:pPr>
    </w:p>
    <w:p w:rsidR="00F71093" w:rsidRPr="009C0479" w:rsidRDefault="00F71093">
      <w:pPr>
        <w:rPr>
          <w:szCs w:val="20"/>
        </w:rPr>
      </w:pPr>
      <w:r w:rsidRPr="009C0479">
        <w:br w:type="page"/>
      </w:r>
    </w:p>
    <w:p w:rsidR="00F71093" w:rsidRPr="009C0479" w:rsidRDefault="008C3E76" w:rsidP="00F71093">
      <w:pPr>
        <w:pStyle w:val="Heading3"/>
        <w:jc w:val="both"/>
      </w:pPr>
      <w:bookmarkStart w:id="35" w:name="_Toc376965895"/>
      <w:r>
        <w:lastRenderedPageBreak/>
        <w:t>Cost of</w:t>
      </w:r>
      <w:r w:rsidR="00F71093" w:rsidRPr="009C0479">
        <w:t xml:space="preserve"> inpatient care </w:t>
      </w:r>
      <w:r w:rsidR="00F71093" w:rsidRPr="009C0479">
        <w:rPr>
          <w:rFonts w:cs="Arial"/>
        </w:rPr>
        <w:t>—</w:t>
      </w:r>
      <w:r w:rsidR="00F71093" w:rsidRPr="009C0479">
        <w:t xml:space="preserve"> average </w:t>
      </w:r>
      <w:r w:rsidR="00332924" w:rsidRPr="009C0479">
        <w:t>length of inpatient stay</w:t>
      </w:r>
      <w:bookmarkEnd w:id="35"/>
    </w:p>
    <w:p w:rsidR="00F71093" w:rsidRPr="009C0479" w:rsidRDefault="006E38B4" w:rsidP="006E38B4">
      <w:pPr>
        <w:keepNext/>
        <w:spacing w:before="120" w:line="280" w:lineRule="atLeast"/>
        <w:jc w:val="both"/>
        <w:rPr>
          <w:rFonts w:ascii="Arial" w:hAnsi="Arial"/>
          <w:szCs w:val="20"/>
        </w:rPr>
      </w:pPr>
      <w:proofErr w:type="spellStart"/>
      <w:r>
        <w:rPr>
          <w:rFonts w:ascii="Arial" w:hAnsi="Arial"/>
          <w:szCs w:val="20"/>
        </w:rPr>
        <w:t>DQI</w:t>
      </w:r>
      <w:proofErr w:type="spellEnd"/>
      <w:r w:rsidR="00F71093" w:rsidRPr="009C0479">
        <w:rPr>
          <w:rFonts w:ascii="Arial" w:hAnsi="Arial"/>
          <w:szCs w:val="20"/>
        </w:rPr>
        <w:t xml:space="preserve"> for this indicator has been sourced from the AIHW</w:t>
      </w:r>
      <w:r w:rsidR="0072074F" w:rsidRPr="0072074F">
        <w:rPr>
          <w:rFonts w:ascii="Arial" w:hAnsi="Arial"/>
          <w:szCs w:val="20"/>
        </w:rPr>
        <w:t xml:space="preserve"> </w:t>
      </w:r>
      <w:r w:rsidR="0072074F" w:rsidRPr="009C0479">
        <w:rPr>
          <w:rFonts w:ascii="Arial" w:hAnsi="Arial"/>
          <w:szCs w:val="20"/>
        </w:rPr>
        <w:t>and</w:t>
      </w:r>
      <w:r w:rsidR="00F71093" w:rsidRPr="009C0479">
        <w:rPr>
          <w:rFonts w:ascii="Arial" w:hAnsi="Arial"/>
          <w:szCs w:val="20"/>
        </w:rPr>
        <w:t xml:space="preserve"> </w:t>
      </w:r>
      <w:r w:rsidR="00D82165" w:rsidRPr="009C0479">
        <w:rPr>
          <w:rFonts w:ascii="Arial" w:hAnsi="Arial"/>
          <w:szCs w:val="20"/>
        </w:rPr>
        <w:t>state a</w:t>
      </w:r>
      <w:r w:rsidR="0072074F">
        <w:rPr>
          <w:rFonts w:ascii="Arial" w:hAnsi="Arial"/>
          <w:szCs w:val="20"/>
        </w:rPr>
        <w:t xml:space="preserve">nd territory health authorities, </w:t>
      </w:r>
      <w:r w:rsidR="00F71093" w:rsidRPr="009C0479">
        <w:rPr>
          <w:rFonts w:ascii="Arial" w:hAnsi="Arial"/>
          <w:szCs w:val="20"/>
        </w:rPr>
        <w:t>with additional Steering Committee comments.</w:t>
      </w:r>
    </w:p>
    <w:p w:rsidR="00CB6BE2" w:rsidRPr="006954FF" w:rsidRDefault="00CB6BE2" w:rsidP="004323EA">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686BDF" w:rsidRPr="009C0479" w:rsidTr="00CB6BE2">
        <w:tc>
          <w:tcPr>
            <w:tcW w:w="8905" w:type="dxa"/>
            <w:gridSpan w:val="2"/>
            <w:tcBorders>
              <w:top w:val="nil"/>
              <w:left w:val="nil"/>
              <w:bottom w:val="nil"/>
              <w:right w:val="nil"/>
            </w:tcBorders>
            <w:vAlign w:val="bottom"/>
          </w:tcPr>
          <w:p w:rsidR="00F71093" w:rsidRPr="009C0479" w:rsidRDefault="00F71093" w:rsidP="00C82614">
            <w:pPr>
              <w:keepNext/>
              <w:keepLines/>
              <w:tabs>
                <w:tab w:val="left" w:pos="198"/>
              </w:tabs>
              <w:spacing w:after="60" w:line="200" w:lineRule="atLeast"/>
              <w:jc w:val="both"/>
              <w:rPr>
                <w:rFonts w:ascii="Arial" w:hAnsi="Arial"/>
                <w:b/>
                <w:sz w:val="16"/>
                <w:szCs w:val="20"/>
                <w:lang w:eastAsia="en-US"/>
              </w:rPr>
            </w:pPr>
          </w:p>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686BDF" w:rsidRPr="009C0479" w:rsidTr="00CB6BE2">
        <w:tc>
          <w:tcPr>
            <w:tcW w:w="1705" w:type="dxa"/>
            <w:tcBorders>
              <w:top w:val="nil"/>
            </w:tcBorders>
            <w:vAlign w:val="bottom"/>
          </w:tcPr>
          <w:p w:rsidR="00F71093" w:rsidRPr="009C0479" w:rsidRDefault="00F71093"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F71093" w:rsidRPr="009C0479" w:rsidRDefault="00F71093" w:rsidP="003A5503">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Efficiency </w:t>
            </w:r>
          </w:p>
        </w:tc>
      </w:tr>
      <w:tr w:rsidR="00686BDF" w:rsidRPr="009C0479" w:rsidTr="00C82614">
        <w:tc>
          <w:tcPr>
            <w:tcW w:w="1705" w:type="dxa"/>
          </w:tcPr>
          <w:p w:rsidR="00F71093" w:rsidRPr="009C0479" w:rsidRDefault="00F71093"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F71093" w:rsidRPr="009C0479" w:rsidRDefault="008C3E76" w:rsidP="003A5503">
            <w:pPr>
              <w:keepNext/>
              <w:keepLines/>
              <w:spacing w:after="120" w:line="220" w:lineRule="atLeast"/>
              <w:ind w:left="6" w:right="113"/>
              <w:jc w:val="both"/>
              <w:rPr>
                <w:rFonts w:ascii="Arial" w:hAnsi="Arial"/>
                <w:sz w:val="20"/>
                <w:szCs w:val="20"/>
              </w:rPr>
            </w:pPr>
            <w:r>
              <w:rPr>
                <w:rFonts w:ascii="Arial" w:hAnsi="Arial"/>
                <w:sz w:val="20"/>
                <w:szCs w:val="20"/>
              </w:rPr>
              <w:t>Cost of</w:t>
            </w:r>
            <w:r w:rsidR="00F71093" w:rsidRPr="009C0479">
              <w:rPr>
                <w:rFonts w:ascii="Arial" w:hAnsi="Arial"/>
                <w:sz w:val="20"/>
                <w:szCs w:val="20"/>
              </w:rPr>
              <w:t xml:space="preserve"> inpatient care — </w:t>
            </w:r>
            <w:r w:rsidR="00332924" w:rsidRPr="009C0479">
              <w:rPr>
                <w:rFonts w:ascii="Arial" w:hAnsi="Arial"/>
                <w:sz w:val="20"/>
                <w:szCs w:val="20"/>
              </w:rPr>
              <w:t>average length of inpatient stay</w:t>
            </w:r>
          </w:p>
        </w:tc>
      </w:tr>
      <w:tr w:rsidR="00686BDF" w:rsidRPr="009C0479" w:rsidTr="00C82614">
        <w:tc>
          <w:tcPr>
            <w:tcW w:w="1705" w:type="dxa"/>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F71093" w:rsidRPr="009C0479" w:rsidRDefault="00F7109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F71093" w:rsidRPr="009C0479" w:rsidRDefault="00B458B9" w:rsidP="00D74E64">
            <w:pPr>
              <w:keepNext/>
              <w:keepLines/>
              <w:spacing w:after="60" w:line="220" w:lineRule="atLeast"/>
              <w:ind w:left="6"/>
              <w:jc w:val="both"/>
              <w:rPr>
                <w:rFonts w:ascii="Arial" w:hAnsi="Arial"/>
                <w:sz w:val="20"/>
                <w:szCs w:val="20"/>
              </w:rPr>
            </w:pPr>
            <w:r w:rsidRPr="009C0479">
              <w:rPr>
                <w:rFonts w:ascii="Arial" w:hAnsi="Arial"/>
                <w:sz w:val="20"/>
                <w:szCs w:val="20"/>
              </w:rPr>
              <w:t>Average length of inpatient stay in acute units, by target population.</w:t>
            </w:r>
          </w:p>
          <w:p w:rsidR="00F71093" w:rsidRPr="009C0479" w:rsidRDefault="00F7109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FC4CEC" w:rsidRPr="009C0479" w:rsidRDefault="00FC4CEC" w:rsidP="00D74E64">
            <w:pPr>
              <w:keepNext/>
              <w:keepLines/>
              <w:spacing w:after="60" w:line="220" w:lineRule="atLeast"/>
              <w:ind w:left="6"/>
              <w:jc w:val="both"/>
              <w:rPr>
                <w:rFonts w:ascii="Arial" w:hAnsi="Arial"/>
                <w:sz w:val="20"/>
                <w:szCs w:val="20"/>
              </w:rPr>
            </w:pPr>
            <w:r w:rsidRPr="009C0479">
              <w:rPr>
                <w:rFonts w:ascii="Arial" w:hAnsi="Arial"/>
                <w:sz w:val="20"/>
                <w:szCs w:val="20"/>
              </w:rPr>
              <w:t xml:space="preserve">Number of inpatient bed days in State and Territory funded specialised mental health admitted patient </w:t>
            </w:r>
            <w:r w:rsidR="004E0E4C" w:rsidRPr="009C0479">
              <w:rPr>
                <w:rFonts w:ascii="Arial" w:hAnsi="Arial"/>
                <w:sz w:val="20"/>
                <w:szCs w:val="20"/>
              </w:rPr>
              <w:t>acute units</w:t>
            </w:r>
            <w:r w:rsidRPr="009C0479">
              <w:rPr>
                <w:rFonts w:ascii="Arial" w:hAnsi="Arial"/>
                <w:sz w:val="20"/>
                <w:szCs w:val="20"/>
              </w:rPr>
              <w:t>, by target populat</w:t>
            </w:r>
            <w:r w:rsidR="004E0E4C" w:rsidRPr="009C0479">
              <w:rPr>
                <w:rFonts w:ascii="Arial" w:hAnsi="Arial"/>
                <w:sz w:val="20"/>
                <w:szCs w:val="20"/>
              </w:rPr>
              <w:t>ion</w:t>
            </w:r>
            <w:r w:rsidRPr="009C0479">
              <w:rPr>
                <w:rFonts w:ascii="Arial" w:hAnsi="Arial"/>
                <w:sz w:val="20"/>
                <w:szCs w:val="20"/>
              </w:rPr>
              <w:t>.</w:t>
            </w:r>
          </w:p>
          <w:p w:rsidR="00F71093" w:rsidRPr="009C0479" w:rsidRDefault="00F71093" w:rsidP="00D74E64">
            <w:pPr>
              <w:keepNext/>
              <w:keepLines/>
              <w:spacing w:after="60" w:line="220" w:lineRule="atLeast"/>
              <w:ind w:left="6" w:right="113"/>
              <w:jc w:val="both"/>
              <w:rPr>
                <w:rFonts w:ascii="Arial" w:hAnsi="Arial"/>
                <w:sz w:val="20"/>
                <w:szCs w:val="20"/>
                <w:u w:val="single"/>
              </w:rPr>
            </w:pPr>
            <w:r w:rsidRPr="009C0479">
              <w:rPr>
                <w:rFonts w:ascii="Arial" w:hAnsi="Arial"/>
                <w:sz w:val="20"/>
                <w:szCs w:val="20"/>
                <w:u w:val="single"/>
              </w:rPr>
              <w:t>Denominator:</w:t>
            </w:r>
          </w:p>
          <w:p w:rsidR="00F71093" w:rsidRPr="009C0479" w:rsidRDefault="00FC4CEC" w:rsidP="00D74E64">
            <w:pPr>
              <w:keepNext/>
              <w:keepLines/>
              <w:spacing w:after="60" w:line="220" w:lineRule="atLeast"/>
              <w:ind w:left="6"/>
              <w:jc w:val="both"/>
              <w:rPr>
                <w:rFonts w:ascii="Arial" w:hAnsi="Arial"/>
                <w:sz w:val="20"/>
                <w:szCs w:val="20"/>
              </w:rPr>
            </w:pPr>
            <w:r w:rsidRPr="009C0479">
              <w:rPr>
                <w:rFonts w:ascii="Arial" w:hAnsi="Arial"/>
                <w:sz w:val="20"/>
                <w:szCs w:val="20"/>
              </w:rPr>
              <w:t xml:space="preserve">Number of separations from State and Territory funded specialised mental health admitted patient </w:t>
            </w:r>
            <w:r w:rsidR="004E0E4C" w:rsidRPr="009C0479">
              <w:rPr>
                <w:rFonts w:ascii="Arial" w:hAnsi="Arial"/>
                <w:sz w:val="20"/>
                <w:szCs w:val="20"/>
              </w:rPr>
              <w:t>acute units, by target population.</w:t>
            </w:r>
          </w:p>
          <w:p w:rsidR="00F71093" w:rsidRPr="009C0479" w:rsidRDefault="00F71093" w:rsidP="00D74E64">
            <w:pPr>
              <w:keepNext/>
              <w:keepLines/>
              <w:spacing w:after="60" w:line="220" w:lineRule="atLeast"/>
              <w:ind w:left="6"/>
              <w:jc w:val="both"/>
              <w:rPr>
                <w:rFonts w:ascii="Arial" w:hAnsi="Arial"/>
                <w:sz w:val="20"/>
                <w:szCs w:val="20"/>
              </w:rPr>
            </w:pPr>
            <w:r w:rsidRPr="009C0479">
              <w:rPr>
                <w:rFonts w:ascii="Arial" w:hAnsi="Arial"/>
                <w:sz w:val="20"/>
                <w:szCs w:val="20"/>
                <w:u w:val="single"/>
              </w:rPr>
              <w:t>Disaggregations</w:t>
            </w:r>
            <w:r w:rsidRPr="009C0479">
              <w:rPr>
                <w:rFonts w:ascii="Arial" w:hAnsi="Arial"/>
                <w:sz w:val="20"/>
                <w:szCs w:val="20"/>
              </w:rPr>
              <w:t xml:space="preserve"> for numerator and denominator are:</w:t>
            </w:r>
          </w:p>
          <w:p w:rsidR="00F71093" w:rsidRPr="009C0479" w:rsidRDefault="00F71093" w:rsidP="00D74E64">
            <w:pPr>
              <w:pStyle w:val="ListBullet"/>
              <w:numPr>
                <w:ilvl w:val="0"/>
                <w:numId w:val="0"/>
              </w:numPr>
              <w:spacing w:before="0" w:after="60" w:line="240" w:lineRule="auto"/>
              <w:ind w:left="340"/>
              <w:rPr>
                <w:rFonts w:ascii="Arial" w:hAnsi="Arial" w:cs="Arial"/>
                <w:sz w:val="20"/>
              </w:rPr>
            </w:pPr>
            <w:r w:rsidRPr="009C0479">
              <w:rPr>
                <w:rFonts w:ascii="Arial" w:hAnsi="Arial" w:cs="Arial"/>
                <w:sz w:val="20"/>
                <w:u w:val="single"/>
              </w:rPr>
              <w:t>By inpatient target population</w:t>
            </w:r>
            <w:r w:rsidRPr="009C0479">
              <w:rPr>
                <w:rFonts w:ascii="Arial" w:hAnsi="Arial" w:cs="Arial"/>
                <w:sz w:val="20"/>
              </w:rPr>
              <w:t>:</w:t>
            </w:r>
          </w:p>
          <w:p w:rsidR="00F71093" w:rsidRPr="009C0479" w:rsidRDefault="00F71093"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 xml:space="preserve">general acute </w:t>
            </w:r>
          </w:p>
          <w:p w:rsidR="00F71093" w:rsidRPr="009C0479" w:rsidRDefault="00F71093"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 xml:space="preserve">child and adolescent acute </w:t>
            </w:r>
          </w:p>
          <w:p w:rsidR="00F71093" w:rsidRPr="009C0479" w:rsidRDefault="00F71093"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 xml:space="preserve">older persons' psychiatry acute </w:t>
            </w:r>
          </w:p>
          <w:p w:rsidR="004F134A" w:rsidRPr="009C0479" w:rsidRDefault="00FC4CEC" w:rsidP="00D74E64">
            <w:pPr>
              <w:pStyle w:val="ListBullet"/>
              <w:tabs>
                <w:tab w:val="clear" w:pos="340"/>
                <w:tab w:val="num" w:pos="847"/>
              </w:tabs>
              <w:spacing w:before="0" w:after="60" w:line="240" w:lineRule="auto"/>
              <w:ind w:left="705" w:hanging="283"/>
              <w:jc w:val="left"/>
              <w:rPr>
                <w:rFonts w:ascii="Arial" w:hAnsi="Arial" w:cs="Arial"/>
                <w:sz w:val="20"/>
              </w:rPr>
            </w:pPr>
            <w:r w:rsidRPr="009C0479">
              <w:rPr>
                <w:rFonts w:ascii="Arial" w:hAnsi="Arial" w:cs="Arial"/>
                <w:sz w:val="20"/>
              </w:rPr>
              <w:t>total acute (excluding forensic)</w:t>
            </w:r>
            <w:r w:rsidR="004F134A" w:rsidRPr="009C0479">
              <w:rPr>
                <w:rFonts w:ascii="Arial" w:hAnsi="Arial" w:cs="Arial"/>
                <w:sz w:val="20"/>
              </w:rPr>
              <w:t xml:space="preserve"> </w:t>
            </w:r>
          </w:p>
          <w:p w:rsidR="00F71093" w:rsidRPr="009C0479" w:rsidRDefault="00F7109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F71093" w:rsidRPr="009C0479" w:rsidRDefault="00F71093" w:rsidP="00074A4D">
            <w:pPr>
              <w:keepNext/>
              <w:keepLines/>
              <w:spacing w:after="60" w:line="220" w:lineRule="atLeast"/>
              <w:ind w:left="6"/>
              <w:jc w:val="both"/>
              <w:rPr>
                <w:rFonts w:ascii="Arial" w:hAnsi="Arial"/>
                <w:sz w:val="20"/>
                <w:szCs w:val="20"/>
                <w:u w:val="single"/>
              </w:rPr>
            </w:pPr>
            <w:r w:rsidRPr="009C0479">
              <w:rPr>
                <w:rFonts w:ascii="Arial" w:hAnsi="Arial"/>
                <w:sz w:val="20"/>
                <w:szCs w:val="20"/>
              </w:rPr>
              <w:t xml:space="preserve">Expressed as </w:t>
            </w:r>
            <w:r w:rsidR="00074A4D">
              <w:rPr>
                <w:rFonts w:ascii="Arial" w:hAnsi="Arial"/>
                <w:sz w:val="20"/>
                <w:szCs w:val="20"/>
              </w:rPr>
              <w:t>number</w:t>
            </w:r>
            <w:r w:rsidR="00C82614" w:rsidRPr="009C0479">
              <w:rPr>
                <w:rFonts w:ascii="Arial" w:hAnsi="Arial"/>
                <w:sz w:val="20"/>
                <w:szCs w:val="20"/>
              </w:rPr>
              <w:t xml:space="preserve"> of day</w:t>
            </w:r>
            <w:r w:rsidR="0069506E" w:rsidRPr="009C0479">
              <w:rPr>
                <w:rFonts w:ascii="Arial" w:hAnsi="Arial"/>
                <w:sz w:val="20"/>
                <w:szCs w:val="20"/>
              </w:rPr>
              <w:t>s</w:t>
            </w:r>
            <w:r w:rsidR="00C82614" w:rsidRPr="009C0479">
              <w:rPr>
                <w:rFonts w:ascii="Arial" w:hAnsi="Arial"/>
                <w:sz w:val="20"/>
                <w:szCs w:val="20"/>
              </w:rPr>
              <w:t xml:space="preserve"> per stay</w:t>
            </w:r>
            <w:r w:rsidRPr="009C0479">
              <w:rPr>
                <w:rFonts w:ascii="Arial" w:hAnsi="Arial"/>
                <w:sz w:val="20"/>
                <w:szCs w:val="20"/>
              </w:rPr>
              <w:t>. Calculation is Numerator/Denominator.</w:t>
            </w:r>
            <w:r w:rsidR="00D74E64" w:rsidRPr="009C0479">
              <w:rPr>
                <w:rFonts w:ascii="Arial" w:hAnsi="Arial"/>
                <w:sz w:val="20"/>
                <w:szCs w:val="20"/>
                <w:u w:val="single"/>
              </w:rPr>
              <w:t xml:space="preserve"> </w:t>
            </w:r>
          </w:p>
        </w:tc>
      </w:tr>
      <w:tr w:rsidR="00686BDF" w:rsidRPr="009C0479" w:rsidTr="008D27C0">
        <w:trPr>
          <w:trHeight w:val="357"/>
        </w:trPr>
        <w:tc>
          <w:tcPr>
            <w:tcW w:w="1705" w:type="dxa"/>
          </w:tcPr>
          <w:p w:rsidR="00F71093" w:rsidRPr="009C0479" w:rsidRDefault="00F71093" w:rsidP="00C82614">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D74E64" w:rsidRPr="009C0479" w:rsidRDefault="00F71093" w:rsidP="00C82614">
            <w:pPr>
              <w:keepNext/>
              <w:keepLines/>
              <w:spacing w:line="220" w:lineRule="atLeast"/>
              <w:ind w:left="6"/>
              <w:jc w:val="both"/>
              <w:rPr>
                <w:rFonts w:ascii="Arial" w:hAnsi="Arial"/>
                <w:sz w:val="20"/>
                <w:szCs w:val="20"/>
              </w:rPr>
            </w:pPr>
            <w:r w:rsidRPr="009C0479">
              <w:rPr>
                <w:rFonts w:ascii="Arial" w:hAnsi="Arial"/>
                <w:sz w:val="20"/>
                <w:szCs w:val="20"/>
              </w:rPr>
              <w:t xml:space="preserve">Numerator and Denominator: AIHW from the </w:t>
            </w:r>
            <w:r w:rsidR="004B3B80" w:rsidRPr="009C0479">
              <w:rPr>
                <w:rFonts w:ascii="Arial" w:hAnsi="Arial"/>
                <w:sz w:val="20"/>
                <w:szCs w:val="20"/>
              </w:rPr>
              <w:t>MHE NMDS</w:t>
            </w:r>
            <w:r w:rsidRPr="009C0479">
              <w:rPr>
                <w:rFonts w:ascii="Arial" w:hAnsi="Arial"/>
                <w:sz w:val="20"/>
                <w:szCs w:val="20"/>
              </w:rPr>
              <w:t>.</w:t>
            </w:r>
          </w:p>
        </w:tc>
      </w:tr>
      <w:tr w:rsidR="00686BDF" w:rsidRPr="009C0479" w:rsidTr="00C82614">
        <w:tc>
          <w:tcPr>
            <w:tcW w:w="8905" w:type="dxa"/>
            <w:gridSpan w:val="2"/>
            <w:vAlign w:val="bottom"/>
          </w:tcPr>
          <w:p w:rsidR="00F71093" w:rsidRPr="009C0479" w:rsidRDefault="00F71093" w:rsidP="00C82614">
            <w:pPr>
              <w:keepNext/>
              <w:keepLines/>
              <w:spacing w:line="220" w:lineRule="atLeast"/>
              <w:ind w:left="6" w:right="113"/>
              <w:jc w:val="both"/>
              <w:rPr>
                <w:rFonts w:ascii="Arial" w:hAnsi="Arial"/>
                <w:b/>
                <w:sz w:val="20"/>
                <w:szCs w:val="20"/>
                <w:u w:val="single"/>
              </w:rPr>
            </w:pPr>
          </w:p>
          <w:p w:rsidR="00F71093" w:rsidRPr="009C0479" w:rsidRDefault="00F71093" w:rsidP="00D74E64">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r w:rsidRPr="009C0479">
              <w:t xml:space="preserve"> </w:t>
            </w:r>
          </w:p>
        </w:tc>
      </w:tr>
      <w:tr w:rsidR="00686BDF" w:rsidRPr="009C0479" w:rsidTr="00CB6BE2">
        <w:tc>
          <w:tcPr>
            <w:tcW w:w="1705" w:type="dxa"/>
            <w:tcBorders>
              <w:bottom w:val="nil"/>
            </w:tcBorders>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F71093" w:rsidRPr="009C0479" w:rsidRDefault="00F71093" w:rsidP="00C82614">
            <w:pPr>
              <w:keepNext/>
              <w:keepLines/>
              <w:spacing w:line="220" w:lineRule="atLeast"/>
              <w:ind w:left="6" w:right="113"/>
              <w:jc w:val="both"/>
              <w:rPr>
                <w:rFonts w:ascii="Arial" w:hAnsi="Arial"/>
                <w:b/>
                <w:sz w:val="20"/>
                <w:szCs w:val="20"/>
              </w:rPr>
            </w:pPr>
          </w:p>
        </w:tc>
        <w:tc>
          <w:tcPr>
            <w:tcW w:w="7200" w:type="dxa"/>
            <w:tcBorders>
              <w:bottom w:val="nil"/>
            </w:tcBorders>
          </w:tcPr>
          <w:p w:rsidR="00D81878" w:rsidRPr="009C0479" w:rsidRDefault="00D81878" w:rsidP="00D81878">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 xml:space="preserve">The AIHW is an independent statutory authority within the Health and Ageing portfolio, which is accountable to the Parliament of Australia through the </w:t>
            </w:r>
            <w:r w:rsidR="00E94A0D" w:rsidRPr="009C0479">
              <w:rPr>
                <w:rFonts w:ascii="Arial" w:hAnsi="Arial"/>
                <w:sz w:val="20"/>
                <w:szCs w:val="20"/>
              </w:rPr>
              <w:t>Minister for Health</w:t>
            </w:r>
            <w:r w:rsidRPr="009C0479">
              <w:rPr>
                <w:rFonts w:ascii="Arial" w:hAnsi="Arial"/>
                <w:sz w:val="20"/>
                <w:szCs w:val="20"/>
              </w:rPr>
              <w:t>. For further information see the AIHW website.</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F71093"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686BDF" w:rsidRPr="009C0479" w:rsidTr="00CB6BE2">
        <w:tc>
          <w:tcPr>
            <w:tcW w:w="1705" w:type="dxa"/>
            <w:tcBorders>
              <w:top w:val="nil"/>
              <w:bottom w:val="nil"/>
            </w:tcBorders>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tcPr>
          <w:p w:rsidR="00F71093" w:rsidRPr="009C0479" w:rsidRDefault="00F71093" w:rsidP="00D74E64">
            <w:pPr>
              <w:keepNext/>
              <w:keepLines/>
              <w:spacing w:after="120" w:line="220" w:lineRule="atLeast"/>
              <w:ind w:left="6"/>
              <w:jc w:val="both"/>
              <w:rPr>
                <w:rFonts w:ascii="Arial" w:hAnsi="Arial"/>
                <w:sz w:val="20"/>
                <w:szCs w:val="20"/>
              </w:rPr>
            </w:pPr>
            <w:r w:rsidRPr="009C0479">
              <w:rPr>
                <w:rFonts w:ascii="Arial" w:hAnsi="Arial"/>
                <w:sz w:val="20"/>
                <w:szCs w:val="20"/>
              </w:rPr>
              <w:t xml:space="preserve">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w:t>
            </w:r>
            <w:r w:rsidRPr="009C0479">
              <w:rPr>
                <w:rFonts w:ascii="Arial" w:hAnsi="Arial"/>
                <w:sz w:val="20"/>
                <w:szCs w:val="20"/>
              </w:rPr>
              <w:lastRenderedPageBreak/>
              <w:t xml:space="preserve">episodes). </w:t>
            </w:r>
            <w:r w:rsidR="003A5503" w:rsidRPr="009C0479">
              <w:rPr>
                <w:rFonts w:ascii="Arial" w:hAnsi="Arial"/>
                <w:sz w:val="20"/>
                <w:szCs w:val="20"/>
              </w:rPr>
              <w:t>Specialised psychiatric care in non</w:t>
            </w:r>
            <w:r w:rsidR="00B309DD">
              <w:rPr>
                <w:rFonts w:ascii="Arial" w:hAnsi="Arial"/>
                <w:sz w:val="20"/>
                <w:szCs w:val="20"/>
              </w:rPr>
              <w:noBreakHyphen/>
            </w:r>
            <w:r w:rsidR="003A5503" w:rsidRPr="009C0479">
              <w:rPr>
                <w:rFonts w:ascii="Arial" w:hAnsi="Arial"/>
                <w:sz w:val="20"/>
                <w:szCs w:val="20"/>
              </w:rPr>
              <w:t>specialised public mental health inpatient units is not in scope of the MHE NMDS.</w:t>
            </w:r>
          </w:p>
          <w:p w:rsidR="007E0AB4" w:rsidRPr="009C0479" w:rsidRDefault="007E0AB4" w:rsidP="00D74E64">
            <w:pPr>
              <w:keepNext/>
              <w:keepLines/>
              <w:spacing w:after="120" w:line="220" w:lineRule="atLeast"/>
              <w:ind w:left="6"/>
              <w:jc w:val="both"/>
              <w:rPr>
                <w:rFonts w:ascii="Arial" w:hAnsi="Arial"/>
                <w:sz w:val="20"/>
                <w:szCs w:val="20"/>
              </w:rPr>
            </w:pPr>
            <w:r w:rsidRPr="009C0479">
              <w:rPr>
                <w:rFonts w:ascii="Arial" w:hAnsi="Arial"/>
                <w:sz w:val="20"/>
                <w:szCs w:val="20"/>
              </w:rPr>
              <w:t>Bed days include those for same day admissions, which are counted as one day. Leave days are excluded. Same day admissions are a confounding issue that require the identification of intent of admission (that is, day care or overnight stay). Leave days also present complexities in the mental health area and further work is required to ensure that it does not distort this indicator.</w:t>
            </w:r>
          </w:p>
          <w:p w:rsidR="007E0AB4" w:rsidRPr="009C0479" w:rsidRDefault="007E0AB4" w:rsidP="00D74E64">
            <w:pPr>
              <w:keepNext/>
              <w:keepLines/>
              <w:spacing w:after="120" w:line="220" w:lineRule="atLeast"/>
              <w:ind w:left="6"/>
              <w:jc w:val="both"/>
              <w:rPr>
                <w:rFonts w:ascii="Arial" w:hAnsi="Arial"/>
                <w:sz w:val="20"/>
                <w:szCs w:val="20"/>
              </w:rPr>
            </w:pPr>
            <w:r w:rsidRPr="009C0479">
              <w:rPr>
                <w:rFonts w:ascii="Arial" w:hAnsi="Arial"/>
                <w:sz w:val="20"/>
                <w:szCs w:val="20"/>
              </w:rPr>
              <w:t xml:space="preserve">Average length of stay </w:t>
            </w:r>
            <w:r w:rsidR="00F71093" w:rsidRPr="009C0479">
              <w:rPr>
                <w:rFonts w:ascii="Arial" w:hAnsi="Arial"/>
                <w:sz w:val="20"/>
                <w:szCs w:val="20"/>
              </w:rPr>
              <w:t xml:space="preserve">data </w:t>
            </w:r>
            <w:r w:rsidRPr="009C0479">
              <w:rPr>
                <w:rFonts w:ascii="Arial" w:hAnsi="Arial"/>
                <w:sz w:val="20"/>
                <w:szCs w:val="20"/>
              </w:rPr>
              <w:t>are</w:t>
            </w:r>
            <w:r w:rsidR="00F71093" w:rsidRPr="009C0479">
              <w:rPr>
                <w:rFonts w:ascii="Arial" w:hAnsi="Arial"/>
                <w:sz w:val="20"/>
                <w:szCs w:val="20"/>
              </w:rPr>
              <w:t xml:space="preserv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w:t>
            </w:r>
            <w:r w:rsidRPr="009C0479">
              <w:rPr>
                <w:rFonts w:ascii="Arial" w:hAnsi="Arial"/>
                <w:sz w:val="20"/>
                <w:szCs w:val="20"/>
              </w:rPr>
              <w:t>relative stay index</w:t>
            </w:r>
            <w:r w:rsidR="00F71093" w:rsidRPr="009C0479">
              <w:rPr>
                <w:rFonts w:ascii="Arial" w:hAnsi="Arial"/>
                <w:sz w:val="20"/>
                <w:szCs w:val="20"/>
              </w:rPr>
              <w:t xml:space="preserve">, for which </w:t>
            </w:r>
            <w:r w:rsidRPr="009C0479">
              <w:rPr>
                <w:rFonts w:ascii="Arial" w:hAnsi="Arial"/>
                <w:sz w:val="20"/>
                <w:szCs w:val="20"/>
              </w:rPr>
              <w:t xml:space="preserve">the length of stay index </w:t>
            </w:r>
            <w:r w:rsidR="00F71093" w:rsidRPr="009C0479">
              <w:rPr>
                <w:rFonts w:ascii="Arial" w:hAnsi="Arial"/>
                <w:sz w:val="20"/>
                <w:szCs w:val="20"/>
              </w:rPr>
              <w:t>take</w:t>
            </w:r>
            <w:r w:rsidRPr="009C0479">
              <w:rPr>
                <w:rFonts w:ascii="Arial" w:hAnsi="Arial"/>
                <w:sz w:val="20"/>
                <w:szCs w:val="20"/>
              </w:rPr>
              <w:t>s</w:t>
            </w:r>
            <w:r w:rsidR="00F71093" w:rsidRPr="009C0479">
              <w:rPr>
                <w:rFonts w:ascii="Arial" w:hAnsi="Arial"/>
                <w:sz w:val="20"/>
                <w:szCs w:val="20"/>
              </w:rPr>
              <w:t xml:space="preserve"> into account the type and complexity of cases. Data for these measures are not yet available, as </w:t>
            </w:r>
            <w:proofErr w:type="spellStart"/>
            <w:r w:rsidRPr="009C0479">
              <w:rPr>
                <w:rFonts w:ascii="Arial" w:hAnsi="Arial"/>
                <w:sz w:val="20"/>
                <w:szCs w:val="20"/>
              </w:rPr>
              <w:t>casemix</w:t>
            </w:r>
            <w:proofErr w:type="spellEnd"/>
            <w:r w:rsidRPr="009C0479">
              <w:rPr>
                <w:rFonts w:ascii="Arial" w:hAnsi="Arial"/>
                <w:sz w:val="20"/>
                <w:szCs w:val="20"/>
              </w:rPr>
              <w:t xml:space="preserve"> analysis</w:t>
            </w:r>
            <w:r w:rsidR="00F71093" w:rsidRPr="009C0479">
              <w:rPr>
                <w:rFonts w:ascii="Arial" w:hAnsi="Arial"/>
                <w:sz w:val="20"/>
                <w:szCs w:val="20"/>
              </w:rPr>
              <w:t xml:space="preserve"> has not been applied to specialised mental health services.</w:t>
            </w:r>
          </w:p>
          <w:p w:rsidR="00D74E64" w:rsidRPr="009C0479" w:rsidRDefault="007E0AB4" w:rsidP="00810BF7">
            <w:pPr>
              <w:keepNext/>
              <w:keepLines/>
              <w:spacing w:after="120" w:line="220" w:lineRule="atLeast"/>
              <w:ind w:left="6"/>
              <w:jc w:val="both"/>
              <w:rPr>
                <w:rFonts w:ascii="Arial" w:hAnsi="Arial"/>
                <w:sz w:val="20"/>
              </w:rPr>
            </w:pPr>
            <w:r w:rsidRPr="00810BF7">
              <w:rPr>
                <w:rFonts w:ascii="Arial" w:hAnsi="Arial"/>
                <w:sz w:val="20"/>
                <w:szCs w:val="20"/>
              </w:rPr>
              <w:t>Patients</w:t>
            </w:r>
            <w:r w:rsidRPr="009C0479">
              <w:rPr>
                <w:rFonts w:ascii="Arial" w:hAnsi="Arial" w:cs="Arial"/>
                <w:sz w:val="20"/>
              </w:rPr>
              <w:t xml:space="preserve"> days for clients who separated in the reference period that were during the previous period (</w:t>
            </w:r>
            <w:r w:rsidR="00DC16B9">
              <w:rPr>
                <w:rFonts w:ascii="Arial" w:hAnsi="Arial" w:cs="Arial"/>
                <w:sz w:val="20"/>
              </w:rPr>
              <w:t>for example,</w:t>
            </w:r>
            <w:r w:rsidRPr="009C0479">
              <w:rPr>
                <w:rFonts w:ascii="Arial" w:hAnsi="Arial" w:cs="Arial"/>
                <w:sz w:val="20"/>
              </w:rPr>
              <w:t xml:space="preserve"> 2009</w:t>
            </w:r>
            <w:r w:rsidR="00B309DD">
              <w:rPr>
                <w:rFonts w:ascii="Arial" w:hAnsi="Arial" w:cs="Arial"/>
                <w:sz w:val="20"/>
              </w:rPr>
              <w:noBreakHyphen/>
            </w:r>
            <w:r w:rsidRPr="009C0479">
              <w:rPr>
                <w:rFonts w:ascii="Arial" w:hAnsi="Arial" w:cs="Arial"/>
                <w:sz w:val="20"/>
              </w:rPr>
              <w:t xml:space="preserve">10), are excluded. Patient days for clients who remain in hospital (that is, are not included in the separations data) are included. </w:t>
            </w:r>
          </w:p>
          <w:p w:rsidR="00624FAD" w:rsidRPr="009C0479" w:rsidRDefault="00AB17F1" w:rsidP="00033532">
            <w:pPr>
              <w:keepNext/>
              <w:keepLines/>
              <w:spacing w:after="120" w:line="220" w:lineRule="atLeast"/>
              <w:ind w:left="6"/>
              <w:jc w:val="both"/>
              <w:rPr>
                <w:rFonts w:ascii="Arial" w:hAnsi="Arial"/>
                <w:sz w:val="20"/>
                <w:szCs w:val="20"/>
              </w:rPr>
            </w:pPr>
            <w:r w:rsidRPr="009C0479">
              <w:rPr>
                <w:rFonts w:ascii="Arial" w:hAnsi="Arial"/>
                <w:sz w:val="20"/>
                <w:szCs w:val="20"/>
              </w:rPr>
              <w:t>Average length of stay is not calculated for forensic services as the length of stay is determined by factors outside the control of the specialised mental health service.</w:t>
            </w:r>
            <w:r w:rsidR="00624FAD" w:rsidRPr="009C0479">
              <w:rPr>
                <w:rFonts w:ascii="Arial" w:hAnsi="Arial"/>
                <w:sz w:val="20"/>
                <w:szCs w:val="20"/>
              </w:rPr>
              <w:t xml:space="preserve"> </w:t>
            </w:r>
            <w:r w:rsidRPr="009C0479">
              <w:rPr>
                <w:rFonts w:ascii="Arial" w:hAnsi="Arial"/>
                <w:sz w:val="20"/>
                <w:szCs w:val="20"/>
              </w:rPr>
              <w:t xml:space="preserve">However, </w:t>
            </w:r>
            <w:r w:rsidR="00A31217" w:rsidRPr="009C0479">
              <w:rPr>
                <w:rFonts w:ascii="Arial" w:hAnsi="Arial"/>
                <w:sz w:val="20"/>
                <w:szCs w:val="20"/>
              </w:rPr>
              <w:t xml:space="preserve">the </w:t>
            </w:r>
            <w:r w:rsidRPr="009C0479">
              <w:rPr>
                <w:rFonts w:ascii="Arial" w:hAnsi="Arial"/>
                <w:sz w:val="20"/>
                <w:szCs w:val="20"/>
              </w:rPr>
              <w:t>c</w:t>
            </w:r>
            <w:r w:rsidR="00624FAD" w:rsidRPr="009C0479">
              <w:rPr>
                <w:rFonts w:ascii="Arial" w:hAnsi="Arial"/>
                <w:sz w:val="20"/>
                <w:szCs w:val="20"/>
              </w:rPr>
              <w:t>hild and adolescent</w:t>
            </w:r>
            <w:r w:rsidR="00033532" w:rsidRPr="009C0479">
              <w:rPr>
                <w:rFonts w:ascii="Arial" w:hAnsi="Arial"/>
                <w:sz w:val="20"/>
                <w:szCs w:val="20"/>
              </w:rPr>
              <w:t xml:space="preserve"> and</w:t>
            </w:r>
            <w:r w:rsidR="00624FAD" w:rsidRPr="009C0479">
              <w:rPr>
                <w:rFonts w:ascii="Arial" w:hAnsi="Arial"/>
                <w:sz w:val="20"/>
                <w:szCs w:val="20"/>
              </w:rPr>
              <w:t xml:space="preserve"> older persons' psychiatry </w:t>
            </w:r>
            <w:r w:rsidR="00033532" w:rsidRPr="009C0479">
              <w:rPr>
                <w:rFonts w:ascii="Arial" w:hAnsi="Arial"/>
                <w:sz w:val="20"/>
                <w:szCs w:val="20"/>
              </w:rPr>
              <w:t>t</w:t>
            </w:r>
            <w:r w:rsidR="00624FAD" w:rsidRPr="009C0479">
              <w:rPr>
                <w:rFonts w:ascii="Arial" w:hAnsi="Arial"/>
                <w:sz w:val="20"/>
                <w:szCs w:val="20"/>
              </w:rPr>
              <w:t>arget population services may include a forensic component.</w:t>
            </w:r>
          </w:p>
          <w:p w:rsidR="004E0E4C" w:rsidRPr="009C0479" w:rsidRDefault="004E0E4C" w:rsidP="008C1A13">
            <w:pPr>
              <w:keepNext/>
              <w:keepLines/>
              <w:spacing w:after="120" w:line="220" w:lineRule="atLeast"/>
              <w:ind w:left="6"/>
              <w:jc w:val="both"/>
              <w:rPr>
                <w:rFonts w:ascii="Arial" w:hAnsi="Arial"/>
                <w:sz w:val="20"/>
                <w:szCs w:val="20"/>
              </w:rPr>
            </w:pPr>
            <w:r w:rsidRPr="009C0479">
              <w:rPr>
                <w:rFonts w:ascii="Arial" w:hAnsi="Arial"/>
                <w:sz w:val="20"/>
                <w:szCs w:val="20"/>
              </w:rPr>
              <w:t>Average length of stay is not calculated for non</w:t>
            </w:r>
            <w:r w:rsidR="00B309DD">
              <w:rPr>
                <w:rFonts w:ascii="Arial" w:hAnsi="Arial"/>
                <w:sz w:val="20"/>
                <w:szCs w:val="20"/>
              </w:rPr>
              <w:noBreakHyphen/>
            </w:r>
            <w:r w:rsidRPr="009C0479">
              <w:rPr>
                <w:rFonts w:ascii="Arial" w:hAnsi="Arial"/>
                <w:sz w:val="20"/>
                <w:szCs w:val="20"/>
              </w:rPr>
              <w:t xml:space="preserve">acute </w:t>
            </w:r>
            <w:r w:rsidR="00E8110D" w:rsidRPr="009C0479">
              <w:rPr>
                <w:rFonts w:ascii="Arial" w:hAnsi="Arial"/>
                <w:sz w:val="20"/>
                <w:szCs w:val="20"/>
              </w:rPr>
              <w:t xml:space="preserve">inpatient </w:t>
            </w:r>
            <w:r w:rsidRPr="009C0479">
              <w:rPr>
                <w:rFonts w:ascii="Arial" w:hAnsi="Arial"/>
                <w:sz w:val="20"/>
                <w:szCs w:val="20"/>
              </w:rPr>
              <w:t xml:space="preserve">units due to variability </w:t>
            </w:r>
            <w:r w:rsidR="00E8110D" w:rsidRPr="009C0479">
              <w:rPr>
                <w:rFonts w:ascii="Arial" w:hAnsi="Arial"/>
                <w:sz w:val="20"/>
                <w:szCs w:val="20"/>
              </w:rPr>
              <w:t xml:space="preserve">across jurisdictions </w:t>
            </w:r>
            <w:r w:rsidRPr="009C0479">
              <w:rPr>
                <w:rFonts w:ascii="Arial" w:hAnsi="Arial"/>
                <w:sz w:val="20"/>
                <w:szCs w:val="20"/>
              </w:rPr>
              <w:t xml:space="preserve">in the models </w:t>
            </w:r>
            <w:r w:rsidR="00E8110D" w:rsidRPr="009C0479">
              <w:rPr>
                <w:rFonts w:ascii="Arial" w:hAnsi="Arial"/>
                <w:sz w:val="20"/>
                <w:szCs w:val="20"/>
              </w:rPr>
              <w:t xml:space="preserve">and mix </w:t>
            </w:r>
            <w:r w:rsidRPr="009C0479">
              <w:rPr>
                <w:rFonts w:ascii="Arial" w:hAnsi="Arial"/>
                <w:sz w:val="20"/>
                <w:szCs w:val="20"/>
              </w:rPr>
              <w:t>of care</w:t>
            </w:r>
            <w:r w:rsidR="00E8110D" w:rsidRPr="009C0479">
              <w:rPr>
                <w:rFonts w:ascii="Arial" w:hAnsi="Arial"/>
                <w:sz w:val="20"/>
                <w:szCs w:val="20"/>
              </w:rPr>
              <w:t xml:space="preserve"> (in particular</w:t>
            </w:r>
            <w:r w:rsidR="00A31217" w:rsidRPr="009C0479">
              <w:rPr>
                <w:rFonts w:ascii="Arial" w:hAnsi="Arial"/>
                <w:sz w:val="20"/>
                <w:szCs w:val="20"/>
              </w:rPr>
              <w:t>,</w:t>
            </w:r>
            <w:r w:rsidR="00E8110D" w:rsidRPr="009C0479">
              <w:rPr>
                <w:rFonts w:ascii="Arial" w:hAnsi="Arial"/>
                <w:sz w:val="20"/>
                <w:szCs w:val="20"/>
              </w:rPr>
              <w:t xml:space="preserve"> </w:t>
            </w:r>
            <w:r w:rsidR="00A31217" w:rsidRPr="009C0479">
              <w:rPr>
                <w:rFonts w:ascii="Arial" w:hAnsi="Arial"/>
                <w:sz w:val="20"/>
                <w:szCs w:val="20"/>
              </w:rPr>
              <w:t xml:space="preserve">variability </w:t>
            </w:r>
            <w:r w:rsidR="008C1A13" w:rsidRPr="009C0479">
              <w:rPr>
                <w:rFonts w:ascii="Arial" w:hAnsi="Arial"/>
                <w:sz w:val="20"/>
                <w:szCs w:val="20"/>
              </w:rPr>
              <w:t xml:space="preserve">across jurisdiction in mix of </w:t>
            </w:r>
            <w:r w:rsidR="00E8110D" w:rsidRPr="009C0479">
              <w:rPr>
                <w:rFonts w:ascii="Arial" w:hAnsi="Arial"/>
                <w:sz w:val="20"/>
                <w:szCs w:val="20"/>
              </w:rPr>
              <w:t>non</w:t>
            </w:r>
            <w:r w:rsidR="00B309DD">
              <w:rPr>
                <w:rFonts w:ascii="Arial" w:hAnsi="Arial"/>
                <w:sz w:val="20"/>
                <w:szCs w:val="20"/>
              </w:rPr>
              <w:noBreakHyphen/>
            </w:r>
            <w:r w:rsidR="00E8110D" w:rsidRPr="009C0479">
              <w:rPr>
                <w:rFonts w:ascii="Arial" w:hAnsi="Arial"/>
                <w:sz w:val="20"/>
                <w:szCs w:val="20"/>
              </w:rPr>
              <w:t xml:space="preserve">acute inpatient </w:t>
            </w:r>
            <w:r w:rsidR="008C1A13" w:rsidRPr="009C0479">
              <w:rPr>
                <w:rFonts w:ascii="Arial" w:hAnsi="Arial"/>
                <w:sz w:val="20"/>
                <w:szCs w:val="20"/>
              </w:rPr>
              <w:t xml:space="preserve">and </w:t>
            </w:r>
            <w:r w:rsidR="008C1A13" w:rsidRPr="009C0479">
              <w:rPr>
                <w:rFonts w:ascii="Arial" w:hAnsi="Arial"/>
                <w:sz w:val="20"/>
                <w:szCs w:val="20"/>
              </w:rPr>
              <w:br/>
            </w:r>
            <w:r w:rsidR="00E8110D" w:rsidRPr="009C0479">
              <w:rPr>
                <w:rFonts w:ascii="Arial" w:hAnsi="Arial"/>
                <w:sz w:val="20"/>
                <w:szCs w:val="20"/>
              </w:rPr>
              <w:t>community</w:t>
            </w:r>
            <w:r w:rsidR="00B309DD">
              <w:rPr>
                <w:rFonts w:ascii="Arial" w:hAnsi="Arial"/>
                <w:sz w:val="20"/>
                <w:szCs w:val="20"/>
              </w:rPr>
              <w:noBreakHyphen/>
            </w:r>
            <w:r w:rsidR="00E8110D" w:rsidRPr="009C0479">
              <w:rPr>
                <w:rFonts w:ascii="Arial" w:hAnsi="Arial"/>
                <w:sz w:val="20"/>
                <w:szCs w:val="20"/>
              </w:rPr>
              <w:t xml:space="preserve">based residential care units) that would significantly affect the comparability of the average length of stay data. </w:t>
            </w:r>
          </w:p>
        </w:tc>
      </w:tr>
      <w:tr w:rsidR="00686BDF" w:rsidRPr="009C0479" w:rsidTr="00CB6BE2">
        <w:trPr>
          <w:trHeight w:val="724"/>
        </w:trPr>
        <w:tc>
          <w:tcPr>
            <w:tcW w:w="1705" w:type="dxa"/>
            <w:tcBorders>
              <w:top w:val="nil"/>
              <w:bottom w:val="nil"/>
            </w:tcBorders>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bottom w:val="nil"/>
            </w:tcBorders>
          </w:tcPr>
          <w:p w:rsidR="00F71093" w:rsidRPr="009C0479" w:rsidRDefault="00F71093" w:rsidP="00D74E64">
            <w:pPr>
              <w:keepNext/>
              <w:keepLines/>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r w:rsidR="00CA408D" w:rsidRPr="00CA408D">
              <w:rPr>
                <w:rFonts w:ascii="Arial" w:hAnsi="Arial"/>
                <w:sz w:val="20"/>
                <w:szCs w:val="20"/>
              </w:rPr>
              <w:t>The reference period for the most recent data is 2011</w:t>
            </w:r>
            <w:r w:rsidR="00B309DD">
              <w:rPr>
                <w:rFonts w:ascii="Arial" w:hAnsi="Arial"/>
                <w:sz w:val="20"/>
                <w:szCs w:val="20"/>
              </w:rPr>
              <w:noBreakHyphen/>
            </w:r>
            <w:r w:rsidR="00CA408D" w:rsidRPr="00CA408D">
              <w:rPr>
                <w:rFonts w:ascii="Arial" w:hAnsi="Arial"/>
                <w:sz w:val="20"/>
                <w:szCs w:val="20"/>
              </w:rPr>
              <w:t>12.</w:t>
            </w:r>
          </w:p>
        </w:tc>
      </w:tr>
      <w:tr w:rsidR="00686BDF" w:rsidRPr="009C0479" w:rsidTr="00CB6BE2">
        <w:tc>
          <w:tcPr>
            <w:tcW w:w="1705" w:type="dxa"/>
            <w:tcBorders>
              <w:top w:val="nil"/>
              <w:bottom w:val="nil"/>
            </w:tcBorders>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top w:val="nil"/>
              <w:bottom w:val="nil"/>
            </w:tcBorders>
          </w:tcPr>
          <w:p w:rsidR="00F71093" w:rsidRPr="009C0479" w:rsidRDefault="00F71093" w:rsidP="00D74E64">
            <w:pPr>
              <w:keepNext/>
              <w:keepLines/>
              <w:spacing w:after="120" w:line="220" w:lineRule="atLeast"/>
              <w:ind w:left="6"/>
              <w:jc w:val="both"/>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scope mental health services</w:t>
            </w:r>
            <w:r w:rsidR="0069506E" w:rsidRPr="009C0479">
              <w:rPr>
                <w:rFonts w:ascii="Arial" w:hAnsi="Arial"/>
                <w:sz w:val="20"/>
                <w:szCs w:val="20"/>
              </w:rPr>
              <w:t xml:space="preserve"> </w:t>
            </w:r>
            <w:r w:rsidRPr="009C0479">
              <w:rPr>
                <w:rFonts w:ascii="Arial" w:hAnsi="Arial"/>
                <w:sz w:val="20"/>
                <w:szCs w:val="20"/>
              </w:rPr>
              <w:t xml:space="preserve">bed days </w:t>
            </w:r>
            <w:r w:rsidR="0069506E" w:rsidRPr="009C0479">
              <w:rPr>
                <w:rFonts w:ascii="Arial" w:hAnsi="Arial"/>
                <w:sz w:val="20"/>
                <w:szCs w:val="20"/>
              </w:rPr>
              <w:t xml:space="preserve">and separations </w:t>
            </w:r>
            <w:r w:rsidRPr="009C0479">
              <w:rPr>
                <w:rFonts w:ascii="Arial" w:hAnsi="Arial"/>
                <w:sz w:val="20"/>
                <w:szCs w:val="20"/>
              </w:rPr>
              <w:t xml:space="preserve">is essentially complete </w:t>
            </w:r>
            <w:r w:rsidR="003B3438" w:rsidRPr="009C0479">
              <w:rPr>
                <w:rFonts w:ascii="Arial" w:hAnsi="Arial"/>
                <w:sz w:val="20"/>
                <w:szCs w:val="20"/>
              </w:rPr>
              <w:t>across jurisdictions.</w:t>
            </w:r>
          </w:p>
          <w:p w:rsidR="00F71093" w:rsidRPr="009C0479" w:rsidRDefault="00F71093" w:rsidP="00D74E64">
            <w:pPr>
              <w:keepNext/>
              <w:keepLines/>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sidR="00B2103E">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com</w:t>
            </w:r>
            <w:r w:rsidR="003E1F2B">
              <w:rPr>
                <w:rFonts w:ascii="Arial" w:hAnsi="Arial"/>
                <w:sz w:val="20"/>
                <w:szCs w:val="20"/>
              </w:rPr>
              <w:t xml:space="preserve">pliance stage is </w:t>
            </w:r>
            <w:r w:rsidR="007F6440" w:rsidRPr="00A77A8B">
              <w:rPr>
                <w:rFonts w:ascii="Arial" w:hAnsi="Arial"/>
                <w:sz w:val="20"/>
                <w:szCs w:val="20"/>
                <w:shd w:val="clear" w:color="auto" w:fill="FFFFFF" w:themeFill="background1"/>
              </w:rPr>
              <w:t>overseen by the Department of Health and managed by the AIHW</w:t>
            </w:r>
            <w:r w:rsidRPr="00A77A8B">
              <w:rPr>
                <w:rFonts w:ascii="Arial" w:hAnsi="Arial"/>
                <w:sz w:val="20"/>
                <w:szCs w:val="20"/>
                <w:shd w:val="clear" w:color="auto" w:fill="FFFFFF" w:themeFill="background1"/>
              </w:rPr>
              <w:t xml:space="preserve"> and is concerned</w:t>
            </w:r>
            <w:r w:rsidRPr="009C0479">
              <w:rPr>
                <w:rFonts w:ascii="Arial" w:hAnsi="Arial"/>
                <w:sz w:val="20"/>
                <w:szCs w:val="20"/>
              </w:rPr>
              <w:t xml:space="preserve"> with ensuring that the data file will load and is structurally compliant. A non</w:t>
            </w:r>
            <w:r w:rsidR="00B309DD">
              <w:rPr>
                <w:rFonts w:ascii="Arial" w:hAnsi="Arial"/>
                <w:sz w:val="20"/>
                <w:szCs w:val="20"/>
              </w:rPr>
              <w:noBreakHyphen/>
            </w:r>
            <w:r w:rsidRPr="009C0479">
              <w:rPr>
                <w:rFonts w:ascii="Arial" w:hAnsi="Arial"/>
                <w:sz w:val="20"/>
                <w:szCs w:val="20"/>
              </w:rPr>
              <w:t xml:space="preserve">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w:t>
            </w:r>
            <w:r w:rsidR="00D74E64" w:rsidRPr="009C0479">
              <w:rPr>
                <w:rFonts w:ascii="Arial" w:hAnsi="Arial"/>
                <w:sz w:val="20"/>
                <w:szCs w:val="20"/>
              </w:rPr>
              <w:t>in</w:t>
            </w:r>
            <w:r w:rsidRPr="009C0479">
              <w:rPr>
                <w:rFonts w:ascii="Arial" w:hAnsi="Arial"/>
                <w:sz w:val="20"/>
                <w:szCs w:val="20"/>
              </w:rPr>
              <w:t xml:space="preserve">consistency. Potential validation errors are queried with jurisdictions, and corrections and resubmissions are made in response to these edit queries. The AIHW does not adjust data to account for possible data errors or missing or incorrect values. </w:t>
            </w:r>
            <w:r w:rsidR="002C5133" w:rsidRPr="009C0479">
              <w:rPr>
                <w:rFonts w:ascii="Arial" w:hAnsi="Arial"/>
                <w:sz w:val="20"/>
                <w:szCs w:val="20"/>
              </w:rPr>
              <w:t>Jurisdictions are responsible for adjusting any data that is identified as problematic and re</w:t>
            </w:r>
            <w:r w:rsidR="00B309DD">
              <w:rPr>
                <w:rFonts w:ascii="Arial" w:hAnsi="Arial"/>
                <w:sz w:val="20"/>
                <w:szCs w:val="20"/>
              </w:rPr>
              <w:noBreakHyphen/>
            </w:r>
            <w:r w:rsidR="002C5133" w:rsidRPr="009C0479">
              <w:rPr>
                <w:rFonts w:ascii="Arial" w:hAnsi="Arial"/>
                <w:sz w:val="20"/>
                <w:szCs w:val="20"/>
              </w:rPr>
              <w:t>submitting improved data files.</w:t>
            </w:r>
          </w:p>
          <w:p w:rsidR="00F71093" w:rsidRPr="009C0479" w:rsidRDefault="007E0AB4" w:rsidP="00EB1BBC">
            <w:pPr>
              <w:keepNext/>
              <w:keepLines/>
              <w:shd w:val="clear" w:color="auto" w:fill="FFFFFF" w:themeFill="background1"/>
              <w:spacing w:after="120" w:line="220" w:lineRule="atLeast"/>
              <w:ind w:left="6"/>
              <w:jc w:val="both"/>
              <w:rPr>
                <w:rFonts w:ascii="Arial" w:hAnsi="Arial"/>
                <w:sz w:val="20"/>
                <w:szCs w:val="20"/>
              </w:rPr>
            </w:pPr>
            <w:r w:rsidRPr="009C0479">
              <w:rPr>
                <w:rFonts w:ascii="Arial" w:hAnsi="Arial"/>
                <w:sz w:val="20"/>
                <w:szCs w:val="20"/>
              </w:rPr>
              <w:t xml:space="preserve">The quality of the separations data used to derive this indicator is variable across jurisdictions. Until recently, these separations data were not subject to the level of in depth scrutiny that has applied to other data elements in the MHE NMDS. </w:t>
            </w:r>
            <w:r w:rsidR="00CF23F1" w:rsidRPr="009C0479">
              <w:rPr>
                <w:rFonts w:ascii="Arial" w:hAnsi="Arial"/>
                <w:sz w:val="20"/>
                <w:szCs w:val="20"/>
              </w:rPr>
              <w:t xml:space="preserve">Therefore, data is only available </w:t>
            </w:r>
            <w:r w:rsidR="00CA408D">
              <w:rPr>
                <w:rFonts w:ascii="Arial" w:hAnsi="Arial"/>
                <w:sz w:val="20"/>
                <w:szCs w:val="20"/>
              </w:rPr>
              <w:t>from</w:t>
            </w:r>
            <w:r w:rsidR="00CF23F1" w:rsidRPr="009C0479">
              <w:rPr>
                <w:rFonts w:ascii="Arial" w:hAnsi="Arial"/>
                <w:sz w:val="20"/>
                <w:szCs w:val="20"/>
              </w:rPr>
              <w:t xml:space="preserve"> 2010</w:t>
            </w:r>
            <w:r w:rsidR="00B309DD">
              <w:rPr>
                <w:rFonts w:ascii="Arial" w:hAnsi="Arial"/>
                <w:sz w:val="20"/>
                <w:szCs w:val="20"/>
              </w:rPr>
              <w:noBreakHyphen/>
            </w:r>
            <w:r w:rsidR="00CF23F1" w:rsidRPr="009C0479">
              <w:rPr>
                <w:rFonts w:ascii="Arial" w:hAnsi="Arial"/>
                <w:sz w:val="20"/>
                <w:szCs w:val="20"/>
              </w:rPr>
              <w:t xml:space="preserve">11. </w:t>
            </w:r>
            <w:r w:rsidRPr="009C0479">
              <w:rPr>
                <w:rFonts w:ascii="Arial" w:hAnsi="Arial"/>
                <w:sz w:val="20"/>
                <w:szCs w:val="20"/>
              </w:rPr>
              <w:t>It is expected that the quality of these data will improve over time.</w:t>
            </w:r>
          </w:p>
          <w:p w:rsidR="00B66D1B" w:rsidRPr="009C0479" w:rsidRDefault="00B66D1B" w:rsidP="00094B32">
            <w:pPr>
              <w:widowControl w:val="0"/>
              <w:shd w:val="clear" w:color="auto" w:fill="FFFFFF" w:themeFill="background1"/>
              <w:spacing w:after="120" w:line="220" w:lineRule="atLeast"/>
              <w:ind w:left="6"/>
              <w:jc w:val="both"/>
              <w:rPr>
                <w:rFonts w:ascii="Arial" w:hAnsi="Arial"/>
                <w:sz w:val="20"/>
                <w:szCs w:val="20"/>
              </w:rPr>
            </w:pPr>
            <w:r w:rsidRPr="009C0479">
              <w:rPr>
                <w:rFonts w:ascii="Arial" w:hAnsi="Arial"/>
                <w:sz w:val="20"/>
                <w:szCs w:val="20"/>
              </w:rPr>
              <w:lastRenderedPageBreak/>
              <w:t>The quality of the NSW 2010</w:t>
            </w:r>
            <w:r w:rsidR="00B309DD">
              <w:rPr>
                <w:rFonts w:ascii="Arial" w:hAnsi="Arial"/>
                <w:sz w:val="20"/>
                <w:szCs w:val="20"/>
              </w:rPr>
              <w:noBreakHyphen/>
            </w:r>
            <w:r w:rsidRPr="009C0479">
              <w:rPr>
                <w:rFonts w:ascii="Arial" w:hAnsi="Arial"/>
                <w:sz w:val="20"/>
                <w:szCs w:val="20"/>
              </w:rPr>
              <w:t>11 MHE NMDS has been affected by the reconfiguration of 10 Area Health Services into 18 Local Health Districts mid the 2010</w:t>
            </w:r>
            <w:r w:rsidR="00B309DD">
              <w:rPr>
                <w:rFonts w:ascii="Arial" w:hAnsi="Arial"/>
                <w:sz w:val="20"/>
                <w:szCs w:val="20"/>
              </w:rPr>
              <w:noBreakHyphen/>
            </w:r>
            <w:r w:rsidRPr="009C0479">
              <w:rPr>
                <w:rFonts w:ascii="Arial" w:hAnsi="Arial"/>
                <w:sz w:val="20"/>
                <w:szCs w:val="20"/>
              </w:rPr>
              <w:t xml:space="preserve">11 financial year. </w:t>
            </w:r>
          </w:p>
        </w:tc>
      </w:tr>
      <w:tr w:rsidR="00686BDF" w:rsidRPr="009C0479" w:rsidTr="00CB6BE2">
        <w:tc>
          <w:tcPr>
            <w:tcW w:w="1705" w:type="dxa"/>
            <w:tcBorders>
              <w:top w:val="nil"/>
            </w:tcBorders>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tcBorders>
          </w:tcPr>
          <w:p w:rsidR="003B3438" w:rsidRPr="009C0479" w:rsidRDefault="00F71093" w:rsidP="003B3438">
            <w:pPr>
              <w:keepNext/>
              <w:keepLines/>
              <w:spacing w:after="120" w:line="220" w:lineRule="atLeast"/>
              <w:ind w:left="6"/>
              <w:jc w:val="both"/>
              <w:rPr>
                <w:rFonts w:ascii="Arial" w:hAnsi="Arial"/>
                <w:sz w:val="20"/>
                <w:szCs w:val="20"/>
              </w:rPr>
            </w:pPr>
            <w:r w:rsidRPr="009C0479">
              <w:rPr>
                <w:rFonts w:ascii="Arial" w:hAnsi="Arial"/>
                <w:sz w:val="20"/>
                <w:szCs w:val="20"/>
              </w:rPr>
              <w:t xml:space="preserve">Data are reported </w:t>
            </w:r>
            <w:r w:rsidR="003B3438" w:rsidRPr="009C0479">
              <w:rPr>
                <w:rFonts w:ascii="Arial" w:hAnsi="Arial"/>
                <w:sz w:val="20"/>
                <w:szCs w:val="20"/>
              </w:rPr>
              <w:t xml:space="preserve">for </w:t>
            </w:r>
            <w:r w:rsidRPr="009C0479">
              <w:rPr>
                <w:rFonts w:ascii="Arial" w:hAnsi="Arial"/>
                <w:sz w:val="20"/>
                <w:szCs w:val="20"/>
              </w:rPr>
              <w:t>2010</w:t>
            </w:r>
            <w:r w:rsidR="00B309DD">
              <w:rPr>
                <w:rFonts w:ascii="Arial" w:hAnsi="Arial"/>
                <w:sz w:val="20"/>
                <w:szCs w:val="20"/>
              </w:rPr>
              <w:noBreakHyphen/>
            </w:r>
            <w:r w:rsidRPr="009C0479">
              <w:rPr>
                <w:rFonts w:ascii="Arial" w:hAnsi="Arial"/>
                <w:sz w:val="20"/>
                <w:szCs w:val="20"/>
              </w:rPr>
              <w:t>11</w:t>
            </w:r>
            <w:r w:rsidR="003B3438" w:rsidRPr="009C0479">
              <w:rPr>
                <w:rFonts w:ascii="Arial" w:hAnsi="Arial"/>
                <w:sz w:val="20"/>
                <w:szCs w:val="20"/>
              </w:rPr>
              <w:t xml:space="preserve"> </w:t>
            </w:r>
            <w:r w:rsidR="00CA408D">
              <w:rPr>
                <w:rFonts w:ascii="Arial" w:hAnsi="Arial"/>
                <w:sz w:val="20"/>
                <w:szCs w:val="20"/>
              </w:rPr>
              <w:t>and 2011</w:t>
            </w:r>
            <w:r w:rsidR="00B309DD">
              <w:rPr>
                <w:rFonts w:ascii="Arial" w:hAnsi="Arial"/>
                <w:sz w:val="20"/>
                <w:szCs w:val="20"/>
              </w:rPr>
              <w:noBreakHyphen/>
            </w:r>
            <w:r w:rsidR="00CA408D">
              <w:rPr>
                <w:rFonts w:ascii="Arial" w:hAnsi="Arial"/>
                <w:sz w:val="20"/>
                <w:szCs w:val="20"/>
              </w:rPr>
              <w:t>12</w:t>
            </w:r>
            <w:r w:rsidRPr="009C0479">
              <w:rPr>
                <w:rFonts w:ascii="Arial" w:hAnsi="Arial"/>
                <w:sz w:val="20"/>
                <w:szCs w:val="20"/>
              </w:rPr>
              <w:t xml:space="preserve">. </w:t>
            </w:r>
          </w:p>
          <w:p w:rsidR="00F71093" w:rsidRDefault="00271F27" w:rsidP="003B3438">
            <w:pPr>
              <w:keepNext/>
              <w:keepLines/>
              <w:spacing w:after="120" w:line="220" w:lineRule="atLeast"/>
              <w:ind w:left="6"/>
              <w:jc w:val="both"/>
              <w:rPr>
                <w:rFonts w:ascii="Arial" w:hAnsi="Arial"/>
                <w:sz w:val="20"/>
                <w:szCs w:val="20"/>
              </w:rPr>
            </w:pPr>
            <w:r w:rsidRPr="009C0479">
              <w:rPr>
                <w:rFonts w:ascii="Arial" w:hAnsi="Arial"/>
                <w:sz w:val="20"/>
                <w:szCs w:val="20"/>
              </w:rPr>
              <w:t xml:space="preserve">Average length of stay data </w:t>
            </w:r>
            <w:r w:rsidR="00F71093" w:rsidRPr="009C0479">
              <w:rPr>
                <w:rFonts w:ascii="Arial" w:hAnsi="Arial"/>
                <w:sz w:val="20"/>
                <w:szCs w:val="20"/>
              </w:rPr>
              <w:t xml:space="preserve">may not be comparable across jurisdictions. </w:t>
            </w:r>
            <w:r w:rsidRPr="009C0479">
              <w:rPr>
                <w:rFonts w:ascii="Arial" w:hAnsi="Arial"/>
                <w:sz w:val="20"/>
                <w:szCs w:val="20"/>
              </w:rPr>
              <w:t>Classification of inpatient days and separations</w:t>
            </w:r>
            <w:r w:rsidR="00F71093" w:rsidRPr="009C0479">
              <w:rPr>
                <w:rFonts w:ascii="Arial" w:hAnsi="Arial"/>
                <w:sz w:val="20"/>
                <w:szCs w:val="20"/>
              </w:rPr>
              <w:t xml:space="preserve"> </w:t>
            </w:r>
            <w:r w:rsidR="00290D9E" w:rsidRPr="009C0479">
              <w:rPr>
                <w:rFonts w:ascii="Arial" w:hAnsi="Arial"/>
                <w:sz w:val="20"/>
                <w:szCs w:val="20"/>
              </w:rPr>
              <w:t>into target populations and program type is based on the classification of services as reported to the MHE NMDS rather than the characteristics of their patient populations. For a service to be classified as providing a child and adolescent, older persons’ or forensic mental health service for example, it must be recognised by the relevant state or territory funding authority as having a corresponding specialised function and is specifically funded to provide such specialty services. It is likely that t</w:t>
            </w:r>
            <w:r w:rsidR="00F71093" w:rsidRPr="009C0479">
              <w:rPr>
                <w:rFonts w:ascii="Arial" w:hAnsi="Arial"/>
                <w:sz w:val="20"/>
                <w:szCs w:val="20"/>
              </w:rPr>
              <w:t xml:space="preserve">he </w:t>
            </w:r>
            <w:r w:rsidR="003E6AC7" w:rsidRPr="009C0479">
              <w:rPr>
                <w:rFonts w:ascii="Arial" w:hAnsi="Arial"/>
                <w:sz w:val="20"/>
                <w:szCs w:val="20"/>
              </w:rPr>
              <w:t>average length of stay</w:t>
            </w:r>
            <w:r w:rsidR="00F71093" w:rsidRPr="009C0479">
              <w:rPr>
                <w:rFonts w:ascii="Arial" w:hAnsi="Arial"/>
                <w:sz w:val="20"/>
                <w:szCs w:val="20"/>
              </w:rPr>
              <w:t xml:space="preserve"> for a general mental health services in a jurisdiction that has separate child and adolescent and older persons services (</w:t>
            </w:r>
            <w:r w:rsidR="00DC16B9">
              <w:rPr>
                <w:rFonts w:ascii="Arial" w:hAnsi="Arial"/>
                <w:sz w:val="20"/>
                <w:szCs w:val="20"/>
              </w:rPr>
              <w:t>for example,</w:t>
            </w:r>
            <w:r w:rsidR="00F71093" w:rsidRPr="009C0479">
              <w:rPr>
                <w:rFonts w:ascii="Arial" w:hAnsi="Arial"/>
                <w:sz w:val="20"/>
                <w:szCs w:val="20"/>
              </w:rPr>
              <w:t xml:space="preserve"> NSW</w:t>
            </w:r>
            <w:r w:rsidR="00D74E64" w:rsidRPr="009C0479">
              <w:rPr>
                <w:rFonts w:ascii="Arial" w:hAnsi="Arial"/>
                <w:sz w:val="20"/>
                <w:szCs w:val="20"/>
              </w:rPr>
              <w:t xml:space="preserve"> and</w:t>
            </w:r>
            <w:r w:rsidR="00290D9E" w:rsidRPr="009C0479">
              <w:rPr>
                <w:rFonts w:ascii="Arial" w:hAnsi="Arial"/>
                <w:sz w:val="20"/>
                <w:szCs w:val="20"/>
              </w:rPr>
              <w:t xml:space="preserve"> Victoria) </w:t>
            </w:r>
            <w:r w:rsidR="00F71093" w:rsidRPr="009C0479">
              <w:rPr>
                <w:rFonts w:ascii="Arial" w:hAnsi="Arial"/>
                <w:sz w:val="20"/>
                <w:szCs w:val="20"/>
              </w:rPr>
              <w:t xml:space="preserve">may not be comparable to the </w:t>
            </w:r>
            <w:r w:rsidR="003E6AC7" w:rsidRPr="009C0479">
              <w:rPr>
                <w:rFonts w:ascii="Arial" w:hAnsi="Arial"/>
                <w:sz w:val="20"/>
                <w:szCs w:val="20"/>
              </w:rPr>
              <w:t xml:space="preserve">average length of stay </w:t>
            </w:r>
            <w:r w:rsidR="00F71093" w:rsidRPr="009C0479">
              <w:rPr>
                <w:rFonts w:ascii="Arial" w:hAnsi="Arial"/>
                <w:sz w:val="20"/>
                <w:szCs w:val="20"/>
              </w:rPr>
              <w:t>that has general services only</w:t>
            </w:r>
            <w:r w:rsidR="00290D9E" w:rsidRPr="009C0479">
              <w:rPr>
                <w:rFonts w:ascii="Arial" w:hAnsi="Arial"/>
                <w:sz w:val="20"/>
                <w:szCs w:val="20"/>
              </w:rPr>
              <w:t xml:space="preserve"> </w:t>
            </w:r>
            <w:r w:rsidR="003E6AC7" w:rsidRPr="009C0479">
              <w:rPr>
                <w:rFonts w:ascii="Arial" w:hAnsi="Arial"/>
                <w:sz w:val="20"/>
                <w:szCs w:val="20"/>
              </w:rPr>
              <w:t>(</w:t>
            </w:r>
            <w:r w:rsidR="00DC16B9">
              <w:rPr>
                <w:rFonts w:ascii="Arial" w:hAnsi="Arial"/>
                <w:sz w:val="20"/>
                <w:szCs w:val="20"/>
              </w:rPr>
              <w:t>for example,</w:t>
            </w:r>
            <w:r w:rsidR="003E6AC7" w:rsidRPr="009C0479">
              <w:rPr>
                <w:rFonts w:ascii="Arial" w:hAnsi="Arial"/>
                <w:sz w:val="20"/>
                <w:szCs w:val="20"/>
              </w:rPr>
              <w:t xml:space="preserve"> NT)</w:t>
            </w:r>
            <w:r w:rsidR="003B3438" w:rsidRPr="009C0479">
              <w:rPr>
                <w:rFonts w:ascii="Arial" w:hAnsi="Arial"/>
                <w:sz w:val="20"/>
                <w:szCs w:val="20"/>
              </w:rPr>
              <w:t>.</w:t>
            </w:r>
            <w:r w:rsidR="00B309DD">
              <w:rPr>
                <w:rFonts w:ascii="Arial" w:hAnsi="Arial"/>
                <w:sz w:val="20"/>
                <w:szCs w:val="20"/>
              </w:rPr>
              <w:t xml:space="preserve"> </w:t>
            </w:r>
          </w:p>
          <w:p w:rsidR="0099574D" w:rsidRPr="009C0479" w:rsidRDefault="0099574D" w:rsidP="00B70D88">
            <w:pPr>
              <w:keepNext/>
              <w:keepLines/>
              <w:shd w:val="clear" w:color="auto" w:fill="FFFFFF" w:themeFill="background1"/>
              <w:spacing w:after="120" w:line="220" w:lineRule="atLeast"/>
              <w:ind w:left="6"/>
              <w:jc w:val="both"/>
              <w:rPr>
                <w:rFonts w:ascii="Arial" w:hAnsi="Arial"/>
                <w:sz w:val="20"/>
                <w:szCs w:val="20"/>
              </w:rPr>
            </w:pPr>
            <w:r w:rsidRPr="0099574D">
              <w:rPr>
                <w:rFonts w:ascii="Arial" w:hAnsi="Arial"/>
                <w:sz w:val="20"/>
                <w:szCs w:val="20"/>
              </w:rPr>
              <w:t>Queensland provides older persons’ mental health inpatient services using a number of different service models, however the majority of older persons’ acute care is reported through general adult units, which limits comparability with jurisdictions that report these services differently.”</w:t>
            </w:r>
          </w:p>
          <w:p w:rsidR="00565180" w:rsidRPr="009C0479" w:rsidRDefault="00565180" w:rsidP="00565180">
            <w:pPr>
              <w:keepNext/>
              <w:keepLines/>
              <w:spacing w:after="120" w:line="220" w:lineRule="atLeast"/>
              <w:ind w:left="6"/>
              <w:jc w:val="both"/>
              <w:rPr>
                <w:rFonts w:ascii="Arial" w:hAnsi="Arial"/>
                <w:sz w:val="20"/>
                <w:szCs w:val="20"/>
              </w:rPr>
            </w:pPr>
            <w:r w:rsidRPr="009C0479">
              <w:rPr>
                <w:rFonts w:ascii="Arial" w:hAnsi="Arial"/>
                <w:sz w:val="20"/>
                <w:szCs w:val="20"/>
              </w:rPr>
              <w:t>A small number of Youth services have been included in the General category at the request of Queensland.</w:t>
            </w:r>
          </w:p>
        </w:tc>
      </w:tr>
      <w:tr w:rsidR="00686BDF" w:rsidRPr="009C0479" w:rsidTr="00C82614">
        <w:tc>
          <w:tcPr>
            <w:tcW w:w="1705" w:type="dxa"/>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Pr>
          <w:p w:rsidR="00F71093" w:rsidRPr="009C0479" w:rsidRDefault="00F71093" w:rsidP="00D74E64">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and </w:t>
            </w:r>
            <w:r w:rsidR="00B2103E">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00B2103E">
              <w:rPr>
                <w:rFonts w:ascii="Arial" w:hAnsi="Arial"/>
                <w:sz w:val="20"/>
                <w:szCs w:val="20"/>
              </w:rPr>
              <w:t>Department of Health</w:t>
            </w:r>
            <w:r w:rsidRPr="009C0479">
              <w:rPr>
                <w:rFonts w:ascii="Arial" w:hAnsi="Arial"/>
                <w:sz w:val="20"/>
                <w:szCs w:val="20"/>
              </w:rPr>
              <w:t xml:space="preserve"> websites include:</w:t>
            </w:r>
          </w:p>
          <w:p w:rsidR="00F71093" w:rsidRPr="009C0479" w:rsidRDefault="00F71093" w:rsidP="001D476C">
            <w:pPr>
              <w:pStyle w:val="TableBullet"/>
              <w:spacing w:after="80"/>
            </w:pPr>
            <w:r w:rsidRPr="009C0479">
              <w:t xml:space="preserve">Mental Health Services in Australia — annual publication </w:t>
            </w:r>
          </w:p>
          <w:p w:rsidR="00F71093" w:rsidRPr="009C0479" w:rsidRDefault="00F71093" w:rsidP="001D476C">
            <w:pPr>
              <w:pStyle w:val="TableBullet"/>
              <w:spacing w:after="80"/>
            </w:pPr>
            <w:r w:rsidRPr="009C0479">
              <w:t>Australia’s Health — a mental health chapter is included in this biennial publication</w:t>
            </w:r>
          </w:p>
          <w:p w:rsidR="00F71093" w:rsidRPr="009C0479" w:rsidRDefault="003B3438" w:rsidP="00D379A6">
            <w:pPr>
              <w:pStyle w:val="TableBullet"/>
              <w:spacing w:after="120"/>
              <w:ind w:left="6" w:right="0" w:firstLine="0"/>
              <w:jc w:val="both"/>
            </w:pPr>
            <w:r w:rsidRPr="009C0479">
              <w:t>National Mental Health Reports.</w:t>
            </w:r>
          </w:p>
        </w:tc>
      </w:tr>
      <w:tr w:rsidR="00686BDF" w:rsidRPr="009C0479" w:rsidTr="00C82614">
        <w:tc>
          <w:tcPr>
            <w:tcW w:w="1705" w:type="dxa"/>
          </w:tcPr>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rPr>
              <w:t>Interpretability</w:t>
            </w:r>
          </w:p>
        </w:tc>
        <w:tc>
          <w:tcPr>
            <w:tcW w:w="7200" w:type="dxa"/>
          </w:tcPr>
          <w:p w:rsidR="00F71093" w:rsidRPr="009C0479" w:rsidRDefault="00F71093" w:rsidP="00D379A6">
            <w:pPr>
              <w:keepNext/>
              <w:keepLines/>
              <w:spacing w:after="120" w:line="220" w:lineRule="atLeast"/>
              <w:ind w:left="6"/>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686BDF" w:rsidRPr="009C0479" w:rsidTr="00CB6BE2">
        <w:tc>
          <w:tcPr>
            <w:tcW w:w="8905" w:type="dxa"/>
            <w:gridSpan w:val="2"/>
            <w:tcBorders>
              <w:bottom w:val="nil"/>
            </w:tcBorders>
            <w:vAlign w:val="bottom"/>
          </w:tcPr>
          <w:p w:rsidR="00F71093" w:rsidRPr="009C0479" w:rsidRDefault="00F71093" w:rsidP="00C82614">
            <w:pPr>
              <w:keepNext/>
              <w:keepLines/>
              <w:spacing w:line="220" w:lineRule="atLeast"/>
              <w:ind w:left="6" w:right="113"/>
              <w:jc w:val="both"/>
              <w:rPr>
                <w:rFonts w:ascii="Arial" w:hAnsi="Arial"/>
                <w:b/>
                <w:sz w:val="20"/>
                <w:szCs w:val="20"/>
                <w:u w:val="single"/>
              </w:rPr>
            </w:pPr>
          </w:p>
          <w:p w:rsidR="00F71093" w:rsidRPr="009C0479" w:rsidRDefault="00F71093" w:rsidP="00C82614">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686BDF" w:rsidRPr="009C0479" w:rsidTr="00EB1BBC">
        <w:tc>
          <w:tcPr>
            <w:tcW w:w="1705" w:type="dxa"/>
            <w:tcBorders>
              <w:top w:val="nil"/>
              <w:bottom w:val="nil"/>
            </w:tcBorders>
          </w:tcPr>
          <w:p w:rsidR="00F71093" w:rsidRPr="009C0479" w:rsidRDefault="00F71093" w:rsidP="00C82614">
            <w:pPr>
              <w:keepNext/>
              <w:keepLines/>
              <w:spacing w:line="220" w:lineRule="atLeast"/>
              <w:ind w:left="6" w:right="113"/>
              <w:rPr>
                <w:rFonts w:ascii="Arial" w:hAnsi="Arial"/>
                <w:b/>
                <w:sz w:val="20"/>
                <w:szCs w:val="20"/>
              </w:rPr>
            </w:pPr>
            <w:r w:rsidRPr="009C0479">
              <w:rPr>
                <w:rFonts w:ascii="Arial" w:hAnsi="Arial"/>
                <w:b/>
                <w:sz w:val="20"/>
                <w:szCs w:val="20"/>
              </w:rPr>
              <w:t>Key data gaps/issues</w:t>
            </w:r>
          </w:p>
          <w:p w:rsidR="00F71093" w:rsidRPr="009C0479" w:rsidRDefault="00F71093" w:rsidP="00C82614">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B84629" w:rsidRPr="009C0479" w:rsidRDefault="00B84629" w:rsidP="00B84629">
            <w:pPr>
              <w:keepNext/>
              <w:keepLines/>
              <w:spacing w:after="120" w:line="220" w:lineRule="atLeast"/>
              <w:ind w:left="6" w:right="113"/>
              <w:jc w:val="both"/>
              <w:rPr>
                <w:rFonts w:ascii="Arial" w:hAnsi="Arial"/>
                <w:sz w:val="20"/>
                <w:szCs w:val="20"/>
              </w:rPr>
            </w:pPr>
            <w:r w:rsidRPr="009C0479">
              <w:rPr>
                <w:rFonts w:ascii="Arial" w:hAnsi="Arial"/>
                <w:sz w:val="20"/>
                <w:szCs w:val="20"/>
              </w:rPr>
              <w:t>The Steering Committee notes the following key data gaps/issues:</w:t>
            </w:r>
          </w:p>
          <w:p w:rsidR="00B84629" w:rsidRPr="009C0479" w:rsidRDefault="00B84629" w:rsidP="001D476C">
            <w:pPr>
              <w:pStyle w:val="TableBullet"/>
              <w:spacing w:after="80"/>
              <w:jc w:val="both"/>
            </w:pPr>
            <w:r w:rsidRPr="009C0479">
              <w:t xml:space="preserve">The </w:t>
            </w:r>
            <w:r w:rsidR="00FA101C" w:rsidRPr="009C0479">
              <w:t>average length of stay</w:t>
            </w:r>
            <w:r w:rsidRPr="009C0479">
              <w:t xml:space="preserve"> measures are not adjusted for differences in the client mix and this reduces the relevance of these data to the measurement of efficiency.</w:t>
            </w:r>
          </w:p>
          <w:p w:rsidR="00832430" w:rsidRPr="009C0479" w:rsidRDefault="00832430" w:rsidP="001D476C">
            <w:pPr>
              <w:pStyle w:val="TableBullet"/>
              <w:spacing w:after="80"/>
              <w:jc w:val="both"/>
            </w:pPr>
            <w:r w:rsidRPr="009C0479">
              <w:t>The quality of the separations data used to derive this indicator is variable across jurisdictions.</w:t>
            </w:r>
          </w:p>
          <w:p w:rsidR="00F71093" w:rsidRPr="009C0479" w:rsidRDefault="00B84629" w:rsidP="00CA408D">
            <w:pPr>
              <w:pStyle w:val="TableBullet"/>
              <w:spacing w:after="80"/>
              <w:jc w:val="both"/>
            </w:pPr>
            <w:r w:rsidRPr="009C0479">
              <w:t>Data are not provided for the latest reference period (201</w:t>
            </w:r>
            <w:r w:rsidR="00CA408D">
              <w:t>2</w:t>
            </w:r>
            <w:r w:rsidR="00B309DD">
              <w:noBreakHyphen/>
            </w:r>
            <w:r w:rsidRPr="009C0479">
              <w:t>1</w:t>
            </w:r>
            <w:r w:rsidR="00CA408D">
              <w:t>3</w:t>
            </w:r>
            <w:r w:rsidRPr="009C0479">
              <w:t>). Further work is required to ensure availability of more timely data.</w:t>
            </w:r>
          </w:p>
        </w:tc>
      </w:tr>
    </w:tbl>
    <w:p w:rsidR="00CA408D" w:rsidRDefault="00CA408D" w:rsidP="00C8615B">
      <w:pPr>
        <w:keepNext/>
        <w:spacing w:before="120" w:line="280" w:lineRule="atLeast"/>
        <w:jc w:val="both"/>
      </w:pPr>
    </w:p>
    <w:p w:rsidR="00CA408D" w:rsidRDefault="00CA408D" w:rsidP="00CA408D">
      <w:pPr>
        <w:pStyle w:val="BodyText"/>
        <w:rPr>
          <w:rFonts w:ascii="Arial" w:hAnsi="Arial"/>
        </w:rPr>
      </w:pPr>
      <w:r>
        <w:br w:type="page"/>
      </w:r>
    </w:p>
    <w:p w:rsidR="005A2D53" w:rsidRPr="009C0479" w:rsidRDefault="008C3E76" w:rsidP="006C0A5B">
      <w:pPr>
        <w:pStyle w:val="Heading3"/>
        <w:jc w:val="both"/>
      </w:pPr>
      <w:bookmarkStart w:id="36" w:name="_Toc376965896"/>
      <w:r>
        <w:lastRenderedPageBreak/>
        <w:t>Cost of</w:t>
      </w:r>
      <w:r w:rsidR="005A2D53" w:rsidRPr="009C0479">
        <w:t xml:space="preserve"> community</w:t>
      </w:r>
      <w:r w:rsidR="00B309DD">
        <w:noBreakHyphen/>
      </w:r>
      <w:r w:rsidR="005A2D53" w:rsidRPr="009C0479">
        <w:t>based residential care</w:t>
      </w:r>
      <w:bookmarkEnd w:id="36"/>
    </w:p>
    <w:p w:rsidR="005A2D53" w:rsidRDefault="006E38B4" w:rsidP="005A2D53">
      <w:pPr>
        <w:keepNext/>
        <w:spacing w:before="120" w:line="280" w:lineRule="atLeast"/>
        <w:jc w:val="both"/>
        <w:rPr>
          <w:rFonts w:ascii="Arial" w:hAnsi="Arial"/>
          <w:szCs w:val="20"/>
        </w:rPr>
      </w:pPr>
      <w:proofErr w:type="spellStart"/>
      <w:r>
        <w:rPr>
          <w:rFonts w:ascii="Arial" w:hAnsi="Arial"/>
          <w:szCs w:val="20"/>
        </w:rPr>
        <w:t>DQI</w:t>
      </w:r>
      <w:proofErr w:type="spellEnd"/>
      <w:r w:rsidR="005A2D53" w:rsidRPr="009C0479">
        <w:rPr>
          <w:rFonts w:ascii="Arial" w:hAnsi="Arial"/>
          <w:szCs w:val="20"/>
        </w:rPr>
        <w:t xml:space="preserve"> for this indicator has been sourced from the AIHW</w:t>
      </w:r>
      <w:r w:rsidR="0072074F" w:rsidRPr="0072074F">
        <w:rPr>
          <w:rFonts w:ascii="Arial" w:hAnsi="Arial"/>
          <w:szCs w:val="20"/>
        </w:rPr>
        <w:t xml:space="preserve"> </w:t>
      </w:r>
      <w:r w:rsidR="0072074F" w:rsidRPr="009C0479">
        <w:rPr>
          <w:rFonts w:ascii="Arial" w:hAnsi="Arial"/>
          <w:szCs w:val="20"/>
        </w:rPr>
        <w:t>and</w:t>
      </w:r>
      <w:r w:rsidR="005A2D53" w:rsidRPr="009C0479">
        <w:rPr>
          <w:rFonts w:ascii="Arial" w:hAnsi="Arial"/>
          <w:szCs w:val="20"/>
        </w:rPr>
        <w:t xml:space="preserve"> </w:t>
      </w:r>
      <w:r w:rsidR="00D82165" w:rsidRPr="009C0479">
        <w:rPr>
          <w:rFonts w:ascii="Arial" w:hAnsi="Arial"/>
          <w:szCs w:val="20"/>
        </w:rPr>
        <w:t xml:space="preserve">state and territory health authorities </w:t>
      </w:r>
      <w:r w:rsidR="005A2D53" w:rsidRPr="009C0479">
        <w:rPr>
          <w:rFonts w:ascii="Arial" w:hAnsi="Arial"/>
          <w:szCs w:val="20"/>
        </w:rPr>
        <w:t>with additional Steering Committee comments.</w:t>
      </w:r>
    </w:p>
    <w:p w:rsidR="00144C73" w:rsidRPr="009C0479" w:rsidRDefault="00144C73"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686BDF" w:rsidRPr="009C0479" w:rsidTr="00CB6BE2">
        <w:tc>
          <w:tcPr>
            <w:tcW w:w="8905" w:type="dxa"/>
            <w:gridSpan w:val="2"/>
            <w:tcBorders>
              <w:top w:val="nil"/>
              <w:left w:val="nil"/>
              <w:bottom w:val="nil"/>
              <w:right w:val="nil"/>
            </w:tcBorders>
            <w:vAlign w:val="bottom"/>
          </w:tcPr>
          <w:p w:rsidR="005A2D53" w:rsidRPr="009C0479" w:rsidRDefault="005A2D53" w:rsidP="005A2D53">
            <w:pPr>
              <w:keepNext/>
              <w:keepLines/>
              <w:tabs>
                <w:tab w:val="left" w:pos="198"/>
              </w:tabs>
              <w:spacing w:after="60" w:line="200" w:lineRule="atLeast"/>
              <w:jc w:val="both"/>
              <w:rPr>
                <w:rFonts w:ascii="Arial" w:hAnsi="Arial"/>
                <w:b/>
                <w:sz w:val="16"/>
                <w:szCs w:val="20"/>
                <w:lang w:eastAsia="en-US"/>
              </w:rPr>
            </w:pPr>
          </w:p>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686BDF" w:rsidRPr="009C0479" w:rsidTr="00CB6BE2">
        <w:tc>
          <w:tcPr>
            <w:tcW w:w="1705" w:type="dxa"/>
            <w:tcBorders>
              <w:top w:val="nil"/>
            </w:tcBorders>
            <w:vAlign w:val="bottom"/>
          </w:tcPr>
          <w:p w:rsidR="005A2D53" w:rsidRPr="009C0479" w:rsidRDefault="005A2D53"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5A2D53" w:rsidRPr="009C0479" w:rsidRDefault="005A2D53" w:rsidP="003A5503">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Efficiency </w:t>
            </w:r>
          </w:p>
        </w:tc>
      </w:tr>
      <w:tr w:rsidR="00686BDF" w:rsidRPr="009C0479" w:rsidTr="005A2D53">
        <w:tc>
          <w:tcPr>
            <w:tcW w:w="1705" w:type="dxa"/>
          </w:tcPr>
          <w:p w:rsidR="005A2D53" w:rsidRPr="009C0479" w:rsidRDefault="005A2D53"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5A2D53" w:rsidRPr="009C0479" w:rsidRDefault="008C3E76" w:rsidP="003A5503">
            <w:pPr>
              <w:keepNext/>
              <w:keepLines/>
              <w:spacing w:after="120" w:line="220" w:lineRule="atLeast"/>
              <w:ind w:left="6" w:right="113"/>
              <w:jc w:val="both"/>
              <w:rPr>
                <w:rFonts w:ascii="Arial" w:hAnsi="Arial"/>
                <w:sz w:val="20"/>
                <w:szCs w:val="20"/>
              </w:rPr>
            </w:pPr>
            <w:r>
              <w:rPr>
                <w:rFonts w:ascii="Arial" w:hAnsi="Arial"/>
                <w:sz w:val="20"/>
                <w:szCs w:val="20"/>
              </w:rPr>
              <w:t>Cost of</w:t>
            </w:r>
            <w:r w:rsidR="00250340" w:rsidRPr="009C0479">
              <w:rPr>
                <w:rFonts w:ascii="Arial" w:hAnsi="Arial"/>
                <w:sz w:val="20"/>
                <w:szCs w:val="20"/>
              </w:rPr>
              <w:t xml:space="preserve"> community</w:t>
            </w:r>
            <w:r w:rsidR="00B309DD">
              <w:rPr>
                <w:rFonts w:ascii="Arial" w:hAnsi="Arial"/>
                <w:sz w:val="20"/>
                <w:szCs w:val="20"/>
              </w:rPr>
              <w:noBreakHyphen/>
            </w:r>
            <w:r w:rsidR="00250340" w:rsidRPr="009C0479">
              <w:rPr>
                <w:rFonts w:ascii="Arial" w:hAnsi="Arial"/>
                <w:sz w:val="20"/>
                <w:szCs w:val="20"/>
              </w:rPr>
              <w:t>based residential care</w:t>
            </w:r>
          </w:p>
        </w:tc>
      </w:tr>
      <w:tr w:rsidR="00686BDF" w:rsidRPr="009C0479" w:rsidTr="005A2D53">
        <w:tc>
          <w:tcPr>
            <w:tcW w:w="1705" w:type="dxa"/>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5A2D53" w:rsidRPr="009C0479" w:rsidRDefault="005A2D5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FF4212" w:rsidRPr="009C0479" w:rsidRDefault="00250340" w:rsidP="00D74E64">
            <w:pPr>
              <w:keepNext/>
              <w:keepLines/>
              <w:spacing w:after="60" w:line="220" w:lineRule="atLeast"/>
              <w:ind w:left="6"/>
              <w:jc w:val="both"/>
              <w:rPr>
                <w:rFonts w:ascii="Arial" w:hAnsi="Arial"/>
                <w:sz w:val="20"/>
                <w:szCs w:val="20"/>
                <w:u w:val="single"/>
              </w:rPr>
            </w:pPr>
            <w:r w:rsidRPr="009C0479">
              <w:rPr>
                <w:rFonts w:ascii="Arial" w:hAnsi="Arial"/>
                <w:sz w:val="20"/>
                <w:szCs w:val="20"/>
              </w:rPr>
              <w:t>Average recurrent cost per patient day for community</w:t>
            </w:r>
            <w:r w:rsidR="00B309DD">
              <w:rPr>
                <w:rFonts w:ascii="Arial" w:hAnsi="Arial"/>
                <w:sz w:val="20"/>
                <w:szCs w:val="20"/>
              </w:rPr>
              <w:noBreakHyphen/>
            </w:r>
            <w:r w:rsidRPr="009C0479">
              <w:rPr>
                <w:rFonts w:ascii="Arial" w:hAnsi="Arial"/>
                <w:sz w:val="20"/>
                <w:szCs w:val="20"/>
              </w:rPr>
              <w:t>based residential care</w:t>
            </w:r>
          </w:p>
          <w:p w:rsidR="005A2D53" w:rsidRPr="009C0479" w:rsidRDefault="005A2D5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5A2D53" w:rsidRPr="009C0479" w:rsidRDefault="00250340" w:rsidP="00D74E64">
            <w:pPr>
              <w:keepNext/>
              <w:keepLines/>
              <w:spacing w:after="60" w:line="220" w:lineRule="atLeast"/>
              <w:ind w:left="6"/>
              <w:jc w:val="both"/>
              <w:rPr>
                <w:rFonts w:ascii="Arial" w:hAnsi="Arial"/>
                <w:sz w:val="20"/>
                <w:szCs w:val="20"/>
              </w:rPr>
            </w:pPr>
            <w:r w:rsidRPr="009C0479">
              <w:rPr>
                <w:rFonts w:ascii="Arial" w:hAnsi="Arial"/>
                <w:sz w:val="20"/>
                <w:szCs w:val="20"/>
              </w:rPr>
              <w:t>Expenditure on community</w:t>
            </w:r>
            <w:r w:rsidR="00B309DD">
              <w:rPr>
                <w:rFonts w:ascii="Arial" w:hAnsi="Arial"/>
                <w:sz w:val="20"/>
                <w:szCs w:val="20"/>
              </w:rPr>
              <w:noBreakHyphen/>
            </w:r>
            <w:r w:rsidRPr="009C0479">
              <w:rPr>
                <w:rFonts w:ascii="Arial" w:hAnsi="Arial"/>
                <w:sz w:val="20"/>
                <w:szCs w:val="20"/>
              </w:rPr>
              <w:t>based residential care, by target population and staffing provided</w:t>
            </w:r>
          </w:p>
          <w:p w:rsidR="005A2D53" w:rsidRPr="009C0479" w:rsidRDefault="005A2D53" w:rsidP="00D74E64">
            <w:pPr>
              <w:keepNext/>
              <w:keepLines/>
              <w:spacing w:after="60" w:line="220" w:lineRule="atLeast"/>
              <w:ind w:left="6" w:right="113"/>
              <w:jc w:val="both"/>
              <w:rPr>
                <w:rFonts w:ascii="Arial" w:hAnsi="Arial"/>
                <w:sz w:val="20"/>
                <w:szCs w:val="20"/>
                <w:u w:val="single"/>
              </w:rPr>
            </w:pPr>
            <w:r w:rsidRPr="009C0479">
              <w:rPr>
                <w:rFonts w:ascii="Arial" w:hAnsi="Arial"/>
                <w:sz w:val="20"/>
                <w:szCs w:val="20"/>
                <w:u w:val="single"/>
              </w:rPr>
              <w:t>Denominator:</w:t>
            </w:r>
          </w:p>
          <w:p w:rsidR="005A2D53" w:rsidRPr="009C0479" w:rsidRDefault="00250340" w:rsidP="00D74E64">
            <w:pPr>
              <w:keepNext/>
              <w:keepLines/>
              <w:spacing w:after="60" w:line="220" w:lineRule="atLeast"/>
              <w:ind w:left="6"/>
              <w:jc w:val="both"/>
              <w:rPr>
                <w:rFonts w:ascii="Arial" w:hAnsi="Arial"/>
                <w:sz w:val="20"/>
                <w:szCs w:val="20"/>
              </w:rPr>
            </w:pPr>
            <w:r w:rsidRPr="009C0479">
              <w:rPr>
                <w:rFonts w:ascii="Arial" w:hAnsi="Arial"/>
                <w:sz w:val="20"/>
                <w:szCs w:val="20"/>
              </w:rPr>
              <w:t>Number of patient days in community</w:t>
            </w:r>
            <w:r w:rsidR="00B309DD">
              <w:rPr>
                <w:rFonts w:ascii="Arial" w:hAnsi="Arial"/>
                <w:sz w:val="20"/>
                <w:szCs w:val="20"/>
              </w:rPr>
              <w:noBreakHyphen/>
            </w:r>
            <w:r w:rsidRPr="009C0479">
              <w:rPr>
                <w:rFonts w:ascii="Arial" w:hAnsi="Arial"/>
                <w:sz w:val="20"/>
                <w:szCs w:val="20"/>
              </w:rPr>
              <w:t>based residential care, by target population and staffing provided.</w:t>
            </w:r>
          </w:p>
          <w:p w:rsidR="005A2D53" w:rsidRPr="009C0479" w:rsidRDefault="005A2D53" w:rsidP="00D74E64">
            <w:pPr>
              <w:keepNext/>
              <w:keepLines/>
              <w:spacing w:after="60" w:line="220" w:lineRule="atLeast"/>
              <w:ind w:left="6"/>
              <w:jc w:val="both"/>
              <w:rPr>
                <w:rFonts w:ascii="Arial" w:hAnsi="Arial"/>
                <w:sz w:val="20"/>
                <w:szCs w:val="20"/>
              </w:rPr>
            </w:pPr>
            <w:r w:rsidRPr="009C0479">
              <w:rPr>
                <w:rFonts w:ascii="Arial" w:hAnsi="Arial"/>
                <w:sz w:val="20"/>
                <w:szCs w:val="20"/>
                <w:u w:val="single"/>
              </w:rPr>
              <w:t>Disaggregations</w:t>
            </w:r>
            <w:r w:rsidRPr="009C0479">
              <w:rPr>
                <w:rFonts w:ascii="Arial" w:hAnsi="Arial"/>
                <w:sz w:val="20"/>
                <w:szCs w:val="20"/>
              </w:rPr>
              <w:t xml:space="preserve"> for </w:t>
            </w:r>
            <w:r w:rsidR="00250340" w:rsidRPr="009C0479">
              <w:rPr>
                <w:rFonts w:ascii="Arial" w:hAnsi="Arial"/>
                <w:sz w:val="20"/>
                <w:szCs w:val="20"/>
              </w:rPr>
              <w:t xml:space="preserve">the </w:t>
            </w:r>
            <w:r w:rsidRPr="009C0479">
              <w:rPr>
                <w:rFonts w:ascii="Arial" w:hAnsi="Arial"/>
                <w:sz w:val="20"/>
                <w:szCs w:val="20"/>
              </w:rPr>
              <w:t>numerator and denominator are:</w:t>
            </w:r>
          </w:p>
          <w:p w:rsidR="00250340" w:rsidRPr="009C0479" w:rsidRDefault="00250340" w:rsidP="00D74E64">
            <w:pPr>
              <w:pStyle w:val="ListBullet"/>
              <w:spacing w:before="0" w:after="60" w:line="240" w:lineRule="auto"/>
              <w:rPr>
                <w:rFonts w:ascii="Arial" w:hAnsi="Arial" w:cs="Arial"/>
                <w:sz w:val="20"/>
              </w:rPr>
            </w:pPr>
            <w:r w:rsidRPr="009C0479">
              <w:rPr>
                <w:rFonts w:ascii="Arial" w:hAnsi="Arial" w:cs="Arial"/>
                <w:sz w:val="20"/>
              </w:rPr>
              <w:t>General adult units</w:t>
            </w:r>
          </w:p>
          <w:p w:rsidR="00250340" w:rsidRPr="009C0479" w:rsidRDefault="00250340" w:rsidP="00D74E64">
            <w:pPr>
              <w:pStyle w:val="ListBullet2"/>
              <w:spacing w:before="0" w:after="60" w:line="240" w:lineRule="auto"/>
              <w:rPr>
                <w:rFonts w:ascii="Arial" w:hAnsi="Arial" w:cs="Arial"/>
                <w:sz w:val="20"/>
              </w:rPr>
            </w:pPr>
            <w:r w:rsidRPr="009C0479">
              <w:rPr>
                <w:rFonts w:ascii="Arial" w:hAnsi="Arial" w:cs="Arial"/>
                <w:sz w:val="20"/>
              </w:rPr>
              <w:t xml:space="preserve">24 hour staffed </w:t>
            </w:r>
          </w:p>
          <w:p w:rsidR="00250340" w:rsidRPr="009C0479" w:rsidRDefault="00250340" w:rsidP="00D74E64">
            <w:pPr>
              <w:pStyle w:val="ListBullet2"/>
              <w:spacing w:before="0" w:after="60" w:line="240" w:lineRule="auto"/>
              <w:rPr>
                <w:rFonts w:ascii="Arial" w:hAnsi="Arial" w:cs="Arial"/>
                <w:sz w:val="20"/>
              </w:rPr>
            </w:pPr>
            <w:r w:rsidRPr="009C0479">
              <w:rPr>
                <w:rFonts w:ascii="Arial" w:hAnsi="Arial" w:cs="Arial"/>
                <w:sz w:val="20"/>
              </w:rPr>
              <w:t>Non</w:t>
            </w:r>
            <w:r w:rsidR="00B309DD">
              <w:rPr>
                <w:rFonts w:ascii="Arial" w:hAnsi="Arial" w:cs="Arial"/>
                <w:sz w:val="20"/>
              </w:rPr>
              <w:noBreakHyphen/>
            </w:r>
            <w:r w:rsidRPr="009C0479">
              <w:rPr>
                <w:rFonts w:ascii="Arial" w:hAnsi="Arial" w:cs="Arial"/>
                <w:sz w:val="20"/>
              </w:rPr>
              <w:t>24 hour staffed</w:t>
            </w:r>
          </w:p>
          <w:p w:rsidR="00250340" w:rsidRPr="009C0479" w:rsidRDefault="00250340" w:rsidP="00D74E64">
            <w:pPr>
              <w:pStyle w:val="ListBullet"/>
              <w:spacing w:before="0" w:after="60" w:line="240" w:lineRule="auto"/>
              <w:rPr>
                <w:rFonts w:ascii="Arial" w:hAnsi="Arial" w:cs="Arial"/>
                <w:sz w:val="20"/>
              </w:rPr>
            </w:pPr>
            <w:r w:rsidRPr="009C0479">
              <w:rPr>
                <w:rFonts w:ascii="Arial" w:hAnsi="Arial" w:cs="Arial"/>
                <w:sz w:val="20"/>
              </w:rPr>
              <w:t>Older people’s care units</w:t>
            </w:r>
          </w:p>
          <w:p w:rsidR="00250340" w:rsidRPr="009C0479" w:rsidRDefault="00250340" w:rsidP="00D74E64">
            <w:pPr>
              <w:pStyle w:val="ListBullet2"/>
              <w:spacing w:before="0" w:after="60" w:line="240" w:lineRule="auto"/>
              <w:rPr>
                <w:rFonts w:ascii="Arial" w:hAnsi="Arial" w:cs="Arial"/>
                <w:sz w:val="20"/>
              </w:rPr>
            </w:pPr>
            <w:r w:rsidRPr="009C0479">
              <w:rPr>
                <w:rFonts w:ascii="Arial" w:hAnsi="Arial" w:cs="Arial"/>
                <w:sz w:val="20"/>
              </w:rPr>
              <w:t xml:space="preserve">24 hour staffed </w:t>
            </w:r>
          </w:p>
          <w:p w:rsidR="005A2D53" w:rsidRPr="009C0479" w:rsidRDefault="00250340" w:rsidP="00D74E64">
            <w:pPr>
              <w:pStyle w:val="ListBullet2"/>
              <w:spacing w:before="0" w:after="60" w:line="240" w:lineRule="auto"/>
              <w:rPr>
                <w:rFonts w:ascii="Arial" w:hAnsi="Arial" w:cs="Arial"/>
                <w:sz w:val="20"/>
              </w:rPr>
            </w:pPr>
            <w:r w:rsidRPr="009C0479">
              <w:rPr>
                <w:rFonts w:ascii="Arial" w:hAnsi="Arial" w:cs="Arial"/>
                <w:sz w:val="20"/>
              </w:rPr>
              <w:t>Non</w:t>
            </w:r>
            <w:r w:rsidR="00B309DD">
              <w:rPr>
                <w:rFonts w:ascii="Arial" w:hAnsi="Arial" w:cs="Arial"/>
                <w:sz w:val="20"/>
              </w:rPr>
              <w:noBreakHyphen/>
            </w:r>
            <w:r w:rsidRPr="009C0479">
              <w:rPr>
                <w:rFonts w:ascii="Arial" w:hAnsi="Arial" w:cs="Arial"/>
                <w:sz w:val="20"/>
              </w:rPr>
              <w:t>24 hour staffed</w:t>
            </w:r>
          </w:p>
          <w:p w:rsidR="005A2D53" w:rsidRPr="009C0479" w:rsidRDefault="005A2D53"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250340" w:rsidRPr="009C0479" w:rsidRDefault="00250340" w:rsidP="00D74E64">
            <w:pPr>
              <w:keepNext/>
              <w:keepLines/>
              <w:spacing w:after="60" w:line="220" w:lineRule="atLeast"/>
              <w:ind w:left="6"/>
              <w:jc w:val="both"/>
              <w:rPr>
                <w:rFonts w:ascii="Arial" w:hAnsi="Arial"/>
                <w:sz w:val="20"/>
                <w:szCs w:val="20"/>
                <w:u w:val="single"/>
              </w:rPr>
            </w:pPr>
            <w:r w:rsidRPr="009C0479">
              <w:rPr>
                <w:rFonts w:ascii="Arial" w:hAnsi="Arial"/>
                <w:sz w:val="20"/>
                <w:szCs w:val="20"/>
              </w:rPr>
              <w:t>Expressed as $ per bed day. Calculation is Numerator/Denominator.</w:t>
            </w:r>
            <w:r w:rsidRPr="009C0479">
              <w:rPr>
                <w:rFonts w:ascii="Arial" w:hAnsi="Arial"/>
                <w:sz w:val="20"/>
                <w:szCs w:val="20"/>
                <w:u w:val="single"/>
              </w:rPr>
              <w:t xml:space="preserve"> </w:t>
            </w:r>
          </w:p>
          <w:p w:rsidR="00250340" w:rsidRPr="009C0479" w:rsidRDefault="00250340" w:rsidP="00D74E64">
            <w:pPr>
              <w:keepNext/>
              <w:keepLines/>
              <w:spacing w:after="60" w:line="220" w:lineRule="atLeast"/>
              <w:ind w:left="6" w:right="113"/>
              <w:rPr>
                <w:rFonts w:ascii="Arial" w:hAnsi="Arial"/>
                <w:sz w:val="20"/>
                <w:szCs w:val="20"/>
              </w:rPr>
            </w:pPr>
            <w:r w:rsidRPr="009C0479">
              <w:rPr>
                <w:rFonts w:ascii="Arial" w:hAnsi="Arial"/>
                <w:sz w:val="20"/>
                <w:szCs w:val="20"/>
              </w:rPr>
              <w:t>Real expenditure is reported across years. The general formula for applying the deflator (used in the attachment tables) to convert nominal dollars to real dollars is:</w:t>
            </w:r>
          </w:p>
          <w:p w:rsidR="00250340" w:rsidRPr="009C0479" w:rsidRDefault="00AF08A6" w:rsidP="00250340">
            <w:pPr>
              <w:spacing w:after="120"/>
              <w:rPr>
                <w:sz w:val="22"/>
                <w:szCs w:val="22"/>
                <w:lang w:val="en-US"/>
              </w:rPr>
            </w:pPr>
            <w:r>
              <w:rPr>
                <w:position w:val="-30"/>
                <w:sz w:val="20"/>
                <w:szCs w:val="20"/>
                <w:lang w:val="en-US"/>
              </w:rPr>
              <w:pict>
                <v:shape id="_x0000_i1030" type="#_x0000_t75" style="width:72.75pt;height:35.25pt">
                  <v:imagedata r:id="rId9" o:title=""/>
                </v:shape>
              </w:pict>
            </w:r>
          </w:p>
          <w:p w:rsidR="00250340" w:rsidRPr="009C0479" w:rsidRDefault="00250340" w:rsidP="00250340">
            <w:pPr>
              <w:keepNext/>
              <w:keepLines/>
              <w:spacing w:after="40" w:line="220" w:lineRule="atLeast"/>
              <w:ind w:left="6" w:right="113"/>
              <w:rPr>
                <w:rFonts w:ascii="Arial" w:hAnsi="Arial"/>
                <w:sz w:val="20"/>
                <w:szCs w:val="20"/>
              </w:rPr>
            </w:pPr>
            <w:r w:rsidRPr="009C0479">
              <w:rPr>
                <w:rFonts w:ascii="Arial" w:hAnsi="Arial"/>
                <w:sz w:val="20"/>
                <w:szCs w:val="20"/>
              </w:rPr>
              <w:t>Where:</w:t>
            </w:r>
          </w:p>
          <w:p w:rsidR="00250340" w:rsidRPr="009C0479" w:rsidRDefault="00AF08A6" w:rsidP="00250340">
            <w:pPr>
              <w:spacing w:after="120"/>
              <w:rPr>
                <w:rFonts w:ascii="Arial" w:hAnsi="Arial" w:cs="Arial"/>
                <w:sz w:val="20"/>
                <w:szCs w:val="20"/>
                <w:lang w:val="en-US"/>
              </w:rPr>
            </w:pPr>
            <w:r>
              <w:rPr>
                <w:position w:val="-12"/>
                <w:sz w:val="20"/>
                <w:szCs w:val="20"/>
                <w:lang w:val="en-US"/>
              </w:rPr>
              <w:pict>
                <v:shape id="_x0000_i1031" type="#_x0000_t75" style="width:15.75pt;height:18.75pt">
                  <v:imagedata r:id="rId10" o:title=""/>
                </v:shape>
              </w:pict>
            </w:r>
            <w:r w:rsidR="00250340" w:rsidRPr="009C0479">
              <w:rPr>
                <w:rFonts w:ascii="Arial" w:hAnsi="Arial" w:cs="Arial"/>
                <w:sz w:val="20"/>
                <w:szCs w:val="20"/>
                <w:lang w:val="en-US"/>
              </w:rPr>
              <w:t>is real dollars in year t</w:t>
            </w:r>
          </w:p>
          <w:p w:rsidR="00250340" w:rsidRPr="009C0479" w:rsidRDefault="00AF08A6" w:rsidP="00250340">
            <w:pPr>
              <w:spacing w:after="120"/>
              <w:rPr>
                <w:rFonts w:ascii="Arial" w:hAnsi="Arial" w:cs="Arial"/>
                <w:sz w:val="20"/>
                <w:szCs w:val="20"/>
                <w:lang w:val="en-US"/>
              </w:rPr>
            </w:pPr>
            <w:r>
              <w:rPr>
                <w:rFonts w:ascii="Arial" w:hAnsi="Arial" w:cs="Arial"/>
                <w:position w:val="-12"/>
                <w:sz w:val="20"/>
                <w:szCs w:val="20"/>
                <w:lang w:val="en-US"/>
              </w:rPr>
              <w:pict>
                <v:shape id="_x0000_i1032" type="#_x0000_t75" style="width:15.75pt;height:18.75pt">
                  <v:imagedata r:id="rId11" o:title=""/>
                </v:shape>
              </w:pict>
            </w:r>
            <w:r w:rsidR="00250340" w:rsidRPr="009C0479">
              <w:rPr>
                <w:rFonts w:ascii="Arial" w:hAnsi="Arial" w:cs="Arial"/>
                <w:sz w:val="20"/>
                <w:szCs w:val="20"/>
                <w:lang w:val="en-US"/>
              </w:rPr>
              <w:t>is nominal dollars in year t</w:t>
            </w:r>
          </w:p>
          <w:p w:rsidR="005A2D53" w:rsidRPr="009C0479" w:rsidRDefault="00AF08A6" w:rsidP="00BD7779">
            <w:pPr>
              <w:keepNext/>
              <w:keepLines/>
              <w:spacing w:after="120" w:line="220" w:lineRule="atLeast"/>
              <w:ind w:left="6"/>
              <w:jc w:val="both"/>
              <w:rPr>
                <w:rFonts w:ascii="Arial" w:hAnsi="Arial"/>
                <w:sz w:val="20"/>
                <w:szCs w:val="20"/>
                <w:u w:val="single"/>
              </w:rPr>
            </w:pPr>
            <w:r>
              <w:rPr>
                <w:rFonts w:ascii="Arial" w:hAnsi="Arial" w:cs="Arial"/>
                <w:position w:val="-12"/>
                <w:sz w:val="20"/>
                <w:szCs w:val="20"/>
                <w:lang w:val="en-US"/>
              </w:rPr>
              <w:pict>
                <v:shape id="_x0000_i1033" type="#_x0000_t75" style="width:15.75pt;height:18.75pt">
                  <v:imagedata r:id="rId12" o:title=""/>
                </v:shape>
              </w:pict>
            </w:r>
            <w:r w:rsidR="00250340" w:rsidRPr="009C0479">
              <w:rPr>
                <w:rFonts w:ascii="Arial" w:hAnsi="Arial" w:cs="Arial"/>
                <w:sz w:val="20"/>
                <w:szCs w:val="20"/>
                <w:lang w:val="en-US"/>
              </w:rPr>
              <w:t xml:space="preserve"> is the new index based in year t. </w:t>
            </w:r>
            <w:r>
              <w:rPr>
                <w:rFonts w:ascii="Arial" w:hAnsi="Arial" w:cs="Arial"/>
                <w:position w:val="-12"/>
                <w:sz w:val="20"/>
                <w:szCs w:val="20"/>
                <w:lang w:val="en-US"/>
              </w:rPr>
              <w:pict>
                <v:shape id="_x0000_i1034" type="#_x0000_t75" style="width:15.75pt;height:18.75pt">
                  <v:imagedata r:id="rId12" o:title=""/>
                </v:shape>
              </w:pict>
            </w:r>
            <w:r w:rsidR="00250340" w:rsidRPr="009C0479">
              <w:rPr>
                <w:rFonts w:ascii="Arial" w:hAnsi="Arial" w:cs="Arial"/>
                <w:sz w:val="20"/>
                <w:szCs w:val="20"/>
                <w:lang w:val="en-US"/>
              </w:rPr>
              <w:t xml:space="preserve">is sourced from ABS unpublished, government final consumption expenditure on hospitals </w:t>
            </w:r>
            <w:r w:rsidR="00250340" w:rsidRPr="009C0479">
              <w:rPr>
                <w:rFonts w:ascii="Arial" w:hAnsi="Arial"/>
                <w:sz w:val="20"/>
                <w:szCs w:val="20"/>
              </w:rPr>
              <w:t>and</w:t>
            </w:r>
            <w:r w:rsidR="00250340" w:rsidRPr="009C0479">
              <w:rPr>
                <w:rFonts w:ascii="Arial" w:hAnsi="Arial" w:cs="Arial"/>
                <w:sz w:val="20"/>
                <w:szCs w:val="20"/>
                <w:lang w:val="en-US"/>
              </w:rPr>
              <w:t xml:space="preserve"> nursing homes price deflator in table</w:t>
            </w:r>
            <w:r w:rsidR="00B309DD">
              <w:rPr>
                <w:rFonts w:ascii="Arial" w:hAnsi="Arial" w:cs="Arial"/>
                <w:sz w:val="20"/>
                <w:szCs w:val="20"/>
                <w:lang w:val="en-US"/>
              </w:rPr>
              <w:t> </w:t>
            </w:r>
            <w:proofErr w:type="spellStart"/>
            <w:r w:rsidR="00250340" w:rsidRPr="009C0479">
              <w:rPr>
                <w:rFonts w:ascii="Arial" w:hAnsi="Arial" w:cs="Arial"/>
                <w:sz w:val="20"/>
                <w:szCs w:val="20"/>
                <w:lang w:val="en-US"/>
              </w:rPr>
              <w:t>12A.</w:t>
            </w:r>
            <w:r w:rsidR="00BD7779">
              <w:rPr>
                <w:rFonts w:ascii="Arial" w:hAnsi="Arial" w:cs="Arial"/>
                <w:sz w:val="20"/>
                <w:szCs w:val="20"/>
                <w:lang w:val="en-US"/>
              </w:rPr>
              <w:t>X</w:t>
            </w:r>
            <w:proofErr w:type="spellEnd"/>
            <w:r w:rsidR="00BD7779">
              <w:rPr>
                <w:rFonts w:ascii="Arial" w:hAnsi="Arial" w:cs="Arial"/>
                <w:sz w:val="20"/>
                <w:szCs w:val="20"/>
                <w:lang w:val="en-US"/>
              </w:rPr>
              <w:t xml:space="preserve"> </w:t>
            </w:r>
            <w:r w:rsidR="00250340" w:rsidRPr="009C0479">
              <w:rPr>
                <w:rFonts w:ascii="Arial" w:hAnsi="Arial" w:cs="Arial"/>
                <w:sz w:val="20"/>
                <w:szCs w:val="20"/>
                <w:lang w:val="en-US"/>
              </w:rPr>
              <w:t>for 201</w:t>
            </w:r>
            <w:r w:rsidR="00BD7779">
              <w:rPr>
                <w:rFonts w:ascii="Arial" w:hAnsi="Arial" w:cs="Arial"/>
                <w:sz w:val="20"/>
                <w:szCs w:val="20"/>
                <w:lang w:val="en-US"/>
              </w:rPr>
              <w:t>1</w:t>
            </w:r>
            <w:r w:rsidR="00B309DD">
              <w:rPr>
                <w:rFonts w:ascii="Arial" w:hAnsi="Arial" w:cs="Arial"/>
                <w:sz w:val="20"/>
                <w:szCs w:val="20"/>
                <w:lang w:val="en-US"/>
              </w:rPr>
              <w:noBreakHyphen/>
            </w:r>
            <w:r w:rsidR="00250340" w:rsidRPr="009C0479">
              <w:rPr>
                <w:rFonts w:ascii="Arial" w:hAnsi="Arial" w:cs="Arial"/>
                <w:sz w:val="20"/>
                <w:szCs w:val="20"/>
                <w:lang w:val="en-US"/>
              </w:rPr>
              <w:t>1</w:t>
            </w:r>
            <w:r w:rsidR="00BD7779">
              <w:rPr>
                <w:rFonts w:ascii="Arial" w:hAnsi="Arial" w:cs="Arial"/>
                <w:sz w:val="20"/>
                <w:szCs w:val="20"/>
                <w:lang w:val="en-US"/>
              </w:rPr>
              <w:t>2</w:t>
            </w:r>
            <w:r w:rsidR="00250340" w:rsidRPr="009C0479">
              <w:rPr>
                <w:rFonts w:ascii="Arial" w:hAnsi="Arial" w:cs="Arial"/>
                <w:sz w:val="20"/>
                <w:szCs w:val="20"/>
                <w:lang w:val="en-US"/>
              </w:rPr>
              <w:t xml:space="preserve"> dollars (201</w:t>
            </w:r>
            <w:r w:rsidR="00BD7779">
              <w:rPr>
                <w:rFonts w:ascii="Arial" w:hAnsi="Arial" w:cs="Arial"/>
                <w:sz w:val="20"/>
                <w:szCs w:val="20"/>
                <w:lang w:val="en-US"/>
              </w:rPr>
              <w:t>1</w:t>
            </w:r>
            <w:r w:rsidR="00B309DD">
              <w:rPr>
                <w:rFonts w:ascii="Arial" w:hAnsi="Arial" w:cs="Arial"/>
                <w:sz w:val="20"/>
                <w:szCs w:val="20"/>
                <w:lang w:val="en-US"/>
              </w:rPr>
              <w:noBreakHyphen/>
            </w:r>
            <w:r w:rsidR="00250340" w:rsidRPr="009C0479">
              <w:rPr>
                <w:rFonts w:ascii="Arial" w:hAnsi="Arial" w:cs="Arial"/>
                <w:sz w:val="20"/>
                <w:szCs w:val="20"/>
                <w:lang w:val="en-US"/>
              </w:rPr>
              <w:t>1</w:t>
            </w:r>
            <w:r w:rsidR="00BD7779">
              <w:rPr>
                <w:rFonts w:ascii="Arial" w:hAnsi="Arial" w:cs="Arial"/>
                <w:sz w:val="20"/>
                <w:szCs w:val="20"/>
                <w:lang w:val="en-US"/>
              </w:rPr>
              <w:t>2</w:t>
            </w:r>
            <w:r w:rsidR="00250340" w:rsidRPr="009C0479">
              <w:rPr>
                <w:rFonts w:ascii="Arial" w:hAnsi="Arial" w:cs="Arial"/>
                <w:sz w:val="20"/>
                <w:szCs w:val="20"/>
                <w:lang w:val="en-US"/>
              </w:rPr>
              <w:t>=100).</w:t>
            </w:r>
          </w:p>
        </w:tc>
      </w:tr>
      <w:tr w:rsidR="00686BDF" w:rsidRPr="009C0479" w:rsidTr="005A2D53">
        <w:tc>
          <w:tcPr>
            <w:tcW w:w="1705" w:type="dxa"/>
          </w:tcPr>
          <w:p w:rsidR="005A2D53" w:rsidRPr="009C0479" w:rsidRDefault="005A2D53" w:rsidP="005A2D53">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250340" w:rsidRPr="009C0479" w:rsidRDefault="00373852" w:rsidP="00D74E64">
            <w:pPr>
              <w:keepNext/>
              <w:keepLines/>
              <w:spacing w:after="120" w:line="220" w:lineRule="atLeast"/>
              <w:ind w:left="6"/>
              <w:jc w:val="both"/>
              <w:rPr>
                <w:rFonts w:ascii="Arial" w:hAnsi="Arial"/>
                <w:sz w:val="20"/>
                <w:szCs w:val="20"/>
              </w:rPr>
            </w:pPr>
            <w:r w:rsidRPr="009C0479">
              <w:rPr>
                <w:rFonts w:ascii="Arial" w:hAnsi="Arial"/>
                <w:sz w:val="20"/>
                <w:szCs w:val="20"/>
              </w:rPr>
              <w:t>Numerator and Denominator: AIHW from the MHE NMDS.</w:t>
            </w:r>
          </w:p>
        </w:tc>
      </w:tr>
      <w:tr w:rsidR="00686BDF" w:rsidRPr="009C0479" w:rsidTr="00CB6BE2">
        <w:tc>
          <w:tcPr>
            <w:tcW w:w="8905" w:type="dxa"/>
            <w:gridSpan w:val="2"/>
            <w:tcBorders>
              <w:bottom w:val="nil"/>
            </w:tcBorders>
            <w:vAlign w:val="bottom"/>
          </w:tcPr>
          <w:p w:rsidR="00144C73" w:rsidRPr="009C0479" w:rsidRDefault="00144C73" w:rsidP="005A2D53">
            <w:pPr>
              <w:keepNext/>
              <w:keepLines/>
              <w:spacing w:line="220" w:lineRule="atLeast"/>
              <w:ind w:left="6" w:right="113"/>
              <w:jc w:val="both"/>
              <w:rPr>
                <w:rFonts w:ascii="Arial" w:hAnsi="Arial"/>
                <w:b/>
                <w:sz w:val="20"/>
                <w:szCs w:val="20"/>
                <w:u w:val="single"/>
              </w:rPr>
            </w:pPr>
          </w:p>
          <w:p w:rsidR="005A2D53" w:rsidRPr="009C0479" w:rsidRDefault="005A2D53" w:rsidP="00D74E64">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686BDF" w:rsidRPr="009C0479" w:rsidTr="00CB6BE2">
        <w:tc>
          <w:tcPr>
            <w:tcW w:w="1705" w:type="dxa"/>
            <w:tcBorders>
              <w:top w:val="nil"/>
              <w:bottom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5A2D53" w:rsidRPr="009C0479" w:rsidRDefault="005A2D53" w:rsidP="005A2D53">
            <w:pPr>
              <w:keepNext/>
              <w:keepLines/>
              <w:spacing w:line="220" w:lineRule="atLeast"/>
              <w:ind w:left="6" w:right="113"/>
              <w:jc w:val="both"/>
              <w:rPr>
                <w:rFonts w:ascii="Arial" w:hAnsi="Arial"/>
                <w:b/>
                <w:sz w:val="20"/>
                <w:szCs w:val="20"/>
              </w:rPr>
            </w:pPr>
          </w:p>
        </w:tc>
        <w:tc>
          <w:tcPr>
            <w:tcW w:w="7200" w:type="dxa"/>
            <w:tcBorders>
              <w:top w:val="nil"/>
              <w:bottom w:val="nil"/>
            </w:tcBorders>
          </w:tcPr>
          <w:p w:rsidR="00D81878" w:rsidRPr="009C0479" w:rsidRDefault="00D81878" w:rsidP="00D81878">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 xml:space="preserve">The AIHW is an independent statutory authority within the Health and Ageing portfolio, which is accountable to the Parliament of Australia through the </w:t>
            </w:r>
            <w:r w:rsidR="00E94A0D" w:rsidRPr="009C0479">
              <w:rPr>
                <w:rFonts w:ascii="Arial" w:hAnsi="Arial"/>
                <w:sz w:val="20"/>
                <w:szCs w:val="20"/>
              </w:rPr>
              <w:t>Minister for Health</w:t>
            </w:r>
            <w:r w:rsidRPr="009C0479">
              <w:rPr>
                <w:rFonts w:ascii="Arial" w:hAnsi="Arial"/>
                <w:sz w:val="20"/>
                <w:szCs w:val="20"/>
              </w:rPr>
              <w:t>. For further information see the AIHW website.</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 xml:space="preserve">The data were supplied to the AIHW by state and territory health authorities. </w:t>
            </w:r>
            <w:r w:rsidRPr="009C0479">
              <w:rPr>
                <w:rFonts w:ascii="Arial" w:hAnsi="Arial"/>
                <w:sz w:val="20"/>
                <w:szCs w:val="20"/>
              </w:rPr>
              <w:lastRenderedPageBreak/>
              <w:t>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5A2D53"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686BDF" w:rsidRPr="009C0479" w:rsidTr="00CB6BE2">
        <w:tc>
          <w:tcPr>
            <w:tcW w:w="1705" w:type="dxa"/>
            <w:tcBorders>
              <w:top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 xml:space="preserve">Relevance </w:t>
            </w:r>
          </w:p>
        </w:tc>
        <w:tc>
          <w:tcPr>
            <w:tcW w:w="7200" w:type="dxa"/>
            <w:tcBorders>
              <w:top w:val="nil"/>
            </w:tcBorders>
          </w:tcPr>
          <w:p w:rsidR="005A2D53" w:rsidRPr="009C0479" w:rsidRDefault="005A2D53" w:rsidP="00C10BB8">
            <w:pPr>
              <w:keepNext/>
              <w:keepLines/>
              <w:spacing w:after="120" w:line="220" w:lineRule="atLeast"/>
              <w:ind w:left="6"/>
              <w:jc w:val="both"/>
              <w:rPr>
                <w:rFonts w:ascii="Arial" w:hAnsi="Arial"/>
                <w:sz w:val="20"/>
                <w:szCs w:val="20"/>
              </w:rPr>
            </w:pPr>
            <w:r w:rsidRPr="009C0479">
              <w:rPr>
                <w:rFonts w:ascii="Arial" w:hAnsi="Arial"/>
                <w:sz w:val="20"/>
                <w:szCs w:val="20"/>
              </w:rPr>
              <w:t xml:space="preserve">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w:t>
            </w:r>
          </w:p>
          <w:p w:rsidR="009D09D6" w:rsidRPr="009C0479" w:rsidRDefault="0023222C" w:rsidP="00C10BB8">
            <w:pPr>
              <w:keepNext/>
              <w:keepLines/>
              <w:spacing w:after="120" w:line="220" w:lineRule="atLeast"/>
              <w:ind w:left="6"/>
              <w:jc w:val="both"/>
              <w:rPr>
                <w:rFonts w:ascii="Arial" w:hAnsi="Arial"/>
                <w:sz w:val="20"/>
                <w:szCs w:val="20"/>
              </w:rPr>
            </w:pPr>
            <w:r w:rsidRPr="009C0479">
              <w:rPr>
                <w:rFonts w:ascii="Arial" w:hAnsi="Arial"/>
                <w:sz w:val="20"/>
                <w:szCs w:val="20"/>
              </w:rPr>
              <w:t>P</w:t>
            </w:r>
            <w:r w:rsidR="00EB58C9" w:rsidRPr="009C0479">
              <w:rPr>
                <w:rFonts w:ascii="Arial" w:hAnsi="Arial"/>
                <w:sz w:val="20"/>
                <w:szCs w:val="20"/>
              </w:rPr>
              <w:t>atient days and expenditure relating to c</w:t>
            </w:r>
            <w:r w:rsidR="009D09D6" w:rsidRPr="009C0479">
              <w:rPr>
                <w:rFonts w:ascii="Arial" w:hAnsi="Arial"/>
                <w:sz w:val="20"/>
                <w:szCs w:val="20"/>
              </w:rPr>
              <w:t>ommunity residential se</w:t>
            </w:r>
            <w:r w:rsidR="00EB58C9" w:rsidRPr="009C0479">
              <w:rPr>
                <w:rFonts w:ascii="Arial" w:hAnsi="Arial"/>
                <w:sz w:val="20"/>
                <w:szCs w:val="20"/>
              </w:rPr>
              <w:t xml:space="preserve">rvices includes that for </w:t>
            </w:r>
            <w:r w:rsidR="001755E7" w:rsidRPr="009C0479">
              <w:rPr>
                <w:rFonts w:ascii="Arial" w:hAnsi="Arial"/>
                <w:sz w:val="20"/>
                <w:szCs w:val="20"/>
              </w:rPr>
              <w:t xml:space="preserve">publicly funded </w:t>
            </w:r>
            <w:r w:rsidR="00EB58C9" w:rsidRPr="009C0479">
              <w:rPr>
                <w:rFonts w:ascii="Arial" w:hAnsi="Arial"/>
                <w:sz w:val="20"/>
                <w:szCs w:val="20"/>
              </w:rPr>
              <w:t xml:space="preserve">residential </w:t>
            </w:r>
            <w:r w:rsidR="009D09D6" w:rsidRPr="009C0479">
              <w:rPr>
                <w:rFonts w:ascii="Arial" w:hAnsi="Arial"/>
                <w:sz w:val="20"/>
                <w:szCs w:val="20"/>
              </w:rPr>
              <w:t xml:space="preserve">services </w:t>
            </w:r>
            <w:r w:rsidR="001755E7" w:rsidRPr="009C0479">
              <w:rPr>
                <w:rFonts w:ascii="Arial" w:hAnsi="Arial"/>
                <w:sz w:val="20"/>
                <w:szCs w:val="20"/>
              </w:rPr>
              <w:t>operated</w:t>
            </w:r>
            <w:r w:rsidR="009D09D6" w:rsidRPr="009C0479">
              <w:rPr>
                <w:rFonts w:ascii="Arial" w:hAnsi="Arial"/>
                <w:sz w:val="20"/>
                <w:szCs w:val="20"/>
              </w:rPr>
              <w:t xml:space="preserve"> by </w:t>
            </w:r>
            <w:r w:rsidR="001755E7" w:rsidRPr="009C0479">
              <w:rPr>
                <w:rFonts w:ascii="Arial" w:hAnsi="Arial"/>
                <w:sz w:val="20"/>
                <w:szCs w:val="20"/>
              </w:rPr>
              <w:br/>
            </w:r>
            <w:r w:rsidR="009D09D6" w:rsidRPr="009C0479">
              <w:rPr>
                <w:rFonts w:ascii="Arial" w:hAnsi="Arial"/>
                <w:sz w:val="20"/>
                <w:szCs w:val="20"/>
              </w:rPr>
              <w:t>non</w:t>
            </w:r>
            <w:r w:rsidR="00B309DD">
              <w:rPr>
                <w:rFonts w:ascii="Arial" w:hAnsi="Arial"/>
                <w:sz w:val="20"/>
                <w:szCs w:val="20"/>
              </w:rPr>
              <w:noBreakHyphen/>
            </w:r>
            <w:r w:rsidR="009D09D6" w:rsidRPr="009C0479">
              <w:rPr>
                <w:rFonts w:ascii="Arial" w:hAnsi="Arial"/>
                <w:sz w:val="20"/>
                <w:szCs w:val="20"/>
              </w:rPr>
              <w:t xml:space="preserve">government organisations. </w:t>
            </w:r>
          </w:p>
          <w:p w:rsidR="0023222C" w:rsidRPr="009C0479" w:rsidRDefault="0023222C" w:rsidP="00C10BB8">
            <w:pPr>
              <w:keepNext/>
              <w:keepLines/>
              <w:spacing w:after="120" w:line="220" w:lineRule="atLeast"/>
              <w:ind w:left="6"/>
              <w:jc w:val="both"/>
              <w:rPr>
                <w:rFonts w:ascii="Arial" w:hAnsi="Arial"/>
                <w:sz w:val="20"/>
                <w:szCs w:val="20"/>
              </w:rPr>
            </w:pPr>
            <w:r w:rsidRPr="009C0479">
              <w:rPr>
                <w:rFonts w:ascii="Arial" w:hAnsi="Arial"/>
                <w:sz w:val="20"/>
                <w:szCs w:val="20"/>
              </w:rPr>
              <w:t>Expenditure data are for services provided in community residential units.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5A2D53" w:rsidRPr="009C0479" w:rsidRDefault="009D09D6" w:rsidP="00C10BB8">
            <w:pPr>
              <w:keepNext/>
              <w:keepLines/>
              <w:spacing w:after="120" w:line="220" w:lineRule="atLeast"/>
              <w:ind w:left="6"/>
              <w:jc w:val="both"/>
              <w:rPr>
                <w:rFonts w:ascii="Arial" w:hAnsi="Arial"/>
                <w:sz w:val="20"/>
                <w:szCs w:val="20"/>
              </w:rPr>
            </w:pPr>
            <w:r w:rsidRPr="009C0479">
              <w:rPr>
                <w:rFonts w:ascii="Arial" w:hAnsi="Arial"/>
                <w:sz w:val="20"/>
                <w:szCs w:val="20"/>
              </w:rPr>
              <w:t xml:space="preserve">Cost per </w:t>
            </w:r>
            <w:r w:rsidR="0023222C" w:rsidRPr="009C0479">
              <w:rPr>
                <w:rFonts w:ascii="Arial" w:hAnsi="Arial"/>
                <w:sz w:val="20"/>
                <w:szCs w:val="20"/>
              </w:rPr>
              <w:t xml:space="preserve">patient </w:t>
            </w:r>
            <w:r w:rsidRPr="009C0479">
              <w:rPr>
                <w:rFonts w:ascii="Arial" w:hAnsi="Arial"/>
                <w:sz w:val="20"/>
                <w:szCs w:val="20"/>
              </w:rPr>
              <w:t xml:space="preserve">day data are not adjusted for differences in the client mix. The client mix in </w:t>
            </w:r>
            <w:r w:rsidR="003B7E0C" w:rsidRPr="009C0479">
              <w:rPr>
                <w:rFonts w:ascii="Arial" w:hAnsi="Arial"/>
                <w:sz w:val="20"/>
                <w:szCs w:val="20"/>
              </w:rPr>
              <w:t>community residential</w:t>
            </w:r>
            <w:r w:rsidRPr="009C0479">
              <w:rPr>
                <w:rFonts w:ascii="Arial" w:hAnsi="Arial"/>
                <w:sz w:val="20"/>
                <w:szCs w:val="20"/>
              </w:rPr>
              <w:t xml:space="preserve"> settings can differ — for example, some jurisdictions treat a higher proportion of </w:t>
            </w:r>
            <w:r w:rsidR="00A07E1F" w:rsidRPr="009C0479">
              <w:rPr>
                <w:rFonts w:ascii="Arial" w:hAnsi="Arial"/>
                <w:sz w:val="20"/>
                <w:szCs w:val="20"/>
              </w:rPr>
              <w:t>more</w:t>
            </w:r>
            <w:r w:rsidRPr="009C0479">
              <w:rPr>
                <w:rFonts w:ascii="Arial" w:hAnsi="Arial"/>
                <w:sz w:val="20"/>
                <w:szCs w:val="20"/>
              </w:rPr>
              <w:t xml:space="preserve"> complex patients in </w:t>
            </w:r>
            <w:r w:rsidR="00A07E1F" w:rsidRPr="009C0479">
              <w:rPr>
                <w:rFonts w:ascii="Arial" w:hAnsi="Arial"/>
                <w:sz w:val="20"/>
                <w:szCs w:val="20"/>
              </w:rPr>
              <w:t>community residential services</w:t>
            </w:r>
            <w:r w:rsidRPr="009C0479">
              <w:rPr>
                <w:rFonts w:ascii="Arial" w:hAnsi="Arial"/>
                <w:sz w:val="20"/>
                <w:szCs w:val="20"/>
              </w:rPr>
              <w:t xml:space="preserve">. More relevant measures would be </w:t>
            </w:r>
            <w:proofErr w:type="spellStart"/>
            <w:r w:rsidRPr="009C0479">
              <w:rPr>
                <w:rFonts w:ascii="Arial" w:hAnsi="Arial"/>
                <w:sz w:val="20"/>
                <w:szCs w:val="20"/>
              </w:rPr>
              <w:t>casemix</w:t>
            </w:r>
            <w:proofErr w:type="spellEnd"/>
            <w:r w:rsidRPr="009C0479">
              <w:rPr>
                <w:rFonts w:ascii="Arial" w:hAnsi="Arial"/>
                <w:sz w:val="20"/>
                <w:szCs w:val="20"/>
              </w:rPr>
              <w:t xml:space="preserve"> adjusted to take into account the type and complexity of cases. Data for these measures are not yet available, as </w:t>
            </w:r>
            <w:proofErr w:type="spellStart"/>
            <w:r w:rsidRPr="009C0479">
              <w:rPr>
                <w:rFonts w:ascii="Arial" w:hAnsi="Arial"/>
                <w:sz w:val="20"/>
                <w:szCs w:val="20"/>
              </w:rPr>
              <w:t>casemix</w:t>
            </w:r>
            <w:proofErr w:type="spellEnd"/>
            <w:r w:rsidRPr="009C0479">
              <w:rPr>
                <w:rFonts w:ascii="Arial" w:hAnsi="Arial"/>
                <w:sz w:val="20"/>
                <w:szCs w:val="20"/>
              </w:rPr>
              <w:t xml:space="preserve"> </w:t>
            </w:r>
            <w:r w:rsidR="00A07E1F" w:rsidRPr="009C0479">
              <w:rPr>
                <w:rFonts w:ascii="Arial" w:hAnsi="Arial"/>
                <w:sz w:val="20"/>
                <w:szCs w:val="20"/>
              </w:rPr>
              <w:t>funding</w:t>
            </w:r>
            <w:r w:rsidRPr="009C0479">
              <w:rPr>
                <w:rFonts w:ascii="Arial" w:hAnsi="Arial"/>
                <w:sz w:val="20"/>
                <w:szCs w:val="20"/>
              </w:rPr>
              <w:t xml:space="preserve"> has not been applied to specialised </w:t>
            </w:r>
            <w:r w:rsidR="00C10BB8" w:rsidRPr="009C0479">
              <w:rPr>
                <w:rFonts w:ascii="Arial" w:hAnsi="Arial"/>
                <w:sz w:val="20"/>
                <w:szCs w:val="20"/>
              </w:rPr>
              <w:t>mental health services.</w:t>
            </w:r>
          </w:p>
          <w:p w:rsidR="0046656C" w:rsidRDefault="0046656C" w:rsidP="00C10BB8">
            <w:pPr>
              <w:keepNext/>
              <w:keepLines/>
              <w:spacing w:after="120" w:line="220" w:lineRule="atLeast"/>
              <w:ind w:left="6"/>
              <w:jc w:val="both"/>
              <w:rPr>
                <w:rFonts w:ascii="Arial" w:hAnsi="Arial"/>
                <w:sz w:val="20"/>
                <w:szCs w:val="20"/>
              </w:rPr>
            </w:pPr>
            <w:r w:rsidRPr="009C0479">
              <w:rPr>
                <w:rFonts w:ascii="Arial" w:hAnsi="Arial"/>
                <w:sz w:val="20"/>
                <w:szCs w:val="20"/>
              </w:rPr>
              <w:t>Data for child and adolescent community</w:t>
            </w:r>
            <w:r w:rsidR="00B309DD">
              <w:rPr>
                <w:rFonts w:ascii="Arial" w:hAnsi="Arial"/>
                <w:sz w:val="20"/>
                <w:szCs w:val="20"/>
              </w:rPr>
              <w:noBreakHyphen/>
            </w:r>
            <w:r w:rsidRPr="009C0479">
              <w:rPr>
                <w:rFonts w:ascii="Arial" w:hAnsi="Arial"/>
                <w:sz w:val="20"/>
                <w:szCs w:val="20"/>
              </w:rPr>
              <w:t>based residential units are included in the data for general acute units</w:t>
            </w:r>
            <w:r w:rsidR="005B7868" w:rsidRPr="009C0479">
              <w:rPr>
                <w:rFonts w:ascii="Arial" w:hAnsi="Arial"/>
                <w:sz w:val="20"/>
                <w:szCs w:val="20"/>
              </w:rPr>
              <w:t xml:space="preserve"> for NSW and the ACT. Other jurisdictions do not have these types of units.</w:t>
            </w:r>
          </w:p>
          <w:p w:rsidR="00074A4D" w:rsidRPr="009C0479" w:rsidRDefault="00074A4D" w:rsidP="00B70D88">
            <w:pPr>
              <w:keepNext/>
              <w:keepLines/>
              <w:shd w:val="clear" w:color="auto" w:fill="FFFFFF" w:themeFill="background1"/>
              <w:spacing w:after="120" w:line="220" w:lineRule="atLeast"/>
              <w:ind w:left="6"/>
              <w:jc w:val="both"/>
              <w:rPr>
                <w:rFonts w:ascii="Arial" w:hAnsi="Arial"/>
                <w:sz w:val="20"/>
                <w:szCs w:val="20"/>
              </w:rPr>
            </w:pPr>
            <w:r w:rsidRPr="00074A4D">
              <w:rPr>
                <w:rFonts w:ascii="Arial" w:hAnsi="Arial"/>
                <w:sz w:val="20"/>
                <w:szCs w:val="20"/>
              </w:rPr>
              <w:t>For 2011</w:t>
            </w:r>
            <w:r w:rsidR="00B309DD">
              <w:rPr>
                <w:rFonts w:ascii="Arial" w:hAnsi="Arial"/>
                <w:sz w:val="20"/>
                <w:szCs w:val="20"/>
              </w:rPr>
              <w:noBreakHyphen/>
            </w:r>
            <w:r w:rsidRPr="00074A4D">
              <w:rPr>
                <w:rFonts w:ascii="Arial" w:hAnsi="Arial"/>
                <w:sz w:val="20"/>
                <w:szCs w:val="20"/>
              </w:rPr>
              <w:t xml:space="preserve">12, a small number of Youth services have been included in the General category at the request of </w:t>
            </w:r>
            <w:r>
              <w:rPr>
                <w:rFonts w:ascii="Arial" w:hAnsi="Arial"/>
                <w:sz w:val="20"/>
                <w:szCs w:val="20"/>
              </w:rPr>
              <w:t>WA</w:t>
            </w:r>
            <w:r w:rsidRPr="00074A4D">
              <w:rPr>
                <w:rFonts w:ascii="Arial" w:hAnsi="Arial"/>
                <w:sz w:val="20"/>
                <w:szCs w:val="20"/>
              </w:rPr>
              <w:t>.</w:t>
            </w:r>
            <w:r w:rsidR="00B309DD">
              <w:rPr>
                <w:rFonts w:ascii="Arial" w:hAnsi="Arial"/>
                <w:sz w:val="20"/>
                <w:szCs w:val="20"/>
              </w:rPr>
              <w:t xml:space="preserve"> </w:t>
            </w:r>
          </w:p>
          <w:p w:rsidR="00565180" w:rsidRPr="009C0479" w:rsidRDefault="0099574D" w:rsidP="00B70D88">
            <w:pPr>
              <w:keepNext/>
              <w:keepLines/>
              <w:shd w:val="clear" w:color="auto" w:fill="FFFFFF" w:themeFill="background1"/>
              <w:spacing w:after="120" w:line="220" w:lineRule="atLeast"/>
              <w:ind w:left="6"/>
              <w:jc w:val="both"/>
              <w:rPr>
                <w:rFonts w:ascii="Arial" w:hAnsi="Arial" w:cs="Arial"/>
                <w:sz w:val="20"/>
                <w:szCs w:val="20"/>
              </w:rPr>
            </w:pPr>
            <w:r w:rsidRPr="00B70D88">
              <w:rPr>
                <w:rFonts w:ascii="Arial" w:hAnsi="Arial"/>
                <w:sz w:val="20"/>
                <w:szCs w:val="20"/>
                <w:shd w:val="clear" w:color="auto" w:fill="FFFFFF" w:themeFill="background1"/>
              </w:rPr>
              <w:t>Queensland does not report any in</w:t>
            </w:r>
            <w:r w:rsidR="00B309DD">
              <w:rPr>
                <w:rFonts w:ascii="Arial" w:hAnsi="Arial"/>
                <w:sz w:val="20"/>
                <w:szCs w:val="20"/>
                <w:shd w:val="clear" w:color="auto" w:fill="FFFFFF" w:themeFill="background1"/>
              </w:rPr>
              <w:noBreakHyphen/>
            </w:r>
            <w:r w:rsidRPr="00B70D88">
              <w:rPr>
                <w:rFonts w:ascii="Arial" w:hAnsi="Arial"/>
                <w:sz w:val="20"/>
                <w:szCs w:val="20"/>
                <w:shd w:val="clear" w:color="auto" w:fill="FFFFFF" w:themeFill="background1"/>
              </w:rPr>
              <w:t>scope government</w:t>
            </w:r>
            <w:r w:rsidR="00B309DD">
              <w:rPr>
                <w:rFonts w:ascii="Arial" w:hAnsi="Arial"/>
                <w:sz w:val="20"/>
                <w:szCs w:val="20"/>
                <w:shd w:val="clear" w:color="auto" w:fill="FFFFFF" w:themeFill="background1"/>
              </w:rPr>
              <w:noBreakHyphen/>
            </w:r>
            <w:r w:rsidRPr="00B70D88">
              <w:rPr>
                <w:rFonts w:ascii="Arial" w:hAnsi="Arial"/>
                <w:sz w:val="20"/>
                <w:szCs w:val="20"/>
                <w:shd w:val="clear" w:color="auto" w:fill="FFFFFF" w:themeFill="background1"/>
              </w:rPr>
              <w:t>operated residential mental health services to the MHE NMDS. However, it funds a number of extended treatment services (campus and non</w:t>
            </w:r>
            <w:r w:rsidR="00B309DD">
              <w:rPr>
                <w:rFonts w:ascii="Arial" w:hAnsi="Arial"/>
                <w:sz w:val="20"/>
                <w:szCs w:val="20"/>
                <w:shd w:val="clear" w:color="auto" w:fill="FFFFFF" w:themeFill="background1"/>
              </w:rPr>
              <w:noBreakHyphen/>
            </w:r>
            <w:r w:rsidRPr="00B70D88">
              <w:rPr>
                <w:rFonts w:ascii="Arial" w:hAnsi="Arial"/>
                <w:sz w:val="20"/>
                <w:szCs w:val="20"/>
                <w:shd w:val="clear" w:color="auto" w:fill="FFFFFF" w:themeFill="background1"/>
              </w:rPr>
              <w:t>campus based) with full clinical staffing for 24 hours a day, 7 days a week that are reported as non</w:t>
            </w:r>
            <w:r w:rsidR="00B309DD">
              <w:rPr>
                <w:rFonts w:ascii="Arial" w:hAnsi="Arial"/>
                <w:sz w:val="20"/>
                <w:szCs w:val="20"/>
                <w:shd w:val="clear" w:color="auto" w:fill="FFFFFF" w:themeFill="background1"/>
              </w:rPr>
              <w:noBreakHyphen/>
            </w:r>
            <w:r w:rsidRPr="00B70D88">
              <w:rPr>
                <w:rFonts w:ascii="Arial" w:hAnsi="Arial"/>
                <w:sz w:val="20"/>
                <w:szCs w:val="20"/>
                <w:shd w:val="clear" w:color="auto" w:fill="FFFFFF" w:themeFill="background1"/>
              </w:rPr>
              <w:t>acute admitted patient services.</w:t>
            </w:r>
          </w:p>
        </w:tc>
      </w:tr>
      <w:tr w:rsidR="00686BDF" w:rsidRPr="009C0479" w:rsidTr="00CA408D">
        <w:trPr>
          <w:trHeight w:val="328"/>
        </w:trPr>
        <w:tc>
          <w:tcPr>
            <w:tcW w:w="1705" w:type="dxa"/>
            <w:tcBorders>
              <w:bottom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Timeliness</w:t>
            </w:r>
          </w:p>
        </w:tc>
        <w:tc>
          <w:tcPr>
            <w:tcW w:w="7200" w:type="dxa"/>
            <w:tcBorders>
              <w:bottom w:val="nil"/>
            </w:tcBorders>
          </w:tcPr>
          <w:p w:rsidR="005A2D53" w:rsidRPr="009C0479" w:rsidRDefault="005A2D53" w:rsidP="00C10BB8">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r w:rsidR="00CA408D" w:rsidRPr="00CA408D">
              <w:rPr>
                <w:rFonts w:ascii="Arial" w:hAnsi="Arial"/>
                <w:sz w:val="20"/>
                <w:szCs w:val="20"/>
              </w:rPr>
              <w:t>The reference period for the most recent data is 2011</w:t>
            </w:r>
            <w:r w:rsidR="00B309DD">
              <w:rPr>
                <w:rFonts w:ascii="Arial" w:hAnsi="Arial"/>
                <w:sz w:val="20"/>
                <w:szCs w:val="20"/>
              </w:rPr>
              <w:noBreakHyphen/>
            </w:r>
            <w:r w:rsidR="00CA408D" w:rsidRPr="00CA408D">
              <w:rPr>
                <w:rFonts w:ascii="Arial" w:hAnsi="Arial"/>
                <w:sz w:val="20"/>
                <w:szCs w:val="20"/>
              </w:rPr>
              <w:t>12.</w:t>
            </w:r>
          </w:p>
        </w:tc>
      </w:tr>
      <w:tr w:rsidR="00686BDF" w:rsidRPr="009C0479" w:rsidTr="00EB1BBC">
        <w:tc>
          <w:tcPr>
            <w:tcW w:w="1705" w:type="dxa"/>
            <w:tcBorders>
              <w:top w:val="nil"/>
              <w:bottom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top w:val="nil"/>
              <w:bottom w:val="nil"/>
            </w:tcBorders>
            <w:shd w:val="clear" w:color="auto" w:fill="auto"/>
          </w:tcPr>
          <w:p w:rsidR="001755E7" w:rsidRPr="009C0479" w:rsidRDefault="005A2D53" w:rsidP="00C10BB8">
            <w:pPr>
              <w:keepNext/>
              <w:keepLines/>
              <w:spacing w:after="120" w:line="220" w:lineRule="atLeast"/>
              <w:ind w:left="6"/>
              <w:jc w:val="both"/>
              <w:rPr>
                <w:rFonts w:ascii="Arial" w:hAnsi="Arial"/>
                <w:sz w:val="20"/>
                <w:szCs w:val="20"/>
              </w:rPr>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 xml:space="preserve">scope mental health services </w:t>
            </w:r>
            <w:r w:rsidR="003B7E0C" w:rsidRPr="009C0479">
              <w:rPr>
                <w:rFonts w:ascii="Arial" w:hAnsi="Arial"/>
                <w:sz w:val="20"/>
                <w:szCs w:val="20"/>
              </w:rPr>
              <w:t xml:space="preserve">community residential </w:t>
            </w:r>
            <w:r w:rsidR="00250340" w:rsidRPr="009C0479">
              <w:rPr>
                <w:rFonts w:ascii="Arial" w:hAnsi="Arial"/>
                <w:sz w:val="20"/>
                <w:szCs w:val="20"/>
              </w:rPr>
              <w:t xml:space="preserve">expenditure and </w:t>
            </w:r>
            <w:r w:rsidRPr="009C0479">
              <w:rPr>
                <w:rFonts w:ascii="Arial" w:hAnsi="Arial"/>
                <w:sz w:val="20"/>
                <w:szCs w:val="20"/>
              </w:rPr>
              <w:t>bed days is complete across</w:t>
            </w:r>
            <w:r w:rsidR="001755E7" w:rsidRPr="009C0479">
              <w:rPr>
                <w:rFonts w:ascii="Arial" w:hAnsi="Arial"/>
                <w:sz w:val="20"/>
                <w:szCs w:val="20"/>
              </w:rPr>
              <w:t xml:space="preserve"> jurisdictions and </w:t>
            </w:r>
            <w:r w:rsidRPr="009C0479">
              <w:rPr>
                <w:rFonts w:ascii="Arial" w:hAnsi="Arial"/>
                <w:sz w:val="20"/>
                <w:szCs w:val="20"/>
              </w:rPr>
              <w:t xml:space="preserve">years. </w:t>
            </w:r>
          </w:p>
          <w:p w:rsidR="005A2D53" w:rsidRPr="009C0479" w:rsidRDefault="005A2D53" w:rsidP="00C10BB8">
            <w:pPr>
              <w:keepNext/>
              <w:keepLines/>
              <w:spacing w:after="120" w:line="220" w:lineRule="atLeast"/>
              <w:ind w:left="6"/>
              <w:jc w:val="both"/>
              <w:rPr>
                <w:rFonts w:ascii="Arial" w:hAnsi="Arial"/>
                <w:sz w:val="20"/>
                <w:szCs w:val="20"/>
              </w:rPr>
            </w:pPr>
            <w:r w:rsidRPr="009C0479">
              <w:rPr>
                <w:rFonts w:ascii="Arial" w:hAnsi="Arial"/>
                <w:sz w:val="20"/>
                <w:szCs w:val="20"/>
              </w:rPr>
              <w:t xml:space="preserve">States and territories are primarily responsible for the quality of the MHE </w:t>
            </w:r>
            <w:r w:rsidRPr="009C0479">
              <w:rPr>
                <w:rFonts w:ascii="Arial" w:hAnsi="Arial"/>
                <w:sz w:val="20"/>
                <w:szCs w:val="20"/>
              </w:rPr>
              <w:lastRenderedPageBreak/>
              <w:t xml:space="preserve">NMDS data they provide. However, the </w:t>
            </w:r>
            <w:r w:rsidR="003E2B21">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compliance stage is </w:t>
            </w:r>
            <w:r w:rsidR="007F6440" w:rsidRPr="00B70D88">
              <w:rPr>
                <w:rFonts w:ascii="Arial" w:hAnsi="Arial"/>
                <w:sz w:val="20"/>
                <w:szCs w:val="20"/>
                <w:shd w:val="clear" w:color="auto" w:fill="FFFFFF" w:themeFill="background1"/>
              </w:rPr>
              <w:t xml:space="preserve">overseen by the Department of Health and managed by the AIHW </w:t>
            </w:r>
            <w:r w:rsidRPr="00B70D88">
              <w:rPr>
                <w:rFonts w:ascii="Arial" w:hAnsi="Arial"/>
                <w:sz w:val="20"/>
                <w:szCs w:val="20"/>
                <w:shd w:val="clear" w:color="auto" w:fill="FFFFFF" w:themeFill="background1"/>
              </w:rPr>
              <w:t>and is concerned with ensuring that the data file will load and is structurally compliant. A</w:t>
            </w:r>
            <w:r w:rsidRPr="009C0479">
              <w:rPr>
                <w:rFonts w:ascii="Arial" w:hAnsi="Arial"/>
                <w:sz w:val="20"/>
                <w:szCs w:val="20"/>
              </w:rPr>
              <w:t xml:space="preserve">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w:t>
            </w:r>
            <w:r w:rsidR="00D74E64" w:rsidRPr="009C0479">
              <w:rPr>
                <w:rFonts w:ascii="Arial" w:hAnsi="Arial"/>
                <w:sz w:val="20"/>
                <w:szCs w:val="20"/>
              </w:rPr>
              <w:t xml:space="preserve"> inconsistency</w:t>
            </w:r>
            <w:r w:rsidRPr="009C0479">
              <w:rPr>
                <w:rFonts w:ascii="Arial" w:hAnsi="Arial"/>
                <w:sz w:val="20"/>
                <w:szCs w:val="20"/>
              </w:rPr>
              <w:t xml:space="preserve">. Potential validation errors are queried with jurisdictions, and corrections and resubmissions are made in response to these edit queries. The AIHW does not adjust data to account for possible data errors or missing or incorrect values. </w:t>
            </w:r>
            <w:r w:rsidR="002C5133" w:rsidRPr="009C0479">
              <w:rPr>
                <w:rFonts w:ascii="Arial" w:hAnsi="Arial"/>
                <w:sz w:val="20"/>
                <w:szCs w:val="20"/>
              </w:rPr>
              <w:t>Jurisdictions are responsible for adjusting any data that is identified as problematic and re</w:t>
            </w:r>
            <w:r w:rsidR="00B309DD">
              <w:rPr>
                <w:rFonts w:ascii="Arial" w:hAnsi="Arial"/>
                <w:sz w:val="20"/>
                <w:szCs w:val="20"/>
              </w:rPr>
              <w:noBreakHyphen/>
            </w:r>
            <w:r w:rsidR="002C5133" w:rsidRPr="009C0479">
              <w:rPr>
                <w:rFonts w:ascii="Arial" w:hAnsi="Arial"/>
                <w:sz w:val="20"/>
                <w:szCs w:val="20"/>
              </w:rPr>
              <w:t>submitting improved data files.</w:t>
            </w:r>
          </w:p>
          <w:p w:rsidR="005A2D53" w:rsidRPr="009C0479" w:rsidRDefault="005A2D53" w:rsidP="001755E7">
            <w:pPr>
              <w:keepNext/>
              <w:keepLines/>
              <w:spacing w:after="120" w:line="220" w:lineRule="atLeast"/>
              <w:ind w:left="6"/>
              <w:jc w:val="both"/>
              <w:rPr>
                <w:rFonts w:ascii="Arial" w:hAnsi="Arial"/>
                <w:sz w:val="20"/>
                <w:szCs w:val="20"/>
              </w:rPr>
            </w:pPr>
            <w:r w:rsidRPr="009C0479">
              <w:rPr>
                <w:rFonts w:ascii="Arial" w:hAnsi="Arial"/>
                <w:sz w:val="20"/>
                <w:szCs w:val="20"/>
              </w:rPr>
              <w:t>Data are also subject to ongoing historical validation. Due to this ongoing validation, 200</w:t>
            </w:r>
            <w:r w:rsidR="001755E7" w:rsidRPr="009C0479">
              <w:rPr>
                <w:rFonts w:ascii="Arial" w:hAnsi="Arial"/>
                <w:sz w:val="20"/>
                <w:szCs w:val="20"/>
              </w:rPr>
              <w:t>5</w:t>
            </w:r>
            <w:r w:rsidR="00B309DD">
              <w:rPr>
                <w:rFonts w:ascii="Arial" w:hAnsi="Arial"/>
                <w:sz w:val="20"/>
                <w:szCs w:val="20"/>
              </w:rPr>
              <w:noBreakHyphen/>
            </w:r>
            <w:r w:rsidRPr="009C0479">
              <w:rPr>
                <w:rFonts w:ascii="Arial" w:hAnsi="Arial"/>
                <w:sz w:val="20"/>
                <w:szCs w:val="20"/>
              </w:rPr>
              <w:t>0</w:t>
            </w:r>
            <w:r w:rsidR="001755E7" w:rsidRPr="009C0479">
              <w:rPr>
                <w:rFonts w:ascii="Arial" w:hAnsi="Arial"/>
                <w:sz w:val="20"/>
                <w:szCs w:val="20"/>
              </w:rPr>
              <w:t>6</w:t>
            </w:r>
            <w:r w:rsidRPr="009C0479">
              <w:rPr>
                <w:rFonts w:ascii="Arial" w:hAnsi="Arial"/>
                <w:sz w:val="20"/>
                <w:szCs w:val="20"/>
              </w:rPr>
              <w:t xml:space="preserve"> to 20</w:t>
            </w:r>
            <w:r w:rsidR="00465BAE">
              <w:rPr>
                <w:rFonts w:ascii="Arial" w:hAnsi="Arial"/>
                <w:sz w:val="20"/>
                <w:szCs w:val="20"/>
              </w:rPr>
              <w:t>10</w:t>
            </w:r>
            <w:r w:rsidR="00B309DD">
              <w:rPr>
                <w:rFonts w:ascii="Arial" w:hAnsi="Arial"/>
                <w:sz w:val="20"/>
                <w:szCs w:val="20"/>
              </w:rPr>
              <w:noBreakHyphen/>
            </w:r>
            <w:r w:rsidRPr="009C0479">
              <w:rPr>
                <w:rFonts w:ascii="Arial" w:hAnsi="Arial"/>
                <w:sz w:val="20"/>
                <w:szCs w:val="20"/>
              </w:rPr>
              <w:t>1</w:t>
            </w:r>
            <w:r w:rsidR="00465BAE">
              <w:rPr>
                <w:rFonts w:ascii="Arial" w:hAnsi="Arial"/>
                <w:sz w:val="20"/>
                <w:szCs w:val="20"/>
              </w:rPr>
              <w:t>1</w:t>
            </w:r>
            <w:r w:rsidRPr="009C0479">
              <w:rPr>
                <w:rFonts w:ascii="Arial" w:hAnsi="Arial"/>
                <w:sz w:val="20"/>
                <w:szCs w:val="20"/>
              </w:rPr>
              <w:t xml:space="preserve"> data could differ from previous reports. </w:t>
            </w:r>
          </w:p>
          <w:p w:rsidR="00B66D1B" w:rsidRPr="009C0479" w:rsidRDefault="00B66D1B" w:rsidP="00B66D1B">
            <w:pPr>
              <w:widowControl w:val="0"/>
              <w:spacing w:after="120" w:line="220" w:lineRule="atLeast"/>
              <w:ind w:left="6"/>
              <w:jc w:val="both"/>
              <w:rPr>
                <w:rFonts w:ascii="Arial" w:hAnsi="Arial"/>
                <w:sz w:val="20"/>
                <w:szCs w:val="20"/>
              </w:rPr>
            </w:pPr>
            <w:r w:rsidRPr="009C0479">
              <w:rPr>
                <w:rFonts w:ascii="Arial" w:hAnsi="Arial"/>
                <w:sz w:val="20"/>
                <w:szCs w:val="20"/>
              </w:rPr>
              <w:t>The quality of the NSW 2010</w:t>
            </w:r>
            <w:r w:rsidR="00B309DD">
              <w:rPr>
                <w:rFonts w:ascii="Arial" w:hAnsi="Arial"/>
                <w:sz w:val="20"/>
                <w:szCs w:val="20"/>
              </w:rPr>
              <w:noBreakHyphen/>
            </w:r>
            <w:r w:rsidRPr="009C0479">
              <w:rPr>
                <w:rFonts w:ascii="Arial" w:hAnsi="Arial"/>
                <w:sz w:val="20"/>
                <w:szCs w:val="20"/>
              </w:rPr>
              <w:t>11 MHE NMDS has been affected by the reconfiguration of 10 Area Health Services into 18 Local Health Districts mid the 2010</w:t>
            </w:r>
            <w:r w:rsidR="00B309DD">
              <w:rPr>
                <w:rFonts w:ascii="Arial" w:hAnsi="Arial"/>
                <w:sz w:val="20"/>
                <w:szCs w:val="20"/>
              </w:rPr>
              <w:noBreakHyphen/>
            </w:r>
            <w:r w:rsidRPr="009C0479">
              <w:rPr>
                <w:rFonts w:ascii="Arial" w:hAnsi="Arial"/>
                <w:sz w:val="20"/>
                <w:szCs w:val="20"/>
              </w:rPr>
              <w:t>11 financial year. Delays caused by this change in completing the NSW 2010</w:t>
            </w:r>
            <w:r w:rsidR="00B309DD">
              <w:rPr>
                <w:rFonts w:ascii="Arial" w:hAnsi="Arial"/>
                <w:sz w:val="20"/>
                <w:szCs w:val="20"/>
              </w:rPr>
              <w:noBreakHyphen/>
            </w:r>
            <w:r w:rsidRPr="009C0479">
              <w:rPr>
                <w:rFonts w:ascii="Arial" w:hAnsi="Arial"/>
                <w:sz w:val="20"/>
                <w:szCs w:val="20"/>
              </w:rPr>
              <w:t xml:space="preserve">11 MHE NMDS has also meant that the figures provided for the </w:t>
            </w:r>
            <w:proofErr w:type="spellStart"/>
            <w:r w:rsidRPr="009C0479">
              <w:rPr>
                <w:rFonts w:ascii="Arial" w:hAnsi="Arial"/>
                <w:sz w:val="20"/>
                <w:szCs w:val="20"/>
              </w:rPr>
              <w:t>RoGS</w:t>
            </w:r>
            <w:proofErr w:type="spellEnd"/>
            <w:r w:rsidRPr="009C0479">
              <w:rPr>
                <w:rFonts w:ascii="Arial" w:hAnsi="Arial"/>
                <w:sz w:val="20"/>
                <w:szCs w:val="20"/>
              </w:rPr>
              <w:t xml:space="preserve"> have not completed full validation and may be different to the finalised data that will be provided for the </w:t>
            </w:r>
            <w:r w:rsidRPr="009C0479">
              <w:rPr>
                <w:rFonts w:ascii="Arial" w:hAnsi="Arial"/>
                <w:i/>
                <w:sz w:val="20"/>
                <w:szCs w:val="20"/>
              </w:rPr>
              <w:t>National Mental Health Report</w:t>
            </w:r>
            <w:r w:rsidRPr="009C0479">
              <w:rPr>
                <w:rFonts w:ascii="Arial" w:hAnsi="Arial"/>
                <w:sz w:val="20"/>
                <w:szCs w:val="20"/>
              </w:rPr>
              <w:t>.</w:t>
            </w:r>
          </w:p>
        </w:tc>
      </w:tr>
      <w:tr w:rsidR="00686BDF" w:rsidRPr="009C0479" w:rsidTr="00EB1BBC">
        <w:tc>
          <w:tcPr>
            <w:tcW w:w="1705" w:type="dxa"/>
            <w:tcBorders>
              <w:top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tcBorders>
            <w:shd w:val="clear" w:color="auto" w:fill="auto"/>
          </w:tcPr>
          <w:p w:rsidR="001755E7" w:rsidRPr="009C0479" w:rsidRDefault="005A2D53" w:rsidP="00C10BB8">
            <w:pPr>
              <w:keepNext/>
              <w:keepLines/>
              <w:spacing w:after="120" w:line="220" w:lineRule="atLeast"/>
              <w:ind w:left="6"/>
              <w:jc w:val="both"/>
              <w:rPr>
                <w:rFonts w:ascii="Arial" w:hAnsi="Arial"/>
                <w:b/>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w:t>
            </w:r>
            <w:r w:rsidR="00F945EE">
              <w:rPr>
                <w:rFonts w:ascii="Arial" w:hAnsi="Arial"/>
                <w:sz w:val="20"/>
                <w:szCs w:val="20"/>
              </w:rPr>
              <w:t>1</w:t>
            </w:r>
            <w:r w:rsidR="00B309DD">
              <w:rPr>
                <w:rFonts w:ascii="Arial" w:hAnsi="Arial"/>
                <w:sz w:val="20"/>
                <w:szCs w:val="20"/>
              </w:rPr>
              <w:noBreakHyphen/>
            </w:r>
            <w:r w:rsidRPr="009C0479">
              <w:rPr>
                <w:rFonts w:ascii="Arial" w:hAnsi="Arial"/>
                <w:sz w:val="20"/>
                <w:szCs w:val="20"/>
              </w:rPr>
              <w:t>1</w:t>
            </w:r>
            <w:r w:rsidR="00F945EE">
              <w:rPr>
                <w:rFonts w:ascii="Arial" w:hAnsi="Arial"/>
                <w:sz w:val="20"/>
                <w:szCs w:val="20"/>
              </w:rPr>
              <w:t>2</w:t>
            </w:r>
            <w:r w:rsidRPr="009C0479">
              <w:rPr>
                <w:rFonts w:ascii="Arial" w:hAnsi="Arial"/>
                <w:sz w:val="20"/>
                <w:szCs w:val="20"/>
              </w:rPr>
              <w:t xml:space="preserve">. Data should be reported consistently across years within </w:t>
            </w:r>
            <w:r w:rsidR="009D09D6" w:rsidRPr="009C0479">
              <w:rPr>
                <w:rFonts w:ascii="Arial" w:hAnsi="Arial"/>
                <w:sz w:val="20"/>
                <w:szCs w:val="20"/>
              </w:rPr>
              <w:t>most</w:t>
            </w:r>
            <w:r w:rsidRPr="009C0479">
              <w:rPr>
                <w:rFonts w:ascii="Arial" w:hAnsi="Arial"/>
                <w:sz w:val="20"/>
                <w:szCs w:val="20"/>
              </w:rPr>
              <w:t xml:space="preserve"> jurisdiction</w:t>
            </w:r>
            <w:r w:rsidR="009D09D6" w:rsidRPr="009C0479">
              <w:rPr>
                <w:rFonts w:ascii="Arial" w:hAnsi="Arial"/>
                <w:sz w:val="20"/>
                <w:szCs w:val="20"/>
              </w:rPr>
              <w:t>s</w:t>
            </w:r>
            <w:r w:rsidRPr="009C0479">
              <w:rPr>
                <w:rFonts w:ascii="Arial" w:hAnsi="Arial"/>
                <w:sz w:val="20"/>
                <w:szCs w:val="20"/>
              </w:rPr>
              <w:t xml:space="preserve">. </w:t>
            </w:r>
          </w:p>
          <w:p w:rsidR="001755E7" w:rsidRPr="009C0479" w:rsidRDefault="005A2D53" w:rsidP="001755E7">
            <w:pPr>
              <w:keepNext/>
              <w:keepLines/>
              <w:spacing w:after="120" w:line="220" w:lineRule="atLeast"/>
              <w:ind w:left="6"/>
              <w:jc w:val="both"/>
              <w:rPr>
                <w:rFonts w:ascii="Arial" w:hAnsi="Arial"/>
                <w:sz w:val="20"/>
                <w:szCs w:val="20"/>
              </w:rPr>
            </w:pPr>
            <w:r w:rsidRPr="009C0479">
              <w:rPr>
                <w:rFonts w:ascii="Arial" w:hAnsi="Arial"/>
                <w:sz w:val="20"/>
                <w:szCs w:val="20"/>
              </w:rPr>
              <w:t xml:space="preserve">Average </w:t>
            </w:r>
            <w:r w:rsidR="008C3E76">
              <w:rPr>
                <w:rFonts w:ascii="Arial" w:hAnsi="Arial"/>
                <w:sz w:val="20"/>
                <w:szCs w:val="20"/>
              </w:rPr>
              <w:t>cost of</w:t>
            </w:r>
            <w:r w:rsidR="0060277F" w:rsidRPr="009C0479">
              <w:rPr>
                <w:rFonts w:ascii="Arial" w:hAnsi="Arial"/>
                <w:sz w:val="20"/>
                <w:szCs w:val="20"/>
              </w:rPr>
              <w:t xml:space="preserve"> community</w:t>
            </w:r>
            <w:r w:rsidR="00B309DD">
              <w:rPr>
                <w:rFonts w:ascii="Arial" w:hAnsi="Arial"/>
                <w:sz w:val="20"/>
                <w:szCs w:val="20"/>
              </w:rPr>
              <w:noBreakHyphen/>
            </w:r>
            <w:r w:rsidR="0060277F" w:rsidRPr="009C0479">
              <w:rPr>
                <w:rFonts w:ascii="Arial" w:hAnsi="Arial"/>
                <w:sz w:val="20"/>
                <w:szCs w:val="20"/>
              </w:rPr>
              <w:t>based residential care</w:t>
            </w:r>
            <w:r w:rsidRPr="009C0479">
              <w:rPr>
                <w:rFonts w:ascii="Arial" w:hAnsi="Arial"/>
                <w:sz w:val="20"/>
                <w:szCs w:val="20"/>
              </w:rPr>
              <w:t xml:space="preserve"> may not be comparable across jurisdictions. Classification of </w:t>
            </w:r>
            <w:r w:rsidR="00BB78F9" w:rsidRPr="009C0479">
              <w:rPr>
                <w:rFonts w:ascii="Arial" w:hAnsi="Arial"/>
                <w:sz w:val="20"/>
                <w:szCs w:val="20"/>
              </w:rPr>
              <w:t xml:space="preserve">expenditure and </w:t>
            </w:r>
            <w:r w:rsidRPr="009C0479">
              <w:rPr>
                <w:rFonts w:ascii="Arial" w:hAnsi="Arial"/>
                <w:sz w:val="20"/>
                <w:szCs w:val="20"/>
              </w:rPr>
              <w:t>inpatient days into target populations is based on the classification of services as reported to the MHE NMDS rather than the characteristics of their patient populations. For a service to be classified as providing</w:t>
            </w:r>
            <w:r w:rsidR="00BB78F9" w:rsidRPr="009C0479">
              <w:rPr>
                <w:rFonts w:ascii="Arial" w:hAnsi="Arial"/>
                <w:sz w:val="20"/>
                <w:szCs w:val="20"/>
              </w:rPr>
              <w:t xml:space="preserve"> a general or</w:t>
            </w:r>
            <w:r w:rsidRPr="009C0479">
              <w:rPr>
                <w:rFonts w:ascii="Arial" w:hAnsi="Arial"/>
                <w:sz w:val="20"/>
                <w:szCs w:val="20"/>
              </w:rPr>
              <w:t xml:space="preserve"> older persons’ mental health service, it must be recognised by the relevant state or territory funding authority as having a corresponding specialised function and is specifically funded to provide such specialty services. </w:t>
            </w:r>
            <w:r w:rsidR="00BB78F9" w:rsidRPr="009C0479">
              <w:rPr>
                <w:rFonts w:ascii="Arial" w:hAnsi="Arial"/>
                <w:sz w:val="20"/>
                <w:szCs w:val="20"/>
              </w:rPr>
              <w:t>For NSW</w:t>
            </w:r>
            <w:r w:rsidR="001755E7" w:rsidRPr="009C0479">
              <w:rPr>
                <w:rFonts w:ascii="Arial" w:hAnsi="Arial"/>
                <w:sz w:val="20"/>
                <w:szCs w:val="20"/>
              </w:rPr>
              <w:t xml:space="preserve"> and </w:t>
            </w:r>
            <w:r w:rsidR="008129DB" w:rsidRPr="009C0479">
              <w:rPr>
                <w:rFonts w:ascii="Arial" w:hAnsi="Arial"/>
                <w:sz w:val="20"/>
                <w:szCs w:val="20"/>
              </w:rPr>
              <w:t xml:space="preserve">the </w:t>
            </w:r>
            <w:r w:rsidR="001755E7" w:rsidRPr="009C0479">
              <w:rPr>
                <w:rFonts w:ascii="Arial" w:hAnsi="Arial"/>
                <w:sz w:val="20"/>
                <w:szCs w:val="20"/>
              </w:rPr>
              <w:t>ACT</w:t>
            </w:r>
            <w:r w:rsidR="009D09D6" w:rsidRPr="009C0479">
              <w:rPr>
                <w:rFonts w:ascii="Arial" w:hAnsi="Arial"/>
                <w:sz w:val="20"/>
                <w:szCs w:val="20"/>
              </w:rPr>
              <w:t>,</w:t>
            </w:r>
            <w:r w:rsidR="00BB78F9" w:rsidRPr="009C0479">
              <w:rPr>
                <w:rFonts w:ascii="Arial" w:hAnsi="Arial"/>
                <w:sz w:val="20"/>
                <w:szCs w:val="20"/>
              </w:rPr>
              <w:t xml:space="preserve"> </w:t>
            </w:r>
            <w:r w:rsidR="009D09D6" w:rsidRPr="009C0479">
              <w:rPr>
                <w:rFonts w:ascii="Arial" w:hAnsi="Arial"/>
                <w:sz w:val="20"/>
                <w:szCs w:val="20"/>
              </w:rPr>
              <w:t>some</w:t>
            </w:r>
            <w:r w:rsidR="00BB78F9" w:rsidRPr="009C0479">
              <w:rPr>
                <w:rFonts w:ascii="Arial" w:hAnsi="Arial"/>
                <w:sz w:val="20"/>
                <w:szCs w:val="20"/>
              </w:rPr>
              <w:t xml:space="preserve"> child and adolescent </w:t>
            </w:r>
            <w:r w:rsidR="009D09D6" w:rsidRPr="009C0479">
              <w:rPr>
                <w:rFonts w:ascii="Arial" w:hAnsi="Arial"/>
                <w:sz w:val="20"/>
                <w:szCs w:val="20"/>
              </w:rPr>
              <w:t xml:space="preserve">services are </w:t>
            </w:r>
            <w:r w:rsidR="00BB78F9" w:rsidRPr="009C0479">
              <w:rPr>
                <w:rFonts w:ascii="Arial" w:hAnsi="Arial"/>
                <w:sz w:val="20"/>
                <w:szCs w:val="20"/>
              </w:rPr>
              <w:t xml:space="preserve">reclassified to general adult to protect agency confidentiality. </w:t>
            </w:r>
          </w:p>
          <w:p w:rsidR="005A2D53" w:rsidRPr="009C0479" w:rsidRDefault="005A2D53" w:rsidP="001755E7">
            <w:pPr>
              <w:keepNext/>
              <w:keepLines/>
              <w:spacing w:after="120" w:line="220" w:lineRule="atLeast"/>
              <w:ind w:left="6"/>
              <w:jc w:val="both"/>
              <w:rPr>
                <w:rFonts w:ascii="Arial" w:hAnsi="Arial"/>
                <w:sz w:val="20"/>
                <w:szCs w:val="20"/>
              </w:rPr>
            </w:pPr>
            <w:r w:rsidRPr="009C0479">
              <w:rPr>
                <w:rFonts w:ascii="Arial" w:hAnsi="Arial"/>
                <w:sz w:val="20"/>
                <w:szCs w:val="20"/>
              </w:rPr>
              <w:t>For NSW, CADE residential mental health services were reclassified as admitted patient hospital services from 1</w:t>
            </w:r>
            <w:r w:rsidR="00B309DD">
              <w:rPr>
                <w:rFonts w:ascii="Arial" w:hAnsi="Arial"/>
                <w:sz w:val="20"/>
                <w:szCs w:val="20"/>
              </w:rPr>
              <w:t> </w:t>
            </w:r>
            <w:r w:rsidRPr="009C0479">
              <w:rPr>
                <w:rFonts w:ascii="Arial" w:hAnsi="Arial"/>
                <w:sz w:val="20"/>
                <w:szCs w:val="20"/>
              </w:rPr>
              <w:t>July 2007. All data relating to these services have been reclassified from 2007</w:t>
            </w:r>
            <w:r w:rsidR="00B309DD">
              <w:rPr>
                <w:rFonts w:ascii="Arial" w:hAnsi="Arial"/>
                <w:sz w:val="20"/>
                <w:szCs w:val="20"/>
              </w:rPr>
              <w:noBreakHyphen/>
            </w:r>
            <w:r w:rsidRPr="009C0479">
              <w:rPr>
                <w:rFonts w:ascii="Arial" w:hAnsi="Arial"/>
                <w:sz w:val="20"/>
                <w:szCs w:val="20"/>
              </w:rPr>
              <w:t>08 onwards, including patient days. Comparison of NSW data over time therefore should be approached with caution.</w:t>
            </w:r>
          </w:p>
          <w:p w:rsidR="00565180" w:rsidRPr="009C0479" w:rsidRDefault="00565180" w:rsidP="00F945EE">
            <w:pPr>
              <w:keepNext/>
              <w:keepLines/>
              <w:spacing w:after="120" w:line="220" w:lineRule="atLeast"/>
              <w:ind w:left="6"/>
              <w:jc w:val="both"/>
              <w:rPr>
                <w:rFonts w:ascii="Arial" w:hAnsi="Arial"/>
                <w:sz w:val="20"/>
                <w:szCs w:val="20"/>
              </w:rPr>
            </w:pPr>
            <w:r w:rsidRPr="009C0479">
              <w:rPr>
                <w:rFonts w:ascii="Arial" w:hAnsi="Arial"/>
                <w:sz w:val="20"/>
                <w:szCs w:val="20"/>
              </w:rPr>
              <w:t>Several WA residential services reported as 24</w:t>
            </w:r>
            <w:r w:rsidR="00B309DD">
              <w:rPr>
                <w:rFonts w:ascii="Arial" w:hAnsi="Arial"/>
                <w:sz w:val="20"/>
                <w:szCs w:val="20"/>
              </w:rPr>
              <w:noBreakHyphen/>
            </w:r>
            <w:r w:rsidRPr="009C0479">
              <w:rPr>
                <w:rFonts w:ascii="Arial" w:hAnsi="Arial"/>
                <w:sz w:val="20"/>
                <w:szCs w:val="20"/>
              </w:rPr>
              <w:t xml:space="preserve">hour staffed services in </w:t>
            </w:r>
            <w:r w:rsidRPr="009C0479">
              <w:rPr>
                <w:rFonts w:ascii="Arial" w:hAnsi="Arial"/>
                <w:sz w:val="20"/>
                <w:szCs w:val="20"/>
              </w:rPr>
              <w:br/>
              <w:t>2009</w:t>
            </w:r>
            <w:r w:rsidR="00B309DD">
              <w:rPr>
                <w:rFonts w:ascii="Arial" w:hAnsi="Arial"/>
                <w:sz w:val="20"/>
                <w:szCs w:val="20"/>
              </w:rPr>
              <w:noBreakHyphen/>
            </w:r>
            <w:r w:rsidRPr="009C0479">
              <w:rPr>
                <w:rFonts w:ascii="Arial" w:hAnsi="Arial"/>
                <w:sz w:val="20"/>
                <w:szCs w:val="20"/>
              </w:rPr>
              <w:t>10 transitioned to a non</w:t>
            </w:r>
            <w:r w:rsidR="00B309DD">
              <w:rPr>
                <w:rFonts w:ascii="Arial" w:hAnsi="Arial"/>
                <w:sz w:val="20"/>
                <w:szCs w:val="20"/>
              </w:rPr>
              <w:noBreakHyphen/>
            </w:r>
            <w:r w:rsidRPr="009C0479">
              <w:rPr>
                <w:rFonts w:ascii="Arial" w:hAnsi="Arial"/>
                <w:sz w:val="20"/>
                <w:szCs w:val="20"/>
              </w:rPr>
              <w:t>24</w:t>
            </w:r>
            <w:r w:rsidR="00B309DD">
              <w:rPr>
                <w:rFonts w:ascii="Arial" w:hAnsi="Arial"/>
                <w:sz w:val="20"/>
                <w:szCs w:val="20"/>
              </w:rPr>
              <w:noBreakHyphen/>
            </w:r>
            <w:r w:rsidRPr="009C0479">
              <w:rPr>
                <w:rFonts w:ascii="Arial" w:hAnsi="Arial"/>
                <w:sz w:val="20"/>
                <w:szCs w:val="20"/>
              </w:rPr>
              <w:t xml:space="preserve">hour staffed model of care as of </w:t>
            </w:r>
            <w:r w:rsidRPr="009C0479">
              <w:rPr>
                <w:rFonts w:ascii="Arial" w:hAnsi="Arial"/>
                <w:sz w:val="20"/>
                <w:szCs w:val="20"/>
              </w:rPr>
              <w:br/>
              <w:t>1</w:t>
            </w:r>
            <w:r w:rsidR="00B309DD">
              <w:rPr>
                <w:rFonts w:ascii="Arial" w:hAnsi="Arial"/>
                <w:sz w:val="20"/>
                <w:szCs w:val="20"/>
              </w:rPr>
              <w:t> </w:t>
            </w:r>
            <w:r w:rsidRPr="009C0479">
              <w:rPr>
                <w:rFonts w:ascii="Arial" w:hAnsi="Arial"/>
                <w:sz w:val="20"/>
                <w:szCs w:val="20"/>
              </w:rPr>
              <w:t>July 2010.</w:t>
            </w:r>
          </w:p>
        </w:tc>
      </w:tr>
      <w:tr w:rsidR="00686BDF" w:rsidRPr="009C0479" w:rsidTr="00A77A8B">
        <w:tc>
          <w:tcPr>
            <w:tcW w:w="1705" w:type="dxa"/>
            <w:tcBorders>
              <w:bottom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Borders>
              <w:bottom w:val="nil"/>
            </w:tcBorders>
          </w:tcPr>
          <w:p w:rsidR="005A2D53" w:rsidRPr="009C0479" w:rsidRDefault="005A2D53" w:rsidP="00C10BB8">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and </w:t>
            </w:r>
            <w:r w:rsidR="003E2B21">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003E2B21">
              <w:rPr>
                <w:rFonts w:ascii="Arial" w:hAnsi="Arial"/>
                <w:sz w:val="20"/>
                <w:szCs w:val="20"/>
              </w:rPr>
              <w:t>Department of Health</w:t>
            </w:r>
            <w:r w:rsidRPr="009C0479">
              <w:rPr>
                <w:rFonts w:ascii="Arial" w:hAnsi="Arial"/>
                <w:sz w:val="20"/>
                <w:szCs w:val="20"/>
              </w:rPr>
              <w:t xml:space="preserve"> websites include:</w:t>
            </w:r>
          </w:p>
          <w:p w:rsidR="005A2D53" w:rsidRPr="009C0479" w:rsidRDefault="005A2D53" w:rsidP="00C10BB8">
            <w:pPr>
              <w:pStyle w:val="TableBullet"/>
              <w:spacing w:after="120"/>
            </w:pPr>
            <w:r w:rsidRPr="009C0479">
              <w:t xml:space="preserve">Mental Health Services in Australia — annual publication </w:t>
            </w:r>
          </w:p>
          <w:p w:rsidR="005A2D53" w:rsidRPr="009C0479" w:rsidRDefault="005A2D53" w:rsidP="00C10BB8">
            <w:pPr>
              <w:pStyle w:val="TableBullet"/>
              <w:spacing w:after="120"/>
            </w:pPr>
            <w:r w:rsidRPr="009C0479">
              <w:t>Australia’s Health — a mental health chapter is included in this biennial publication</w:t>
            </w:r>
          </w:p>
          <w:p w:rsidR="005A2D53" w:rsidRPr="009C0479" w:rsidRDefault="001755E7" w:rsidP="001755E7">
            <w:pPr>
              <w:pStyle w:val="TableBullet"/>
              <w:spacing w:after="120"/>
            </w:pPr>
            <w:r w:rsidRPr="009C0479">
              <w:t>National Mental Health Reports.</w:t>
            </w:r>
          </w:p>
        </w:tc>
      </w:tr>
      <w:tr w:rsidR="00686BDF" w:rsidRPr="009C0479" w:rsidTr="00A77A8B">
        <w:tc>
          <w:tcPr>
            <w:tcW w:w="1705" w:type="dxa"/>
            <w:tcBorders>
              <w:top w:val="nil"/>
              <w:bottom w:val="nil"/>
            </w:tcBorders>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rPr>
              <w:t>Interpretability</w:t>
            </w:r>
          </w:p>
        </w:tc>
        <w:tc>
          <w:tcPr>
            <w:tcW w:w="7200" w:type="dxa"/>
            <w:tcBorders>
              <w:top w:val="nil"/>
              <w:bottom w:val="nil"/>
            </w:tcBorders>
          </w:tcPr>
          <w:p w:rsidR="005A2D53" w:rsidRPr="009C0479" w:rsidRDefault="005A2D53" w:rsidP="005A2D53">
            <w:pPr>
              <w:keepNext/>
              <w:keepLines/>
              <w:spacing w:line="220" w:lineRule="atLeast"/>
              <w:ind w:left="6" w:right="113"/>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686BDF" w:rsidRPr="009C0479" w:rsidTr="00A77A8B">
        <w:tc>
          <w:tcPr>
            <w:tcW w:w="8905" w:type="dxa"/>
            <w:gridSpan w:val="2"/>
            <w:tcBorders>
              <w:top w:val="nil"/>
              <w:bottom w:val="nil"/>
            </w:tcBorders>
            <w:vAlign w:val="bottom"/>
          </w:tcPr>
          <w:p w:rsidR="005A2D53" w:rsidRPr="009C0479" w:rsidRDefault="005A2D53" w:rsidP="005A2D53">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5A2D53" w:rsidRPr="009C0479" w:rsidTr="00EB1BBC">
        <w:tc>
          <w:tcPr>
            <w:tcW w:w="1705" w:type="dxa"/>
            <w:tcBorders>
              <w:top w:val="nil"/>
              <w:bottom w:val="nil"/>
            </w:tcBorders>
          </w:tcPr>
          <w:p w:rsidR="005A2D53" w:rsidRPr="009C0479" w:rsidRDefault="005A2D53" w:rsidP="005A2D53">
            <w:pPr>
              <w:keepNext/>
              <w:keepLines/>
              <w:spacing w:line="220" w:lineRule="atLeast"/>
              <w:ind w:left="6" w:right="113"/>
              <w:rPr>
                <w:rFonts w:ascii="Arial" w:hAnsi="Arial"/>
                <w:b/>
                <w:sz w:val="20"/>
                <w:szCs w:val="20"/>
              </w:rPr>
            </w:pPr>
            <w:r w:rsidRPr="009C0479">
              <w:rPr>
                <w:rFonts w:ascii="Arial" w:hAnsi="Arial"/>
                <w:b/>
                <w:sz w:val="20"/>
                <w:szCs w:val="20"/>
              </w:rPr>
              <w:lastRenderedPageBreak/>
              <w:t>Key data gaps/issues</w:t>
            </w:r>
          </w:p>
          <w:p w:rsidR="005A2D53" w:rsidRPr="009C0479" w:rsidRDefault="005A2D53" w:rsidP="005A2D53">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5A2D53" w:rsidRPr="009C0479" w:rsidRDefault="005A2D53" w:rsidP="002923A4">
            <w:pPr>
              <w:keepNext/>
              <w:keepLines/>
              <w:spacing w:after="120" w:line="220" w:lineRule="atLeast"/>
              <w:ind w:left="6" w:right="113"/>
              <w:jc w:val="both"/>
              <w:rPr>
                <w:rFonts w:ascii="Arial" w:hAnsi="Arial"/>
                <w:sz w:val="20"/>
                <w:szCs w:val="20"/>
              </w:rPr>
            </w:pPr>
            <w:r w:rsidRPr="009C0479">
              <w:rPr>
                <w:rFonts w:ascii="Arial" w:hAnsi="Arial"/>
                <w:sz w:val="20"/>
                <w:szCs w:val="20"/>
              </w:rPr>
              <w:t>The Steering Committee notes the following key data gaps/issues:</w:t>
            </w:r>
          </w:p>
          <w:p w:rsidR="00841236" w:rsidRPr="009C0479" w:rsidRDefault="00841236" w:rsidP="002923A4">
            <w:pPr>
              <w:pStyle w:val="TableBullet"/>
              <w:spacing w:after="120"/>
            </w:pPr>
            <w:r w:rsidRPr="009C0479">
              <w:t xml:space="preserve">The cost </w:t>
            </w:r>
            <w:r w:rsidR="008C3E76">
              <w:t>of</w:t>
            </w:r>
            <w:r w:rsidRPr="009C0479">
              <w:t xml:space="preserve"> community</w:t>
            </w:r>
            <w:r w:rsidR="00B309DD">
              <w:noBreakHyphen/>
            </w:r>
            <w:r w:rsidRPr="009C0479">
              <w:t>based residential care measures are not adjusted for differences in the client mix and this reduces the relevance of these data to the measurement of efficiency.</w:t>
            </w:r>
          </w:p>
          <w:p w:rsidR="005A2D53" w:rsidRPr="009C0479" w:rsidRDefault="002923A4" w:rsidP="00CA408D">
            <w:pPr>
              <w:pStyle w:val="TableBullet"/>
              <w:spacing w:after="120"/>
            </w:pPr>
            <w:r w:rsidRPr="009C0479">
              <w:t>Data are not provided for the latest reference period (201</w:t>
            </w:r>
            <w:r w:rsidR="00CA408D">
              <w:t>2</w:t>
            </w:r>
            <w:r w:rsidR="00B309DD">
              <w:noBreakHyphen/>
            </w:r>
            <w:r w:rsidRPr="009C0479">
              <w:t>1</w:t>
            </w:r>
            <w:r w:rsidR="00CA408D">
              <w:t>3</w:t>
            </w:r>
            <w:r w:rsidRPr="009C0479">
              <w:t>). Further work is required to ensure availability of more timely data.</w:t>
            </w:r>
          </w:p>
        </w:tc>
      </w:tr>
    </w:tbl>
    <w:p w:rsidR="001755E7" w:rsidRPr="009C0479" w:rsidRDefault="001755E7" w:rsidP="00C8615B">
      <w:pPr>
        <w:keepNext/>
        <w:spacing w:before="120" w:line="280" w:lineRule="atLeast"/>
        <w:jc w:val="both"/>
      </w:pPr>
    </w:p>
    <w:p w:rsidR="001755E7" w:rsidRPr="009C0479" w:rsidRDefault="001755E7" w:rsidP="001755E7">
      <w:pPr>
        <w:pStyle w:val="BodyText"/>
        <w:rPr>
          <w:rFonts w:ascii="Arial" w:hAnsi="Arial"/>
        </w:rPr>
      </w:pPr>
      <w:r w:rsidRPr="009C0479">
        <w:br w:type="page"/>
      </w:r>
    </w:p>
    <w:p w:rsidR="00E80AA0" w:rsidRPr="009C0479" w:rsidRDefault="008C3E76" w:rsidP="00E80AA0">
      <w:pPr>
        <w:pStyle w:val="Heading3"/>
        <w:jc w:val="both"/>
      </w:pPr>
      <w:bookmarkStart w:id="37" w:name="_Toc376965897"/>
      <w:r>
        <w:lastRenderedPageBreak/>
        <w:t>Cost of</w:t>
      </w:r>
      <w:r w:rsidR="00E80AA0" w:rsidRPr="009C0479">
        <w:t xml:space="preserve"> ambulatory care</w:t>
      </w:r>
      <w:bookmarkEnd w:id="37"/>
      <w:r w:rsidR="00AD3F8D" w:rsidRPr="009C0479">
        <w:t xml:space="preserve"> </w:t>
      </w:r>
    </w:p>
    <w:p w:rsidR="00E80AA0" w:rsidRDefault="006E38B4" w:rsidP="00E80AA0">
      <w:pPr>
        <w:keepNext/>
        <w:spacing w:before="120" w:line="280" w:lineRule="atLeast"/>
        <w:jc w:val="both"/>
        <w:rPr>
          <w:rFonts w:ascii="Arial" w:hAnsi="Arial"/>
          <w:szCs w:val="20"/>
        </w:rPr>
      </w:pPr>
      <w:proofErr w:type="spellStart"/>
      <w:r>
        <w:rPr>
          <w:rFonts w:ascii="Arial" w:hAnsi="Arial"/>
          <w:szCs w:val="20"/>
        </w:rPr>
        <w:t>DQI</w:t>
      </w:r>
      <w:proofErr w:type="spellEnd"/>
      <w:r w:rsidR="00E80AA0" w:rsidRPr="009C0479">
        <w:rPr>
          <w:rFonts w:ascii="Arial" w:hAnsi="Arial"/>
          <w:szCs w:val="20"/>
        </w:rPr>
        <w:t xml:space="preserve"> for this indicator has been sourced from the AIHW, </w:t>
      </w:r>
      <w:r w:rsidR="00D82165" w:rsidRPr="009C0479">
        <w:rPr>
          <w:rFonts w:ascii="Arial" w:hAnsi="Arial"/>
          <w:szCs w:val="20"/>
        </w:rPr>
        <w:t xml:space="preserve">state and territory health authorities </w:t>
      </w:r>
      <w:r w:rsidR="00E80AA0" w:rsidRPr="009C0479">
        <w:rPr>
          <w:rFonts w:ascii="Arial" w:hAnsi="Arial"/>
          <w:szCs w:val="20"/>
        </w:rPr>
        <w:t xml:space="preserve">and </w:t>
      </w:r>
      <w:r w:rsidR="003E2B21" w:rsidRPr="003E2B21">
        <w:rPr>
          <w:rFonts w:ascii="Arial" w:hAnsi="Arial"/>
          <w:szCs w:val="20"/>
        </w:rPr>
        <w:t>Department of Health</w:t>
      </w:r>
      <w:r w:rsidR="00E80AA0" w:rsidRPr="009C0479">
        <w:rPr>
          <w:rFonts w:ascii="Arial" w:hAnsi="Arial"/>
          <w:szCs w:val="20"/>
        </w:rPr>
        <w:t xml:space="preserve"> with additional Steering Committee comments.</w:t>
      </w:r>
    </w:p>
    <w:p w:rsidR="00E35D90" w:rsidRPr="00B24911" w:rsidRDefault="00E35D90" w:rsidP="004323EA">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686BDF" w:rsidRPr="009C0479" w:rsidTr="00CB6BE2">
        <w:tc>
          <w:tcPr>
            <w:tcW w:w="8905" w:type="dxa"/>
            <w:gridSpan w:val="2"/>
            <w:tcBorders>
              <w:top w:val="nil"/>
              <w:left w:val="nil"/>
              <w:bottom w:val="nil"/>
              <w:right w:val="nil"/>
            </w:tcBorders>
            <w:vAlign w:val="bottom"/>
          </w:tcPr>
          <w:p w:rsidR="00E80AA0" w:rsidRPr="009C0479" w:rsidRDefault="00E80AA0" w:rsidP="00FE7653">
            <w:pPr>
              <w:keepNext/>
              <w:keepLines/>
              <w:tabs>
                <w:tab w:val="left" w:pos="198"/>
              </w:tabs>
              <w:spacing w:after="60" w:line="200" w:lineRule="atLeast"/>
              <w:jc w:val="both"/>
              <w:rPr>
                <w:rFonts w:ascii="Arial" w:hAnsi="Arial"/>
                <w:b/>
                <w:sz w:val="16"/>
                <w:szCs w:val="20"/>
                <w:lang w:eastAsia="en-US"/>
              </w:rPr>
            </w:pPr>
          </w:p>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u w:val="single"/>
              </w:rPr>
              <w:t>Indicator definition and description</w:t>
            </w:r>
          </w:p>
        </w:tc>
      </w:tr>
      <w:tr w:rsidR="00686BDF" w:rsidRPr="009C0479" w:rsidTr="00CB6BE2">
        <w:tc>
          <w:tcPr>
            <w:tcW w:w="1705" w:type="dxa"/>
            <w:tcBorders>
              <w:top w:val="nil"/>
            </w:tcBorders>
            <w:vAlign w:val="bottom"/>
          </w:tcPr>
          <w:p w:rsidR="00E80AA0" w:rsidRPr="009C0479" w:rsidRDefault="00E80AA0"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 xml:space="preserve">Element </w:t>
            </w:r>
          </w:p>
        </w:tc>
        <w:tc>
          <w:tcPr>
            <w:tcW w:w="7200" w:type="dxa"/>
            <w:tcBorders>
              <w:top w:val="nil"/>
            </w:tcBorders>
          </w:tcPr>
          <w:p w:rsidR="00E80AA0" w:rsidRPr="009C0479" w:rsidRDefault="00E80AA0" w:rsidP="003A5503">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Efficiency </w:t>
            </w:r>
          </w:p>
        </w:tc>
      </w:tr>
      <w:tr w:rsidR="00686BDF" w:rsidRPr="009C0479" w:rsidTr="00FE7653">
        <w:tc>
          <w:tcPr>
            <w:tcW w:w="1705" w:type="dxa"/>
          </w:tcPr>
          <w:p w:rsidR="00E80AA0" w:rsidRPr="009C0479" w:rsidRDefault="00E80AA0" w:rsidP="003A5503">
            <w:pPr>
              <w:keepNext/>
              <w:keepLines/>
              <w:spacing w:after="120" w:line="220" w:lineRule="atLeast"/>
              <w:ind w:left="6" w:right="113"/>
              <w:jc w:val="both"/>
              <w:rPr>
                <w:rFonts w:ascii="Arial" w:hAnsi="Arial"/>
                <w:b/>
                <w:sz w:val="20"/>
                <w:szCs w:val="20"/>
              </w:rPr>
            </w:pPr>
            <w:r w:rsidRPr="009C0479">
              <w:rPr>
                <w:rFonts w:ascii="Arial" w:hAnsi="Arial"/>
                <w:b/>
                <w:sz w:val="20"/>
                <w:szCs w:val="20"/>
              </w:rPr>
              <w:t>Indicator</w:t>
            </w:r>
          </w:p>
        </w:tc>
        <w:tc>
          <w:tcPr>
            <w:tcW w:w="7200" w:type="dxa"/>
            <w:vAlign w:val="bottom"/>
          </w:tcPr>
          <w:p w:rsidR="00E80AA0" w:rsidRPr="009C0479" w:rsidRDefault="008C3E76" w:rsidP="003A5503">
            <w:pPr>
              <w:keepNext/>
              <w:keepLines/>
              <w:spacing w:after="120" w:line="220" w:lineRule="atLeast"/>
              <w:ind w:left="6" w:right="113"/>
              <w:jc w:val="both"/>
              <w:rPr>
                <w:rFonts w:ascii="Arial" w:hAnsi="Arial"/>
                <w:sz w:val="20"/>
                <w:szCs w:val="20"/>
              </w:rPr>
            </w:pPr>
            <w:r>
              <w:rPr>
                <w:rFonts w:ascii="Arial" w:hAnsi="Arial"/>
                <w:sz w:val="20"/>
                <w:szCs w:val="20"/>
              </w:rPr>
              <w:t>Cost of</w:t>
            </w:r>
            <w:r w:rsidR="00E80AA0" w:rsidRPr="009C0479">
              <w:rPr>
                <w:rFonts w:ascii="Arial" w:hAnsi="Arial"/>
                <w:sz w:val="20"/>
                <w:szCs w:val="20"/>
              </w:rPr>
              <w:t xml:space="preserve"> </w:t>
            </w:r>
            <w:r w:rsidR="00AD3F8D" w:rsidRPr="009C0479">
              <w:rPr>
                <w:rFonts w:ascii="Arial" w:hAnsi="Arial"/>
                <w:sz w:val="20"/>
                <w:szCs w:val="20"/>
              </w:rPr>
              <w:t>ambulatory care</w:t>
            </w:r>
          </w:p>
        </w:tc>
      </w:tr>
      <w:tr w:rsidR="00686BDF" w:rsidRPr="009C0479" w:rsidTr="00FE7653">
        <w:tc>
          <w:tcPr>
            <w:tcW w:w="1705" w:type="dxa"/>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Measure</w:t>
            </w:r>
          </w:p>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(computation)</w:t>
            </w:r>
          </w:p>
        </w:tc>
        <w:tc>
          <w:tcPr>
            <w:tcW w:w="7200" w:type="dxa"/>
            <w:vAlign w:val="bottom"/>
          </w:tcPr>
          <w:p w:rsidR="00E80AA0" w:rsidRPr="009C0479" w:rsidRDefault="00E80AA0" w:rsidP="00D74E64">
            <w:pPr>
              <w:keepNext/>
              <w:keepLines/>
              <w:spacing w:after="60" w:line="220" w:lineRule="atLeast"/>
              <w:ind w:left="6"/>
              <w:jc w:val="both"/>
              <w:rPr>
                <w:rFonts w:ascii="Arial" w:hAnsi="Arial"/>
                <w:sz w:val="20"/>
                <w:szCs w:val="20"/>
                <w:u w:val="single"/>
              </w:rPr>
            </w:pPr>
            <w:r w:rsidRPr="009C0479">
              <w:rPr>
                <w:rFonts w:ascii="Arial" w:hAnsi="Arial"/>
                <w:sz w:val="20"/>
                <w:szCs w:val="20"/>
                <w:u w:val="single"/>
              </w:rPr>
              <w:t>Description:</w:t>
            </w:r>
          </w:p>
          <w:p w:rsidR="00E80AA0" w:rsidRPr="009C0479" w:rsidRDefault="00EB7A18" w:rsidP="00D74E64">
            <w:pPr>
              <w:keepNext/>
              <w:keepLines/>
              <w:spacing w:after="60" w:line="220" w:lineRule="atLeast"/>
              <w:ind w:left="6"/>
              <w:jc w:val="both"/>
              <w:rPr>
                <w:rFonts w:ascii="Arial" w:hAnsi="Arial"/>
                <w:sz w:val="20"/>
                <w:szCs w:val="20"/>
              </w:rPr>
            </w:pPr>
            <w:r w:rsidRPr="009C0479">
              <w:rPr>
                <w:rFonts w:ascii="Arial" w:hAnsi="Arial"/>
                <w:sz w:val="20"/>
                <w:szCs w:val="20"/>
              </w:rPr>
              <w:t>Average treatment days per episode of ambulatory care.</w:t>
            </w:r>
          </w:p>
          <w:p w:rsidR="008860FD" w:rsidRPr="009C0479" w:rsidRDefault="001A6017" w:rsidP="00B70D88">
            <w:pPr>
              <w:keepNext/>
              <w:keepLines/>
              <w:shd w:val="clear" w:color="auto" w:fill="FFFFFF" w:themeFill="background1"/>
              <w:spacing w:after="60" w:line="220" w:lineRule="atLeast"/>
              <w:ind w:left="6"/>
              <w:jc w:val="both"/>
              <w:rPr>
                <w:rFonts w:ascii="Arial" w:hAnsi="Arial"/>
                <w:sz w:val="20"/>
                <w:szCs w:val="20"/>
              </w:rPr>
            </w:pPr>
            <w:r w:rsidRPr="009C0479">
              <w:rPr>
                <w:rFonts w:ascii="Arial" w:hAnsi="Arial"/>
                <w:sz w:val="20"/>
                <w:szCs w:val="20"/>
              </w:rPr>
              <w:t xml:space="preserve">Average </w:t>
            </w:r>
            <w:r w:rsidRPr="00B70D88">
              <w:rPr>
                <w:rFonts w:ascii="Arial" w:hAnsi="Arial"/>
                <w:sz w:val="20"/>
                <w:szCs w:val="20"/>
                <w:shd w:val="clear" w:color="auto" w:fill="FFFFFF" w:themeFill="background1"/>
              </w:rPr>
              <w:t xml:space="preserve">cost per </w:t>
            </w:r>
            <w:r w:rsidR="00C320F3" w:rsidRPr="00B70D88">
              <w:rPr>
                <w:rFonts w:ascii="Arial" w:hAnsi="Arial"/>
                <w:sz w:val="20"/>
                <w:szCs w:val="20"/>
                <w:shd w:val="clear" w:color="auto" w:fill="FFFFFF" w:themeFill="background1"/>
              </w:rPr>
              <w:t>treatment day</w:t>
            </w:r>
            <w:r w:rsidRPr="00B70D88">
              <w:rPr>
                <w:rFonts w:ascii="Arial" w:hAnsi="Arial"/>
                <w:sz w:val="20"/>
                <w:szCs w:val="20"/>
                <w:shd w:val="clear" w:color="auto" w:fill="FFFFFF" w:themeFill="background1"/>
              </w:rPr>
              <w:t xml:space="preserve"> of</w:t>
            </w:r>
            <w:r w:rsidRPr="009C0479">
              <w:rPr>
                <w:rFonts w:ascii="Arial" w:hAnsi="Arial"/>
                <w:sz w:val="20"/>
                <w:szCs w:val="20"/>
              </w:rPr>
              <w:t xml:space="preserve"> ambulatory care </w:t>
            </w:r>
          </w:p>
          <w:p w:rsidR="00E80AA0" w:rsidRPr="009C0479" w:rsidRDefault="00E80AA0" w:rsidP="00B70D88">
            <w:pPr>
              <w:keepNext/>
              <w:keepLines/>
              <w:shd w:val="clear" w:color="auto" w:fill="FFFFFF" w:themeFill="background1"/>
              <w:spacing w:after="60" w:line="220" w:lineRule="atLeast"/>
              <w:ind w:left="6"/>
              <w:jc w:val="both"/>
              <w:rPr>
                <w:rFonts w:ascii="Arial" w:hAnsi="Arial"/>
                <w:sz w:val="20"/>
                <w:szCs w:val="20"/>
                <w:u w:val="single"/>
              </w:rPr>
            </w:pPr>
            <w:r w:rsidRPr="009C0479">
              <w:rPr>
                <w:rFonts w:ascii="Arial" w:hAnsi="Arial"/>
                <w:sz w:val="20"/>
                <w:szCs w:val="20"/>
                <w:u w:val="single"/>
              </w:rPr>
              <w:t>Numerator:</w:t>
            </w:r>
          </w:p>
          <w:p w:rsidR="00E80AA0" w:rsidRPr="009C0479" w:rsidRDefault="0023222C" w:rsidP="00B70D88">
            <w:pPr>
              <w:keepNext/>
              <w:keepLines/>
              <w:shd w:val="clear" w:color="auto" w:fill="FFFFFF" w:themeFill="background1"/>
              <w:spacing w:after="60" w:line="220" w:lineRule="atLeast"/>
              <w:ind w:left="6"/>
              <w:jc w:val="both"/>
              <w:rPr>
                <w:rFonts w:ascii="Arial" w:hAnsi="Arial"/>
                <w:sz w:val="20"/>
                <w:szCs w:val="20"/>
              </w:rPr>
            </w:pPr>
            <w:r w:rsidRPr="009C0479">
              <w:rPr>
                <w:rFonts w:ascii="Arial" w:hAnsi="Arial"/>
                <w:sz w:val="20"/>
                <w:szCs w:val="20"/>
              </w:rPr>
              <w:t xml:space="preserve">(1) </w:t>
            </w:r>
            <w:r w:rsidR="00EB7A18" w:rsidRPr="009C0479">
              <w:rPr>
                <w:rFonts w:ascii="Arial" w:hAnsi="Arial"/>
                <w:sz w:val="20"/>
                <w:szCs w:val="20"/>
              </w:rPr>
              <w:t xml:space="preserve">Number of treatment days in ambulatory care. </w:t>
            </w:r>
          </w:p>
          <w:p w:rsidR="00EB7A18" w:rsidRPr="009C0479" w:rsidRDefault="0023222C" w:rsidP="00B70D88">
            <w:pPr>
              <w:keepNext/>
              <w:keepLines/>
              <w:shd w:val="clear" w:color="auto" w:fill="FFFFFF" w:themeFill="background1"/>
              <w:spacing w:after="60" w:line="220" w:lineRule="atLeast"/>
              <w:ind w:left="6"/>
              <w:jc w:val="both"/>
              <w:rPr>
                <w:rFonts w:ascii="Arial" w:hAnsi="Arial"/>
                <w:sz w:val="20"/>
                <w:szCs w:val="20"/>
              </w:rPr>
            </w:pPr>
            <w:r w:rsidRPr="009C0479">
              <w:rPr>
                <w:rFonts w:ascii="Arial" w:hAnsi="Arial"/>
                <w:sz w:val="20"/>
                <w:szCs w:val="20"/>
              </w:rPr>
              <w:t>(2) Adjusted recurrent expenditure on ambulatory care.</w:t>
            </w:r>
          </w:p>
          <w:p w:rsidR="00E80AA0" w:rsidRPr="009C0479" w:rsidRDefault="00E80AA0" w:rsidP="00B70D88">
            <w:pPr>
              <w:keepNext/>
              <w:keepLines/>
              <w:shd w:val="clear" w:color="auto" w:fill="FFFFFF" w:themeFill="background1"/>
              <w:spacing w:after="60" w:line="220" w:lineRule="atLeast"/>
              <w:ind w:left="6" w:right="113"/>
              <w:jc w:val="both"/>
              <w:rPr>
                <w:rFonts w:ascii="Arial" w:hAnsi="Arial"/>
                <w:sz w:val="20"/>
                <w:szCs w:val="20"/>
                <w:u w:val="single"/>
              </w:rPr>
            </w:pPr>
            <w:r w:rsidRPr="009C0479">
              <w:rPr>
                <w:rFonts w:ascii="Arial" w:hAnsi="Arial"/>
                <w:sz w:val="20"/>
                <w:szCs w:val="20"/>
                <w:u w:val="single"/>
              </w:rPr>
              <w:t>Denominator:</w:t>
            </w:r>
          </w:p>
          <w:p w:rsidR="008860FD" w:rsidRDefault="00C320F3" w:rsidP="00B70D88">
            <w:pPr>
              <w:keepNext/>
              <w:keepLines/>
              <w:shd w:val="clear" w:color="auto" w:fill="FFFFFF" w:themeFill="background1"/>
              <w:spacing w:after="60" w:line="220" w:lineRule="atLeast"/>
              <w:ind w:left="6"/>
              <w:jc w:val="both"/>
              <w:rPr>
                <w:rFonts w:ascii="Arial" w:hAnsi="Arial"/>
                <w:sz w:val="20"/>
                <w:szCs w:val="20"/>
              </w:rPr>
            </w:pPr>
            <w:r>
              <w:rPr>
                <w:rFonts w:ascii="Arial" w:hAnsi="Arial"/>
                <w:sz w:val="20"/>
                <w:szCs w:val="20"/>
              </w:rPr>
              <w:t xml:space="preserve">(1) </w:t>
            </w:r>
            <w:r w:rsidR="007D798B" w:rsidRPr="009C0479">
              <w:rPr>
                <w:rFonts w:ascii="Arial" w:hAnsi="Arial"/>
                <w:sz w:val="20"/>
                <w:szCs w:val="20"/>
              </w:rPr>
              <w:t xml:space="preserve">Number of statistical episodes of ambulatory care. </w:t>
            </w:r>
          </w:p>
          <w:p w:rsidR="00C320F3" w:rsidRPr="009C0479" w:rsidRDefault="00C320F3" w:rsidP="00B70D88">
            <w:pPr>
              <w:keepNext/>
              <w:keepLines/>
              <w:shd w:val="clear" w:color="auto" w:fill="FFFFFF" w:themeFill="background1"/>
              <w:spacing w:after="60" w:line="220" w:lineRule="atLeast"/>
              <w:ind w:left="6"/>
              <w:jc w:val="both"/>
              <w:rPr>
                <w:rFonts w:ascii="Arial" w:hAnsi="Arial"/>
                <w:sz w:val="20"/>
                <w:szCs w:val="20"/>
              </w:rPr>
            </w:pPr>
            <w:r>
              <w:rPr>
                <w:rFonts w:ascii="Arial" w:hAnsi="Arial"/>
                <w:sz w:val="20"/>
                <w:szCs w:val="20"/>
              </w:rPr>
              <w:t xml:space="preserve">(2) </w:t>
            </w:r>
            <w:r w:rsidRPr="009C0479">
              <w:rPr>
                <w:rFonts w:ascii="Arial" w:hAnsi="Arial"/>
                <w:sz w:val="20"/>
                <w:szCs w:val="20"/>
              </w:rPr>
              <w:t>Number of treatment days in ambulatory care</w:t>
            </w:r>
            <w:r w:rsidR="00A074BA">
              <w:rPr>
                <w:rFonts w:ascii="Arial" w:hAnsi="Arial"/>
                <w:sz w:val="20"/>
                <w:szCs w:val="20"/>
              </w:rPr>
              <w:t>.</w:t>
            </w:r>
          </w:p>
          <w:p w:rsidR="00E80AA0" w:rsidRPr="009C0479" w:rsidRDefault="00E80AA0" w:rsidP="00B70D88">
            <w:pPr>
              <w:keepNext/>
              <w:keepLines/>
              <w:shd w:val="clear" w:color="auto" w:fill="FFFFFF" w:themeFill="background1"/>
              <w:spacing w:after="60" w:line="220" w:lineRule="atLeast"/>
              <w:ind w:left="6"/>
              <w:jc w:val="both"/>
              <w:rPr>
                <w:rFonts w:ascii="Arial" w:hAnsi="Arial"/>
                <w:sz w:val="20"/>
                <w:szCs w:val="20"/>
                <w:u w:val="single"/>
              </w:rPr>
            </w:pPr>
            <w:r w:rsidRPr="009C0479">
              <w:rPr>
                <w:rFonts w:ascii="Arial" w:hAnsi="Arial"/>
                <w:sz w:val="20"/>
                <w:szCs w:val="20"/>
                <w:u w:val="single"/>
              </w:rPr>
              <w:t>Computation:</w:t>
            </w:r>
          </w:p>
          <w:p w:rsidR="00E80AA0" w:rsidRPr="009C0479" w:rsidRDefault="00E80AA0" w:rsidP="00B70D88">
            <w:pPr>
              <w:keepNext/>
              <w:keepLines/>
              <w:shd w:val="clear" w:color="auto" w:fill="FFFFFF" w:themeFill="background1"/>
              <w:spacing w:after="60" w:line="220" w:lineRule="atLeast"/>
              <w:ind w:left="6"/>
              <w:jc w:val="both"/>
              <w:rPr>
                <w:rFonts w:ascii="Arial" w:hAnsi="Arial"/>
                <w:sz w:val="20"/>
                <w:szCs w:val="20"/>
                <w:u w:val="single"/>
              </w:rPr>
            </w:pPr>
            <w:r w:rsidRPr="009C0479">
              <w:rPr>
                <w:rFonts w:ascii="Arial" w:hAnsi="Arial"/>
                <w:sz w:val="20"/>
                <w:szCs w:val="20"/>
              </w:rPr>
              <w:t xml:space="preserve">Expressed as </w:t>
            </w:r>
            <w:r w:rsidR="00EB7A18" w:rsidRPr="009C0479">
              <w:rPr>
                <w:rFonts w:ascii="Arial" w:hAnsi="Arial"/>
                <w:sz w:val="20"/>
                <w:szCs w:val="20"/>
              </w:rPr>
              <w:t>treatment days per episode</w:t>
            </w:r>
            <w:r w:rsidR="0023222C" w:rsidRPr="009C0479">
              <w:rPr>
                <w:rFonts w:ascii="Arial" w:hAnsi="Arial"/>
                <w:sz w:val="20"/>
                <w:szCs w:val="20"/>
              </w:rPr>
              <w:t xml:space="preserve"> OR cost per episode</w:t>
            </w:r>
            <w:r w:rsidRPr="009C0479">
              <w:rPr>
                <w:rFonts w:ascii="Arial" w:hAnsi="Arial"/>
                <w:sz w:val="20"/>
                <w:szCs w:val="20"/>
              </w:rPr>
              <w:t>. Calculation is Numerator</w:t>
            </w:r>
            <w:r w:rsidR="001A6017" w:rsidRPr="009C0479">
              <w:rPr>
                <w:rFonts w:ascii="Arial" w:hAnsi="Arial"/>
                <w:sz w:val="20"/>
                <w:szCs w:val="20"/>
              </w:rPr>
              <w:t xml:space="preserve"> (1 OR 2)</w:t>
            </w:r>
            <w:r w:rsidRPr="009C0479">
              <w:rPr>
                <w:rFonts w:ascii="Arial" w:hAnsi="Arial"/>
                <w:sz w:val="20"/>
                <w:szCs w:val="20"/>
              </w:rPr>
              <w:t>/Denominator</w:t>
            </w:r>
            <w:r w:rsidR="00C320F3">
              <w:rPr>
                <w:rFonts w:ascii="Arial" w:hAnsi="Arial"/>
                <w:sz w:val="20"/>
                <w:szCs w:val="20"/>
              </w:rPr>
              <w:t xml:space="preserve"> (</w:t>
            </w:r>
            <w:r w:rsidR="00C320F3" w:rsidRPr="00B70D88">
              <w:rPr>
                <w:rFonts w:ascii="Arial" w:hAnsi="Arial"/>
                <w:sz w:val="20"/>
                <w:szCs w:val="20"/>
                <w:shd w:val="clear" w:color="auto" w:fill="FFFFFF" w:themeFill="background1"/>
              </w:rPr>
              <w:t>1 OR 2)</w:t>
            </w:r>
            <w:r w:rsidRPr="00B70D88">
              <w:rPr>
                <w:rFonts w:ascii="Arial" w:hAnsi="Arial"/>
                <w:sz w:val="20"/>
                <w:szCs w:val="20"/>
                <w:shd w:val="clear" w:color="auto" w:fill="FFFFFF" w:themeFill="background1"/>
              </w:rPr>
              <w:t>.</w:t>
            </w:r>
            <w:r w:rsidR="00D74E64" w:rsidRPr="009C0479">
              <w:rPr>
                <w:rFonts w:ascii="Arial" w:hAnsi="Arial"/>
                <w:sz w:val="20"/>
                <w:szCs w:val="20"/>
                <w:u w:val="single"/>
              </w:rPr>
              <w:t xml:space="preserve"> </w:t>
            </w:r>
          </w:p>
        </w:tc>
      </w:tr>
      <w:tr w:rsidR="00686BDF" w:rsidRPr="009C0479" w:rsidTr="00FE7653">
        <w:tc>
          <w:tcPr>
            <w:tcW w:w="1705" w:type="dxa"/>
          </w:tcPr>
          <w:p w:rsidR="00E80AA0" w:rsidRPr="009C0479" w:rsidRDefault="00E80AA0" w:rsidP="00FE7653">
            <w:pPr>
              <w:keepNext/>
              <w:keepLines/>
              <w:spacing w:line="220" w:lineRule="atLeast"/>
              <w:ind w:left="6" w:right="113"/>
              <w:rPr>
                <w:rFonts w:ascii="Arial" w:hAnsi="Arial"/>
                <w:b/>
                <w:sz w:val="20"/>
                <w:szCs w:val="20"/>
              </w:rPr>
            </w:pPr>
            <w:r w:rsidRPr="009C0479">
              <w:rPr>
                <w:rFonts w:ascii="Arial" w:hAnsi="Arial"/>
                <w:b/>
                <w:sz w:val="20"/>
                <w:szCs w:val="20"/>
              </w:rPr>
              <w:t>Data source/s</w:t>
            </w:r>
          </w:p>
        </w:tc>
        <w:tc>
          <w:tcPr>
            <w:tcW w:w="7200" w:type="dxa"/>
          </w:tcPr>
          <w:p w:rsidR="00373852" w:rsidRPr="009C0479" w:rsidRDefault="00373852" w:rsidP="00373852">
            <w:pPr>
              <w:keepNext/>
              <w:keepLines/>
              <w:spacing w:after="120" w:line="220" w:lineRule="atLeast"/>
              <w:ind w:left="6"/>
              <w:jc w:val="both"/>
              <w:rPr>
                <w:rFonts w:ascii="Arial" w:hAnsi="Arial"/>
                <w:sz w:val="20"/>
                <w:szCs w:val="20"/>
              </w:rPr>
            </w:pPr>
            <w:r w:rsidRPr="009C0479">
              <w:rPr>
                <w:rFonts w:ascii="Arial" w:hAnsi="Arial"/>
                <w:sz w:val="20"/>
                <w:szCs w:val="20"/>
              </w:rPr>
              <w:t>Numerator (1): AIHW from the Community Mental Health Care NMDS.</w:t>
            </w:r>
          </w:p>
          <w:p w:rsidR="00373852" w:rsidRPr="009C0479" w:rsidRDefault="00373852" w:rsidP="00373852">
            <w:pPr>
              <w:keepNext/>
              <w:keepLines/>
              <w:spacing w:after="120" w:line="220" w:lineRule="atLeast"/>
              <w:ind w:left="6"/>
              <w:jc w:val="both"/>
              <w:rPr>
                <w:rFonts w:ascii="Arial" w:hAnsi="Arial"/>
                <w:sz w:val="20"/>
                <w:szCs w:val="20"/>
              </w:rPr>
            </w:pPr>
            <w:r w:rsidRPr="009C0479">
              <w:rPr>
                <w:rFonts w:ascii="Arial" w:hAnsi="Arial"/>
                <w:sz w:val="20"/>
                <w:szCs w:val="20"/>
              </w:rPr>
              <w:t>Numerator (2): AIHW from the MHE NMDS</w:t>
            </w:r>
          </w:p>
          <w:p w:rsidR="00373852" w:rsidRPr="009C0479" w:rsidRDefault="00373852" w:rsidP="00373852">
            <w:pPr>
              <w:keepNext/>
              <w:keepLines/>
              <w:spacing w:after="120" w:line="220" w:lineRule="atLeast"/>
              <w:ind w:left="6"/>
              <w:jc w:val="both"/>
              <w:rPr>
                <w:rFonts w:ascii="Arial" w:hAnsi="Arial"/>
                <w:sz w:val="20"/>
                <w:szCs w:val="20"/>
              </w:rPr>
            </w:pPr>
            <w:r w:rsidRPr="009C0479">
              <w:rPr>
                <w:rFonts w:ascii="Arial" w:hAnsi="Arial"/>
                <w:sz w:val="20"/>
                <w:szCs w:val="20"/>
              </w:rPr>
              <w:t>Denominator</w:t>
            </w:r>
            <w:r w:rsidR="00C320F3">
              <w:rPr>
                <w:rFonts w:ascii="Arial" w:hAnsi="Arial"/>
                <w:sz w:val="20"/>
                <w:szCs w:val="20"/>
              </w:rPr>
              <w:t>/s</w:t>
            </w:r>
            <w:r w:rsidRPr="009C0479">
              <w:rPr>
                <w:rFonts w:ascii="Arial" w:hAnsi="Arial"/>
                <w:sz w:val="20"/>
                <w:szCs w:val="20"/>
              </w:rPr>
              <w:t>: AIHW from the Community Mental Health Care NMDS.</w:t>
            </w:r>
          </w:p>
        </w:tc>
      </w:tr>
      <w:tr w:rsidR="00686BDF" w:rsidRPr="009C0479" w:rsidTr="00FE7653">
        <w:tc>
          <w:tcPr>
            <w:tcW w:w="8905" w:type="dxa"/>
            <w:gridSpan w:val="2"/>
            <w:vAlign w:val="bottom"/>
          </w:tcPr>
          <w:p w:rsidR="00E80AA0" w:rsidRPr="009C0479" w:rsidRDefault="00E80AA0" w:rsidP="00FE7653">
            <w:pPr>
              <w:keepNext/>
              <w:keepLines/>
              <w:spacing w:line="220" w:lineRule="atLeast"/>
              <w:ind w:left="6" w:right="113"/>
              <w:jc w:val="both"/>
              <w:rPr>
                <w:rFonts w:ascii="Arial" w:hAnsi="Arial"/>
                <w:b/>
                <w:sz w:val="20"/>
                <w:szCs w:val="20"/>
                <w:u w:val="single"/>
              </w:rPr>
            </w:pPr>
          </w:p>
          <w:p w:rsidR="00E80AA0" w:rsidRPr="009C0479" w:rsidRDefault="00E80AA0" w:rsidP="00FE7653">
            <w:pPr>
              <w:keepNext/>
              <w:keepLines/>
              <w:spacing w:line="220" w:lineRule="atLeast"/>
              <w:ind w:left="6" w:right="113"/>
              <w:jc w:val="both"/>
              <w:rPr>
                <w:rStyle w:val="DraftingNote"/>
                <w:rFonts w:ascii="Arial" w:hAnsi="Arial"/>
                <w:color w:val="auto"/>
                <w:sz w:val="20"/>
                <w:szCs w:val="20"/>
                <w:u w:val="single"/>
              </w:rPr>
            </w:pPr>
            <w:r w:rsidRPr="009C0479">
              <w:rPr>
                <w:rFonts w:ascii="Arial" w:hAnsi="Arial"/>
                <w:b/>
                <w:sz w:val="20"/>
                <w:szCs w:val="20"/>
                <w:u w:val="single"/>
              </w:rPr>
              <w:t>Data Quality Framework Dimensions</w:t>
            </w:r>
          </w:p>
        </w:tc>
      </w:tr>
      <w:tr w:rsidR="00686BDF" w:rsidRPr="009C0479" w:rsidTr="00CB6BE2">
        <w:tc>
          <w:tcPr>
            <w:tcW w:w="1705" w:type="dxa"/>
            <w:tcBorders>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Institutional environment</w:t>
            </w:r>
          </w:p>
          <w:p w:rsidR="00E80AA0" w:rsidRPr="009C0479" w:rsidRDefault="00E80AA0" w:rsidP="00FE7653">
            <w:pPr>
              <w:keepNext/>
              <w:keepLines/>
              <w:spacing w:line="220" w:lineRule="atLeast"/>
              <w:ind w:left="6" w:right="113"/>
              <w:jc w:val="both"/>
              <w:rPr>
                <w:rFonts w:ascii="Arial" w:hAnsi="Arial"/>
                <w:b/>
                <w:sz w:val="20"/>
                <w:szCs w:val="20"/>
              </w:rPr>
            </w:pPr>
          </w:p>
        </w:tc>
        <w:tc>
          <w:tcPr>
            <w:tcW w:w="7200" w:type="dxa"/>
            <w:tcBorders>
              <w:bottom w:val="nil"/>
            </w:tcBorders>
          </w:tcPr>
          <w:p w:rsidR="00D81878" w:rsidRPr="009C0479" w:rsidRDefault="00D81878" w:rsidP="00D81878">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has provided the data for this indicator. </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 xml:space="preserve">The AIHW is an independent statutory authority within the Health and Ageing portfolio, which is accountable to the Parliament of Australia through the </w:t>
            </w:r>
            <w:r w:rsidR="00E94A0D" w:rsidRPr="009C0479">
              <w:rPr>
                <w:rFonts w:ascii="Arial" w:hAnsi="Arial"/>
                <w:sz w:val="20"/>
                <w:szCs w:val="20"/>
              </w:rPr>
              <w:t>Minister for Health</w:t>
            </w:r>
            <w:r w:rsidRPr="009C0479">
              <w:rPr>
                <w:rFonts w:ascii="Arial" w:hAnsi="Arial"/>
                <w:sz w:val="20"/>
                <w:szCs w:val="20"/>
              </w:rPr>
              <w:t>. For further information see the AIHW website.</w:t>
            </w:r>
          </w:p>
          <w:p w:rsidR="00D81878"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The data were supplied to the AIHW by state and territory health authorities. The state and territory health authorities received these data from specialised mental health organisations/units in psychiatric and acute hospitals, and community</w:t>
            </w:r>
            <w:r w:rsidR="00B309DD">
              <w:rPr>
                <w:rFonts w:ascii="Arial" w:hAnsi="Arial"/>
                <w:sz w:val="20"/>
                <w:szCs w:val="20"/>
              </w:rPr>
              <w:noBreakHyphen/>
            </w:r>
            <w:r w:rsidRPr="009C0479">
              <w:rPr>
                <w:rFonts w:ascii="Arial" w:hAnsi="Arial"/>
                <w:sz w:val="20"/>
                <w:szCs w:val="20"/>
              </w:rPr>
              <w:t xml:space="preserve">based ambulatory and residential settings. States and territories use these data for service planning, monitoring and internal and public reporting. Organisations may be required to provide data to states and territories through a variety of administrative arrangements, </w:t>
            </w:r>
            <w:proofErr w:type="spellStart"/>
            <w:r w:rsidRPr="009C0479">
              <w:rPr>
                <w:rFonts w:ascii="Arial" w:hAnsi="Arial"/>
                <w:sz w:val="20"/>
                <w:szCs w:val="20"/>
              </w:rPr>
              <w:t>contractual</w:t>
            </w:r>
            <w:proofErr w:type="spellEnd"/>
            <w:r w:rsidRPr="009C0479">
              <w:rPr>
                <w:rFonts w:ascii="Arial" w:hAnsi="Arial"/>
                <w:sz w:val="20"/>
                <w:szCs w:val="20"/>
              </w:rPr>
              <w:t xml:space="preserve"> requirements or legislation.</w:t>
            </w:r>
          </w:p>
          <w:p w:rsidR="00E80AA0" w:rsidRPr="009C0479" w:rsidRDefault="00D81878" w:rsidP="00D81878">
            <w:pPr>
              <w:keepNext/>
              <w:keepLines/>
              <w:spacing w:after="120" w:line="220" w:lineRule="atLeast"/>
              <w:ind w:left="6"/>
              <w:jc w:val="both"/>
              <w:rPr>
                <w:rFonts w:ascii="Arial" w:hAnsi="Arial"/>
                <w:sz w:val="20"/>
                <w:szCs w:val="20"/>
              </w:rPr>
            </w:pPr>
            <w:r w:rsidRPr="009C0479">
              <w:rPr>
                <w:rFonts w:ascii="Arial" w:hAnsi="Arial"/>
                <w:sz w:val="20"/>
                <w:szCs w:val="20"/>
              </w:rPr>
              <w:t>States and territories supplied these data under the auspices of the National Healthcare Agreement and the terms of the National Health Information Agreement.</w:t>
            </w:r>
          </w:p>
        </w:tc>
      </w:tr>
      <w:tr w:rsidR="00686BDF" w:rsidRPr="009C0479" w:rsidTr="00CB6BE2">
        <w:tc>
          <w:tcPr>
            <w:tcW w:w="1705" w:type="dxa"/>
            <w:tcBorders>
              <w:top w:val="nil"/>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 xml:space="preserve">Relevance </w:t>
            </w:r>
          </w:p>
        </w:tc>
        <w:tc>
          <w:tcPr>
            <w:tcW w:w="7200" w:type="dxa"/>
            <w:tcBorders>
              <w:top w:val="nil"/>
              <w:bottom w:val="nil"/>
            </w:tcBorders>
          </w:tcPr>
          <w:p w:rsidR="008860FD" w:rsidRPr="009C0479" w:rsidRDefault="00E80AA0" w:rsidP="00583E90">
            <w:pPr>
              <w:keepNext/>
              <w:keepLines/>
              <w:spacing w:after="120" w:line="220" w:lineRule="atLeast"/>
              <w:ind w:left="6"/>
              <w:jc w:val="both"/>
              <w:rPr>
                <w:rFonts w:ascii="Arial" w:hAnsi="Arial"/>
                <w:sz w:val="20"/>
                <w:szCs w:val="20"/>
              </w:rPr>
            </w:pPr>
            <w:r w:rsidRPr="009C0479">
              <w:rPr>
                <w:rFonts w:ascii="Arial" w:hAnsi="Arial"/>
                <w:sz w:val="20"/>
                <w:szCs w:val="20"/>
              </w:rPr>
              <w:t xml:space="preserve">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w:t>
            </w:r>
            <w:r w:rsidR="008860FD" w:rsidRPr="009C0479">
              <w:rPr>
                <w:rFonts w:ascii="Arial" w:hAnsi="Arial"/>
                <w:sz w:val="20"/>
                <w:szCs w:val="20"/>
              </w:rPr>
              <w:t>Ambulatory services managed by non</w:t>
            </w:r>
            <w:r w:rsidR="00B309DD">
              <w:rPr>
                <w:rFonts w:ascii="Arial" w:hAnsi="Arial"/>
                <w:sz w:val="20"/>
                <w:szCs w:val="20"/>
              </w:rPr>
              <w:noBreakHyphen/>
            </w:r>
            <w:r w:rsidR="008860FD" w:rsidRPr="009C0479">
              <w:rPr>
                <w:rFonts w:ascii="Arial" w:hAnsi="Arial"/>
                <w:sz w:val="20"/>
                <w:szCs w:val="20"/>
              </w:rPr>
              <w:t xml:space="preserve">government organisations </w:t>
            </w:r>
            <w:r w:rsidR="008860FD" w:rsidRPr="009C0479">
              <w:rPr>
                <w:rFonts w:ascii="Arial" w:hAnsi="Arial"/>
                <w:sz w:val="20"/>
                <w:szCs w:val="20"/>
              </w:rPr>
              <w:lastRenderedPageBreak/>
              <w:t>are not defined as statistical units for the MHE</w:t>
            </w:r>
            <w:r w:rsidR="001717CC" w:rsidRPr="009C0479">
              <w:rPr>
                <w:rFonts w:ascii="Arial" w:hAnsi="Arial"/>
                <w:sz w:val="20"/>
                <w:szCs w:val="20"/>
              </w:rPr>
              <w:t xml:space="preserve"> NMDS and therefore </w:t>
            </w:r>
            <w:r w:rsidR="00A37527" w:rsidRPr="009C0479">
              <w:rPr>
                <w:rFonts w:ascii="Arial" w:hAnsi="Arial"/>
                <w:sz w:val="20"/>
                <w:szCs w:val="20"/>
              </w:rPr>
              <w:t>excluded</w:t>
            </w:r>
            <w:r w:rsidR="008860FD" w:rsidRPr="009C0479">
              <w:rPr>
                <w:rFonts w:ascii="Arial" w:hAnsi="Arial"/>
                <w:sz w:val="20"/>
                <w:szCs w:val="20"/>
              </w:rPr>
              <w:t>.</w:t>
            </w:r>
          </w:p>
          <w:p w:rsidR="00621ECF" w:rsidRPr="009C0479" w:rsidRDefault="00621ECF" w:rsidP="00621ECF">
            <w:pPr>
              <w:keepNext/>
              <w:keepLines/>
              <w:spacing w:after="200" w:line="220" w:lineRule="atLeast"/>
              <w:ind w:left="6"/>
              <w:jc w:val="both"/>
              <w:rPr>
                <w:rFonts w:ascii="Arial" w:eastAsiaTheme="minorHAnsi" w:hAnsi="Arial" w:cstheme="minorBidi"/>
                <w:sz w:val="20"/>
                <w:szCs w:val="20"/>
                <w:lang w:eastAsia="en-US"/>
              </w:rPr>
            </w:pPr>
            <w:r w:rsidRPr="009C0479">
              <w:rPr>
                <w:rFonts w:ascii="Arial" w:eastAsiaTheme="minorHAnsi" w:hAnsi="Arial" w:cstheme="minorBidi"/>
                <w:sz w:val="20"/>
                <w:szCs w:val="20"/>
                <w:lang w:eastAsia="en-US"/>
              </w:rPr>
              <w:t xml:space="preserve">The scope of the </w:t>
            </w:r>
            <w:proofErr w:type="spellStart"/>
            <w:r w:rsidRPr="009C0479">
              <w:rPr>
                <w:rFonts w:ascii="Arial" w:eastAsiaTheme="minorHAnsi" w:hAnsi="Arial" w:cstheme="minorBidi"/>
                <w:sz w:val="20"/>
                <w:szCs w:val="20"/>
                <w:lang w:eastAsia="en-US"/>
              </w:rPr>
              <w:t>CMHC</w:t>
            </w:r>
            <w:proofErr w:type="spellEnd"/>
            <w:r w:rsidRPr="009C0479">
              <w:rPr>
                <w:rFonts w:ascii="Arial" w:eastAsiaTheme="minorHAnsi" w:hAnsi="Arial" w:cstheme="minorBidi"/>
                <w:sz w:val="20"/>
                <w:szCs w:val="20"/>
                <w:lang w:eastAsia="en-US"/>
              </w:rPr>
              <w:t xml:space="preserve"> </w:t>
            </w:r>
            <w:proofErr w:type="spellStart"/>
            <w:r w:rsidRPr="009C0479">
              <w:rPr>
                <w:rFonts w:ascii="Arial" w:eastAsiaTheme="minorHAnsi" w:hAnsi="Arial" w:cstheme="minorBidi"/>
                <w:sz w:val="20"/>
                <w:szCs w:val="20"/>
                <w:lang w:eastAsia="en-US"/>
              </w:rPr>
              <w:t>NMDS</w:t>
            </w:r>
            <w:proofErr w:type="spellEnd"/>
            <w:r w:rsidRPr="009C0479">
              <w:rPr>
                <w:rFonts w:ascii="Arial" w:eastAsiaTheme="minorHAnsi" w:hAnsi="Arial" w:cstheme="minorBidi"/>
                <w:sz w:val="20"/>
                <w:szCs w:val="20"/>
                <w:lang w:eastAsia="en-US"/>
              </w:rPr>
              <w:t xml:space="preserve"> is government</w:t>
            </w:r>
            <w:r w:rsidR="00B309DD">
              <w:rPr>
                <w:rFonts w:ascii="Arial" w:eastAsiaTheme="minorHAnsi" w:hAnsi="Arial" w:cstheme="minorBidi"/>
                <w:sz w:val="20"/>
                <w:szCs w:val="20"/>
                <w:lang w:eastAsia="en-US"/>
              </w:rPr>
              <w:noBreakHyphen/>
            </w:r>
            <w:r w:rsidRPr="009C0479">
              <w:rPr>
                <w:rFonts w:ascii="Arial" w:eastAsiaTheme="minorHAnsi" w:hAnsi="Arial" w:cstheme="minorBidi"/>
                <w:sz w:val="20"/>
                <w:szCs w:val="20"/>
                <w:lang w:eastAsia="en-US"/>
              </w:rPr>
              <w:t>operated community (also termed ambulatory) mental health services. Data collected includes information relating to each individual service contact provided by an in</w:t>
            </w:r>
            <w:r w:rsidR="00B309DD">
              <w:rPr>
                <w:rFonts w:ascii="Arial" w:eastAsiaTheme="minorHAnsi" w:hAnsi="Arial" w:cstheme="minorBidi"/>
                <w:sz w:val="20"/>
                <w:szCs w:val="20"/>
                <w:lang w:eastAsia="en-US"/>
              </w:rPr>
              <w:noBreakHyphen/>
            </w:r>
            <w:r w:rsidRPr="009C0479">
              <w:rPr>
                <w:rFonts w:ascii="Arial" w:eastAsiaTheme="minorHAnsi" w:hAnsi="Arial" w:cstheme="minorBidi"/>
                <w:sz w:val="20"/>
                <w:szCs w:val="20"/>
                <w:lang w:eastAsia="en-US"/>
              </w:rPr>
              <w:t xml:space="preserve">scope mental health service. Examples of data elements are demographic characteristics of patients, such as age and sex, clinical information, such as principal diagnosis and mental health legal status, and service provision information, such as contact duration and session type. Ambulatory services managed by </w:t>
            </w:r>
            <w:r w:rsidRPr="009C0479">
              <w:rPr>
                <w:rFonts w:ascii="Arial" w:eastAsiaTheme="minorHAnsi" w:hAnsi="Arial" w:cstheme="minorBidi"/>
                <w:sz w:val="20"/>
                <w:szCs w:val="20"/>
                <w:lang w:eastAsia="en-US"/>
              </w:rPr>
              <w:br/>
              <w:t>non</w:t>
            </w:r>
            <w:r w:rsidR="00B309DD">
              <w:rPr>
                <w:rFonts w:ascii="Arial" w:eastAsiaTheme="minorHAnsi" w:hAnsi="Arial" w:cstheme="minorBidi"/>
                <w:sz w:val="20"/>
                <w:szCs w:val="20"/>
                <w:lang w:eastAsia="en-US"/>
              </w:rPr>
              <w:noBreakHyphen/>
            </w:r>
            <w:r w:rsidRPr="009C0479">
              <w:rPr>
                <w:rFonts w:ascii="Arial" w:eastAsiaTheme="minorHAnsi" w:hAnsi="Arial" w:cstheme="minorBidi"/>
                <w:sz w:val="20"/>
                <w:szCs w:val="20"/>
                <w:lang w:eastAsia="en-US"/>
              </w:rPr>
              <w:t>government organisations are not considered in</w:t>
            </w:r>
            <w:r w:rsidR="00B309DD">
              <w:rPr>
                <w:rFonts w:ascii="Arial" w:eastAsiaTheme="minorHAnsi" w:hAnsi="Arial" w:cstheme="minorBidi"/>
                <w:sz w:val="20"/>
                <w:szCs w:val="20"/>
                <w:lang w:eastAsia="en-US"/>
              </w:rPr>
              <w:noBreakHyphen/>
            </w:r>
            <w:r w:rsidRPr="009C0479">
              <w:rPr>
                <w:rFonts w:ascii="Arial" w:eastAsiaTheme="minorHAnsi" w:hAnsi="Arial" w:cstheme="minorBidi"/>
                <w:sz w:val="20"/>
                <w:szCs w:val="20"/>
                <w:lang w:eastAsia="en-US"/>
              </w:rPr>
              <w:t xml:space="preserve">scope for the </w:t>
            </w:r>
            <w:proofErr w:type="spellStart"/>
            <w:r w:rsidRPr="009C0479">
              <w:rPr>
                <w:rFonts w:ascii="Arial" w:eastAsiaTheme="minorHAnsi" w:hAnsi="Arial" w:cstheme="minorBidi"/>
                <w:sz w:val="20"/>
                <w:szCs w:val="20"/>
                <w:lang w:eastAsia="en-US"/>
              </w:rPr>
              <w:t>CMHC</w:t>
            </w:r>
            <w:proofErr w:type="spellEnd"/>
            <w:r w:rsidRPr="009C0479">
              <w:rPr>
                <w:rFonts w:ascii="Arial" w:eastAsiaTheme="minorHAnsi" w:hAnsi="Arial" w:cstheme="minorBidi"/>
                <w:sz w:val="20"/>
                <w:szCs w:val="20"/>
                <w:lang w:eastAsia="en-US"/>
              </w:rPr>
              <w:t xml:space="preserve"> </w:t>
            </w:r>
            <w:proofErr w:type="spellStart"/>
            <w:r w:rsidRPr="009C0479">
              <w:rPr>
                <w:rFonts w:ascii="Arial" w:eastAsiaTheme="minorHAnsi" w:hAnsi="Arial" w:cstheme="minorBidi"/>
                <w:sz w:val="20"/>
                <w:szCs w:val="20"/>
                <w:lang w:eastAsia="en-US"/>
              </w:rPr>
              <w:t>NMDS</w:t>
            </w:r>
            <w:proofErr w:type="spellEnd"/>
            <w:r w:rsidRPr="009C0479">
              <w:rPr>
                <w:rFonts w:ascii="Arial" w:eastAsiaTheme="minorHAnsi" w:hAnsi="Arial" w:cstheme="minorBidi"/>
                <w:sz w:val="20"/>
                <w:szCs w:val="20"/>
                <w:lang w:eastAsia="en-US"/>
              </w:rPr>
              <w:t xml:space="preserve"> and </w:t>
            </w:r>
            <w:r w:rsidR="00B54CD8" w:rsidRPr="009C0479">
              <w:rPr>
                <w:rFonts w:ascii="Arial" w:eastAsiaTheme="minorHAnsi" w:hAnsi="Arial" w:cstheme="minorBidi"/>
                <w:sz w:val="20"/>
                <w:szCs w:val="20"/>
                <w:lang w:eastAsia="en-US"/>
              </w:rPr>
              <w:t xml:space="preserve">are </w:t>
            </w:r>
            <w:r w:rsidRPr="009C0479">
              <w:rPr>
                <w:rFonts w:ascii="Arial" w:eastAsiaTheme="minorHAnsi" w:hAnsi="Arial" w:cstheme="minorBidi"/>
                <w:sz w:val="20"/>
                <w:szCs w:val="20"/>
                <w:lang w:eastAsia="en-US"/>
              </w:rPr>
              <w:t xml:space="preserve">therefore excluded. </w:t>
            </w:r>
          </w:p>
          <w:p w:rsidR="00056723" w:rsidRPr="009C0479" w:rsidRDefault="00056723" w:rsidP="00583E90">
            <w:pPr>
              <w:keepNext/>
              <w:keepLines/>
              <w:spacing w:after="120" w:line="220" w:lineRule="atLeast"/>
              <w:ind w:left="6"/>
              <w:jc w:val="both"/>
              <w:rPr>
                <w:rFonts w:ascii="Arial" w:hAnsi="Arial"/>
                <w:sz w:val="20"/>
                <w:szCs w:val="20"/>
              </w:rPr>
            </w:pPr>
            <w:r w:rsidRPr="009C0479">
              <w:rPr>
                <w:rFonts w:ascii="Arial" w:hAnsi="Arial"/>
                <w:sz w:val="20"/>
                <w:szCs w:val="20"/>
              </w:rPr>
              <w:t xml:space="preserve">All activity (treatment days and statistical episodes) </w:t>
            </w:r>
            <w:r w:rsidR="0023222C" w:rsidRPr="009C0479">
              <w:rPr>
                <w:rFonts w:ascii="Arial" w:hAnsi="Arial"/>
                <w:sz w:val="20"/>
                <w:szCs w:val="20"/>
              </w:rPr>
              <w:t xml:space="preserve">and expenditure </w:t>
            </w:r>
            <w:r w:rsidRPr="009C0479">
              <w:rPr>
                <w:rFonts w:ascii="Arial" w:hAnsi="Arial"/>
                <w:sz w:val="20"/>
                <w:szCs w:val="20"/>
              </w:rPr>
              <w:t>associated with</w:t>
            </w:r>
            <w:r w:rsidR="0023222C" w:rsidRPr="009C0479">
              <w:rPr>
                <w:rFonts w:ascii="Arial" w:hAnsi="Arial"/>
                <w:sz w:val="20"/>
                <w:szCs w:val="20"/>
              </w:rPr>
              <w:t xml:space="preserve"> </w:t>
            </w:r>
            <w:r w:rsidRPr="009C0479">
              <w:rPr>
                <w:rFonts w:ascii="Arial" w:hAnsi="Arial"/>
                <w:sz w:val="20"/>
                <w:szCs w:val="20"/>
              </w:rPr>
              <w:t>non</w:t>
            </w:r>
            <w:r w:rsidR="00B309DD">
              <w:rPr>
                <w:rFonts w:ascii="Arial" w:hAnsi="Arial"/>
                <w:sz w:val="20"/>
                <w:szCs w:val="20"/>
              </w:rPr>
              <w:noBreakHyphen/>
            </w:r>
            <w:r w:rsidRPr="009C0479">
              <w:rPr>
                <w:rFonts w:ascii="Arial" w:hAnsi="Arial"/>
                <w:sz w:val="20"/>
                <w:szCs w:val="20"/>
              </w:rPr>
              <w:t xml:space="preserve">uniquely identified consumers </w:t>
            </w:r>
            <w:r w:rsidR="000845E0" w:rsidRPr="009C0479">
              <w:rPr>
                <w:rFonts w:ascii="Arial" w:hAnsi="Arial"/>
                <w:sz w:val="20"/>
                <w:szCs w:val="20"/>
              </w:rPr>
              <w:t>is</w:t>
            </w:r>
            <w:r w:rsidRPr="009C0479">
              <w:rPr>
                <w:rFonts w:ascii="Arial" w:hAnsi="Arial"/>
                <w:sz w:val="20"/>
                <w:szCs w:val="20"/>
              </w:rPr>
              <w:t xml:space="preserve"> excluded. </w:t>
            </w:r>
          </w:p>
          <w:p w:rsidR="0023222C" w:rsidRPr="009C0479" w:rsidRDefault="0023222C" w:rsidP="00583E90">
            <w:pPr>
              <w:keepNext/>
              <w:keepLines/>
              <w:spacing w:after="120" w:line="220" w:lineRule="atLeast"/>
              <w:ind w:left="6"/>
              <w:jc w:val="both"/>
              <w:rPr>
                <w:rFonts w:ascii="Arial" w:hAnsi="Arial"/>
                <w:sz w:val="20"/>
                <w:szCs w:val="20"/>
              </w:rPr>
            </w:pPr>
            <w:r w:rsidRPr="009C0479">
              <w:rPr>
                <w:rFonts w:ascii="Arial" w:hAnsi="Arial"/>
                <w:sz w:val="20"/>
                <w:szCs w:val="20"/>
              </w:rPr>
              <w:t xml:space="preserve">Expenditure data are for services provided in public specialised mental health ambulatory </w:t>
            </w:r>
            <w:r w:rsidR="0076670D" w:rsidRPr="009C0479">
              <w:rPr>
                <w:rFonts w:ascii="Arial" w:hAnsi="Arial"/>
                <w:sz w:val="20"/>
                <w:szCs w:val="20"/>
              </w:rPr>
              <w:t>services</w:t>
            </w:r>
            <w:r w:rsidRPr="009C0479">
              <w:rPr>
                <w:rFonts w:ascii="Arial" w:hAnsi="Arial"/>
                <w:sz w:val="20"/>
                <w:szCs w:val="20"/>
              </w:rPr>
              <w:t>.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E80AA0" w:rsidRPr="009C0479" w:rsidRDefault="008860FD" w:rsidP="00583E90">
            <w:pPr>
              <w:keepNext/>
              <w:keepLines/>
              <w:spacing w:after="120" w:line="220" w:lineRule="atLeast"/>
              <w:ind w:left="6"/>
              <w:jc w:val="both"/>
              <w:rPr>
                <w:rFonts w:ascii="Arial" w:hAnsi="Arial"/>
                <w:sz w:val="20"/>
                <w:szCs w:val="20"/>
              </w:rPr>
            </w:pPr>
            <w:r w:rsidRPr="009C0479">
              <w:rPr>
                <w:rFonts w:ascii="Arial" w:hAnsi="Arial"/>
                <w:sz w:val="20"/>
                <w:szCs w:val="20"/>
              </w:rPr>
              <w:t xml:space="preserve">Treatment days </w:t>
            </w:r>
            <w:r w:rsidR="00A074BA" w:rsidRPr="009C0479">
              <w:rPr>
                <w:rFonts w:ascii="Arial" w:hAnsi="Arial"/>
                <w:sz w:val="20"/>
                <w:szCs w:val="20"/>
              </w:rPr>
              <w:t xml:space="preserve">per episode </w:t>
            </w:r>
            <w:r w:rsidR="0023222C" w:rsidRPr="009C0479">
              <w:rPr>
                <w:rFonts w:ascii="Arial" w:hAnsi="Arial"/>
                <w:sz w:val="20"/>
                <w:szCs w:val="20"/>
              </w:rPr>
              <w:t>or expenditure</w:t>
            </w:r>
            <w:r w:rsidR="00A074BA" w:rsidRPr="009C0479">
              <w:rPr>
                <w:rFonts w:ascii="Arial" w:hAnsi="Arial"/>
                <w:sz w:val="20"/>
                <w:szCs w:val="20"/>
              </w:rPr>
              <w:t xml:space="preserve"> per </w:t>
            </w:r>
            <w:r w:rsidR="00A074BA">
              <w:rPr>
                <w:rFonts w:ascii="Arial" w:hAnsi="Arial"/>
                <w:sz w:val="20"/>
                <w:szCs w:val="20"/>
              </w:rPr>
              <w:t>treatment day</w:t>
            </w:r>
            <w:r w:rsidR="0023222C" w:rsidRPr="009C0479">
              <w:rPr>
                <w:rFonts w:ascii="Arial" w:hAnsi="Arial"/>
                <w:sz w:val="20"/>
                <w:szCs w:val="20"/>
              </w:rPr>
              <w:t xml:space="preserve"> </w:t>
            </w:r>
            <w:r w:rsidR="00E80AA0" w:rsidRPr="009C0479">
              <w:rPr>
                <w:rFonts w:ascii="Arial" w:hAnsi="Arial"/>
                <w:sz w:val="20"/>
                <w:szCs w:val="20"/>
              </w:rPr>
              <w:t xml:space="preserve">are not adjusted for differences in the client mix. The client mix in </w:t>
            </w:r>
            <w:r w:rsidRPr="009C0479">
              <w:rPr>
                <w:rFonts w:ascii="Arial" w:hAnsi="Arial"/>
                <w:sz w:val="20"/>
                <w:szCs w:val="20"/>
              </w:rPr>
              <w:t>ambulatory</w:t>
            </w:r>
            <w:r w:rsidR="00E80AA0" w:rsidRPr="009C0479">
              <w:rPr>
                <w:rFonts w:ascii="Arial" w:hAnsi="Arial"/>
                <w:sz w:val="20"/>
                <w:szCs w:val="20"/>
              </w:rPr>
              <w:t xml:space="preserve"> settings can differ — for example, some jurisdictions treat a higher proportion of </w:t>
            </w:r>
            <w:r w:rsidRPr="009C0479">
              <w:rPr>
                <w:rFonts w:ascii="Arial" w:hAnsi="Arial"/>
                <w:sz w:val="20"/>
                <w:szCs w:val="20"/>
              </w:rPr>
              <w:t>more</w:t>
            </w:r>
            <w:r w:rsidR="00E80AA0" w:rsidRPr="009C0479">
              <w:rPr>
                <w:rFonts w:ascii="Arial" w:hAnsi="Arial"/>
                <w:sz w:val="20"/>
                <w:szCs w:val="20"/>
              </w:rPr>
              <w:t xml:space="preserve"> complex patients in </w:t>
            </w:r>
            <w:r w:rsidRPr="009C0479">
              <w:rPr>
                <w:rFonts w:ascii="Arial" w:hAnsi="Arial"/>
                <w:sz w:val="20"/>
                <w:szCs w:val="20"/>
              </w:rPr>
              <w:t>ambulatory</w:t>
            </w:r>
            <w:r w:rsidR="00E80AA0" w:rsidRPr="009C0479">
              <w:rPr>
                <w:rFonts w:ascii="Arial" w:hAnsi="Arial"/>
                <w:sz w:val="20"/>
                <w:szCs w:val="20"/>
              </w:rPr>
              <w:t xml:space="preserve"> settings as distinct from treating them in </w:t>
            </w:r>
            <w:r w:rsidRPr="009C0479">
              <w:rPr>
                <w:rFonts w:ascii="Arial" w:hAnsi="Arial"/>
                <w:sz w:val="20"/>
                <w:szCs w:val="20"/>
              </w:rPr>
              <w:t>hospitals</w:t>
            </w:r>
            <w:r w:rsidR="00E80AA0" w:rsidRPr="009C0479">
              <w:rPr>
                <w:rFonts w:ascii="Arial" w:hAnsi="Arial"/>
                <w:sz w:val="20"/>
                <w:szCs w:val="20"/>
              </w:rPr>
              <w:t xml:space="preserve">. More relevant measures would be </w:t>
            </w:r>
            <w:proofErr w:type="spellStart"/>
            <w:r w:rsidR="00E80AA0" w:rsidRPr="009C0479">
              <w:rPr>
                <w:rFonts w:ascii="Arial" w:hAnsi="Arial"/>
                <w:sz w:val="20"/>
                <w:szCs w:val="20"/>
              </w:rPr>
              <w:t>casemix</w:t>
            </w:r>
            <w:proofErr w:type="spellEnd"/>
            <w:r w:rsidR="00E80AA0" w:rsidRPr="009C0479">
              <w:rPr>
                <w:rFonts w:ascii="Arial" w:hAnsi="Arial"/>
                <w:sz w:val="20"/>
                <w:szCs w:val="20"/>
              </w:rPr>
              <w:t xml:space="preserve"> adjusted to take into account the type and complexity of cases. Data for these measures are not yet available, as </w:t>
            </w:r>
            <w:proofErr w:type="spellStart"/>
            <w:r w:rsidR="00E80AA0" w:rsidRPr="009C0479">
              <w:rPr>
                <w:rFonts w:ascii="Arial" w:hAnsi="Arial"/>
                <w:sz w:val="20"/>
                <w:szCs w:val="20"/>
              </w:rPr>
              <w:t>casemix</w:t>
            </w:r>
            <w:proofErr w:type="spellEnd"/>
            <w:r w:rsidR="00E80AA0" w:rsidRPr="009C0479">
              <w:rPr>
                <w:rFonts w:ascii="Arial" w:hAnsi="Arial"/>
                <w:sz w:val="20"/>
                <w:szCs w:val="20"/>
              </w:rPr>
              <w:t xml:space="preserve"> funding</w:t>
            </w:r>
            <w:r w:rsidR="00A37527" w:rsidRPr="009C0479">
              <w:rPr>
                <w:rFonts w:ascii="Arial" w:hAnsi="Arial"/>
                <w:sz w:val="20"/>
                <w:szCs w:val="20"/>
              </w:rPr>
              <w:t>/analysis</w:t>
            </w:r>
            <w:r w:rsidR="00E80AA0" w:rsidRPr="009C0479">
              <w:rPr>
                <w:rFonts w:ascii="Arial" w:hAnsi="Arial"/>
                <w:sz w:val="20"/>
                <w:szCs w:val="20"/>
              </w:rPr>
              <w:t xml:space="preserve"> has not been applied to specialised mental health services.</w:t>
            </w:r>
          </w:p>
          <w:p w:rsidR="00A37527" w:rsidRPr="009C0479" w:rsidRDefault="00A37527" w:rsidP="00583E90">
            <w:pPr>
              <w:keepNext/>
              <w:keepLines/>
              <w:spacing w:after="120" w:line="220" w:lineRule="atLeast"/>
              <w:ind w:left="6"/>
              <w:jc w:val="both"/>
              <w:rPr>
                <w:rFonts w:ascii="Arial" w:hAnsi="Arial"/>
                <w:sz w:val="20"/>
                <w:szCs w:val="20"/>
              </w:rPr>
            </w:pPr>
            <w:r w:rsidRPr="009C0479">
              <w:rPr>
                <w:rFonts w:ascii="Arial" w:hAnsi="Arial"/>
                <w:sz w:val="20"/>
                <w:szCs w:val="20"/>
              </w:rPr>
              <w:t>Treatment day refers to any day on which one or more community contacts (direct or indirect) are recorded for a registered client during an ambulatory care episode. ‘One treatment day’ episodes are included. These episodes are a confounding issue and a method for accounting for ‘one treatment day’ ambulatory episodes might provide more relevant measures.</w:t>
            </w:r>
          </w:p>
          <w:p w:rsidR="00E80AA0" w:rsidRDefault="00A07E1F" w:rsidP="00A37527">
            <w:pPr>
              <w:keepNext/>
              <w:keepLines/>
              <w:spacing w:after="120" w:line="220" w:lineRule="atLeast"/>
              <w:ind w:left="6"/>
              <w:jc w:val="both"/>
              <w:rPr>
                <w:rFonts w:ascii="Arial" w:hAnsi="Arial"/>
                <w:sz w:val="20"/>
                <w:szCs w:val="20"/>
              </w:rPr>
            </w:pPr>
            <w:r w:rsidRPr="009C0479">
              <w:rPr>
                <w:rFonts w:ascii="Arial" w:hAnsi="Arial"/>
                <w:sz w:val="20"/>
                <w:szCs w:val="20"/>
              </w:rPr>
              <w:t>An episode of ambulatory care is a three month period of ambulatory care for an individual registered patient where the patient was under ‘active care’ (one or more treatment days in the period). Community</w:t>
            </w:r>
            <w:r w:rsidR="00B309DD">
              <w:rPr>
                <w:rFonts w:ascii="Arial" w:hAnsi="Arial"/>
                <w:sz w:val="20"/>
                <w:szCs w:val="20"/>
              </w:rPr>
              <w:noBreakHyphen/>
            </w:r>
            <w:r w:rsidRPr="009C0479">
              <w:rPr>
                <w:rFonts w:ascii="Arial" w:hAnsi="Arial"/>
                <w:sz w:val="20"/>
                <w:szCs w:val="20"/>
              </w:rPr>
              <w:t xml:space="preserve">based periods relate to the following four fixed three monthly periods: January to March, April to June, July to September, and October to December. </w:t>
            </w:r>
            <w:r w:rsidR="00137DB2" w:rsidRPr="009C0479">
              <w:rPr>
                <w:rFonts w:ascii="Arial" w:hAnsi="Arial"/>
                <w:sz w:val="20"/>
                <w:szCs w:val="20"/>
              </w:rPr>
              <w:t>The</w:t>
            </w:r>
            <w:r w:rsidR="00DD10E2" w:rsidRPr="009C0479">
              <w:rPr>
                <w:rFonts w:ascii="Arial" w:hAnsi="Arial"/>
                <w:sz w:val="20"/>
                <w:szCs w:val="20"/>
              </w:rPr>
              <w:t xml:space="preserve"> three month period used in this indicator to define a treatment episode is arbitrary. F</w:t>
            </w:r>
            <w:r w:rsidR="008860FD" w:rsidRPr="009C0479">
              <w:rPr>
                <w:rFonts w:ascii="Arial" w:hAnsi="Arial"/>
                <w:sz w:val="20"/>
                <w:szCs w:val="20"/>
              </w:rPr>
              <w:t>urther development of episode</w:t>
            </w:r>
            <w:r w:rsidR="00B309DD">
              <w:rPr>
                <w:rFonts w:ascii="Arial" w:hAnsi="Arial"/>
                <w:sz w:val="20"/>
                <w:szCs w:val="20"/>
              </w:rPr>
              <w:noBreakHyphen/>
            </w:r>
            <w:r w:rsidR="008860FD" w:rsidRPr="009C0479">
              <w:rPr>
                <w:rFonts w:ascii="Arial" w:hAnsi="Arial"/>
                <w:sz w:val="20"/>
                <w:szCs w:val="20"/>
              </w:rPr>
              <w:t xml:space="preserve">based </w:t>
            </w:r>
            <w:r w:rsidR="0071796B" w:rsidRPr="009C0479">
              <w:rPr>
                <w:rFonts w:ascii="Arial" w:hAnsi="Arial"/>
                <w:sz w:val="20"/>
                <w:szCs w:val="20"/>
              </w:rPr>
              <w:t xml:space="preserve">funding </w:t>
            </w:r>
            <w:r w:rsidR="008860FD" w:rsidRPr="009C0479">
              <w:rPr>
                <w:rFonts w:ascii="Arial" w:hAnsi="Arial"/>
                <w:sz w:val="20"/>
                <w:szCs w:val="20"/>
              </w:rPr>
              <w:t xml:space="preserve">models </w:t>
            </w:r>
            <w:r w:rsidR="00DD10E2" w:rsidRPr="009C0479">
              <w:rPr>
                <w:rFonts w:ascii="Arial" w:hAnsi="Arial"/>
                <w:sz w:val="20"/>
                <w:szCs w:val="20"/>
              </w:rPr>
              <w:t>may enable more</w:t>
            </w:r>
            <w:r w:rsidR="008860FD" w:rsidRPr="009C0479">
              <w:rPr>
                <w:rFonts w:ascii="Arial" w:hAnsi="Arial"/>
                <w:sz w:val="20"/>
                <w:szCs w:val="20"/>
              </w:rPr>
              <w:t xml:space="preserve"> meaningful</w:t>
            </w:r>
            <w:r w:rsidR="00DD10E2" w:rsidRPr="009C0479">
              <w:rPr>
                <w:rFonts w:ascii="Arial" w:hAnsi="Arial"/>
                <w:sz w:val="20"/>
                <w:szCs w:val="20"/>
              </w:rPr>
              <w:t>/relevant measure</w:t>
            </w:r>
            <w:r w:rsidR="00A37527" w:rsidRPr="009C0479">
              <w:rPr>
                <w:rFonts w:ascii="Arial" w:hAnsi="Arial"/>
                <w:sz w:val="20"/>
                <w:szCs w:val="20"/>
              </w:rPr>
              <w:t>s</w:t>
            </w:r>
            <w:r w:rsidR="0071796B" w:rsidRPr="009C0479">
              <w:rPr>
                <w:rFonts w:ascii="Arial" w:hAnsi="Arial"/>
                <w:sz w:val="20"/>
                <w:szCs w:val="20"/>
              </w:rPr>
              <w:t xml:space="preserve"> in future</w:t>
            </w:r>
            <w:r w:rsidR="00DD10E2" w:rsidRPr="009C0479">
              <w:rPr>
                <w:rFonts w:ascii="Arial" w:hAnsi="Arial"/>
                <w:sz w:val="20"/>
                <w:szCs w:val="20"/>
              </w:rPr>
              <w:t>.</w:t>
            </w:r>
          </w:p>
          <w:p w:rsidR="00B24911" w:rsidRPr="009C0479" w:rsidRDefault="00B24911" w:rsidP="00A37527">
            <w:pPr>
              <w:keepNext/>
              <w:keepLines/>
              <w:spacing w:after="120" w:line="220" w:lineRule="atLeast"/>
              <w:ind w:left="6"/>
              <w:jc w:val="both"/>
              <w:rPr>
                <w:rFonts w:ascii="Arial" w:hAnsi="Arial"/>
                <w:sz w:val="20"/>
                <w:szCs w:val="20"/>
              </w:rPr>
            </w:pPr>
            <w:r w:rsidRPr="00C50CB3">
              <w:rPr>
                <w:rFonts w:ascii="Arial" w:hAnsi="Arial"/>
                <w:sz w:val="20"/>
                <w:szCs w:val="20"/>
              </w:rPr>
              <w:t>Data are not available for Victoria for 2011</w:t>
            </w:r>
            <w:r w:rsidR="00B309DD">
              <w:rPr>
                <w:rFonts w:ascii="Arial" w:hAnsi="Arial"/>
                <w:sz w:val="20"/>
                <w:szCs w:val="20"/>
              </w:rPr>
              <w:noBreakHyphen/>
            </w:r>
            <w:r w:rsidRPr="00C50CB3">
              <w:rPr>
                <w:rFonts w:ascii="Arial" w:hAnsi="Arial"/>
                <w:sz w:val="20"/>
                <w:szCs w:val="20"/>
              </w:rPr>
              <w:t xml:space="preserve">12. All </w:t>
            </w:r>
            <w:r>
              <w:rPr>
                <w:rFonts w:ascii="Arial" w:hAnsi="Arial"/>
                <w:sz w:val="20"/>
                <w:szCs w:val="20"/>
              </w:rPr>
              <w:t>Australian totals</w:t>
            </w:r>
            <w:r w:rsidRPr="00C50CB3">
              <w:rPr>
                <w:rFonts w:ascii="Arial" w:hAnsi="Arial"/>
                <w:sz w:val="20"/>
                <w:szCs w:val="20"/>
              </w:rPr>
              <w:t xml:space="preserve"> for </w:t>
            </w:r>
            <w:r>
              <w:rPr>
                <w:rFonts w:ascii="Arial" w:hAnsi="Arial"/>
                <w:sz w:val="20"/>
                <w:szCs w:val="20"/>
              </w:rPr>
              <w:br/>
            </w:r>
            <w:r w:rsidRPr="00C50CB3">
              <w:rPr>
                <w:rFonts w:ascii="Arial" w:hAnsi="Arial"/>
                <w:sz w:val="20"/>
                <w:szCs w:val="20"/>
              </w:rPr>
              <w:t>2011</w:t>
            </w:r>
            <w:r w:rsidR="00B309DD">
              <w:rPr>
                <w:rFonts w:ascii="Arial" w:hAnsi="Arial"/>
                <w:sz w:val="20"/>
                <w:szCs w:val="20"/>
              </w:rPr>
              <w:noBreakHyphen/>
            </w:r>
            <w:r w:rsidRPr="00C50CB3">
              <w:rPr>
                <w:rFonts w:ascii="Arial" w:hAnsi="Arial"/>
                <w:sz w:val="20"/>
                <w:szCs w:val="20"/>
              </w:rPr>
              <w:t>12 exclude Victoria.</w:t>
            </w:r>
          </w:p>
        </w:tc>
      </w:tr>
      <w:tr w:rsidR="00686BDF" w:rsidRPr="009C0479" w:rsidTr="00CB6BE2">
        <w:trPr>
          <w:trHeight w:val="724"/>
        </w:trPr>
        <w:tc>
          <w:tcPr>
            <w:tcW w:w="1705" w:type="dxa"/>
            <w:tcBorders>
              <w:top w:val="nil"/>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Timeliness</w:t>
            </w:r>
          </w:p>
        </w:tc>
        <w:tc>
          <w:tcPr>
            <w:tcW w:w="7200" w:type="dxa"/>
            <w:tcBorders>
              <w:top w:val="nil"/>
              <w:bottom w:val="nil"/>
            </w:tcBorders>
          </w:tcPr>
          <w:p w:rsidR="00BC0779" w:rsidRDefault="00E80AA0" w:rsidP="00621ECF">
            <w:pPr>
              <w:keepNext/>
              <w:keepLines/>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MHE NMDS data to the AIHW for national collation on an annual basis, approximately nine months after the reference period. </w:t>
            </w:r>
          </w:p>
          <w:p w:rsidR="00BC0779" w:rsidRDefault="00621ECF" w:rsidP="00621ECF">
            <w:pPr>
              <w:keepNext/>
              <w:keepLines/>
              <w:spacing w:after="120" w:line="220" w:lineRule="atLeast"/>
              <w:ind w:left="6"/>
              <w:jc w:val="both"/>
              <w:rPr>
                <w:rFonts w:ascii="Arial" w:hAnsi="Arial"/>
                <w:sz w:val="20"/>
                <w:szCs w:val="20"/>
              </w:rPr>
            </w:pPr>
            <w:r w:rsidRPr="009C0479">
              <w:rPr>
                <w:rFonts w:ascii="Arial" w:hAnsi="Arial"/>
                <w:sz w:val="20"/>
                <w:szCs w:val="20"/>
              </w:rPr>
              <w:t xml:space="preserve">State and territory health authorities provide the </w:t>
            </w:r>
            <w:proofErr w:type="spellStart"/>
            <w:r w:rsidRPr="009C0479">
              <w:rPr>
                <w:rFonts w:ascii="Arial" w:hAnsi="Arial"/>
                <w:sz w:val="20"/>
                <w:szCs w:val="20"/>
              </w:rPr>
              <w:t>CMHC</w:t>
            </w:r>
            <w:proofErr w:type="spellEnd"/>
            <w:r w:rsidRPr="009C0479">
              <w:rPr>
                <w:rFonts w:ascii="Arial" w:hAnsi="Arial"/>
                <w:sz w:val="20"/>
                <w:szCs w:val="20"/>
              </w:rPr>
              <w:t xml:space="preserve"> </w:t>
            </w:r>
            <w:proofErr w:type="spellStart"/>
            <w:r w:rsidRPr="009C0479">
              <w:rPr>
                <w:rFonts w:ascii="Arial" w:hAnsi="Arial"/>
                <w:sz w:val="20"/>
                <w:szCs w:val="20"/>
              </w:rPr>
              <w:t>NMDS</w:t>
            </w:r>
            <w:proofErr w:type="spellEnd"/>
            <w:r w:rsidRPr="009C0479">
              <w:rPr>
                <w:rFonts w:ascii="Arial" w:hAnsi="Arial"/>
                <w:sz w:val="20"/>
                <w:szCs w:val="20"/>
              </w:rPr>
              <w:t xml:space="preserve"> data to the AIHW for national collation on an annual basis, approximately six months after the reference period. </w:t>
            </w:r>
          </w:p>
          <w:p w:rsidR="00621ECF" w:rsidRPr="009C0479" w:rsidRDefault="00BC0779" w:rsidP="00BC0779">
            <w:pPr>
              <w:keepNext/>
              <w:keepLines/>
              <w:spacing w:after="120" w:line="220" w:lineRule="atLeast"/>
              <w:ind w:left="6"/>
              <w:jc w:val="both"/>
              <w:rPr>
                <w:rFonts w:ascii="Arial" w:hAnsi="Arial"/>
                <w:sz w:val="20"/>
                <w:szCs w:val="20"/>
              </w:rPr>
            </w:pPr>
            <w:r w:rsidRPr="00BC0779">
              <w:rPr>
                <w:rFonts w:ascii="Arial" w:hAnsi="Arial"/>
                <w:sz w:val="20"/>
                <w:szCs w:val="20"/>
              </w:rPr>
              <w:t>The reference period for the most recent data is 2011</w:t>
            </w:r>
            <w:r w:rsidR="00B309DD">
              <w:rPr>
                <w:rFonts w:ascii="Arial" w:hAnsi="Arial"/>
                <w:sz w:val="20"/>
                <w:szCs w:val="20"/>
              </w:rPr>
              <w:noBreakHyphen/>
            </w:r>
            <w:r w:rsidRPr="00BC0779">
              <w:rPr>
                <w:rFonts w:ascii="Arial" w:hAnsi="Arial"/>
                <w:sz w:val="20"/>
                <w:szCs w:val="20"/>
              </w:rPr>
              <w:t>12.</w:t>
            </w:r>
          </w:p>
        </w:tc>
      </w:tr>
      <w:tr w:rsidR="00686BDF" w:rsidRPr="009C0479" w:rsidTr="00EB1BBC">
        <w:tc>
          <w:tcPr>
            <w:tcW w:w="1705" w:type="dxa"/>
            <w:tcBorders>
              <w:top w:val="nil"/>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Accuracy</w:t>
            </w:r>
          </w:p>
        </w:tc>
        <w:tc>
          <w:tcPr>
            <w:tcW w:w="7200" w:type="dxa"/>
            <w:tcBorders>
              <w:top w:val="nil"/>
              <w:bottom w:val="nil"/>
            </w:tcBorders>
            <w:shd w:val="clear" w:color="auto" w:fill="auto"/>
          </w:tcPr>
          <w:p w:rsidR="0031478B" w:rsidRPr="009C0479" w:rsidRDefault="000845E0" w:rsidP="00583E90">
            <w:pPr>
              <w:keepNext/>
              <w:keepLines/>
              <w:spacing w:after="120" w:line="220" w:lineRule="atLeast"/>
              <w:ind w:left="6"/>
              <w:jc w:val="both"/>
              <w:rPr>
                <w:rFonts w:ascii="Arial" w:hAnsi="Arial"/>
                <w:sz w:val="20"/>
                <w:szCs w:val="20"/>
              </w:rPr>
            </w:pPr>
            <w:r w:rsidRPr="009C0479">
              <w:rPr>
                <w:rFonts w:ascii="Arial" w:hAnsi="Arial"/>
                <w:sz w:val="20"/>
                <w:szCs w:val="20"/>
              </w:rPr>
              <w:t>Coverage of the MHE NMDS in</w:t>
            </w:r>
            <w:r w:rsidR="00B309DD">
              <w:rPr>
                <w:rFonts w:ascii="Arial" w:hAnsi="Arial"/>
                <w:sz w:val="20"/>
                <w:szCs w:val="20"/>
              </w:rPr>
              <w:noBreakHyphen/>
            </w:r>
            <w:r w:rsidRPr="009C0479">
              <w:rPr>
                <w:rFonts w:ascii="Arial" w:hAnsi="Arial"/>
                <w:sz w:val="20"/>
                <w:szCs w:val="20"/>
              </w:rPr>
              <w:t xml:space="preserve">scope </w:t>
            </w:r>
            <w:r w:rsidR="00281A83" w:rsidRPr="009C0479">
              <w:rPr>
                <w:rFonts w:ascii="Arial" w:hAnsi="Arial"/>
                <w:sz w:val="20"/>
                <w:szCs w:val="20"/>
              </w:rPr>
              <w:t xml:space="preserve">expenditure </w:t>
            </w:r>
            <w:r w:rsidRPr="009C0479">
              <w:rPr>
                <w:rFonts w:ascii="Arial" w:hAnsi="Arial"/>
                <w:sz w:val="20"/>
                <w:szCs w:val="20"/>
              </w:rPr>
              <w:t xml:space="preserve">is essentially complete </w:t>
            </w:r>
            <w:r w:rsidRPr="009C0479">
              <w:rPr>
                <w:rFonts w:ascii="Arial" w:hAnsi="Arial"/>
                <w:sz w:val="20"/>
                <w:szCs w:val="20"/>
              </w:rPr>
              <w:lastRenderedPageBreak/>
              <w:t>across years.</w:t>
            </w:r>
            <w:r w:rsidR="0031478B" w:rsidRPr="009C0479">
              <w:rPr>
                <w:rFonts w:ascii="Arial" w:hAnsi="Arial"/>
                <w:sz w:val="20"/>
                <w:szCs w:val="20"/>
              </w:rPr>
              <w:t xml:space="preserve"> Coverage of the </w:t>
            </w:r>
            <w:proofErr w:type="spellStart"/>
            <w:r w:rsidR="0031478B" w:rsidRPr="009C0479">
              <w:rPr>
                <w:rFonts w:ascii="Arial" w:hAnsi="Arial"/>
                <w:sz w:val="20"/>
                <w:szCs w:val="20"/>
              </w:rPr>
              <w:t>CMHC</w:t>
            </w:r>
            <w:proofErr w:type="spellEnd"/>
            <w:r w:rsidR="0031478B" w:rsidRPr="009C0479">
              <w:rPr>
                <w:rFonts w:ascii="Arial" w:hAnsi="Arial"/>
                <w:sz w:val="20"/>
                <w:szCs w:val="20"/>
              </w:rPr>
              <w:t xml:space="preserve"> </w:t>
            </w:r>
            <w:proofErr w:type="spellStart"/>
            <w:r w:rsidR="0031478B" w:rsidRPr="009C0479">
              <w:rPr>
                <w:rFonts w:ascii="Arial" w:hAnsi="Arial"/>
                <w:sz w:val="20"/>
                <w:szCs w:val="20"/>
              </w:rPr>
              <w:t>NMDS</w:t>
            </w:r>
            <w:proofErr w:type="spellEnd"/>
            <w:r w:rsidR="0031478B" w:rsidRPr="009C0479">
              <w:rPr>
                <w:rFonts w:ascii="Arial" w:hAnsi="Arial"/>
                <w:sz w:val="20"/>
                <w:szCs w:val="20"/>
              </w:rPr>
              <w:t xml:space="preserve"> in</w:t>
            </w:r>
            <w:r w:rsidR="00B309DD">
              <w:rPr>
                <w:rFonts w:ascii="Arial" w:hAnsi="Arial"/>
                <w:sz w:val="20"/>
                <w:szCs w:val="20"/>
              </w:rPr>
              <w:noBreakHyphen/>
            </w:r>
            <w:r w:rsidR="0031478B" w:rsidRPr="009C0479">
              <w:rPr>
                <w:rFonts w:ascii="Arial" w:hAnsi="Arial"/>
                <w:sz w:val="20"/>
                <w:szCs w:val="20"/>
              </w:rPr>
              <w:t>scope mental health services contacts is variable among the jurisdictions, with coverage issues for both the services in</w:t>
            </w:r>
            <w:r w:rsidR="00B309DD">
              <w:rPr>
                <w:rFonts w:ascii="Arial" w:hAnsi="Arial"/>
                <w:sz w:val="20"/>
                <w:szCs w:val="20"/>
              </w:rPr>
              <w:noBreakHyphen/>
            </w:r>
            <w:r w:rsidR="0031478B" w:rsidRPr="009C0479">
              <w:rPr>
                <w:rFonts w:ascii="Arial" w:hAnsi="Arial"/>
                <w:sz w:val="20"/>
                <w:szCs w:val="20"/>
              </w:rPr>
              <w:t>scope for collection and the reporting of service contacts between clinicians and clients. Work is ongoing to clarify coverage for jurisdictions</w:t>
            </w:r>
            <w:r w:rsidR="002D35D3" w:rsidRPr="009C0479">
              <w:rPr>
                <w:rFonts w:ascii="Arial" w:hAnsi="Arial"/>
                <w:sz w:val="20"/>
                <w:szCs w:val="20"/>
              </w:rPr>
              <w:t>.</w:t>
            </w:r>
          </w:p>
          <w:p w:rsidR="00E80AA0" w:rsidRPr="009C0479" w:rsidRDefault="00E80AA0" w:rsidP="006869C9">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States and territories are primarily responsible for the quality of the MHE NMDS data they provide. However, the </w:t>
            </w:r>
            <w:r w:rsidR="003E2B21">
              <w:rPr>
                <w:rFonts w:ascii="Arial" w:hAnsi="Arial"/>
                <w:sz w:val="20"/>
                <w:szCs w:val="20"/>
              </w:rPr>
              <w:t>Department of Health</w:t>
            </w:r>
            <w:r w:rsidRPr="009C0479">
              <w:rPr>
                <w:rFonts w:ascii="Arial" w:hAnsi="Arial"/>
                <w:sz w:val="20"/>
                <w:szCs w:val="20"/>
              </w:rPr>
              <w:t xml:space="preserve"> and the AIHW undertake extensive validation. Validation is conducted in two stages: (1) The compliance stage is </w:t>
            </w:r>
            <w:r w:rsidR="007F6440" w:rsidRPr="00B70D88">
              <w:rPr>
                <w:rFonts w:ascii="Arial" w:hAnsi="Arial"/>
                <w:sz w:val="20"/>
                <w:szCs w:val="20"/>
                <w:shd w:val="clear" w:color="auto" w:fill="FFFFFF" w:themeFill="background1"/>
              </w:rPr>
              <w:t xml:space="preserve">overseen by the Department of Health and managed by the AIHW </w:t>
            </w:r>
            <w:r w:rsidRPr="00B70D88">
              <w:rPr>
                <w:rFonts w:ascii="Arial" w:hAnsi="Arial"/>
                <w:sz w:val="20"/>
                <w:szCs w:val="20"/>
                <w:shd w:val="clear" w:color="auto" w:fill="FFFFFF" w:themeFill="background1"/>
              </w:rPr>
              <w:t>and is concerned</w:t>
            </w:r>
            <w:r w:rsidRPr="009C0479">
              <w:rPr>
                <w:rFonts w:ascii="Arial" w:hAnsi="Arial"/>
                <w:sz w:val="20"/>
                <w:szCs w:val="20"/>
              </w:rPr>
              <w:t xml:space="preserve"> with ensuring that the data file will load and is structurally compliant. A non</w:t>
            </w:r>
            <w:r w:rsidR="00B309DD">
              <w:rPr>
                <w:rFonts w:ascii="Arial" w:hAnsi="Arial"/>
                <w:sz w:val="20"/>
                <w:szCs w:val="20"/>
              </w:rPr>
              <w:noBreakHyphen/>
            </w:r>
            <w:r w:rsidRPr="009C0479">
              <w:rPr>
                <w:rFonts w:ascii="Arial" w:hAnsi="Arial"/>
                <w:sz w:val="20"/>
                <w:szCs w:val="20"/>
              </w:rPr>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w:t>
            </w:r>
            <w:r w:rsidR="00D74E64" w:rsidRPr="009C0479">
              <w:rPr>
                <w:rFonts w:ascii="Arial" w:hAnsi="Arial"/>
                <w:sz w:val="20"/>
                <w:szCs w:val="20"/>
              </w:rPr>
              <w:t xml:space="preserve"> inconsistency</w:t>
            </w:r>
            <w:r w:rsidRPr="009C0479">
              <w:rPr>
                <w:rFonts w:ascii="Arial" w:hAnsi="Arial"/>
                <w:sz w:val="20"/>
                <w:szCs w:val="20"/>
              </w:rPr>
              <w:t xml:space="preserve">. Potential validation errors are queried with jurisdictions, and corrections and resubmissions are made in response to these edit queries. The AIHW does not adjust data to account for possible data errors or missing or incorrect values. </w:t>
            </w:r>
            <w:r w:rsidR="002C5133" w:rsidRPr="009C0479">
              <w:rPr>
                <w:rFonts w:ascii="Arial" w:hAnsi="Arial"/>
                <w:sz w:val="20"/>
                <w:szCs w:val="20"/>
              </w:rPr>
              <w:t>Jurisdictions are responsible for adjusting any data that is identified as problematic and re</w:t>
            </w:r>
            <w:r w:rsidR="00B309DD">
              <w:rPr>
                <w:rFonts w:ascii="Arial" w:hAnsi="Arial"/>
                <w:sz w:val="20"/>
                <w:szCs w:val="20"/>
              </w:rPr>
              <w:noBreakHyphen/>
            </w:r>
            <w:r w:rsidR="002C5133" w:rsidRPr="009C0479">
              <w:rPr>
                <w:rFonts w:ascii="Arial" w:hAnsi="Arial"/>
                <w:sz w:val="20"/>
                <w:szCs w:val="20"/>
              </w:rPr>
              <w:t>submitting improved data files.</w:t>
            </w:r>
          </w:p>
          <w:p w:rsidR="003B79BC" w:rsidRPr="009C0479" w:rsidRDefault="003B79BC" w:rsidP="003B79BC">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States and territories are primarily responsible for the quality of the </w:t>
            </w:r>
            <w:proofErr w:type="spellStart"/>
            <w:r w:rsidRPr="009C0479">
              <w:rPr>
                <w:rFonts w:ascii="Arial" w:hAnsi="Arial"/>
                <w:sz w:val="20"/>
                <w:szCs w:val="20"/>
              </w:rPr>
              <w:t>CMHC</w:t>
            </w:r>
            <w:proofErr w:type="spellEnd"/>
            <w:r w:rsidRPr="009C0479">
              <w:rPr>
                <w:rFonts w:ascii="Arial" w:hAnsi="Arial"/>
                <w:sz w:val="20"/>
                <w:szCs w:val="20"/>
              </w:rPr>
              <w:t xml:space="preserve"> </w:t>
            </w:r>
            <w:proofErr w:type="spellStart"/>
            <w:r w:rsidRPr="009C0479">
              <w:rPr>
                <w:rFonts w:ascii="Arial" w:hAnsi="Arial"/>
                <w:sz w:val="20"/>
                <w:szCs w:val="20"/>
              </w:rPr>
              <w:t>NMDS</w:t>
            </w:r>
            <w:proofErr w:type="spellEnd"/>
            <w:r w:rsidRPr="009C0479">
              <w:rPr>
                <w:rFonts w:ascii="Arial" w:hAnsi="Arial"/>
                <w:sz w:val="20"/>
                <w:szCs w:val="20"/>
              </w:rPr>
              <w:t xml:space="preserve"> data they provide. However, the AIHW undertake extensive validation. Validation is conducted in two stages: (1) The compliance stage is concerned with ensuring that the data file supplied is structurally compliant and correctly formatted. A non</w:t>
            </w:r>
            <w:r w:rsidR="00B309DD">
              <w:rPr>
                <w:rFonts w:ascii="Arial" w:hAnsi="Arial"/>
                <w:sz w:val="20"/>
                <w:szCs w:val="20"/>
              </w:rPr>
              <w:noBreakHyphen/>
            </w:r>
            <w:r w:rsidRPr="009C0479">
              <w:rPr>
                <w:rFonts w:ascii="Arial" w:hAnsi="Arial"/>
                <w:sz w:val="20"/>
                <w:szCs w:val="20"/>
              </w:rPr>
              <w:t xml:space="preserve">compliant file is rejected and a new file needs to be submitted. (2) The data validation stage is </w:t>
            </w:r>
            <w:r w:rsidR="002271C6" w:rsidRPr="009C0479">
              <w:rPr>
                <w:rFonts w:ascii="Arial" w:hAnsi="Arial"/>
                <w:sz w:val="20"/>
                <w:szCs w:val="20"/>
              </w:rPr>
              <w:t>series of edit checks to ensure that the data supplied are consistent, logical and with valid values</w:t>
            </w:r>
            <w:r w:rsidRPr="009C0479">
              <w:rPr>
                <w:rFonts w:ascii="Arial" w:hAnsi="Arial"/>
                <w:sz w:val="20"/>
                <w:szCs w:val="20"/>
              </w:rPr>
              <w:t xml:space="preserve">. Potential validation errors are queried with jurisdictions, and </w:t>
            </w:r>
            <w:r w:rsidR="002271C6" w:rsidRPr="009C0479">
              <w:rPr>
                <w:rFonts w:ascii="Arial" w:hAnsi="Arial"/>
                <w:sz w:val="20"/>
                <w:szCs w:val="20"/>
              </w:rPr>
              <w:t>where the priority for correction is considered high</w:t>
            </w:r>
            <w:r w:rsidR="0052350C" w:rsidRPr="009C0479">
              <w:rPr>
                <w:rFonts w:ascii="Arial" w:hAnsi="Arial"/>
                <w:sz w:val="20"/>
                <w:szCs w:val="20"/>
              </w:rPr>
              <w:t>,</w:t>
            </w:r>
            <w:r w:rsidR="002271C6" w:rsidRPr="009C0479">
              <w:rPr>
                <w:rFonts w:ascii="Arial" w:hAnsi="Arial"/>
                <w:sz w:val="20"/>
                <w:szCs w:val="20"/>
              </w:rPr>
              <w:t xml:space="preserve"> </w:t>
            </w:r>
            <w:r w:rsidRPr="009C0479">
              <w:rPr>
                <w:rFonts w:ascii="Arial" w:hAnsi="Arial"/>
                <w:sz w:val="20"/>
                <w:szCs w:val="20"/>
              </w:rPr>
              <w:t xml:space="preserve">resubmissions are </w:t>
            </w:r>
            <w:r w:rsidR="0052350C" w:rsidRPr="009C0479">
              <w:rPr>
                <w:rFonts w:ascii="Arial" w:hAnsi="Arial"/>
                <w:sz w:val="20"/>
                <w:szCs w:val="20"/>
              </w:rPr>
              <w:t>requested</w:t>
            </w:r>
            <w:r w:rsidRPr="009C0479">
              <w:rPr>
                <w:rFonts w:ascii="Arial" w:hAnsi="Arial"/>
                <w:sz w:val="20"/>
                <w:szCs w:val="20"/>
              </w:rPr>
              <w:t xml:space="preserve"> in response to these edit queries. </w:t>
            </w:r>
            <w:r w:rsidR="002271C6" w:rsidRPr="009C0479">
              <w:rPr>
                <w:rFonts w:ascii="Arial" w:hAnsi="Arial"/>
                <w:sz w:val="20"/>
                <w:szCs w:val="20"/>
              </w:rPr>
              <w:t xml:space="preserve">A series of additional edit checks are conducted by the AIHW including coverage checks, historical validation </w:t>
            </w:r>
            <w:r w:rsidR="0052350C" w:rsidRPr="009C0479">
              <w:rPr>
                <w:rFonts w:ascii="Arial" w:hAnsi="Arial"/>
                <w:sz w:val="20"/>
                <w:szCs w:val="20"/>
              </w:rPr>
              <w:t>and state/</w:t>
            </w:r>
            <w:r w:rsidR="002271C6" w:rsidRPr="009C0479">
              <w:rPr>
                <w:rFonts w:ascii="Arial" w:hAnsi="Arial"/>
                <w:sz w:val="20"/>
                <w:szCs w:val="20"/>
              </w:rPr>
              <w:t>territory comparisons.</w:t>
            </w:r>
            <w:r w:rsidR="00B66D1B" w:rsidRPr="009C0479">
              <w:rPr>
                <w:rFonts w:ascii="Arial" w:hAnsi="Arial"/>
                <w:sz w:val="20"/>
                <w:szCs w:val="20"/>
              </w:rPr>
              <w:t xml:space="preserve"> </w:t>
            </w:r>
            <w:r w:rsidRPr="009C0479">
              <w:rPr>
                <w:rFonts w:ascii="Arial" w:hAnsi="Arial"/>
                <w:sz w:val="20"/>
                <w:szCs w:val="20"/>
              </w:rPr>
              <w:t>The AIHW does not adjust data to account for possible data errors or missing or incorrect values. Jurisdictions are responsible for adjusting any data that is identified as problematic and re</w:t>
            </w:r>
            <w:r w:rsidR="00B309DD">
              <w:rPr>
                <w:rFonts w:ascii="Arial" w:hAnsi="Arial"/>
                <w:sz w:val="20"/>
                <w:szCs w:val="20"/>
              </w:rPr>
              <w:noBreakHyphen/>
            </w:r>
            <w:r w:rsidRPr="009C0479">
              <w:rPr>
                <w:rFonts w:ascii="Arial" w:hAnsi="Arial"/>
                <w:sz w:val="20"/>
                <w:szCs w:val="20"/>
              </w:rPr>
              <w:t>submitting improved data files.</w:t>
            </w:r>
          </w:p>
          <w:p w:rsidR="00E80AA0" w:rsidRPr="009C0479" w:rsidRDefault="00E80AA0" w:rsidP="00EB1BBC">
            <w:pPr>
              <w:keepNext/>
              <w:keepLines/>
              <w:shd w:val="clear" w:color="auto" w:fill="FFFFFF" w:themeFill="background1"/>
              <w:spacing w:after="120" w:line="220" w:lineRule="atLeast"/>
              <w:ind w:left="6" w:right="113"/>
              <w:jc w:val="both"/>
              <w:rPr>
                <w:rFonts w:ascii="Arial" w:hAnsi="Arial"/>
                <w:sz w:val="20"/>
                <w:szCs w:val="20"/>
              </w:rPr>
            </w:pPr>
            <w:r w:rsidRPr="009C0479">
              <w:rPr>
                <w:rFonts w:ascii="Arial" w:hAnsi="Arial"/>
                <w:sz w:val="20"/>
                <w:szCs w:val="20"/>
              </w:rPr>
              <w:t>Data are also subject to ongoing historical validation. Due to this ongoing validation, 200</w:t>
            </w:r>
            <w:r w:rsidR="002D35D3" w:rsidRPr="009C0479">
              <w:rPr>
                <w:rFonts w:ascii="Arial" w:hAnsi="Arial"/>
                <w:sz w:val="20"/>
                <w:szCs w:val="20"/>
              </w:rPr>
              <w:t>5</w:t>
            </w:r>
            <w:r w:rsidR="00B309DD">
              <w:rPr>
                <w:rFonts w:ascii="Arial" w:hAnsi="Arial"/>
                <w:sz w:val="20"/>
                <w:szCs w:val="20"/>
              </w:rPr>
              <w:noBreakHyphen/>
            </w:r>
            <w:r w:rsidRPr="009C0479">
              <w:rPr>
                <w:rFonts w:ascii="Arial" w:hAnsi="Arial"/>
                <w:sz w:val="20"/>
                <w:szCs w:val="20"/>
              </w:rPr>
              <w:t>0</w:t>
            </w:r>
            <w:r w:rsidR="002D35D3" w:rsidRPr="009C0479">
              <w:rPr>
                <w:rFonts w:ascii="Arial" w:hAnsi="Arial"/>
                <w:sz w:val="20"/>
                <w:szCs w:val="20"/>
              </w:rPr>
              <w:t>6</w:t>
            </w:r>
            <w:r w:rsidRPr="009C0479">
              <w:rPr>
                <w:rFonts w:ascii="Arial" w:hAnsi="Arial"/>
                <w:sz w:val="20"/>
                <w:szCs w:val="20"/>
              </w:rPr>
              <w:t xml:space="preserve"> to 20</w:t>
            </w:r>
            <w:r w:rsidR="00BC0779">
              <w:rPr>
                <w:rFonts w:ascii="Arial" w:hAnsi="Arial"/>
                <w:sz w:val="20"/>
                <w:szCs w:val="20"/>
              </w:rPr>
              <w:t>10</w:t>
            </w:r>
            <w:r w:rsidR="00B309DD">
              <w:rPr>
                <w:rFonts w:ascii="Arial" w:hAnsi="Arial"/>
                <w:sz w:val="20"/>
                <w:szCs w:val="20"/>
              </w:rPr>
              <w:noBreakHyphen/>
            </w:r>
            <w:r w:rsidRPr="009C0479">
              <w:rPr>
                <w:rFonts w:ascii="Arial" w:hAnsi="Arial"/>
                <w:sz w:val="20"/>
                <w:szCs w:val="20"/>
              </w:rPr>
              <w:t>1</w:t>
            </w:r>
            <w:r w:rsidR="00BC0779">
              <w:rPr>
                <w:rFonts w:ascii="Arial" w:hAnsi="Arial"/>
                <w:sz w:val="20"/>
                <w:szCs w:val="20"/>
              </w:rPr>
              <w:t>1</w:t>
            </w:r>
            <w:r w:rsidRPr="009C0479">
              <w:rPr>
                <w:rFonts w:ascii="Arial" w:hAnsi="Arial"/>
                <w:sz w:val="20"/>
                <w:szCs w:val="20"/>
              </w:rPr>
              <w:t xml:space="preserve"> data could differ from previous reports. </w:t>
            </w:r>
          </w:p>
          <w:p w:rsidR="00B66D1B" w:rsidRPr="009C0479" w:rsidRDefault="00B66D1B" w:rsidP="00B24911">
            <w:pPr>
              <w:widowControl w:val="0"/>
              <w:shd w:val="clear" w:color="auto" w:fill="FFFFFF" w:themeFill="background1"/>
              <w:spacing w:after="120" w:line="220" w:lineRule="atLeast"/>
              <w:ind w:left="6"/>
              <w:jc w:val="both"/>
              <w:rPr>
                <w:rFonts w:ascii="Arial" w:hAnsi="Arial"/>
                <w:sz w:val="20"/>
                <w:szCs w:val="20"/>
              </w:rPr>
            </w:pPr>
            <w:r w:rsidRPr="009C0479">
              <w:rPr>
                <w:rFonts w:ascii="Arial" w:hAnsi="Arial"/>
                <w:sz w:val="20"/>
                <w:szCs w:val="20"/>
              </w:rPr>
              <w:t>The quality of the NSW 2010</w:t>
            </w:r>
            <w:r w:rsidR="00B309DD">
              <w:rPr>
                <w:rFonts w:ascii="Arial" w:hAnsi="Arial"/>
                <w:sz w:val="20"/>
                <w:szCs w:val="20"/>
              </w:rPr>
              <w:noBreakHyphen/>
            </w:r>
            <w:r w:rsidRPr="009C0479">
              <w:rPr>
                <w:rFonts w:ascii="Arial" w:hAnsi="Arial"/>
                <w:sz w:val="20"/>
                <w:szCs w:val="20"/>
              </w:rPr>
              <w:t>11 MHE NMDS has been affected by the reconfiguration of 10 Area Health Services into 18 Local Health Districts mid the 2010</w:t>
            </w:r>
            <w:r w:rsidR="00B309DD">
              <w:rPr>
                <w:rFonts w:ascii="Arial" w:hAnsi="Arial"/>
                <w:sz w:val="20"/>
                <w:szCs w:val="20"/>
              </w:rPr>
              <w:noBreakHyphen/>
            </w:r>
            <w:r w:rsidRPr="009C0479">
              <w:rPr>
                <w:rFonts w:ascii="Arial" w:hAnsi="Arial"/>
                <w:sz w:val="20"/>
                <w:szCs w:val="20"/>
              </w:rPr>
              <w:t xml:space="preserve">11 financial year. </w:t>
            </w:r>
          </w:p>
        </w:tc>
      </w:tr>
      <w:tr w:rsidR="00686BDF" w:rsidRPr="009C0479" w:rsidTr="00EB1BBC">
        <w:tc>
          <w:tcPr>
            <w:tcW w:w="1705" w:type="dxa"/>
            <w:tcBorders>
              <w:top w:val="nil"/>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Coherence</w:t>
            </w:r>
          </w:p>
        </w:tc>
        <w:tc>
          <w:tcPr>
            <w:tcW w:w="7200" w:type="dxa"/>
            <w:tcBorders>
              <w:top w:val="nil"/>
              <w:bottom w:val="nil"/>
            </w:tcBorders>
            <w:shd w:val="clear" w:color="auto" w:fill="auto"/>
          </w:tcPr>
          <w:p w:rsidR="003A1BAF" w:rsidRPr="009C0479" w:rsidRDefault="00E80AA0" w:rsidP="00583E90">
            <w:pPr>
              <w:keepNext/>
              <w:keepLines/>
              <w:spacing w:after="40" w:line="220" w:lineRule="atLeast"/>
              <w:jc w:val="both"/>
              <w:rPr>
                <w:rFonts w:ascii="Arial" w:hAnsi="Arial"/>
                <w:sz w:val="20"/>
                <w:szCs w:val="20"/>
              </w:rPr>
            </w:pPr>
            <w:r w:rsidRPr="009C0479">
              <w:rPr>
                <w:rFonts w:ascii="Arial" w:hAnsi="Arial"/>
                <w:sz w:val="20"/>
                <w:szCs w:val="20"/>
              </w:rPr>
              <w:t>Data are reported for each year from 2005</w:t>
            </w:r>
            <w:r w:rsidR="00B309DD">
              <w:rPr>
                <w:rFonts w:ascii="Arial" w:hAnsi="Arial"/>
                <w:sz w:val="20"/>
                <w:szCs w:val="20"/>
              </w:rPr>
              <w:noBreakHyphen/>
            </w:r>
            <w:r w:rsidRPr="009C0479">
              <w:rPr>
                <w:rFonts w:ascii="Arial" w:hAnsi="Arial"/>
                <w:sz w:val="20"/>
                <w:szCs w:val="20"/>
              </w:rPr>
              <w:t>06 to 201</w:t>
            </w:r>
            <w:r w:rsidR="00BC0779">
              <w:rPr>
                <w:rFonts w:ascii="Arial" w:hAnsi="Arial"/>
                <w:sz w:val="20"/>
                <w:szCs w:val="20"/>
              </w:rPr>
              <w:t>1</w:t>
            </w:r>
            <w:r w:rsidR="00B309DD">
              <w:rPr>
                <w:rFonts w:ascii="Arial" w:hAnsi="Arial"/>
                <w:sz w:val="20"/>
                <w:szCs w:val="20"/>
              </w:rPr>
              <w:noBreakHyphen/>
            </w:r>
            <w:r w:rsidRPr="009C0479">
              <w:rPr>
                <w:rFonts w:ascii="Arial" w:hAnsi="Arial"/>
                <w:sz w:val="20"/>
                <w:szCs w:val="20"/>
              </w:rPr>
              <w:t>1</w:t>
            </w:r>
            <w:r w:rsidR="00BC0779">
              <w:rPr>
                <w:rFonts w:ascii="Arial" w:hAnsi="Arial"/>
                <w:sz w:val="20"/>
                <w:szCs w:val="20"/>
              </w:rPr>
              <w:t>2</w:t>
            </w:r>
            <w:r w:rsidRPr="009C0479">
              <w:rPr>
                <w:rFonts w:ascii="Arial" w:hAnsi="Arial"/>
                <w:sz w:val="20"/>
                <w:szCs w:val="20"/>
              </w:rPr>
              <w:t xml:space="preserve">. </w:t>
            </w:r>
          </w:p>
          <w:p w:rsidR="00E80AA0" w:rsidRDefault="009A1925" w:rsidP="00A37527">
            <w:pPr>
              <w:keepNext/>
              <w:keepLines/>
              <w:spacing w:after="120" w:line="220" w:lineRule="atLeast"/>
              <w:ind w:left="6" w:right="113"/>
              <w:jc w:val="both"/>
              <w:rPr>
                <w:rFonts w:ascii="Arial" w:hAnsi="Arial"/>
                <w:sz w:val="20"/>
                <w:szCs w:val="20"/>
              </w:rPr>
            </w:pPr>
            <w:r w:rsidRPr="009C0479">
              <w:rPr>
                <w:rFonts w:ascii="Arial" w:hAnsi="Arial"/>
                <w:sz w:val="20"/>
                <w:szCs w:val="20"/>
              </w:rPr>
              <w:t>‘</w:t>
            </w:r>
            <w:r w:rsidR="00BC6C70" w:rsidRPr="009C0479">
              <w:rPr>
                <w:rFonts w:ascii="Arial" w:hAnsi="Arial"/>
                <w:sz w:val="20"/>
                <w:szCs w:val="20"/>
              </w:rPr>
              <w:t>N</w:t>
            </w:r>
            <w:r w:rsidRPr="009C0479">
              <w:rPr>
                <w:rFonts w:ascii="Arial" w:hAnsi="Arial"/>
                <w:sz w:val="20"/>
                <w:szCs w:val="20"/>
              </w:rPr>
              <w:t>on</w:t>
            </w:r>
            <w:r w:rsidR="00B309DD">
              <w:rPr>
                <w:rFonts w:ascii="Arial" w:hAnsi="Arial"/>
                <w:sz w:val="20"/>
                <w:szCs w:val="20"/>
              </w:rPr>
              <w:noBreakHyphen/>
            </w:r>
            <w:r w:rsidRPr="009C0479">
              <w:rPr>
                <w:rFonts w:ascii="Arial" w:hAnsi="Arial"/>
                <w:sz w:val="20"/>
                <w:szCs w:val="20"/>
              </w:rPr>
              <w:t>uniquely identifiable consumers’ are defined as those with service contacts for which a unique person identifier was not recorded</w:t>
            </w:r>
            <w:r w:rsidR="00BC6C70" w:rsidRPr="009C0479">
              <w:rPr>
                <w:rFonts w:ascii="Arial" w:hAnsi="Arial"/>
                <w:sz w:val="20"/>
                <w:szCs w:val="20"/>
              </w:rPr>
              <w:t xml:space="preserve">. The proportion of contacts attributed to these consumers varies across jurisdictions (for example, from zero to 15 per cent) and can vary in one jurisdiction across time (for example, from 76 to 99 per cent). As all activity (treatment days and statistical episodes) </w:t>
            </w:r>
            <w:r w:rsidR="00281A83" w:rsidRPr="009C0479">
              <w:rPr>
                <w:rFonts w:ascii="Arial" w:hAnsi="Arial"/>
                <w:sz w:val="20"/>
                <w:szCs w:val="20"/>
              </w:rPr>
              <w:t xml:space="preserve">and expenditure </w:t>
            </w:r>
            <w:r w:rsidR="00BC6C70" w:rsidRPr="009C0479">
              <w:rPr>
                <w:rFonts w:ascii="Arial" w:hAnsi="Arial"/>
                <w:sz w:val="20"/>
                <w:szCs w:val="20"/>
              </w:rPr>
              <w:t>associated with non</w:t>
            </w:r>
            <w:r w:rsidR="00B309DD">
              <w:rPr>
                <w:rFonts w:ascii="Arial" w:hAnsi="Arial"/>
                <w:sz w:val="20"/>
                <w:szCs w:val="20"/>
              </w:rPr>
              <w:noBreakHyphen/>
            </w:r>
            <w:r w:rsidR="00BC6C70" w:rsidRPr="009C0479">
              <w:rPr>
                <w:rFonts w:ascii="Arial" w:hAnsi="Arial"/>
                <w:sz w:val="20"/>
                <w:szCs w:val="20"/>
              </w:rPr>
              <w:t>uniquely identified consumers are excluded using these proportions, the coherence</w:t>
            </w:r>
            <w:r w:rsidR="00A37527" w:rsidRPr="009C0479">
              <w:rPr>
                <w:rFonts w:ascii="Arial" w:hAnsi="Arial"/>
                <w:sz w:val="20"/>
                <w:szCs w:val="20"/>
              </w:rPr>
              <w:t xml:space="preserve"> and comparability </w:t>
            </w:r>
            <w:r w:rsidR="00BC6C70" w:rsidRPr="009C0479">
              <w:rPr>
                <w:rFonts w:ascii="Arial" w:hAnsi="Arial"/>
                <w:sz w:val="20"/>
                <w:szCs w:val="20"/>
              </w:rPr>
              <w:t>of the results across jurisdictions and across time may be affected.</w:t>
            </w:r>
          </w:p>
          <w:p w:rsidR="00B24911" w:rsidRPr="009C0479" w:rsidRDefault="00B24911" w:rsidP="00B24911">
            <w:pPr>
              <w:widowControl w:val="0"/>
              <w:spacing w:after="60" w:line="220" w:lineRule="atLeast"/>
              <w:ind w:left="6"/>
              <w:jc w:val="both"/>
              <w:rPr>
                <w:rFonts w:ascii="Arial" w:hAnsi="Arial"/>
                <w:sz w:val="20"/>
                <w:szCs w:val="20"/>
              </w:rPr>
            </w:pPr>
            <w:r>
              <w:rPr>
                <w:rFonts w:ascii="Arial" w:hAnsi="Arial"/>
                <w:sz w:val="20"/>
                <w:szCs w:val="20"/>
              </w:rPr>
              <w:t>The Australian totals for 2011</w:t>
            </w:r>
            <w:r w:rsidR="00B309DD">
              <w:rPr>
                <w:rFonts w:ascii="Arial" w:hAnsi="Arial"/>
                <w:sz w:val="20"/>
                <w:szCs w:val="20"/>
              </w:rPr>
              <w:noBreakHyphen/>
            </w:r>
            <w:r>
              <w:rPr>
                <w:rFonts w:ascii="Arial" w:hAnsi="Arial"/>
                <w:sz w:val="20"/>
                <w:szCs w:val="20"/>
              </w:rPr>
              <w:t>12 are not comparable to earlier years as they exclude data for Victoria.</w:t>
            </w:r>
          </w:p>
        </w:tc>
      </w:tr>
      <w:tr w:rsidR="00686BDF" w:rsidRPr="009C0479" w:rsidTr="00CB6BE2">
        <w:tc>
          <w:tcPr>
            <w:tcW w:w="1705" w:type="dxa"/>
            <w:tcBorders>
              <w:top w:val="nil"/>
              <w:bottom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t>Accessibility</w:t>
            </w:r>
          </w:p>
        </w:tc>
        <w:tc>
          <w:tcPr>
            <w:tcW w:w="7200" w:type="dxa"/>
            <w:tcBorders>
              <w:top w:val="nil"/>
              <w:bottom w:val="nil"/>
            </w:tcBorders>
          </w:tcPr>
          <w:p w:rsidR="00E80AA0" w:rsidRPr="009C0479" w:rsidRDefault="00E80AA0" w:rsidP="006869C9">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The AIHW and </w:t>
            </w:r>
            <w:r w:rsidR="003E2B21">
              <w:rPr>
                <w:rFonts w:ascii="Arial" w:hAnsi="Arial"/>
                <w:sz w:val="20"/>
                <w:szCs w:val="20"/>
              </w:rPr>
              <w:t>Department of Health</w:t>
            </w:r>
            <w:r w:rsidRPr="009C0479">
              <w:rPr>
                <w:rFonts w:ascii="Arial" w:hAnsi="Arial"/>
                <w:sz w:val="20"/>
                <w:szCs w:val="20"/>
              </w:rPr>
              <w:t xml:space="preserve"> provide a variety of products that draw upon the MHE NMDS. Published products available on the AIHW or </w:t>
            </w:r>
            <w:r w:rsidR="003E2B21">
              <w:rPr>
                <w:rFonts w:ascii="Arial" w:hAnsi="Arial"/>
                <w:sz w:val="20"/>
                <w:szCs w:val="20"/>
              </w:rPr>
              <w:lastRenderedPageBreak/>
              <w:t>Department of Health</w:t>
            </w:r>
            <w:r w:rsidRPr="009C0479">
              <w:rPr>
                <w:rFonts w:ascii="Arial" w:hAnsi="Arial"/>
                <w:sz w:val="20"/>
                <w:szCs w:val="20"/>
              </w:rPr>
              <w:t xml:space="preserve"> websites include:</w:t>
            </w:r>
          </w:p>
          <w:p w:rsidR="00E80AA0" w:rsidRPr="009C0479" w:rsidRDefault="00E80AA0" w:rsidP="001D476C">
            <w:pPr>
              <w:pStyle w:val="TableBullet"/>
              <w:spacing w:after="80"/>
              <w:jc w:val="both"/>
            </w:pPr>
            <w:r w:rsidRPr="009C0479">
              <w:t xml:space="preserve">Mental Health Services in Australia — annual publication </w:t>
            </w:r>
          </w:p>
          <w:p w:rsidR="00E80AA0" w:rsidRPr="009C0479" w:rsidRDefault="00E80AA0" w:rsidP="001D476C">
            <w:pPr>
              <w:pStyle w:val="TableBullet"/>
              <w:spacing w:after="80"/>
              <w:jc w:val="both"/>
            </w:pPr>
            <w:r w:rsidRPr="009C0479">
              <w:t>Australia’s Health — a mental health chapter is included in this biennial publication</w:t>
            </w:r>
          </w:p>
          <w:p w:rsidR="00E80AA0" w:rsidRPr="009C0479" w:rsidRDefault="00E80AA0" w:rsidP="001D476C">
            <w:pPr>
              <w:pStyle w:val="TableBullet"/>
              <w:spacing w:after="80"/>
              <w:jc w:val="both"/>
            </w:pPr>
            <w:r w:rsidRPr="009C0479">
              <w:t>National Mental Health Reports.</w:t>
            </w:r>
          </w:p>
          <w:p w:rsidR="00E80AA0" w:rsidRPr="009C0479" w:rsidRDefault="00E80AA0" w:rsidP="002D35D3">
            <w:pPr>
              <w:keepNext/>
              <w:keepLines/>
              <w:spacing w:after="120" w:line="220" w:lineRule="atLeast"/>
              <w:ind w:left="6" w:right="113"/>
              <w:jc w:val="both"/>
            </w:pPr>
            <w:r w:rsidRPr="009C0479">
              <w:rPr>
                <w:rFonts w:ascii="Arial" w:hAnsi="Arial"/>
                <w:sz w:val="20"/>
                <w:szCs w:val="20"/>
              </w:rPr>
              <w:t>Unpublished MHE NMDS data are available from the AIHW on request, but clearance for use of these data for a specific purpose needs to be provided by states and territories and there may be costs incur in their provision. Cells may be suppressed for confidentiality reasons or where estimates are based on small numbers, resulting in low reliability</w:t>
            </w:r>
            <w:r w:rsidR="002D35D3" w:rsidRPr="009C0479">
              <w:rPr>
                <w:rFonts w:ascii="Arial" w:hAnsi="Arial"/>
                <w:sz w:val="20"/>
                <w:szCs w:val="20"/>
              </w:rPr>
              <w:t>.</w:t>
            </w:r>
          </w:p>
        </w:tc>
      </w:tr>
      <w:tr w:rsidR="00686BDF" w:rsidRPr="009C0479" w:rsidTr="00CB6BE2">
        <w:tc>
          <w:tcPr>
            <w:tcW w:w="1705" w:type="dxa"/>
            <w:tcBorders>
              <w:top w:val="nil"/>
            </w:tcBorders>
          </w:tcPr>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rPr>
              <w:lastRenderedPageBreak/>
              <w:t>Interpretability</w:t>
            </w:r>
          </w:p>
        </w:tc>
        <w:tc>
          <w:tcPr>
            <w:tcW w:w="7200" w:type="dxa"/>
            <w:tcBorders>
              <w:top w:val="nil"/>
            </w:tcBorders>
          </w:tcPr>
          <w:p w:rsidR="00281A83" w:rsidRPr="009C0479" w:rsidRDefault="00E80AA0" w:rsidP="006869C9">
            <w:pPr>
              <w:keepNext/>
              <w:keepLines/>
              <w:spacing w:after="120" w:line="220" w:lineRule="atLeast"/>
              <w:ind w:left="6" w:right="113"/>
              <w:jc w:val="both"/>
              <w:rPr>
                <w:rFonts w:ascii="Arial" w:hAnsi="Arial"/>
                <w:sz w:val="20"/>
                <w:szCs w:val="20"/>
              </w:rPr>
            </w:pPr>
            <w:r w:rsidRPr="009C0479">
              <w:rPr>
                <w:rFonts w:ascii="Arial" w:hAnsi="Arial"/>
                <w:sz w:val="20"/>
                <w:szCs w:val="20"/>
              </w:rPr>
              <w:t xml:space="preserve">Metadata information for the MHE NMDS are published in the </w:t>
            </w:r>
            <w:proofErr w:type="spellStart"/>
            <w:r w:rsidRPr="009C0479">
              <w:rPr>
                <w:rFonts w:ascii="Arial" w:hAnsi="Arial"/>
                <w:sz w:val="20"/>
                <w:szCs w:val="20"/>
              </w:rPr>
              <w:t>AIHW’s</w:t>
            </w:r>
            <w:proofErr w:type="spellEnd"/>
            <w:r w:rsidRPr="009C0479">
              <w:rPr>
                <w:rFonts w:ascii="Arial" w:hAnsi="Arial"/>
                <w:sz w:val="20"/>
                <w:szCs w:val="20"/>
              </w:rPr>
              <w:t xml:space="preserve"> online metadata repository — </w:t>
            </w:r>
            <w:proofErr w:type="spellStart"/>
            <w:r w:rsidRPr="009C0479">
              <w:rPr>
                <w:rFonts w:ascii="Arial" w:hAnsi="Arial"/>
                <w:sz w:val="20"/>
                <w:szCs w:val="20"/>
              </w:rPr>
              <w:t>METeOR</w:t>
            </w:r>
            <w:proofErr w:type="spellEnd"/>
            <w:r w:rsidRPr="009C0479">
              <w:rPr>
                <w:rFonts w:ascii="Arial" w:hAnsi="Arial"/>
                <w:sz w:val="20"/>
                <w:szCs w:val="20"/>
              </w:rPr>
              <w:t xml:space="preserve"> and in the National health data dictionary. </w:t>
            </w:r>
          </w:p>
        </w:tc>
      </w:tr>
      <w:tr w:rsidR="00686BDF" w:rsidRPr="009C0479" w:rsidTr="00CB6BE2">
        <w:tc>
          <w:tcPr>
            <w:tcW w:w="8905" w:type="dxa"/>
            <w:gridSpan w:val="2"/>
            <w:tcBorders>
              <w:bottom w:val="nil"/>
            </w:tcBorders>
            <w:vAlign w:val="bottom"/>
          </w:tcPr>
          <w:p w:rsidR="00E80AA0" w:rsidRPr="009C0479" w:rsidRDefault="00E80AA0" w:rsidP="00FE7653">
            <w:pPr>
              <w:keepNext/>
              <w:keepLines/>
              <w:spacing w:line="220" w:lineRule="atLeast"/>
              <w:ind w:left="6" w:right="113"/>
              <w:jc w:val="both"/>
              <w:rPr>
                <w:rFonts w:ascii="Arial" w:hAnsi="Arial"/>
                <w:b/>
                <w:sz w:val="20"/>
                <w:szCs w:val="20"/>
                <w:u w:val="single"/>
              </w:rPr>
            </w:pPr>
          </w:p>
          <w:p w:rsidR="00E80AA0" w:rsidRPr="009C0479" w:rsidRDefault="00E80AA0" w:rsidP="00FE7653">
            <w:pPr>
              <w:keepNext/>
              <w:keepLines/>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686BDF" w:rsidRPr="009C0479" w:rsidTr="00EB1BBC">
        <w:tc>
          <w:tcPr>
            <w:tcW w:w="1705" w:type="dxa"/>
            <w:tcBorders>
              <w:top w:val="nil"/>
              <w:bottom w:val="nil"/>
            </w:tcBorders>
          </w:tcPr>
          <w:p w:rsidR="00E80AA0" w:rsidRPr="009C0479" w:rsidRDefault="00E80AA0" w:rsidP="00FE7653">
            <w:pPr>
              <w:keepNext/>
              <w:keepLines/>
              <w:spacing w:line="220" w:lineRule="atLeast"/>
              <w:ind w:left="6" w:right="113"/>
              <w:rPr>
                <w:rFonts w:ascii="Arial" w:hAnsi="Arial"/>
                <w:b/>
                <w:sz w:val="20"/>
                <w:szCs w:val="20"/>
              </w:rPr>
            </w:pPr>
            <w:r w:rsidRPr="009C0479">
              <w:rPr>
                <w:rFonts w:ascii="Arial" w:hAnsi="Arial"/>
                <w:b/>
                <w:sz w:val="20"/>
                <w:szCs w:val="20"/>
              </w:rPr>
              <w:t>Key data gaps/issues</w:t>
            </w:r>
          </w:p>
          <w:p w:rsidR="00E80AA0" w:rsidRPr="009C0479" w:rsidRDefault="00E80AA0" w:rsidP="00FE7653">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E80AA0" w:rsidRPr="009C0479" w:rsidRDefault="00E80AA0" w:rsidP="0036000E">
            <w:pPr>
              <w:keepNext/>
              <w:keepLines/>
              <w:spacing w:after="120" w:line="220" w:lineRule="atLeast"/>
              <w:ind w:left="6" w:right="113"/>
              <w:jc w:val="both"/>
              <w:rPr>
                <w:rFonts w:ascii="Arial" w:hAnsi="Arial"/>
                <w:sz w:val="20"/>
                <w:szCs w:val="20"/>
              </w:rPr>
            </w:pPr>
            <w:r w:rsidRPr="009C0479">
              <w:rPr>
                <w:rFonts w:ascii="Arial" w:hAnsi="Arial"/>
                <w:sz w:val="20"/>
                <w:szCs w:val="20"/>
              </w:rPr>
              <w:t>The Steering Committee notes the following key data gaps/issues:</w:t>
            </w:r>
          </w:p>
          <w:p w:rsidR="00841236" w:rsidRPr="009C0479" w:rsidRDefault="00841236" w:rsidP="001D476C">
            <w:pPr>
              <w:pStyle w:val="TableBullet"/>
              <w:spacing w:after="120"/>
              <w:jc w:val="both"/>
            </w:pPr>
            <w:r w:rsidRPr="009C0479">
              <w:t xml:space="preserve">The cost </w:t>
            </w:r>
            <w:r w:rsidR="008C3E76">
              <w:t>of</w:t>
            </w:r>
            <w:r w:rsidRPr="009C0479">
              <w:t xml:space="preserve"> ambulatory care measures are not adjusted for differences in the client mix and this reduces the relevance of these data to the measurement of efficiency.</w:t>
            </w:r>
          </w:p>
          <w:p w:rsidR="00E80AA0" w:rsidRPr="009C0479" w:rsidRDefault="00094153" w:rsidP="001D476C">
            <w:pPr>
              <w:pStyle w:val="TableBullet"/>
              <w:spacing w:after="120"/>
              <w:jc w:val="both"/>
            </w:pPr>
            <w:r w:rsidRPr="009C0479">
              <w:t>Data are not provided for the latest reference period (201</w:t>
            </w:r>
            <w:r w:rsidR="00BC0779">
              <w:t>2</w:t>
            </w:r>
            <w:r w:rsidR="00B309DD">
              <w:noBreakHyphen/>
            </w:r>
            <w:r w:rsidRPr="009C0479">
              <w:t>1</w:t>
            </w:r>
            <w:r w:rsidR="00BC0779">
              <w:t>3</w:t>
            </w:r>
            <w:r w:rsidRPr="009C0479">
              <w:t>). Further work is required to ensure availability of more timely data.</w:t>
            </w:r>
          </w:p>
          <w:p w:rsidR="002923A4" w:rsidRPr="009C0479" w:rsidRDefault="0036000E" w:rsidP="001D476C">
            <w:pPr>
              <w:pStyle w:val="TableBullet"/>
              <w:spacing w:after="120"/>
              <w:jc w:val="both"/>
            </w:pPr>
            <w:r w:rsidRPr="009C0479">
              <w:t xml:space="preserve">The exclusion of activity (treatment days and statistical episodes) and expenditure associated </w:t>
            </w:r>
            <w:r w:rsidR="00A074BA">
              <w:t xml:space="preserve">with </w:t>
            </w:r>
            <w:r w:rsidRPr="009C0479">
              <w:t>non</w:t>
            </w:r>
            <w:r w:rsidR="00B309DD">
              <w:noBreakHyphen/>
            </w:r>
            <w:r w:rsidRPr="009C0479">
              <w:t>uniquely identified consumers means that the coherence and comparability of the results across jurisdictions a</w:t>
            </w:r>
            <w:r w:rsidR="00841236" w:rsidRPr="009C0479">
              <w:t>nd across time may be affected.</w:t>
            </w:r>
          </w:p>
        </w:tc>
      </w:tr>
      <w:bookmarkEnd w:id="19"/>
      <w:bookmarkEnd w:id="20"/>
      <w:bookmarkEnd w:id="21"/>
      <w:bookmarkEnd w:id="22"/>
    </w:tbl>
    <w:p w:rsidR="009C649A" w:rsidRPr="009C0479" w:rsidRDefault="009C649A" w:rsidP="00C8615B">
      <w:pPr>
        <w:pStyle w:val="Box"/>
        <w:spacing w:after="120"/>
      </w:pPr>
    </w:p>
    <w:p w:rsidR="009C649A" w:rsidRDefault="009C649A" w:rsidP="009C649A">
      <w:pPr>
        <w:pStyle w:val="BodyText"/>
      </w:pPr>
      <w:r w:rsidRPr="009C0479">
        <w:br w:type="page"/>
      </w:r>
    </w:p>
    <w:p w:rsidR="004323EA" w:rsidRDefault="004323EA" w:rsidP="004323EA">
      <w:pPr>
        <w:pStyle w:val="Heading3"/>
        <w:keepNext w:val="0"/>
        <w:widowControl w:val="0"/>
        <w:spacing w:before="100" w:beforeAutospacing="1"/>
        <w:jc w:val="both"/>
      </w:pPr>
      <w:bookmarkStart w:id="38" w:name="_Toc376965898"/>
      <w:r w:rsidRPr="0094298A">
        <w:lastRenderedPageBreak/>
        <w:t>Rates of illicit and licit drug use</w:t>
      </w:r>
      <w:bookmarkEnd w:id="38"/>
      <w:r w:rsidR="00B309DD">
        <w:t xml:space="preserve"> </w:t>
      </w:r>
    </w:p>
    <w:p w:rsidR="004323EA" w:rsidRDefault="006E38B4" w:rsidP="004323EA">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4323EA" w:rsidRPr="00184DF4">
        <w:rPr>
          <w:rFonts w:ascii="Arial" w:hAnsi="Arial"/>
          <w:szCs w:val="20"/>
        </w:rPr>
        <w:t xml:space="preserve"> for this indicator has been sourced from</w:t>
      </w:r>
      <w:r w:rsidR="004323EA" w:rsidRPr="000470E2">
        <w:rPr>
          <w:rFonts w:ascii="Arial" w:hAnsi="Arial"/>
          <w:szCs w:val="20"/>
        </w:rPr>
        <w:t xml:space="preserve"> </w:t>
      </w:r>
      <w:r w:rsidR="004323EA">
        <w:rPr>
          <w:rFonts w:ascii="Arial" w:hAnsi="Arial"/>
          <w:szCs w:val="20"/>
        </w:rPr>
        <w:t>the AIHW</w:t>
      </w:r>
      <w:r w:rsidR="004323EA" w:rsidRPr="000470E2">
        <w:rPr>
          <w:rFonts w:ascii="Arial" w:hAnsi="Arial"/>
          <w:szCs w:val="20"/>
        </w:rPr>
        <w:t xml:space="preserve"> with additional Steering Committee comments.</w:t>
      </w:r>
    </w:p>
    <w:p w:rsidR="004323EA" w:rsidRPr="00184DF4" w:rsidRDefault="004323EA" w:rsidP="004323EA">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4323EA" w:rsidRPr="00184DF4" w:rsidTr="00B309DD">
        <w:tc>
          <w:tcPr>
            <w:tcW w:w="8905" w:type="dxa"/>
            <w:gridSpan w:val="2"/>
            <w:tcBorders>
              <w:top w:val="nil"/>
              <w:left w:val="nil"/>
              <w:bottom w:val="nil"/>
              <w:right w:val="nil"/>
            </w:tcBorders>
            <w:vAlign w:val="bottom"/>
          </w:tcPr>
          <w:p w:rsidR="004323EA" w:rsidRPr="00184DF4" w:rsidRDefault="004323EA" w:rsidP="00B309DD">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u w:val="single"/>
              </w:rPr>
              <w:br/>
              <w:t>Indicator definition and description</w:t>
            </w:r>
          </w:p>
        </w:tc>
      </w:tr>
      <w:tr w:rsidR="004323EA" w:rsidRPr="00184DF4" w:rsidTr="00B309DD">
        <w:tc>
          <w:tcPr>
            <w:tcW w:w="1705" w:type="dxa"/>
            <w:tcBorders>
              <w:top w:val="nil"/>
            </w:tcBorders>
          </w:tcPr>
          <w:p w:rsidR="004323EA" w:rsidRPr="00E17707" w:rsidRDefault="004323EA" w:rsidP="00B309DD">
            <w:pPr>
              <w:widowControl w:val="0"/>
              <w:spacing w:before="100" w:beforeAutospacing="1" w:after="120" w:line="220" w:lineRule="atLeast"/>
              <w:ind w:left="6" w:right="113"/>
              <w:rPr>
                <w:rFonts w:ascii="Arial" w:hAnsi="Arial"/>
                <w:b/>
                <w:sz w:val="20"/>
                <w:szCs w:val="20"/>
              </w:rPr>
            </w:pPr>
            <w:r w:rsidRPr="00E17707">
              <w:rPr>
                <w:rFonts w:ascii="Arial" w:hAnsi="Arial"/>
                <w:b/>
                <w:sz w:val="20"/>
                <w:szCs w:val="20"/>
              </w:rPr>
              <w:t xml:space="preserve">Element </w:t>
            </w:r>
          </w:p>
        </w:tc>
        <w:tc>
          <w:tcPr>
            <w:tcW w:w="7200" w:type="dxa"/>
            <w:tcBorders>
              <w:top w:val="nil"/>
            </w:tcBorders>
          </w:tcPr>
          <w:p w:rsidR="004323EA" w:rsidRPr="00E17707" w:rsidRDefault="004323EA" w:rsidP="00B309DD">
            <w:pPr>
              <w:keepLines/>
              <w:spacing w:after="40" w:line="220" w:lineRule="atLeast"/>
              <w:ind w:left="6" w:right="113"/>
              <w:jc w:val="both"/>
              <w:rPr>
                <w:rFonts w:ascii="Arial" w:hAnsi="Arial" w:cs="Arial"/>
                <w:sz w:val="20"/>
                <w:szCs w:val="20"/>
              </w:rPr>
            </w:pPr>
            <w:r w:rsidRPr="00E17707">
              <w:rPr>
                <w:rFonts w:ascii="Arial" w:hAnsi="Arial" w:cs="Arial"/>
                <w:sz w:val="20"/>
                <w:szCs w:val="20"/>
              </w:rPr>
              <w:t>Outcome</w:t>
            </w:r>
          </w:p>
        </w:tc>
      </w:tr>
      <w:tr w:rsidR="004323EA" w:rsidRPr="00184DF4" w:rsidTr="00B309DD">
        <w:tc>
          <w:tcPr>
            <w:tcW w:w="1705" w:type="dxa"/>
          </w:tcPr>
          <w:p w:rsidR="004323EA" w:rsidRPr="00E17707" w:rsidRDefault="004323EA" w:rsidP="00B309DD">
            <w:pPr>
              <w:widowControl w:val="0"/>
              <w:spacing w:before="100" w:beforeAutospacing="1" w:after="120" w:line="220" w:lineRule="atLeast"/>
              <w:ind w:left="6" w:right="113"/>
              <w:jc w:val="both"/>
              <w:rPr>
                <w:rFonts w:ascii="Arial" w:hAnsi="Arial"/>
                <w:b/>
                <w:sz w:val="20"/>
                <w:szCs w:val="20"/>
              </w:rPr>
            </w:pPr>
            <w:r w:rsidRPr="00E17707">
              <w:rPr>
                <w:rFonts w:ascii="Arial" w:hAnsi="Arial"/>
                <w:b/>
                <w:sz w:val="20"/>
                <w:szCs w:val="20"/>
              </w:rPr>
              <w:t>Indicator</w:t>
            </w:r>
          </w:p>
        </w:tc>
        <w:tc>
          <w:tcPr>
            <w:tcW w:w="7200" w:type="dxa"/>
          </w:tcPr>
          <w:p w:rsidR="004323EA" w:rsidRPr="00E17707" w:rsidRDefault="004323EA" w:rsidP="00B309DD">
            <w:pPr>
              <w:keepLines/>
              <w:spacing w:after="40" w:line="220" w:lineRule="atLeast"/>
              <w:ind w:left="6" w:right="113"/>
              <w:rPr>
                <w:rFonts w:ascii="Arial" w:hAnsi="Arial"/>
                <w:sz w:val="20"/>
                <w:szCs w:val="20"/>
              </w:rPr>
            </w:pPr>
            <w:r w:rsidRPr="00E17707">
              <w:rPr>
                <w:rFonts w:ascii="Arial" w:hAnsi="Arial"/>
                <w:sz w:val="20"/>
                <w:szCs w:val="20"/>
              </w:rPr>
              <w:t>Rates of illicit and licit drug use</w:t>
            </w:r>
            <w:r w:rsidR="00B309DD">
              <w:rPr>
                <w:rFonts w:ascii="Arial" w:hAnsi="Arial"/>
                <w:sz w:val="20"/>
                <w:szCs w:val="20"/>
              </w:rPr>
              <w:t xml:space="preserve"> </w:t>
            </w:r>
          </w:p>
        </w:tc>
      </w:tr>
      <w:tr w:rsidR="004323EA" w:rsidRPr="00184DF4" w:rsidTr="00B309DD">
        <w:tc>
          <w:tcPr>
            <w:tcW w:w="1705" w:type="dxa"/>
          </w:tcPr>
          <w:p w:rsidR="004323EA" w:rsidRPr="00184DF4" w:rsidRDefault="004323EA" w:rsidP="00B309DD">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Measure</w:t>
            </w:r>
            <w:r w:rsidRPr="00184DF4">
              <w:rPr>
                <w:rFonts w:ascii="Arial" w:hAnsi="Arial"/>
                <w:b/>
                <w:sz w:val="20"/>
                <w:szCs w:val="20"/>
              </w:rPr>
              <w:br/>
              <w:t>(computation)</w:t>
            </w:r>
          </w:p>
        </w:tc>
        <w:tc>
          <w:tcPr>
            <w:tcW w:w="7200" w:type="dxa"/>
          </w:tcPr>
          <w:p w:rsidR="004323EA" w:rsidRPr="00E17707" w:rsidRDefault="004323EA" w:rsidP="00B309DD">
            <w:pPr>
              <w:keepLines/>
              <w:spacing w:after="40" w:line="220" w:lineRule="atLeast"/>
              <w:ind w:left="6" w:right="113"/>
              <w:rPr>
                <w:rFonts w:ascii="Arial" w:hAnsi="Arial"/>
                <w:sz w:val="20"/>
                <w:szCs w:val="20"/>
                <w:u w:val="single"/>
              </w:rPr>
            </w:pPr>
            <w:r w:rsidRPr="00E17707">
              <w:rPr>
                <w:rFonts w:ascii="Arial" w:hAnsi="Arial"/>
                <w:sz w:val="20"/>
                <w:szCs w:val="20"/>
                <w:u w:val="single"/>
              </w:rPr>
              <w:t>Description:</w:t>
            </w:r>
          </w:p>
          <w:p w:rsidR="004323EA" w:rsidRPr="00E17707" w:rsidRDefault="004323EA" w:rsidP="00B309DD">
            <w:pPr>
              <w:keepLines/>
              <w:spacing w:after="40" w:line="220" w:lineRule="atLeast"/>
              <w:ind w:left="6" w:right="113"/>
              <w:rPr>
                <w:rFonts w:ascii="Arial" w:hAnsi="Arial"/>
                <w:sz w:val="20"/>
                <w:szCs w:val="20"/>
              </w:rPr>
            </w:pPr>
            <w:r w:rsidRPr="00E17707">
              <w:rPr>
                <w:rFonts w:ascii="Arial" w:hAnsi="Arial"/>
                <w:sz w:val="20"/>
                <w:szCs w:val="20"/>
              </w:rPr>
              <w:t xml:space="preserve">Proportion of people aged 14 years or over who use specific licit and illicit drugs in the preceding 12 months — </w:t>
            </w:r>
            <w:r>
              <w:rPr>
                <w:rFonts w:ascii="Arial" w:hAnsi="Arial"/>
                <w:sz w:val="20"/>
                <w:szCs w:val="20"/>
              </w:rPr>
              <w:t xml:space="preserve">by </w:t>
            </w:r>
            <w:r w:rsidRPr="00E17707">
              <w:rPr>
                <w:rFonts w:ascii="Arial" w:hAnsi="Arial"/>
                <w:sz w:val="20"/>
                <w:szCs w:val="20"/>
              </w:rPr>
              <w:t>drug</w:t>
            </w:r>
            <w:r>
              <w:rPr>
                <w:rFonts w:ascii="Arial" w:hAnsi="Arial"/>
                <w:sz w:val="20"/>
                <w:szCs w:val="20"/>
              </w:rPr>
              <w:t xml:space="preserve"> type</w:t>
            </w:r>
            <w:r w:rsidRPr="00E17707">
              <w:rPr>
                <w:rFonts w:ascii="Arial" w:hAnsi="Arial"/>
                <w:sz w:val="20"/>
                <w:szCs w:val="20"/>
              </w:rPr>
              <w:t>: alcohol, cannabis, ecstasy, cocaine, meth/amphetamine, hallucinogens, Gamma</w:t>
            </w:r>
            <w:r w:rsidR="00B309DD">
              <w:rPr>
                <w:rFonts w:ascii="Arial" w:hAnsi="Arial"/>
                <w:sz w:val="20"/>
                <w:szCs w:val="20"/>
              </w:rPr>
              <w:noBreakHyphen/>
            </w:r>
            <w:proofErr w:type="spellStart"/>
            <w:r w:rsidRPr="00E17707">
              <w:rPr>
                <w:rFonts w:ascii="Arial" w:hAnsi="Arial"/>
                <w:sz w:val="20"/>
                <w:szCs w:val="20"/>
              </w:rPr>
              <w:t>hydroxybutyrate</w:t>
            </w:r>
            <w:proofErr w:type="spellEnd"/>
            <w:r w:rsidRPr="00E17707">
              <w:rPr>
                <w:rFonts w:ascii="Arial" w:hAnsi="Arial"/>
                <w:sz w:val="20"/>
                <w:szCs w:val="20"/>
              </w:rPr>
              <w:t xml:space="preserve"> (</w:t>
            </w:r>
            <w:proofErr w:type="spellStart"/>
            <w:r w:rsidRPr="00E17707">
              <w:rPr>
                <w:rFonts w:ascii="Arial" w:hAnsi="Arial"/>
                <w:sz w:val="20"/>
                <w:szCs w:val="20"/>
              </w:rPr>
              <w:t>GHB</w:t>
            </w:r>
            <w:proofErr w:type="spellEnd"/>
            <w:r w:rsidRPr="00E17707">
              <w:rPr>
                <w:rFonts w:ascii="Arial" w:hAnsi="Arial"/>
                <w:sz w:val="20"/>
                <w:szCs w:val="20"/>
              </w:rPr>
              <w:t>), inhalants, and heroin.</w:t>
            </w:r>
          </w:p>
          <w:p w:rsidR="004323EA" w:rsidRPr="00E17707" w:rsidRDefault="004323EA" w:rsidP="00B309DD">
            <w:pPr>
              <w:keepLines/>
              <w:spacing w:after="40" w:line="220" w:lineRule="atLeast"/>
              <w:ind w:left="6" w:right="113"/>
              <w:rPr>
                <w:rFonts w:ascii="Arial" w:hAnsi="Arial"/>
                <w:sz w:val="20"/>
                <w:szCs w:val="20"/>
                <w:u w:val="single"/>
              </w:rPr>
            </w:pPr>
            <w:r w:rsidRPr="00E17707">
              <w:rPr>
                <w:rFonts w:ascii="Arial" w:hAnsi="Arial"/>
                <w:sz w:val="20"/>
                <w:szCs w:val="20"/>
                <w:u w:val="single"/>
              </w:rPr>
              <w:t xml:space="preserve">Numerator: </w:t>
            </w:r>
          </w:p>
          <w:p w:rsidR="004323EA" w:rsidRPr="00E17707" w:rsidRDefault="004323EA" w:rsidP="00B309DD">
            <w:pPr>
              <w:keepLines/>
              <w:spacing w:after="40" w:line="220" w:lineRule="atLeast"/>
              <w:ind w:left="6" w:right="113"/>
              <w:rPr>
                <w:rFonts w:ascii="Arial" w:hAnsi="Arial"/>
                <w:sz w:val="20"/>
                <w:szCs w:val="20"/>
              </w:rPr>
            </w:pPr>
            <w:r w:rsidRPr="00E17707">
              <w:rPr>
                <w:rFonts w:ascii="Arial" w:hAnsi="Arial"/>
                <w:sz w:val="20"/>
                <w:szCs w:val="20"/>
              </w:rPr>
              <w:t>Number of people aged 14 years or over who use specific licit and illicit drugs in the preceding 12 months — by drug type.</w:t>
            </w:r>
          </w:p>
          <w:p w:rsidR="004323EA" w:rsidRPr="00E17707" w:rsidRDefault="004323EA" w:rsidP="00B309DD">
            <w:pPr>
              <w:keepLines/>
              <w:spacing w:after="40" w:line="220" w:lineRule="atLeast"/>
              <w:ind w:left="6" w:right="113"/>
              <w:rPr>
                <w:rFonts w:ascii="Arial" w:hAnsi="Arial"/>
                <w:sz w:val="20"/>
                <w:szCs w:val="20"/>
                <w:u w:val="single"/>
              </w:rPr>
            </w:pPr>
            <w:r w:rsidRPr="00E17707">
              <w:rPr>
                <w:rFonts w:ascii="Arial" w:hAnsi="Arial"/>
                <w:sz w:val="20"/>
                <w:szCs w:val="20"/>
                <w:u w:val="single"/>
              </w:rPr>
              <w:t xml:space="preserve">Denominator: </w:t>
            </w:r>
          </w:p>
          <w:p w:rsidR="004323EA" w:rsidRPr="00E17707" w:rsidRDefault="004323EA" w:rsidP="00B309DD">
            <w:pPr>
              <w:keepLines/>
              <w:spacing w:after="40" w:line="220" w:lineRule="atLeast"/>
              <w:ind w:left="6" w:right="113"/>
              <w:rPr>
                <w:rFonts w:ascii="Arial" w:hAnsi="Arial"/>
                <w:sz w:val="20"/>
                <w:szCs w:val="20"/>
              </w:rPr>
            </w:pPr>
            <w:r w:rsidRPr="00E17707">
              <w:rPr>
                <w:rFonts w:ascii="Arial" w:hAnsi="Arial"/>
                <w:sz w:val="20"/>
                <w:szCs w:val="20"/>
              </w:rPr>
              <w:t xml:space="preserve">Total population aged 14 years or over. </w:t>
            </w:r>
          </w:p>
          <w:p w:rsidR="004323EA" w:rsidRPr="00E17707" w:rsidRDefault="004323EA" w:rsidP="00B309DD">
            <w:pPr>
              <w:keepLines/>
              <w:spacing w:after="40" w:line="220" w:lineRule="atLeast"/>
              <w:ind w:left="6" w:right="113"/>
              <w:rPr>
                <w:rFonts w:ascii="Arial" w:hAnsi="Arial"/>
                <w:sz w:val="20"/>
                <w:szCs w:val="20"/>
                <w:u w:val="single"/>
              </w:rPr>
            </w:pPr>
            <w:r w:rsidRPr="00E17707">
              <w:rPr>
                <w:rFonts w:ascii="Arial" w:hAnsi="Arial"/>
                <w:sz w:val="20"/>
                <w:szCs w:val="20"/>
                <w:u w:val="single"/>
              </w:rPr>
              <w:t xml:space="preserve">Computation: </w:t>
            </w:r>
          </w:p>
          <w:p w:rsidR="004323EA" w:rsidRPr="00E17707" w:rsidRDefault="004323EA" w:rsidP="00B309DD">
            <w:pPr>
              <w:keepLines/>
              <w:spacing w:after="40" w:line="220" w:lineRule="atLeast"/>
              <w:ind w:left="6" w:right="113"/>
              <w:rPr>
                <w:rFonts w:ascii="Arial" w:hAnsi="Arial"/>
                <w:sz w:val="20"/>
                <w:szCs w:val="20"/>
              </w:rPr>
            </w:pPr>
            <w:r w:rsidRPr="00E17707">
              <w:rPr>
                <w:rFonts w:ascii="Arial" w:hAnsi="Arial"/>
                <w:sz w:val="20"/>
                <w:szCs w:val="20"/>
              </w:rPr>
              <w:t xml:space="preserve">(Numerator ÷ Denominator)*100 </w:t>
            </w:r>
          </w:p>
          <w:p w:rsidR="004323EA" w:rsidRPr="00E17707" w:rsidRDefault="004323EA" w:rsidP="00B309DD">
            <w:pPr>
              <w:keepLines/>
              <w:spacing w:after="40" w:line="220" w:lineRule="atLeast"/>
              <w:ind w:left="6" w:right="113"/>
            </w:pPr>
            <w:r>
              <w:rPr>
                <w:rFonts w:ascii="Arial" w:hAnsi="Arial"/>
                <w:sz w:val="20"/>
                <w:szCs w:val="20"/>
              </w:rPr>
              <w:t>Calculated separately,</w:t>
            </w:r>
            <w:r w:rsidRPr="00E17707">
              <w:rPr>
                <w:rFonts w:ascii="Arial" w:hAnsi="Arial"/>
                <w:sz w:val="20"/>
                <w:szCs w:val="20"/>
              </w:rPr>
              <w:t xml:space="preserve"> by drug type.</w:t>
            </w:r>
            <w:r w:rsidRPr="004D3360">
              <w:rPr>
                <w:rFonts w:ascii="Arial" w:hAnsi="Arial"/>
                <w:color w:val="548DD4" w:themeColor="text2" w:themeTint="99"/>
                <w:sz w:val="20"/>
                <w:szCs w:val="20"/>
              </w:rPr>
              <w:t xml:space="preserve"> </w:t>
            </w:r>
          </w:p>
        </w:tc>
      </w:tr>
      <w:tr w:rsidR="004323EA" w:rsidRPr="00184DF4" w:rsidTr="00B309DD">
        <w:tc>
          <w:tcPr>
            <w:tcW w:w="1705" w:type="dxa"/>
          </w:tcPr>
          <w:p w:rsidR="004323EA" w:rsidRPr="00184DF4" w:rsidRDefault="004323EA" w:rsidP="00B309DD">
            <w:pPr>
              <w:widowControl w:val="0"/>
              <w:spacing w:before="100" w:beforeAutospacing="1" w:line="220" w:lineRule="atLeast"/>
              <w:ind w:left="6" w:right="113"/>
              <w:rPr>
                <w:rFonts w:ascii="Arial" w:hAnsi="Arial"/>
                <w:b/>
                <w:sz w:val="20"/>
                <w:szCs w:val="20"/>
              </w:rPr>
            </w:pPr>
            <w:r w:rsidRPr="00184DF4">
              <w:rPr>
                <w:rFonts w:ascii="Arial" w:hAnsi="Arial"/>
                <w:b/>
                <w:sz w:val="20"/>
                <w:szCs w:val="20"/>
              </w:rPr>
              <w:t>Data source/s</w:t>
            </w:r>
          </w:p>
        </w:tc>
        <w:tc>
          <w:tcPr>
            <w:tcW w:w="7200" w:type="dxa"/>
          </w:tcPr>
          <w:p w:rsidR="004323EA" w:rsidRPr="00E17707" w:rsidRDefault="004323EA" w:rsidP="00B309DD">
            <w:pPr>
              <w:keepLines/>
              <w:spacing w:after="120" w:line="220" w:lineRule="atLeast"/>
              <w:ind w:left="6" w:right="113"/>
              <w:jc w:val="both"/>
              <w:rPr>
                <w:rFonts w:ascii="Arial" w:hAnsi="Arial"/>
                <w:sz w:val="20"/>
                <w:szCs w:val="20"/>
              </w:rPr>
            </w:pPr>
            <w:r>
              <w:rPr>
                <w:rFonts w:ascii="Arial" w:hAnsi="Arial"/>
                <w:sz w:val="20"/>
                <w:szCs w:val="20"/>
              </w:rPr>
              <w:t>AIHW 2011,</w:t>
            </w:r>
            <w:r w:rsidRPr="00E17707">
              <w:rPr>
                <w:rFonts w:ascii="Arial" w:hAnsi="Arial"/>
                <w:sz w:val="20"/>
                <w:szCs w:val="20"/>
              </w:rPr>
              <w:t xml:space="preserve"> </w:t>
            </w:r>
            <w:r w:rsidRPr="00E17707">
              <w:rPr>
                <w:rFonts w:ascii="Arial" w:hAnsi="Arial"/>
                <w:i/>
                <w:sz w:val="20"/>
                <w:szCs w:val="20"/>
              </w:rPr>
              <w:t>2010 National Drug Strategy Household Survey</w:t>
            </w:r>
            <w:r>
              <w:rPr>
                <w:rFonts w:ascii="Arial" w:hAnsi="Arial"/>
                <w:i/>
                <w:sz w:val="20"/>
                <w:szCs w:val="20"/>
              </w:rPr>
              <w:t xml:space="preserve"> </w:t>
            </w:r>
            <w:r w:rsidRPr="001F2369">
              <w:rPr>
                <w:rFonts w:ascii="Arial" w:hAnsi="Arial"/>
                <w:sz w:val="20"/>
                <w:szCs w:val="20"/>
              </w:rPr>
              <w:t>(</w:t>
            </w:r>
            <w:proofErr w:type="spellStart"/>
            <w:r w:rsidRPr="001F2369">
              <w:rPr>
                <w:rFonts w:ascii="Arial" w:hAnsi="Arial"/>
                <w:sz w:val="20"/>
                <w:szCs w:val="20"/>
              </w:rPr>
              <w:t>NDSHS</w:t>
            </w:r>
            <w:proofErr w:type="spellEnd"/>
            <w:r w:rsidRPr="001F2369">
              <w:rPr>
                <w:rFonts w:ascii="Arial" w:hAnsi="Arial"/>
                <w:sz w:val="20"/>
                <w:szCs w:val="20"/>
              </w:rPr>
              <w:t>)</w:t>
            </w:r>
            <w:r w:rsidRPr="00E17707">
              <w:rPr>
                <w:rFonts w:ascii="Arial" w:hAnsi="Arial"/>
                <w:i/>
                <w:sz w:val="20"/>
                <w:szCs w:val="20"/>
              </w:rPr>
              <w:t xml:space="preserve"> Report</w:t>
            </w:r>
            <w:r w:rsidRPr="00E17707">
              <w:rPr>
                <w:rFonts w:ascii="Arial" w:hAnsi="Arial"/>
                <w:sz w:val="20"/>
                <w:szCs w:val="20"/>
              </w:rPr>
              <w:t xml:space="preserve">, Drug statistics series no. 25, Cat. no. </w:t>
            </w:r>
            <w:proofErr w:type="spellStart"/>
            <w:r w:rsidRPr="00E17707">
              <w:rPr>
                <w:rFonts w:ascii="Arial" w:hAnsi="Arial"/>
                <w:sz w:val="20"/>
                <w:szCs w:val="20"/>
              </w:rPr>
              <w:t>PHE</w:t>
            </w:r>
            <w:proofErr w:type="spellEnd"/>
            <w:r w:rsidRPr="00E17707">
              <w:rPr>
                <w:rFonts w:ascii="Arial" w:hAnsi="Arial"/>
                <w:sz w:val="20"/>
                <w:szCs w:val="20"/>
              </w:rPr>
              <w:t xml:space="preserve"> 145.</w:t>
            </w:r>
          </w:p>
          <w:p w:rsidR="004323EA" w:rsidRPr="004F1F9B" w:rsidRDefault="004323EA" w:rsidP="00B309DD">
            <w:pPr>
              <w:keepLines/>
              <w:spacing w:after="120" w:line="220" w:lineRule="atLeast"/>
              <w:ind w:left="6" w:right="113"/>
              <w:jc w:val="both"/>
            </w:pPr>
            <w:r w:rsidRPr="00E17707">
              <w:rPr>
                <w:rFonts w:ascii="Arial" w:hAnsi="Arial"/>
                <w:sz w:val="20"/>
                <w:szCs w:val="20"/>
              </w:rPr>
              <w:t>AIHW 2008</w:t>
            </w:r>
            <w:r>
              <w:rPr>
                <w:rFonts w:ascii="Arial" w:hAnsi="Arial"/>
                <w:sz w:val="20"/>
                <w:szCs w:val="20"/>
              </w:rPr>
              <w:t>,</w:t>
            </w:r>
            <w:r w:rsidRPr="00E17707">
              <w:rPr>
                <w:rFonts w:ascii="Arial" w:hAnsi="Arial"/>
                <w:sz w:val="20"/>
                <w:szCs w:val="20"/>
              </w:rPr>
              <w:t xml:space="preserve"> </w:t>
            </w:r>
            <w:r w:rsidRPr="00E17707">
              <w:rPr>
                <w:rFonts w:ascii="Arial" w:hAnsi="Arial"/>
                <w:i/>
                <w:sz w:val="20"/>
                <w:szCs w:val="20"/>
              </w:rPr>
              <w:t>2007 National Drug Strategy Household Survey State and territory supplement</w:t>
            </w:r>
            <w:r w:rsidRPr="00E17707">
              <w:rPr>
                <w:rFonts w:ascii="Arial" w:hAnsi="Arial"/>
                <w:sz w:val="20"/>
                <w:szCs w:val="20"/>
              </w:rPr>
              <w:t xml:space="preserve">, Drug statistics series no. 21, Cat. no. </w:t>
            </w:r>
            <w:proofErr w:type="spellStart"/>
            <w:r w:rsidRPr="00E17707">
              <w:rPr>
                <w:rFonts w:ascii="Arial" w:hAnsi="Arial"/>
                <w:sz w:val="20"/>
                <w:szCs w:val="20"/>
              </w:rPr>
              <w:t>PHE</w:t>
            </w:r>
            <w:proofErr w:type="spellEnd"/>
            <w:r w:rsidRPr="00E17707">
              <w:rPr>
                <w:rFonts w:ascii="Arial" w:hAnsi="Arial"/>
                <w:sz w:val="20"/>
                <w:szCs w:val="20"/>
              </w:rPr>
              <w:t xml:space="preserve"> 102.</w:t>
            </w:r>
          </w:p>
        </w:tc>
      </w:tr>
      <w:tr w:rsidR="004323EA" w:rsidRPr="00184DF4" w:rsidTr="00B309DD">
        <w:tc>
          <w:tcPr>
            <w:tcW w:w="8905" w:type="dxa"/>
            <w:gridSpan w:val="2"/>
            <w:vAlign w:val="bottom"/>
          </w:tcPr>
          <w:p w:rsidR="004323EA" w:rsidRPr="00184DF4" w:rsidRDefault="004323EA" w:rsidP="00B309DD">
            <w:pPr>
              <w:widowControl w:val="0"/>
              <w:spacing w:before="100" w:beforeAutospacing="1" w:line="220" w:lineRule="atLeast"/>
              <w:ind w:left="6" w:right="113"/>
              <w:jc w:val="both"/>
              <w:rPr>
                <w:rStyle w:val="DraftingNote"/>
                <w:rFonts w:ascii="Arial" w:hAnsi="Arial"/>
                <w:color w:val="auto"/>
                <w:sz w:val="20"/>
                <w:szCs w:val="20"/>
                <w:u w:val="single"/>
              </w:rPr>
            </w:pPr>
            <w:r w:rsidRPr="00184DF4">
              <w:rPr>
                <w:rFonts w:ascii="Arial" w:hAnsi="Arial"/>
                <w:b/>
                <w:sz w:val="20"/>
                <w:szCs w:val="20"/>
                <w:u w:val="single"/>
              </w:rPr>
              <w:br/>
              <w:t>Data Quality Framework Dimensions</w:t>
            </w:r>
          </w:p>
        </w:tc>
      </w:tr>
      <w:tr w:rsidR="004323EA" w:rsidRPr="00184DF4" w:rsidTr="00B309DD">
        <w:tc>
          <w:tcPr>
            <w:tcW w:w="1705" w:type="dxa"/>
            <w:tcBorders>
              <w:bottom w:val="nil"/>
            </w:tcBorders>
          </w:tcPr>
          <w:p w:rsidR="004323EA" w:rsidRPr="00184DF4" w:rsidRDefault="004323EA" w:rsidP="00B309DD">
            <w:pPr>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rPr>
              <w:t>Institutional environment</w:t>
            </w:r>
          </w:p>
        </w:tc>
        <w:tc>
          <w:tcPr>
            <w:tcW w:w="7200" w:type="dxa"/>
            <w:tcBorders>
              <w:bottom w:val="nil"/>
            </w:tcBorders>
          </w:tcPr>
          <w:p w:rsidR="004323EA" w:rsidRDefault="004323EA" w:rsidP="00B309DD">
            <w:pPr>
              <w:pStyle w:val="TableBodyText"/>
              <w:jc w:val="both"/>
            </w:pPr>
            <w:r w:rsidRPr="001F2369">
              <w:t xml:space="preserve">The </w:t>
            </w:r>
            <w:proofErr w:type="spellStart"/>
            <w:r w:rsidRPr="001F2369">
              <w:t>NDSHS</w:t>
            </w:r>
            <w:proofErr w:type="spellEnd"/>
            <w:r w:rsidRPr="001F2369">
              <w:t xml:space="preserve"> </w:t>
            </w:r>
            <w:r>
              <w:t xml:space="preserve">data </w:t>
            </w:r>
            <w:r w:rsidRPr="001F2369">
              <w:t xml:space="preserve">was collected, processed, and published by the </w:t>
            </w:r>
            <w:r>
              <w:t>AIHW. The AIHW is an independent statutory authority within the Health and Ageing portfolio, which is accountable to the Parliament of Australia through the Minister. For further information see the AIHW website.</w:t>
            </w:r>
          </w:p>
          <w:p w:rsidR="004323EA" w:rsidRPr="00184DF4" w:rsidRDefault="004323EA" w:rsidP="00B309DD">
            <w:pPr>
              <w:pStyle w:val="TableBodyText"/>
              <w:jc w:val="both"/>
            </w:pPr>
            <w:r>
              <w:t xml:space="preserve">The </w:t>
            </w:r>
            <w:proofErr w:type="spellStart"/>
            <w:r>
              <w:t>NDSHS</w:t>
            </w:r>
            <w:proofErr w:type="spellEnd"/>
            <w:r>
              <w:t xml:space="preserve"> is one of the key data collections that support the </w:t>
            </w:r>
            <w:r w:rsidRPr="00295871">
              <w:rPr>
                <w:i/>
              </w:rPr>
              <w:t>National Drug Strategy</w:t>
            </w:r>
            <w:r>
              <w:t xml:space="preserve">. The last </w:t>
            </w:r>
            <w:r w:rsidRPr="00647CBD">
              <w:t>survey</w:t>
            </w:r>
            <w:r>
              <w:t xml:space="preserve"> in this program was conducted in 2010, with previous surveys in 1985, 1988, 1991, 1993, 1995, 2001, 2004 and 2007. </w:t>
            </w:r>
            <w:r w:rsidRPr="00F65E9C">
              <w:t>The data collected from these surveys have contributed to the development of policies for Australia’s response to drug</w:t>
            </w:r>
            <w:r w:rsidR="00B309DD">
              <w:noBreakHyphen/>
            </w:r>
            <w:r w:rsidRPr="00F65E9C">
              <w:t>related issues.</w:t>
            </w:r>
          </w:p>
        </w:tc>
      </w:tr>
      <w:tr w:rsidR="004323EA" w:rsidRPr="000D00AC" w:rsidTr="00B309DD">
        <w:tc>
          <w:tcPr>
            <w:tcW w:w="1705" w:type="dxa"/>
            <w:tcBorders>
              <w:top w:val="nil"/>
              <w:bottom w:val="nil"/>
            </w:tcBorders>
          </w:tcPr>
          <w:p w:rsidR="004323EA" w:rsidRPr="00460C3B" w:rsidRDefault="004323EA" w:rsidP="00B309DD">
            <w:pPr>
              <w:widowControl w:val="0"/>
              <w:spacing w:before="100" w:beforeAutospacing="1" w:line="220" w:lineRule="atLeast"/>
              <w:ind w:left="6" w:right="113"/>
              <w:jc w:val="both"/>
            </w:pPr>
            <w:r w:rsidRPr="00B11B84">
              <w:rPr>
                <w:rFonts w:ascii="Arial" w:hAnsi="Arial"/>
                <w:b/>
                <w:sz w:val="20"/>
                <w:szCs w:val="20"/>
              </w:rPr>
              <w:t xml:space="preserve">Relevance </w:t>
            </w:r>
          </w:p>
        </w:tc>
        <w:tc>
          <w:tcPr>
            <w:tcW w:w="7200" w:type="dxa"/>
            <w:tcBorders>
              <w:top w:val="nil"/>
              <w:bottom w:val="nil"/>
            </w:tcBorders>
          </w:tcPr>
          <w:p w:rsidR="004323EA" w:rsidRDefault="004323EA" w:rsidP="00B309DD">
            <w:pPr>
              <w:widowControl w:val="0"/>
              <w:spacing w:after="60" w:line="220" w:lineRule="atLeast"/>
              <w:ind w:left="6"/>
              <w:jc w:val="both"/>
              <w:rPr>
                <w:rFonts w:ascii="Arial" w:hAnsi="Arial"/>
                <w:sz w:val="20"/>
                <w:szCs w:val="20"/>
              </w:rPr>
            </w:pPr>
            <w:r w:rsidRPr="003D3291">
              <w:rPr>
                <w:rFonts w:ascii="Arial" w:hAnsi="Arial"/>
                <w:sz w:val="20"/>
                <w:szCs w:val="20"/>
              </w:rPr>
              <w:t xml:space="preserve">The estimates are based on information obtained from people aged </w:t>
            </w:r>
            <w:r>
              <w:rPr>
                <w:rFonts w:ascii="Arial" w:hAnsi="Arial"/>
                <w:sz w:val="20"/>
                <w:szCs w:val="20"/>
              </w:rPr>
              <w:t xml:space="preserve">12 </w:t>
            </w:r>
            <w:r w:rsidRPr="003D3291">
              <w:rPr>
                <w:rFonts w:ascii="Arial" w:hAnsi="Arial"/>
                <w:sz w:val="20"/>
                <w:szCs w:val="20"/>
              </w:rPr>
              <w:t>years or o</w:t>
            </w:r>
            <w:r>
              <w:rPr>
                <w:rFonts w:ascii="Arial" w:hAnsi="Arial"/>
                <w:sz w:val="20"/>
                <w:szCs w:val="20"/>
              </w:rPr>
              <w:t xml:space="preserve">ver (or 14 years or over) </w:t>
            </w:r>
            <w:r w:rsidRPr="003D3291">
              <w:rPr>
                <w:rFonts w:ascii="Arial" w:hAnsi="Arial"/>
                <w:sz w:val="20"/>
                <w:szCs w:val="20"/>
              </w:rPr>
              <w:t>from all states and territories</w:t>
            </w:r>
            <w:r w:rsidRPr="00595E4A">
              <w:rPr>
                <w:rFonts w:ascii="Arial" w:hAnsi="Arial"/>
                <w:sz w:val="20"/>
                <w:szCs w:val="20"/>
              </w:rPr>
              <w:t xml:space="preserve"> on </w:t>
            </w:r>
            <w:r>
              <w:rPr>
                <w:rFonts w:ascii="Arial" w:hAnsi="Arial"/>
                <w:sz w:val="20"/>
                <w:szCs w:val="20"/>
              </w:rPr>
              <w:t>their</w:t>
            </w:r>
            <w:r w:rsidRPr="00595E4A">
              <w:rPr>
                <w:rFonts w:ascii="Arial" w:hAnsi="Arial"/>
                <w:sz w:val="20"/>
                <w:szCs w:val="20"/>
              </w:rPr>
              <w:t xml:space="preserve"> drug use patterns, attitudes and behaviours</w:t>
            </w:r>
            <w:r w:rsidRPr="003D3291">
              <w:rPr>
                <w:rFonts w:ascii="Arial" w:hAnsi="Arial"/>
                <w:sz w:val="20"/>
                <w:szCs w:val="20"/>
              </w:rPr>
              <w:t>.</w:t>
            </w:r>
            <w:r>
              <w:rPr>
                <w:rFonts w:ascii="Arial" w:hAnsi="Arial"/>
                <w:sz w:val="20"/>
                <w:szCs w:val="20"/>
              </w:rPr>
              <w:t xml:space="preserve"> It covers people’s use of, </w:t>
            </w:r>
            <w:r w:rsidRPr="008C7490">
              <w:rPr>
                <w:rFonts w:ascii="Arial" w:hAnsi="Arial"/>
                <w:sz w:val="20"/>
                <w:szCs w:val="20"/>
              </w:rPr>
              <w:t xml:space="preserve">their knowledge of and attitudes towards drugs, their drug consumption histories, and related behaviours. Most of the analysis presented is </w:t>
            </w:r>
            <w:r>
              <w:rPr>
                <w:rFonts w:ascii="Arial" w:hAnsi="Arial"/>
                <w:sz w:val="20"/>
                <w:szCs w:val="20"/>
              </w:rPr>
              <w:t>for</w:t>
            </w:r>
            <w:r w:rsidRPr="008C7490">
              <w:rPr>
                <w:rFonts w:ascii="Arial" w:hAnsi="Arial"/>
                <w:sz w:val="20"/>
                <w:szCs w:val="20"/>
              </w:rPr>
              <w:t xml:space="preserve"> people aged 14 years or </w:t>
            </w:r>
            <w:r>
              <w:rPr>
                <w:rFonts w:ascii="Arial" w:hAnsi="Arial"/>
                <w:sz w:val="20"/>
                <w:szCs w:val="20"/>
              </w:rPr>
              <w:t>over</w:t>
            </w:r>
            <w:r w:rsidRPr="008C7490">
              <w:rPr>
                <w:rFonts w:ascii="Arial" w:hAnsi="Arial"/>
                <w:sz w:val="20"/>
                <w:szCs w:val="20"/>
              </w:rPr>
              <w:t xml:space="preserve">, so that results can be compared </w:t>
            </w:r>
            <w:r>
              <w:rPr>
                <w:rFonts w:ascii="Arial" w:hAnsi="Arial"/>
                <w:sz w:val="20"/>
                <w:szCs w:val="20"/>
              </w:rPr>
              <w:t>across surveys.</w:t>
            </w:r>
          </w:p>
          <w:p w:rsidR="004323EA" w:rsidRPr="001F0D28" w:rsidRDefault="004323EA" w:rsidP="00B309DD">
            <w:pPr>
              <w:widowControl w:val="0"/>
              <w:spacing w:after="60" w:line="220" w:lineRule="atLeast"/>
              <w:ind w:left="6"/>
              <w:jc w:val="both"/>
              <w:rPr>
                <w:rFonts w:ascii="Arial" w:hAnsi="Arial"/>
                <w:sz w:val="20"/>
                <w:szCs w:val="20"/>
              </w:rPr>
            </w:pPr>
            <w:r w:rsidRPr="003D3291">
              <w:rPr>
                <w:rFonts w:ascii="Arial" w:hAnsi="Arial"/>
                <w:sz w:val="20"/>
                <w:szCs w:val="20"/>
              </w:rPr>
              <w:t xml:space="preserve">The scope of the survey </w:t>
            </w:r>
            <w:r>
              <w:rPr>
                <w:rFonts w:ascii="Arial" w:hAnsi="Arial"/>
                <w:sz w:val="20"/>
                <w:szCs w:val="20"/>
              </w:rPr>
              <w:t>i</w:t>
            </w:r>
            <w:r w:rsidRPr="003D3291">
              <w:rPr>
                <w:rFonts w:ascii="Arial" w:hAnsi="Arial"/>
                <w:sz w:val="20"/>
                <w:szCs w:val="20"/>
              </w:rPr>
              <w:t>s residential households, and exclude</w:t>
            </w:r>
            <w:r>
              <w:rPr>
                <w:rFonts w:ascii="Arial" w:hAnsi="Arial"/>
                <w:sz w:val="20"/>
                <w:szCs w:val="20"/>
              </w:rPr>
              <w:t>s</w:t>
            </w:r>
            <w:r w:rsidRPr="003D3291">
              <w:rPr>
                <w:rFonts w:ascii="Arial" w:hAnsi="Arial"/>
                <w:sz w:val="20"/>
                <w:szCs w:val="20"/>
              </w:rPr>
              <w:t xml:space="preserve"> institutional settings, hostels, motels and homeless people. </w:t>
            </w:r>
          </w:p>
        </w:tc>
      </w:tr>
      <w:tr w:rsidR="004323EA" w:rsidRPr="000D00AC" w:rsidTr="00A77A8B">
        <w:trPr>
          <w:trHeight w:val="328"/>
        </w:trPr>
        <w:tc>
          <w:tcPr>
            <w:tcW w:w="1705" w:type="dxa"/>
            <w:tcBorders>
              <w:top w:val="nil"/>
              <w:bottom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t>Timeliness</w:t>
            </w:r>
          </w:p>
        </w:tc>
        <w:tc>
          <w:tcPr>
            <w:tcW w:w="7200" w:type="dxa"/>
            <w:tcBorders>
              <w:top w:val="nil"/>
              <w:bottom w:val="nil"/>
            </w:tcBorders>
          </w:tcPr>
          <w:p w:rsidR="004323EA" w:rsidRPr="00D34EBE" w:rsidRDefault="004323EA" w:rsidP="00B309DD">
            <w:pPr>
              <w:widowControl w:val="0"/>
              <w:spacing w:after="60" w:line="220" w:lineRule="atLeast"/>
              <w:ind w:left="6"/>
              <w:jc w:val="both"/>
            </w:pPr>
            <w:r w:rsidRPr="00AD2DA6">
              <w:rPr>
                <w:rFonts w:ascii="Arial" w:hAnsi="Arial"/>
                <w:sz w:val="20"/>
                <w:szCs w:val="20"/>
              </w:rPr>
              <w:t xml:space="preserve">The </w:t>
            </w:r>
            <w:proofErr w:type="spellStart"/>
            <w:r w:rsidRPr="00AD2DA6">
              <w:rPr>
                <w:rFonts w:ascii="Arial" w:hAnsi="Arial"/>
                <w:sz w:val="20"/>
                <w:szCs w:val="20"/>
              </w:rPr>
              <w:t>NDSHS</w:t>
            </w:r>
            <w:proofErr w:type="spellEnd"/>
            <w:r w:rsidRPr="00AD2DA6">
              <w:rPr>
                <w:rFonts w:ascii="Arial" w:hAnsi="Arial"/>
                <w:sz w:val="20"/>
                <w:szCs w:val="20"/>
              </w:rPr>
              <w:t xml:space="preserve"> is conducted every three years. </w:t>
            </w:r>
            <w:r>
              <w:rPr>
                <w:rFonts w:ascii="Arial" w:hAnsi="Arial"/>
                <w:sz w:val="20"/>
                <w:szCs w:val="20"/>
              </w:rPr>
              <w:t>D</w:t>
            </w:r>
            <w:r w:rsidRPr="00AD2DA6">
              <w:rPr>
                <w:rFonts w:ascii="Arial" w:hAnsi="Arial"/>
                <w:sz w:val="20"/>
                <w:szCs w:val="20"/>
              </w:rPr>
              <w:t>ata are release</w:t>
            </w:r>
            <w:r>
              <w:rPr>
                <w:rFonts w:ascii="Arial" w:hAnsi="Arial"/>
                <w:sz w:val="20"/>
                <w:szCs w:val="20"/>
              </w:rPr>
              <w:t>d the year following the reference period.</w:t>
            </w:r>
            <w:r w:rsidRPr="00AD2DA6">
              <w:rPr>
                <w:rFonts w:ascii="Arial" w:hAnsi="Arial"/>
                <w:sz w:val="20"/>
                <w:szCs w:val="20"/>
              </w:rPr>
              <w:t xml:space="preserve"> The latest data available are for 2010.</w:t>
            </w:r>
          </w:p>
        </w:tc>
      </w:tr>
      <w:tr w:rsidR="004323EA" w:rsidRPr="000D00AC" w:rsidTr="00A77A8B">
        <w:trPr>
          <w:trHeight w:val="390"/>
        </w:trPr>
        <w:tc>
          <w:tcPr>
            <w:tcW w:w="1705" w:type="dxa"/>
            <w:tcBorders>
              <w:top w:val="nil"/>
              <w:bottom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t>Accuracy</w:t>
            </w:r>
          </w:p>
        </w:tc>
        <w:tc>
          <w:tcPr>
            <w:tcW w:w="7200" w:type="dxa"/>
            <w:tcBorders>
              <w:top w:val="nil"/>
              <w:bottom w:val="nil"/>
            </w:tcBorders>
          </w:tcPr>
          <w:p w:rsidR="004323EA" w:rsidRDefault="004323EA" w:rsidP="00B309DD">
            <w:pPr>
              <w:keepNext/>
              <w:keepLines/>
              <w:spacing w:after="120" w:line="220" w:lineRule="atLeast"/>
              <w:ind w:left="6"/>
              <w:jc w:val="both"/>
              <w:rPr>
                <w:rFonts w:ascii="Arial" w:hAnsi="Arial"/>
                <w:sz w:val="20"/>
                <w:szCs w:val="20"/>
              </w:rPr>
            </w:pPr>
            <w:r w:rsidRPr="00595E4A">
              <w:rPr>
                <w:rFonts w:ascii="Arial" w:hAnsi="Arial"/>
                <w:sz w:val="20"/>
                <w:szCs w:val="20"/>
              </w:rPr>
              <w:t>Data were collected from a national stratified random selection of households, using self</w:t>
            </w:r>
            <w:r w:rsidRPr="00595E4A">
              <w:rPr>
                <w:rFonts w:ascii="Arial" w:hAnsi="Arial"/>
                <w:sz w:val="20"/>
                <w:szCs w:val="20"/>
              </w:rPr>
              <w:noBreakHyphen/>
              <w:t>completion booklets, using a ‘drop and collect’ methodology.</w:t>
            </w:r>
          </w:p>
          <w:p w:rsidR="004323EA" w:rsidRDefault="004323EA" w:rsidP="00B309DD">
            <w:pPr>
              <w:rPr>
                <w:rFonts w:ascii="Arial" w:hAnsi="Arial"/>
                <w:sz w:val="20"/>
                <w:szCs w:val="20"/>
              </w:rPr>
            </w:pPr>
            <w:r w:rsidRPr="00096DD0">
              <w:rPr>
                <w:rFonts w:ascii="Arial" w:hAnsi="Arial"/>
                <w:sz w:val="20"/>
                <w:szCs w:val="20"/>
              </w:rPr>
              <w:t>Estimates based on survey samples are subject to various types of variation, mainly sampling and non</w:t>
            </w:r>
            <w:r w:rsidR="00B309DD">
              <w:rPr>
                <w:rFonts w:ascii="Arial" w:hAnsi="Arial"/>
                <w:sz w:val="20"/>
                <w:szCs w:val="20"/>
              </w:rPr>
              <w:noBreakHyphen/>
            </w:r>
            <w:r w:rsidRPr="00096DD0">
              <w:rPr>
                <w:rFonts w:ascii="Arial" w:hAnsi="Arial"/>
                <w:sz w:val="20"/>
                <w:szCs w:val="20"/>
              </w:rPr>
              <w:t>sampling error.</w:t>
            </w:r>
            <w:r>
              <w:rPr>
                <w:rFonts w:ascii="Arial" w:hAnsi="Arial"/>
                <w:sz w:val="20"/>
                <w:szCs w:val="20"/>
              </w:rPr>
              <w:t xml:space="preserve"> </w:t>
            </w:r>
          </w:p>
          <w:p w:rsidR="004323EA" w:rsidRDefault="004323EA" w:rsidP="00B309DD">
            <w:pPr>
              <w:pStyle w:val="TableBullet"/>
              <w:spacing w:after="120"/>
            </w:pPr>
            <w:r>
              <w:lastRenderedPageBreak/>
              <w:t xml:space="preserve">For sampling errors, estimates that have relative standards errors </w:t>
            </w:r>
            <w:r w:rsidRPr="00096DD0">
              <w:t>between 25</w:t>
            </w:r>
            <w:r w:rsidRPr="00787DA3">
              <w:t>–</w:t>
            </w:r>
            <w:r w:rsidRPr="00096DD0">
              <w:t>50</w:t>
            </w:r>
            <w:r>
              <w:t xml:space="preserve"> per</w:t>
            </w:r>
            <w:r w:rsidRPr="00096DD0">
              <w:t xml:space="preserve"> </w:t>
            </w:r>
            <w:r>
              <w:t xml:space="preserve">cent </w:t>
            </w:r>
            <w:r w:rsidRPr="00096DD0">
              <w:t>and greater than 50</w:t>
            </w:r>
            <w:r>
              <w:t xml:space="preserve"> per</w:t>
            </w:r>
            <w:r w:rsidRPr="00096DD0">
              <w:t xml:space="preserve"> </w:t>
            </w:r>
            <w:r>
              <w:t>cent are identified and should be used with caution or be</w:t>
            </w:r>
            <w:r w:rsidRPr="00096DD0">
              <w:t xml:space="preserve"> considered as unreliable for most practical purposes</w:t>
            </w:r>
            <w:r>
              <w:t xml:space="preserve">, respectively. </w:t>
            </w:r>
          </w:p>
          <w:p w:rsidR="004323EA" w:rsidRDefault="004323EA" w:rsidP="00B309DD">
            <w:pPr>
              <w:pStyle w:val="TableBullet"/>
            </w:pPr>
            <w:r>
              <w:t>Non</w:t>
            </w:r>
            <w:r w:rsidR="00B309DD">
              <w:noBreakHyphen/>
            </w:r>
            <w:r>
              <w:t xml:space="preserve">sampling errors </w:t>
            </w:r>
            <w:r w:rsidRPr="00787DA3">
              <w:t>can arise from errors in reporting of responses</w:t>
            </w:r>
            <w:r>
              <w:t>, for example:</w:t>
            </w:r>
          </w:p>
          <w:p w:rsidR="004323EA" w:rsidRPr="00787DA3" w:rsidRDefault="004323EA" w:rsidP="00B309DD">
            <w:pPr>
              <w:pStyle w:val="BoxListBullet2"/>
              <w:spacing w:before="0" w:line="240" w:lineRule="auto"/>
              <w:ind w:left="568" w:hanging="284"/>
              <w:rPr>
                <w:sz w:val="20"/>
              </w:rPr>
            </w:pPr>
            <w:r w:rsidRPr="00787DA3">
              <w:rPr>
                <w:sz w:val="20"/>
              </w:rPr>
              <w:t>the reported findings are based on self</w:t>
            </w:r>
            <w:r w:rsidR="00B309DD">
              <w:rPr>
                <w:sz w:val="20"/>
              </w:rPr>
              <w:noBreakHyphen/>
            </w:r>
            <w:r w:rsidRPr="00787DA3">
              <w:rPr>
                <w:sz w:val="20"/>
              </w:rPr>
              <w:t xml:space="preserve">reported data and not empirically verified by blood tests or other screening measures — respondents might be unwilling to reveal certain information </w:t>
            </w:r>
          </w:p>
          <w:p w:rsidR="004323EA" w:rsidRDefault="004323EA" w:rsidP="00B309DD">
            <w:pPr>
              <w:pStyle w:val="BoxListBullet2"/>
              <w:spacing w:before="0" w:after="120" w:line="240" w:lineRule="auto"/>
              <w:ind w:left="568" w:hanging="284"/>
              <w:rPr>
                <w:sz w:val="20"/>
              </w:rPr>
            </w:pPr>
            <w:r w:rsidRPr="00787DA3">
              <w:rPr>
                <w:sz w:val="20"/>
              </w:rPr>
              <w:t>higher levels of non</w:t>
            </w:r>
            <w:r w:rsidR="00B309DD">
              <w:rPr>
                <w:sz w:val="20"/>
              </w:rPr>
              <w:noBreakHyphen/>
            </w:r>
            <w:r w:rsidRPr="00787DA3">
              <w:rPr>
                <w:sz w:val="20"/>
              </w:rPr>
              <w:t xml:space="preserve">response </w:t>
            </w:r>
            <w:r>
              <w:rPr>
                <w:sz w:val="20"/>
              </w:rPr>
              <w:t xml:space="preserve">can occur </w:t>
            </w:r>
            <w:r w:rsidRPr="00787DA3">
              <w:rPr>
                <w:sz w:val="20"/>
              </w:rPr>
              <w:t>from population subgroups</w:t>
            </w:r>
            <w:r w:rsidRPr="00FE22FD">
              <w:rPr>
                <w:sz w:val="20"/>
              </w:rPr>
              <w:t>.</w:t>
            </w:r>
          </w:p>
          <w:p w:rsidR="004323EA" w:rsidRPr="00D4190A" w:rsidRDefault="004323EA" w:rsidP="00B309DD">
            <w:pPr>
              <w:rPr>
                <w:rFonts w:ascii="Arial" w:hAnsi="Arial"/>
                <w:sz w:val="20"/>
                <w:szCs w:val="20"/>
              </w:rPr>
            </w:pPr>
            <w:r w:rsidRPr="00787DA3">
              <w:rPr>
                <w:rFonts w:ascii="Arial" w:hAnsi="Arial"/>
                <w:sz w:val="20"/>
                <w:szCs w:val="20"/>
              </w:rPr>
              <w:t>Response</w:t>
            </w:r>
            <w:r>
              <w:rPr>
                <w:sz w:val="20"/>
              </w:rPr>
              <w:t xml:space="preserve"> </w:t>
            </w:r>
            <w:r w:rsidRPr="00787DA3">
              <w:rPr>
                <w:rFonts w:ascii="Arial" w:hAnsi="Arial"/>
                <w:sz w:val="20"/>
                <w:szCs w:val="20"/>
              </w:rPr>
              <w:t xml:space="preserve">rates are reported in the relevant </w:t>
            </w:r>
            <w:r w:rsidRPr="00B3661C">
              <w:rPr>
                <w:rFonts w:ascii="Arial" w:hAnsi="Arial"/>
                <w:i/>
                <w:sz w:val="20"/>
                <w:szCs w:val="20"/>
              </w:rPr>
              <w:t>National Drug Strategy Household Survey</w:t>
            </w:r>
            <w:r w:rsidRPr="00787DA3">
              <w:rPr>
                <w:rFonts w:ascii="Arial" w:hAnsi="Arial"/>
                <w:sz w:val="20"/>
                <w:szCs w:val="20"/>
              </w:rPr>
              <w:t xml:space="preserve"> report</w:t>
            </w:r>
            <w:r>
              <w:rPr>
                <w:rFonts w:ascii="Arial" w:hAnsi="Arial"/>
                <w:sz w:val="20"/>
                <w:szCs w:val="20"/>
              </w:rPr>
              <w:t>s.</w:t>
            </w:r>
          </w:p>
        </w:tc>
      </w:tr>
      <w:tr w:rsidR="004323EA" w:rsidRPr="000D00AC" w:rsidTr="00B309DD">
        <w:trPr>
          <w:trHeight w:val="423"/>
        </w:trPr>
        <w:tc>
          <w:tcPr>
            <w:tcW w:w="1705" w:type="dxa"/>
            <w:tcBorders>
              <w:top w:val="nil"/>
              <w:bottom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lastRenderedPageBreak/>
              <w:t>Coherence</w:t>
            </w:r>
          </w:p>
        </w:tc>
        <w:tc>
          <w:tcPr>
            <w:tcW w:w="7200" w:type="dxa"/>
            <w:tcBorders>
              <w:top w:val="nil"/>
              <w:bottom w:val="nil"/>
            </w:tcBorders>
          </w:tcPr>
          <w:p w:rsidR="004323EA" w:rsidRDefault="004323EA" w:rsidP="00B309DD">
            <w:pPr>
              <w:widowControl w:val="0"/>
              <w:spacing w:after="60" w:line="220" w:lineRule="atLeast"/>
              <w:ind w:left="6"/>
              <w:jc w:val="both"/>
              <w:rPr>
                <w:rFonts w:ascii="Arial" w:hAnsi="Arial"/>
                <w:sz w:val="20"/>
                <w:szCs w:val="20"/>
              </w:rPr>
            </w:pPr>
            <w:r w:rsidRPr="00F7782F">
              <w:rPr>
                <w:rFonts w:ascii="Arial" w:hAnsi="Arial"/>
                <w:sz w:val="20"/>
                <w:szCs w:val="20"/>
              </w:rPr>
              <w:t xml:space="preserve">Data are reported for each year </w:t>
            </w:r>
            <w:r>
              <w:rPr>
                <w:rFonts w:ascii="Arial" w:hAnsi="Arial"/>
                <w:sz w:val="20"/>
                <w:szCs w:val="20"/>
              </w:rPr>
              <w:t>2007 and 2010</w:t>
            </w:r>
            <w:r w:rsidRPr="00F7782F">
              <w:rPr>
                <w:rFonts w:ascii="Arial" w:hAnsi="Arial"/>
                <w:sz w:val="20"/>
                <w:szCs w:val="20"/>
              </w:rPr>
              <w:t xml:space="preserve">. </w:t>
            </w:r>
            <w:r>
              <w:rPr>
                <w:rFonts w:ascii="Arial" w:hAnsi="Arial"/>
                <w:sz w:val="20"/>
                <w:szCs w:val="20"/>
              </w:rPr>
              <w:t>Within the results for each survey, the</w:t>
            </w:r>
            <w:r w:rsidRPr="00F7782F">
              <w:rPr>
                <w:rFonts w:ascii="Arial" w:hAnsi="Arial"/>
                <w:sz w:val="20"/>
                <w:szCs w:val="20"/>
              </w:rPr>
              <w:t xml:space="preserve"> data are largely comparable across most jurisdictions.</w:t>
            </w:r>
          </w:p>
          <w:p w:rsidR="004323EA" w:rsidRDefault="004323EA" w:rsidP="00B309DD">
            <w:pPr>
              <w:widowControl w:val="0"/>
              <w:spacing w:after="60" w:line="220" w:lineRule="atLeast"/>
              <w:ind w:left="6"/>
              <w:jc w:val="both"/>
              <w:rPr>
                <w:rFonts w:ascii="Arial" w:hAnsi="Arial"/>
                <w:sz w:val="20"/>
                <w:szCs w:val="20"/>
              </w:rPr>
            </w:pPr>
            <w:r w:rsidRPr="00595E4A">
              <w:rPr>
                <w:rFonts w:ascii="Arial" w:hAnsi="Arial"/>
                <w:sz w:val="20"/>
                <w:szCs w:val="20"/>
              </w:rPr>
              <w:t xml:space="preserve">The 2010 survey was built on the design of the 2007 survey. </w:t>
            </w:r>
            <w:r>
              <w:rPr>
                <w:rFonts w:ascii="Arial" w:hAnsi="Arial"/>
                <w:sz w:val="20"/>
                <w:szCs w:val="20"/>
              </w:rPr>
              <w:t xml:space="preserve">However, the </w:t>
            </w:r>
            <w:r w:rsidRPr="00595E4A">
              <w:rPr>
                <w:rFonts w:ascii="Arial" w:hAnsi="Arial"/>
                <w:sz w:val="20"/>
                <w:szCs w:val="20"/>
              </w:rPr>
              <w:t xml:space="preserve">2010 survey </w:t>
            </w:r>
            <w:r>
              <w:rPr>
                <w:rFonts w:ascii="Arial" w:hAnsi="Arial"/>
                <w:sz w:val="20"/>
                <w:szCs w:val="20"/>
              </w:rPr>
              <w:t>differed to 2007 in the following ways:</w:t>
            </w:r>
          </w:p>
          <w:p w:rsidR="004323EA" w:rsidRDefault="004323EA" w:rsidP="00B309DD">
            <w:pPr>
              <w:pStyle w:val="TableBullet"/>
              <w:spacing w:after="120"/>
            </w:pPr>
            <w:r>
              <w:t xml:space="preserve">it used </w:t>
            </w:r>
            <w:r w:rsidRPr="00595E4A">
              <w:t>the drop and collect method exclusively</w:t>
            </w:r>
            <w:r>
              <w:t xml:space="preserve"> </w:t>
            </w:r>
            <w:r>
              <w:rPr>
                <w:rFonts w:ascii="Calibri" w:hAnsi="Calibri"/>
              </w:rPr>
              <w:t>―</w:t>
            </w:r>
            <w:r w:rsidRPr="00595E4A">
              <w:t xml:space="preserve"> </w:t>
            </w:r>
            <w:r>
              <w:t>in</w:t>
            </w:r>
            <w:r w:rsidRPr="00595E4A">
              <w:t xml:space="preserve"> 2007, a combination of computer</w:t>
            </w:r>
            <w:r w:rsidR="00B309DD">
              <w:noBreakHyphen/>
            </w:r>
            <w:r w:rsidRPr="00595E4A">
              <w:t>assisted telephone interviews and drop and collect was used</w:t>
            </w:r>
            <w:r>
              <w:t xml:space="preserve"> (this</w:t>
            </w:r>
            <w:r w:rsidRPr="00595E4A">
              <w:t xml:space="preserve"> change in methodology does affect the time series data, and users should exercise some degree of caution when comparing data over time</w:t>
            </w:r>
            <w:r>
              <w:t>)</w:t>
            </w:r>
            <w:r w:rsidRPr="00595E4A">
              <w:t>.</w:t>
            </w:r>
            <w:r>
              <w:t xml:space="preserve"> </w:t>
            </w:r>
          </w:p>
          <w:p w:rsidR="004323EA" w:rsidRDefault="004323EA" w:rsidP="00B309DD">
            <w:pPr>
              <w:pStyle w:val="TableBullet"/>
              <w:spacing w:after="120"/>
            </w:pPr>
            <w:r>
              <w:t xml:space="preserve">the timing of the fieldwork differed </w:t>
            </w:r>
          </w:p>
          <w:p w:rsidR="004323EA" w:rsidRDefault="004323EA" w:rsidP="00B309DD">
            <w:pPr>
              <w:pStyle w:val="TableBullet"/>
              <w:spacing w:after="120"/>
            </w:pPr>
            <w:r>
              <w:t>sampling methodology differed, oversampling was undertake for some states and territories and the coverage of the survey was improved for very remote areas</w:t>
            </w:r>
          </w:p>
          <w:p w:rsidR="004323EA" w:rsidRDefault="004323EA" w:rsidP="00B309DD">
            <w:pPr>
              <w:pStyle w:val="TableBullet"/>
              <w:spacing w:after="120"/>
            </w:pPr>
            <w:r>
              <w:t xml:space="preserve">some refinements were made to </w:t>
            </w:r>
            <w:r w:rsidRPr="00E11229">
              <w:t xml:space="preserve">the </w:t>
            </w:r>
            <w:r>
              <w:t>questionnaire, for example, the standard drinks guide was updated in line with the new Australian alcohol guidelines published in March 2009.</w:t>
            </w:r>
          </w:p>
          <w:p w:rsidR="004323EA" w:rsidRPr="000D5212" w:rsidRDefault="004323EA" w:rsidP="00B309DD">
            <w:pPr>
              <w:widowControl w:val="0"/>
              <w:spacing w:after="60" w:line="220" w:lineRule="atLeast"/>
              <w:ind w:left="6"/>
              <w:jc w:val="both"/>
              <w:rPr>
                <w:rFonts w:ascii="Arial" w:hAnsi="Arial"/>
                <w:sz w:val="20"/>
                <w:szCs w:val="20"/>
              </w:rPr>
            </w:pPr>
            <w:r w:rsidRPr="00F7782F">
              <w:rPr>
                <w:rFonts w:ascii="Arial" w:hAnsi="Arial"/>
                <w:sz w:val="20"/>
                <w:szCs w:val="20"/>
              </w:rPr>
              <w:t xml:space="preserve">For further details on the differences across these </w:t>
            </w:r>
            <w:r>
              <w:rPr>
                <w:rFonts w:ascii="Arial" w:hAnsi="Arial"/>
                <w:sz w:val="20"/>
                <w:szCs w:val="20"/>
              </w:rPr>
              <w:t>s</w:t>
            </w:r>
            <w:r w:rsidRPr="00F7782F">
              <w:rPr>
                <w:rFonts w:ascii="Arial" w:hAnsi="Arial"/>
                <w:sz w:val="20"/>
                <w:szCs w:val="20"/>
              </w:rPr>
              <w:t>urveys see AIHW</w:t>
            </w:r>
            <w:r>
              <w:rPr>
                <w:rFonts w:ascii="Arial" w:hAnsi="Arial"/>
                <w:sz w:val="20"/>
                <w:szCs w:val="20"/>
              </w:rPr>
              <w:t xml:space="preserve"> 2011,</w:t>
            </w:r>
            <w:r w:rsidRPr="00F7782F">
              <w:rPr>
                <w:rFonts w:ascii="Arial" w:hAnsi="Arial"/>
                <w:sz w:val="20"/>
                <w:szCs w:val="20"/>
              </w:rPr>
              <w:t xml:space="preserve"> </w:t>
            </w:r>
            <w:r w:rsidRPr="00F7782F">
              <w:rPr>
                <w:rFonts w:ascii="Arial" w:hAnsi="Arial"/>
                <w:i/>
                <w:sz w:val="20"/>
                <w:szCs w:val="20"/>
              </w:rPr>
              <w:t>2010 National Drug Strategy Household Survey report</w:t>
            </w:r>
            <w:r>
              <w:rPr>
                <w:rFonts w:ascii="Arial" w:hAnsi="Arial"/>
                <w:sz w:val="20"/>
                <w:szCs w:val="20"/>
              </w:rPr>
              <w:t>,</w:t>
            </w:r>
            <w:r w:rsidRPr="00F7782F">
              <w:rPr>
                <w:rFonts w:ascii="Arial" w:hAnsi="Arial"/>
                <w:sz w:val="20"/>
                <w:szCs w:val="20"/>
              </w:rPr>
              <w:t xml:space="preserve"> Drug statistics series no. 25. Cat. no. </w:t>
            </w:r>
            <w:proofErr w:type="spellStart"/>
            <w:r w:rsidRPr="00F7782F">
              <w:rPr>
                <w:rFonts w:ascii="Arial" w:hAnsi="Arial"/>
                <w:sz w:val="20"/>
                <w:szCs w:val="20"/>
              </w:rPr>
              <w:t>PHE</w:t>
            </w:r>
            <w:proofErr w:type="spellEnd"/>
            <w:r w:rsidRPr="00F7782F">
              <w:rPr>
                <w:rFonts w:ascii="Arial" w:hAnsi="Arial"/>
                <w:sz w:val="20"/>
                <w:szCs w:val="20"/>
              </w:rPr>
              <w:t xml:space="preserve"> 145. Canberra</w:t>
            </w:r>
            <w:r>
              <w:rPr>
                <w:rFonts w:ascii="Arial" w:hAnsi="Arial"/>
                <w:sz w:val="20"/>
                <w:szCs w:val="20"/>
              </w:rPr>
              <w:t>.</w:t>
            </w:r>
            <w:r>
              <w:t xml:space="preserve"> </w:t>
            </w:r>
          </w:p>
        </w:tc>
      </w:tr>
      <w:tr w:rsidR="004323EA" w:rsidRPr="000D00AC" w:rsidTr="00B309DD">
        <w:trPr>
          <w:trHeight w:val="641"/>
        </w:trPr>
        <w:tc>
          <w:tcPr>
            <w:tcW w:w="1705" w:type="dxa"/>
            <w:tcBorders>
              <w:top w:val="nil"/>
            </w:tcBorders>
          </w:tcPr>
          <w:p w:rsidR="004323EA" w:rsidRPr="00C04BCA" w:rsidRDefault="004323EA" w:rsidP="00B309DD">
            <w:pPr>
              <w:keepNext/>
              <w:keepLines/>
              <w:spacing w:line="220" w:lineRule="atLeast"/>
              <w:ind w:left="6" w:right="113"/>
              <w:jc w:val="both"/>
              <w:rPr>
                <w:rFonts w:ascii="Arial" w:hAnsi="Arial"/>
                <w:b/>
                <w:sz w:val="20"/>
                <w:szCs w:val="20"/>
              </w:rPr>
            </w:pPr>
            <w:r w:rsidRPr="00C04BCA">
              <w:rPr>
                <w:rFonts w:ascii="Arial" w:hAnsi="Arial"/>
                <w:b/>
                <w:sz w:val="20"/>
                <w:szCs w:val="20"/>
              </w:rPr>
              <w:t>Accessibility</w:t>
            </w:r>
          </w:p>
        </w:tc>
        <w:tc>
          <w:tcPr>
            <w:tcW w:w="7200" w:type="dxa"/>
            <w:tcBorders>
              <w:top w:val="nil"/>
            </w:tcBorders>
          </w:tcPr>
          <w:p w:rsidR="004323EA" w:rsidRDefault="004323EA" w:rsidP="00B309DD">
            <w:pPr>
              <w:widowControl w:val="0"/>
              <w:spacing w:after="60" w:line="220" w:lineRule="atLeast"/>
              <w:ind w:left="6"/>
              <w:jc w:val="both"/>
              <w:rPr>
                <w:rFonts w:ascii="Arial" w:hAnsi="Arial"/>
                <w:sz w:val="20"/>
                <w:szCs w:val="20"/>
              </w:rPr>
            </w:pPr>
            <w:r w:rsidRPr="00787DA3">
              <w:rPr>
                <w:rFonts w:ascii="Arial" w:hAnsi="Arial"/>
                <w:sz w:val="20"/>
                <w:szCs w:val="20"/>
              </w:rPr>
              <w:t xml:space="preserve">Comprehensive data for the 2010 and 2007 National Drug Strategy Household Survey reports and supplementary tables are available on the </w:t>
            </w:r>
            <w:proofErr w:type="spellStart"/>
            <w:r w:rsidRPr="00787DA3">
              <w:rPr>
                <w:rFonts w:ascii="Arial" w:hAnsi="Arial"/>
                <w:sz w:val="20"/>
                <w:szCs w:val="20"/>
              </w:rPr>
              <w:t>AIHW</w:t>
            </w:r>
            <w:r>
              <w:rPr>
                <w:rFonts w:ascii="Arial" w:hAnsi="Arial"/>
                <w:sz w:val="20"/>
                <w:szCs w:val="20"/>
              </w:rPr>
              <w:t>’</w:t>
            </w:r>
            <w:r w:rsidRPr="00787DA3">
              <w:rPr>
                <w:rFonts w:ascii="Arial" w:hAnsi="Arial"/>
                <w:sz w:val="20"/>
                <w:szCs w:val="20"/>
              </w:rPr>
              <w:t>s</w:t>
            </w:r>
            <w:proofErr w:type="spellEnd"/>
            <w:r w:rsidRPr="00787DA3">
              <w:rPr>
                <w:rFonts w:ascii="Arial" w:hAnsi="Arial"/>
                <w:sz w:val="20"/>
                <w:szCs w:val="20"/>
              </w:rPr>
              <w:t xml:space="preserve"> website.</w:t>
            </w:r>
          </w:p>
          <w:p w:rsidR="004323EA" w:rsidRPr="00787DA3" w:rsidRDefault="004323EA" w:rsidP="00B309DD">
            <w:pPr>
              <w:widowControl w:val="0"/>
              <w:spacing w:after="60" w:line="220" w:lineRule="atLeast"/>
              <w:ind w:left="6"/>
              <w:jc w:val="both"/>
              <w:rPr>
                <w:rFonts w:ascii="Arial" w:hAnsi="Arial"/>
                <w:sz w:val="20"/>
                <w:szCs w:val="20"/>
              </w:rPr>
            </w:pPr>
            <w:r>
              <w:rPr>
                <w:rFonts w:ascii="Arial" w:hAnsi="Arial"/>
                <w:sz w:val="20"/>
                <w:szCs w:val="20"/>
              </w:rPr>
              <w:t xml:space="preserve">Data for this indicator are also reported in the </w:t>
            </w:r>
            <w:r w:rsidRPr="006D7912">
              <w:rPr>
                <w:rFonts w:ascii="Arial" w:hAnsi="Arial"/>
                <w:sz w:val="20"/>
                <w:szCs w:val="20"/>
              </w:rPr>
              <w:t>National mental health reports www.health.gov.au/internet/main/publishing.nsf/Content/mental</w:t>
            </w:r>
            <w:r w:rsidR="00B309DD">
              <w:rPr>
                <w:rFonts w:ascii="Arial" w:hAnsi="Arial"/>
                <w:sz w:val="20"/>
                <w:szCs w:val="20"/>
              </w:rPr>
              <w:noBreakHyphen/>
            </w:r>
            <w:r w:rsidRPr="006D7912">
              <w:rPr>
                <w:rFonts w:ascii="Arial" w:hAnsi="Arial"/>
                <w:sz w:val="20"/>
                <w:szCs w:val="20"/>
              </w:rPr>
              <w:t>data</w:t>
            </w:r>
          </w:p>
        </w:tc>
      </w:tr>
      <w:tr w:rsidR="004323EA" w:rsidRPr="000D00AC" w:rsidTr="00B309DD">
        <w:tc>
          <w:tcPr>
            <w:tcW w:w="1705" w:type="dxa"/>
          </w:tcPr>
          <w:p w:rsidR="004323EA" w:rsidRPr="00C04BCA" w:rsidRDefault="004323EA" w:rsidP="00B309DD">
            <w:pPr>
              <w:keepNext/>
              <w:keepLines/>
              <w:spacing w:line="220" w:lineRule="atLeast"/>
              <w:ind w:left="6" w:right="113"/>
              <w:jc w:val="both"/>
              <w:rPr>
                <w:rFonts w:ascii="Arial" w:hAnsi="Arial"/>
                <w:b/>
                <w:sz w:val="20"/>
                <w:szCs w:val="20"/>
              </w:rPr>
            </w:pPr>
            <w:r w:rsidRPr="00C04BCA">
              <w:rPr>
                <w:rFonts w:ascii="Arial" w:hAnsi="Arial"/>
                <w:b/>
                <w:sz w:val="20"/>
                <w:szCs w:val="20"/>
              </w:rPr>
              <w:t>Interpretability</w:t>
            </w:r>
          </w:p>
        </w:tc>
        <w:tc>
          <w:tcPr>
            <w:tcW w:w="7200" w:type="dxa"/>
          </w:tcPr>
          <w:p w:rsidR="004323EA" w:rsidRPr="00D40FD7" w:rsidRDefault="004323EA" w:rsidP="00B309DD">
            <w:pPr>
              <w:widowControl w:val="0"/>
              <w:spacing w:after="60" w:line="220" w:lineRule="atLeast"/>
              <w:ind w:left="6"/>
              <w:jc w:val="both"/>
              <w:rPr>
                <w:rFonts w:ascii="Arial" w:hAnsi="Arial"/>
                <w:sz w:val="20"/>
                <w:szCs w:val="20"/>
              </w:rPr>
            </w:pPr>
            <w:r w:rsidRPr="00D40FD7">
              <w:rPr>
                <w:rFonts w:ascii="Arial" w:hAnsi="Arial"/>
                <w:sz w:val="20"/>
                <w:szCs w:val="20"/>
              </w:rPr>
              <w:t>Further information to understand this indicator are available in:</w:t>
            </w:r>
          </w:p>
          <w:p w:rsidR="004323EA" w:rsidRPr="00D40FD7" w:rsidRDefault="004323EA" w:rsidP="00B309DD">
            <w:pPr>
              <w:pStyle w:val="TableBullet"/>
              <w:spacing w:after="120"/>
            </w:pPr>
            <w:r w:rsidRPr="00D40FD7">
              <w:t>the COAG national action plan on mental health</w:t>
            </w:r>
            <w:r w:rsidR="00B309DD">
              <w:t xml:space="preserve"> </w:t>
            </w:r>
            <w:r w:rsidRPr="00D40FD7">
              <w:t>—</w:t>
            </w:r>
            <w:r w:rsidR="00B309DD">
              <w:t xml:space="preserve"> </w:t>
            </w:r>
            <w:r w:rsidRPr="00D40FD7">
              <w:t>progress report 2010</w:t>
            </w:r>
            <w:r w:rsidR="00B309DD">
              <w:noBreakHyphen/>
            </w:r>
            <w:r w:rsidRPr="00D40FD7">
              <w:t xml:space="preserve">11 </w:t>
            </w:r>
          </w:p>
          <w:p w:rsidR="004323EA" w:rsidRPr="00C04BCA" w:rsidRDefault="004323EA" w:rsidP="00B309DD">
            <w:pPr>
              <w:pStyle w:val="TableBullet"/>
            </w:pPr>
            <w:r>
              <w:t xml:space="preserve">National mental health reports </w:t>
            </w:r>
            <w:proofErr w:type="spellStart"/>
            <w:r>
              <w:t>www.health.gov.au</w:t>
            </w:r>
            <w:proofErr w:type="spellEnd"/>
            <w:r>
              <w:t>/</w:t>
            </w:r>
            <w:proofErr w:type="spellStart"/>
            <w:r>
              <w:t>internet</w:t>
            </w:r>
            <w:proofErr w:type="spellEnd"/>
            <w:r>
              <w:t>/main/</w:t>
            </w:r>
            <w:r>
              <w:br/>
            </w:r>
            <w:proofErr w:type="spellStart"/>
            <w:r>
              <w:t>publishing.nsf</w:t>
            </w:r>
            <w:proofErr w:type="spellEnd"/>
            <w:r>
              <w:t>/Content/mental</w:t>
            </w:r>
            <w:r w:rsidR="00B309DD">
              <w:noBreakHyphen/>
            </w:r>
            <w:r>
              <w:t>data.</w:t>
            </w:r>
          </w:p>
        </w:tc>
      </w:tr>
      <w:tr w:rsidR="004323EA" w:rsidRPr="000D00AC" w:rsidTr="00A77A8B">
        <w:tc>
          <w:tcPr>
            <w:tcW w:w="8905" w:type="dxa"/>
            <w:gridSpan w:val="2"/>
            <w:tcBorders>
              <w:bottom w:val="nil"/>
            </w:tcBorders>
            <w:vAlign w:val="bottom"/>
          </w:tcPr>
          <w:p w:rsidR="004323EA" w:rsidRPr="004C4DF4" w:rsidRDefault="004323EA" w:rsidP="00B309DD">
            <w:pPr>
              <w:keepNext/>
              <w:keepLines/>
              <w:spacing w:line="220" w:lineRule="atLeast"/>
              <w:ind w:left="6" w:right="113"/>
              <w:jc w:val="both"/>
              <w:rPr>
                <w:rFonts w:ascii="Arial" w:hAnsi="Arial"/>
                <w:b/>
                <w:sz w:val="20"/>
                <w:szCs w:val="20"/>
                <w:u w:val="single"/>
              </w:rPr>
            </w:pPr>
          </w:p>
          <w:p w:rsidR="004323EA" w:rsidRPr="004C4DF4" w:rsidRDefault="004323EA" w:rsidP="00B309DD">
            <w:pPr>
              <w:keepNext/>
              <w:keepLines/>
              <w:spacing w:line="220" w:lineRule="atLeast"/>
              <w:ind w:left="6" w:right="113"/>
              <w:jc w:val="both"/>
              <w:rPr>
                <w:rFonts w:ascii="Arial" w:hAnsi="Arial"/>
                <w:b/>
                <w:sz w:val="20"/>
                <w:szCs w:val="20"/>
              </w:rPr>
            </w:pPr>
            <w:r w:rsidRPr="004C4DF4">
              <w:rPr>
                <w:rFonts w:ascii="Arial" w:hAnsi="Arial"/>
                <w:b/>
                <w:sz w:val="20"/>
                <w:szCs w:val="20"/>
                <w:u w:val="single"/>
              </w:rPr>
              <w:t>Data Gaps/Issues Analysis</w:t>
            </w:r>
          </w:p>
        </w:tc>
      </w:tr>
      <w:tr w:rsidR="004323EA" w:rsidRPr="000D00AC" w:rsidTr="00A77A8B">
        <w:tc>
          <w:tcPr>
            <w:tcW w:w="1705" w:type="dxa"/>
            <w:tcBorders>
              <w:top w:val="nil"/>
              <w:bottom w:val="nil"/>
            </w:tcBorders>
          </w:tcPr>
          <w:p w:rsidR="004323EA" w:rsidRPr="004C4DF4" w:rsidRDefault="004323EA" w:rsidP="00B309DD">
            <w:pPr>
              <w:keepNext/>
              <w:keepLines/>
              <w:spacing w:line="220" w:lineRule="atLeast"/>
              <w:ind w:left="6" w:right="113"/>
              <w:rPr>
                <w:rFonts w:ascii="Arial" w:hAnsi="Arial"/>
                <w:b/>
                <w:sz w:val="20"/>
                <w:szCs w:val="20"/>
              </w:rPr>
            </w:pPr>
            <w:r w:rsidRPr="004C4DF4">
              <w:rPr>
                <w:rFonts w:ascii="Arial" w:hAnsi="Arial"/>
                <w:b/>
                <w:sz w:val="20"/>
                <w:szCs w:val="20"/>
              </w:rPr>
              <w:t>Key data gaps/issues</w:t>
            </w:r>
          </w:p>
          <w:p w:rsidR="004323EA" w:rsidRPr="004C4DF4" w:rsidRDefault="004323EA" w:rsidP="00B309DD">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4323EA" w:rsidRPr="004C4DF4" w:rsidRDefault="004323EA" w:rsidP="00B309DD">
            <w:pPr>
              <w:keepNext/>
              <w:keepLines/>
              <w:spacing w:after="120" w:line="220" w:lineRule="atLeast"/>
              <w:ind w:left="6"/>
              <w:jc w:val="both"/>
              <w:rPr>
                <w:rFonts w:ascii="Arial" w:hAnsi="Arial"/>
                <w:sz w:val="20"/>
                <w:szCs w:val="20"/>
              </w:rPr>
            </w:pPr>
            <w:r w:rsidRPr="004C4DF4">
              <w:rPr>
                <w:rFonts w:ascii="Arial" w:hAnsi="Arial"/>
                <w:sz w:val="20"/>
                <w:szCs w:val="20"/>
              </w:rPr>
              <w:t>The Steering Committee notes the following key data gaps/issues:</w:t>
            </w:r>
          </w:p>
          <w:p w:rsidR="004323EA" w:rsidRPr="004C4DF4" w:rsidRDefault="004323EA" w:rsidP="00B309DD">
            <w:pPr>
              <w:pStyle w:val="TableBullet"/>
              <w:spacing w:after="120"/>
              <w:rPr>
                <w:b/>
                <w:sz w:val="22"/>
                <w:szCs w:val="22"/>
                <w:u w:val="dotted"/>
              </w:rPr>
            </w:pPr>
            <w:r w:rsidRPr="00AE0B83">
              <w:t>Data are not comparable across the 2010 and 2007 National Drug Strategy Household Survey reports</w:t>
            </w:r>
            <w:r>
              <w:t>.</w:t>
            </w:r>
          </w:p>
        </w:tc>
      </w:tr>
    </w:tbl>
    <w:p w:rsidR="004323EA" w:rsidRDefault="004323EA" w:rsidP="004323EA"/>
    <w:p w:rsidR="004323EA" w:rsidRDefault="004323EA" w:rsidP="004323EA">
      <w:r>
        <w:br w:type="page"/>
      </w:r>
    </w:p>
    <w:p w:rsidR="0088624E" w:rsidRPr="009C0479" w:rsidRDefault="0088624E" w:rsidP="00B66D1B">
      <w:pPr>
        <w:pStyle w:val="Heading3"/>
        <w:tabs>
          <w:tab w:val="left" w:pos="284"/>
        </w:tabs>
        <w:spacing w:before="120"/>
        <w:jc w:val="both"/>
      </w:pPr>
      <w:bookmarkStart w:id="39" w:name="_Toc376965899"/>
      <w:r w:rsidRPr="009C0479">
        <w:lastRenderedPageBreak/>
        <w:t>Prevalence of mental illness</w:t>
      </w:r>
      <w:bookmarkEnd w:id="39"/>
    </w:p>
    <w:p w:rsidR="0088624E" w:rsidRPr="006E38B4" w:rsidRDefault="006E38B4" w:rsidP="006E38B4">
      <w:pPr>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88624E" w:rsidRPr="006E38B4">
        <w:rPr>
          <w:rFonts w:ascii="Arial" w:hAnsi="Arial"/>
          <w:szCs w:val="20"/>
        </w:rPr>
        <w:t xml:space="preserve"> for this indicator has been sourced from the ABS with additional Steering Committee comments.</w:t>
      </w:r>
    </w:p>
    <w:p w:rsidR="004323EA" w:rsidRPr="009C0479" w:rsidRDefault="004323EA" w:rsidP="004323EA">
      <w:pPr>
        <w:keepNext/>
        <w:keepLines/>
        <w:jc w:val="both"/>
      </w:pPr>
    </w:p>
    <w:tbl>
      <w:tblPr>
        <w:tblW w:w="8607" w:type="dxa"/>
        <w:jc w:val="center"/>
        <w:tblInd w:w="648" w:type="dxa"/>
        <w:tblLook w:val="01E0" w:firstRow="1" w:lastRow="1" w:firstColumn="1" w:lastColumn="1" w:noHBand="0" w:noVBand="0"/>
      </w:tblPr>
      <w:tblGrid>
        <w:gridCol w:w="1725"/>
        <w:gridCol w:w="6882"/>
      </w:tblGrid>
      <w:tr w:rsidR="00686BDF" w:rsidRPr="009C0479" w:rsidTr="00846499">
        <w:trPr>
          <w:jc w:val="center"/>
        </w:trPr>
        <w:tc>
          <w:tcPr>
            <w:tcW w:w="8607" w:type="dxa"/>
            <w:gridSpan w:val="2"/>
            <w:shd w:val="clear" w:color="auto" w:fill="auto"/>
          </w:tcPr>
          <w:p w:rsidR="0088624E" w:rsidRPr="009C0479" w:rsidRDefault="0088624E" w:rsidP="00FA0337">
            <w:pPr>
              <w:pStyle w:val="TableBodyText"/>
              <w:keepNext w:val="0"/>
              <w:jc w:val="both"/>
              <w:rPr>
                <w:b/>
                <w:u w:val="single"/>
              </w:rPr>
            </w:pPr>
          </w:p>
          <w:p w:rsidR="0088624E" w:rsidRPr="009C0479" w:rsidRDefault="0088624E" w:rsidP="00FA0337">
            <w:pPr>
              <w:pStyle w:val="TableBodyText"/>
              <w:keepNext w:val="0"/>
              <w:jc w:val="both"/>
              <w:rPr>
                <w:rFonts w:cs="Arial"/>
              </w:rPr>
            </w:pPr>
            <w:r w:rsidRPr="009C0479">
              <w:rPr>
                <w:b/>
                <w:u w:val="single"/>
              </w:rPr>
              <w:t>Indicator definition and description</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Element</w:t>
            </w:r>
          </w:p>
        </w:tc>
        <w:tc>
          <w:tcPr>
            <w:tcW w:w="6882" w:type="dxa"/>
            <w:shd w:val="clear" w:color="auto" w:fill="auto"/>
          </w:tcPr>
          <w:p w:rsidR="0088624E" w:rsidRPr="009C0479" w:rsidRDefault="0088624E" w:rsidP="00FA0337">
            <w:pPr>
              <w:pStyle w:val="TableBodyText"/>
              <w:keepNext w:val="0"/>
              <w:jc w:val="both"/>
              <w:rPr>
                <w:rFonts w:cs="Arial"/>
              </w:rPr>
            </w:pPr>
            <w:r w:rsidRPr="009C0479">
              <w:rPr>
                <w:rFonts w:cs="Arial"/>
              </w:rPr>
              <w:t>Outcome</w:t>
            </w:r>
            <w:r w:rsidR="006F5E3A" w:rsidRPr="009C0479">
              <w:rPr>
                <w:rFonts w:cs="Arial"/>
              </w:rPr>
              <w:br/>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Indicator</w:t>
            </w:r>
          </w:p>
        </w:tc>
        <w:tc>
          <w:tcPr>
            <w:tcW w:w="6882" w:type="dxa"/>
            <w:shd w:val="clear" w:color="auto" w:fill="auto"/>
          </w:tcPr>
          <w:p w:rsidR="006F5E3A" w:rsidRPr="009C0479" w:rsidRDefault="0088624E" w:rsidP="006F5E3A">
            <w:pPr>
              <w:pStyle w:val="TableBodyText"/>
              <w:keepNext w:val="0"/>
              <w:jc w:val="left"/>
            </w:pPr>
            <w:r w:rsidRPr="009C0479">
              <w:t>Prevalence of mental illness</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Measure (computation)</w:t>
            </w:r>
          </w:p>
        </w:tc>
        <w:tc>
          <w:tcPr>
            <w:tcW w:w="6882" w:type="dxa"/>
            <w:shd w:val="clear" w:color="auto" w:fill="auto"/>
          </w:tcPr>
          <w:p w:rsidR="0088624E" w:rsidRPr="009C0479" w:rsidRDefault="0088624E" w:rsidP="00FA0337">
            <w:pPr>
              <w:pStyle w:val="TableBodyText"/>
              <w:keepNext w:val="0"/>
              <w:jc w:val="both"/>
            </w:pPr>
            <w:r w:rsidRPr="009C0479">
              <w:rPr>
                <w:i/>
              </w:rPr>
              <w:t>Numerator</w:t>
            </w:r>
            <w:r w:rsidRPr="009C0479">
              <w:t xml:space="preserve">: </w:t>
            </w:r>
          </w:p>
          <w:p w:rsidR="0088624E" w:rsidRPr="009C0479" w:rsidRDefault="0088624E" w:rsidP="00FA0337">
            <w:pPr>
              <w:pStyle w:val="TableBodyText"/>
              <w:keepNext w:val="0"/>
              <w:jc w:val="both"/>
              <w:rPr>
                <w:rFonts w:cs="Arial"/>
              </w:rPr>
            </w:pPr>
            <w:r w:rsidRPr="009C0479">
              <w:rPr>
                <w:rFonts w:cs="Arial"/>
              </w:rPr>
              <w:t>Number of people aged 16</w:t>
            </w:r>
            <w:r w:rsidR="00905670" w:rsidRPr="009C0479">
              <w:rPr>
                <w:rFonts w:cs="Arial"/>
              </w:rPr>
              <w:t>–</w:t>
            </w:r>
            <w:r w:rsidRPr="009C0479">
              <w:rPr>
                <w:rFonts w:cs="Arial"/>
              </w:rPr>
              <w:t xml:space="preserve">85 years who had a </w:t>
            </w:r>
            <w:r w:rsidR="00661D9B" w:rsidRPr="009C0479">
              <w:rPr>
                <w:rFonts w:cs="Arial"/>
              </w:rPr>
              <w:t>mental health disorder diagnosed by the World Mental Health Composite Interviewing Diagnostic Instrument (</w:t>
            </w:r>
            <w:proofErr w:type="spellStart"/>
            <w:r w:rsidR="00661D9B" w:rsidRPr="009C0479">
              <w:rPr>
                <w:rFonts w:cs="Arial"/>
              </w:rPr>
              <w:t>CIDI</w:t>
            </w:r>
            <w:proofErr w:type="spellEnd"/>
            <w:r w:rsidR="00661D9B" w:rsidRPr="009C0479">
              <w:rPr>
                <w:rFonts w:cs="Arial"/>
              </w:rPr>
              <w:t>),</w:t>
            </w:r>
            <w:r w:rsidRPr="009C0479">
              <w:rPr>
                <w:rFonts w:cs="Arial"/>
              </w:rPr>
              <w:t xml:space="preserve"> with symptoms in last 12 months.</w:t>
            </w:r>
          </w:p>
          <w:p w:rsidR="0088624E" w:rsidRPr="009C0479" w:rsidRDefault="0088624E" w:rsidP="00FA0337">
            <w:pPr>
              <w:pStyle w:val="TableBodyText"/>
              <w:keepNext w:val="0"/>
              <w:jc w:val="both"/>
            </w:pPr>
            <w:r w:rsidRPr="009C0479">
              <w:rPr>
                <w:i/>
              </w:rPr>
              <w:t>Denominator</w:t>
            </w:r>
            <w:r w:rsidRPr="009C0479">
              <w:t xml:space="preserve">: </w:t>
            </w:r>
          </w:p>
          <w:p w:rsidR="0088624E" w:rsidRPr="009C0479" w:rsidRDefault="0088624E" w:rsidP="00FA0337">
            <w:pPr>
              <w:pStyle w:val="TableBodyText"/>
              <w:keepNext w:val="0"/>
              <w:jc w:val="both"/>
            </w:pPr>
            <w:r w:rsidRPr="009C0479">
              <w:t>Total population aged 16</w:t>
            </w:r>
            <w:r w:rsidR="00905670" w:rsidRPr="009C0479">
              <w:rPr>
                <w:rFonts w:cs="Arial"/>
              </w:rPr>
              <w:t>–</w:t>
            </w:r>
            <w:r w:rsidRPr="009C0479">
              <w:t xml:space="preserve">85 years. </w:t>
            </w:r>
          </w:p>
          <w:p w:rsidR="0088624E" w:rsidRPr="009C0479" w:rsidRDefault="0088624E" w:rsidP="00FA0337">
            <w:pPr>
              <w:pStyle w:val="TableBodyText"/>
              <w:keepNext w:val="0"/>
              <w:jc w:val="both"/>
            </w:pPr>
            <w:r w:rsidRPr="009C0479">
              <w:rPr>
                <w:i/>
              </w:rPr>
              <w:t>Computation</w:t>
            </w:r>
            <w:r w:rsidRPr="009C0479">
              <w:t>:</w:t>
            </w:r>
            <w:r w:rsidRPr="009C0479">
              <w:rPr>
                <w:i/>
              </w:rPr>
              <w:t xml:space="preserve"> </w:t>
            </w:r>
          </w:p>
          <w:p w:rsidR="0088624E" w:rsidRPr="009C0479" w:rsidRDefault="0088624E" w:rsidP="00FA0337">
            <w:pPr>
              <w:pStyle w:val="TableBodyText"/>
              <w:keepNext w:val="0"/>
              <w:jc w:val="both"/>
            </w:pPr>
            <w:r w:rsidRPr="009C0479">
              <w:t xml:space="preserve">(Numerator ÷ Denominator)*100 </w:t>
            </w:r>
          </w:p>
          <w:p w:rsidR="0088624E" w:rsidRPr="009C0479" w:rsidRDefault="0088624E" w:rsidP="004512AA">
            <w:pPr>
              <w:pStyle w:val="TableBodyText"/>
              <w:keepNext w:val="0"/>
              <w:spacing w:after="120"/>
              <w:jc w:val="both"/>
            </w:pPr>
            <w:r w:rsidRPr="009C0479">
              <w:t>Disaggregated by disorder type and age or sex (national only), State an</w:t>
            </w:r>
            <w:r w:rsidR="004512AA" w:rsidRPr="009C0479">
              <w:t xml:space="preserve">d Territory, by disorder type. </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Data source/s</w:t>
            </w:r>
          </w:p>
        </w:tc>
        <w:tc>
          <w:tcPr>
            <w:tcW w:w="6882" w:type="dxa"/>
            <w:shd w:val="clear" w:color="auto" w:fill="auto"/>
          </w:tcPr>
          <w:p w:rsidR="0088624E" w:rsidRPr="009C0479" w:rsidRDefault="0088624E" w:rsidP="004512AA">
            <w:pPr>
              <w:pStyle w:val="TableBodyText"/>
              <w:keepNext w:val="0"/>
              <w:spacing w:after="120"/>
              <w:jc w:val="both"/>
            </w:pPr>
            <w:r w:rsidRPr="009C0479">
              <w:t xml:space="preserve">ABS unpublished, </w:t>
            </w:r>
            <w:r w:rsidRPr="009C0479">
              <w:rPr>
                <w:i/>
              </w:rPr>
              <w:t>2007 National Survey of Mental Health and Wellbeing</w:t>
            </w:r>
            <w:r w:rsidRPr="009C0479">
              <w:t xml:space="preserve"> (Cat. no. 4326.0). </w:t>
            </w:r>
          </w:p>
        </w:tc>
      </w:tr>
      <w:tr w:rsidR="00686BDF" w:rsidRPr="009C0479" w:rsidTr="00846499">
        <w:trPr>
          <w:trHeight w:val="363"/>
          <w:jc w:val="center"/>
        </w:trPr>
        <w:tc>
          <w:tcPr>
            <w:tcW w:w="8607" w:type="dxa"/>
            <w:gridSpan w:val="2"/>
            <w:shd w:val="clear" w:color="auto" w:fill="auto"/>
          </w:tcPr>
          <w:p w:rsidR="0088624E" w:rsidRPr="009C0479" w:rsidRDefault="0088624E" w:rsidP="00FA0337">
            <w:pPr>
              <w:pStyle w:val="TableBodyText"/>
              <w:keepNext w:val="0"/>
              <w:jc w:val="both"/>
              <w:rPr>
                <w:b/>
                <w:u w:val="single"/>
              </w:rPr>
            </w:pPr>
          </w:p>
          <w:p w:rsidR="0088624E" w:rsidRPr="009C0479" w:rsidRDefault="0088624E" w:rsidP="00FA0337">
            <w:pPr>
              <w:pStyle w:val="TableBodyText"/>
              <w:keepNext w:val="0"/>
              <w:jc w:val="both"/>
              <w:rPr>
                <w:rFonts w:cs="Arial"/>
              </w:rPr>
            </w:pPr>
            <w:r w:rsidRPr="009C0479">
              <w:rPr>
                <w:b/>
                <w:u w:val="single"/>
              </w:rPr>
              <w:t>Data Quality Framework Dimensions</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Institutional environment</w:t>
            </w:r>
          </w:p>
        </w:tc>
        <w:tc>
          <w:tcPr>
            <w:tcW w:w="6882" w:type="dxa"/>
            <w:shd w:val="clear" w:color="auto" w:fill="auto"/>
          </w:tcPr>
          <w:p w:rsidR="0088624E" w:rsidRPr="009C0479" w:rsidRDefault="0088624E" w:rsidP="009E494B">
            <w:pPr>
              <w:pStyle w:val="TableBodyText"/>
              <w:keepNext w:val="0"/>
              <w:spacing w:after="120"/>
              <w:jc w:val="both"/>
            </w:pPr>
            <w:r w:rsidRPr="009C0479">
              <w:t xml:space="preserve">For information on the institutional environment of the ABS, including the legislative obligations of the ABS, financing and governance arrangements, and mechanisms for scrutiny of ABS operations, see ABS Institutional Environment (available </w:t>
            </w:r>
            <w:proofErr w:type="spellStart"/>
            <w:r w:rsidRPr="009C0479">
              <w:t>www.abs.gov.au</w:t>
            </w:r>
            <w:proofErr w:type="spellEnd"/>
            <w:r w:rsidR="009E494B" w:rsidRPr="009C0479">
              <w:t>).</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jc w:val="both"/>
              <w:rPr>
                <w:b/>
              </w:rPr>
            </w:pPr>
            <w:r w:rsidRPr="009C0479">
              <w:rPr>
                <w:b/>
              </w:rPr>
              <w:t>Relevance</w:t>
            </w:r>
          </w:p>
        </w:tc>
        <w:tc>
          <w:tcPr>
            <w:tcW w:w="6882" w:type="dxa"/>
            <w:shd w:val="clear" w:color="auto" w:fill="auto"/>
          </w:tcPr>
          <w:p w:rsidR="0088624E" w:rsidRPr="009C0479" w:rsidRDefault="0088624E" w:rsidP="00DD2B5A">
            <w:pPr>
              <w:pStyle w:val="TableBodyText"/>
              <w:spacing w:after="120"/>
              <w:jc w:val="both"/>
            </w:pPr>
            <w:r w:rsidRPr="009C0479">
              <w:t>The 2007 National Survey of Mental Health and Wellbeing (</w:t>
            </w:r>
            <w:proofErr w:type="spellStart"/>
            <w:r w:rsidRPr="009C0479">
              <w:t>SMHWB</w:t>
            </w:r>
            <w:proofErr w:type="spellEnd"/>
            <w:r w:rsidRPr="009C0479">
              <w:t xml:space="preserve">) provides information about the prevalence of selected </w:t>
            </w:r>
            <w:r w:rsidRPr="009C0479">
              <w:rPr>
                <w:i/>
              </w:rPr>
              <w:t>high prevalence</w:t>
            </w:r>
            <w:r w:rsidRPr="009C0479">
              <w:t xml:space="preserve"> mental disorders in the Australian population aged 16–85 years, the level of impairment associated with these disorders, physical conditions, and the use of health services, such as consultations with health practitioners or visits to hospital. The survey also provides information on the strength of social networks, caring responsibilities and a range of </w:t>
            </w:r>
            <w:proofErr w:type="spellStart"/>
            <w:r w:rsidRPr="009C0479">
              <w:t>socio</w:t>
            </w:r>
            <w:r w:rsidR="00B309DD">
              <w:noBreakHyphen/>
            </w:r>
            <w:r w:rsidRPr="009C0479">
              <w:t>economic</w:t>
            </w:r>
            <w:proofErr w:type="spellEnd"/>
            <w:r w:rsidRPr="009C0479">
              <w:t xml:space="preserve"> and demographic characteristics. </w:t>
            </w:r>
          </w:p>
          <w:p w:rsidR="00230025" w:rsidRPr="009C0479" w:rsidRDefault="0088624E" w:rsidP="00DD2B5A">
            <w:pPr>
              <w:pStyle w:val="TableBodyText"/>
              <w:spacing w:after="120"/>
              <w:jc w:val="both"/>
            </w:pPr>
            <w:r w:rsidRPr="009C0479">
              <w:t xml:space="preserve">The </w:t>
            </w:r>
            <w:proofErr w:type="spellStart"/>
            <w:r w:rsidRPr="009C0479">
              <w:t>SMHWB</w:t>
            </w:r>
            <w:proofErr w:type="spellEnd"/>
            <w:r w:rsidRPr="009C0479">
              <w:t xml:space="preserve">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The </w:t>
            </w:r>
            <w:proofErr w:type="spellStart"/>
            <w:r w:rsidRPr="009C0479">
              <w:t>SMHWB</w:t>
            </w:r>
            <w:proofErr w:type="spellEnd"/>
            <w:r w:rsidRPr="009C0479">
              <w:t xml:space="preserve"> </w:t>
            </w:r>
            <w:r w:rsidR="00661D9B" w:rsidRPr="009C0479">
              <w:t>was not designed to measure the prevalence of all mental health conditions, therefore some severe mental disorders, such as schizophrenia, were not collected.</w:t>
            </w:r>
          </w:p>
          <w:p w:rsidR="00CC1012" w:rsidRPr="009C0479" w:rsidRDefault="0088624E" w:rsidP="00DD2B5A">
            <w:pPr>
              <w:pStyle w:val="TableBodyText"/>
              <w:spacing w:after="120"/>
              <w:jc w:val="both"/>
            </w:pPr>
            <w:r w:rsidRPr="009C0479">
              <w:t xml:space="preserve">The </w:t>
            </w:r>
            <w:proofErr w:type="spellStart"/>
            <w:r w:rsidRPr="009C0479">
              <w:t>SMHWB</w:t>
            </w:r>
            <w:proofErr w:type="spellEnd"/>
            <w:r w:rsidRPr="009C0479">
              <w:t xml:space="preserve"> is based on an international survey instrument, the </w:t>
            </w:r>
            <w:proofErr w:type="spellStart"/>
            <w:r w:rsidRPr="009C0479">
              <w:t>CIDI</w:t>
            </w:r>
            <w:proofErr w:type="spellEnd"/>
            <w:r w:rsidRPr="009C0479">
              <w:t xml:space="preserve">, developed by the World Health Organization (WHO) for use by participants in the World Mental Health Survey Initiative. </w:t>
            </w:r>
          </w:p>
          <w:p w:rsidR="0088624E" w:rsidRPr="009C0479" w:rsidRDefault="00661D9B" w:rsidP="00CC1012">
            <w:pPr>
              <w:pStyle w:val="TableBodyText"/>
              <w:spacing w:after="120"/>
              <w:jc w:val="both"/>
            </w:pPr>
            <w:r w:rsidRPr="009C0479">
              <w:t xml:space="preserve">The 2007 survey was </w:t>
            </w:r>
            <w:r w:rsidR="0088624E" w:rsidRPr="009C0479">
              <w:t xml:space="preserve">designed to provide data that </w:t>
            </w:r>
            <w:r w:rsidR="00CC1012" w:rsidRPr="009C0479">
              <w:t>were</w:t>
            </w:r>
            <w:r w:rsidR="0088624E" w:rsidRPr="009C0479">
              <w:t xml:space="preserve"> internationally comparable, rather than to provide comparisons with the 1997 survey. The survey was </w:t>
            </w:r>
            <w:r w:rsidR="00CC1012" w:rsidRPr="009C0479">
              <w:t xml:space="preserve">also </w:t>
            </w:r>
            <w:r w:rsidR="0088624E" w:rsidRPr="009C0479">
              <w:t>designed to provide estimates of the prevalence of mental disorders at a national rather t</w:t>
            </w:r>
            <w:r w:rsidR="00230025" w:rsidRPr="009C0479">
              <w:t>han a state/territory level.</w:t>
            </w:r>
          </w:p>
        </w:tc>
      </w:tr>
      <w:tr w:rsidR="00686BDF" w:rsidRPr="009C0479" w:rsidTr="00846499">
        <w:trPr>
          <w:jc w:val="center"/>
        </w:trPr>
        <w:tc>
          <w:tcPr>
            <w:tcW w:w="1725" w:type="dxa"/>
            <w:shd w:val="clear" w:color="auto" w:fill="auto"/>
          </w:tcPr>
          <w:p w:rsidR="0088624E" w:rsidRPr="009C0479" w:rsidRDefault="0088624E" w:rsidP="00FA0337">
            <w:pPr>
              <w:pStyle w:val="TableBodyText"/>
              <w:jc w:val="both"/>
              <w:rPr>
                <w:b/>
              </w:rPr>
            </w:pPr>
            <w:r w:rsidRPr="009C0479">
              <w:rPr>
                <w:b/>
              </w:rPr>
              <w:lastRenderedPageBreak/>
              <w:t>Timeliness</w:t>
            </w:r>
          </w:p>
        </w:tc>
        <w:tc>
          <w:tcPr>
            <w:tcW w:w="6882" w:type="dxa"/>
            <w:shd w:val="clear" w:color="auto" w:fill="auto"/>
          </w:tcPr>
          <w:p w:rsidR="00760B7C" w:rsidRPr="009C0479" w:rsidRDefault="0088624E" w:rsidP="00DD2B5A">
            <w:pPr>
              <w:pStyle w:val="TableBodyText"/>
              <w:spacing w:after="120"/>
              <w:jc w:val="both"/>
            </w:pPr>
            <w:r w:rsidRPr="009C0479">
              <w:t xml:space="preserve">The </w:t>
            </w:r>
            <w:proofErr w:type="spellStart"/>
            <w:r w:rsidRPr="009C0479">
              <w:t>SMHWB</w:t>
            </w:r>
            <w:proofErr w:type="spellEnd"/>
            <w:r w:rsidRPr="009C0479">
              <w:t xml:space="preserve"> </w:t>
            </w:r>
            <w:r w:rsidR="00CC1012" w:rsidRPr="009C0479">
              <w:t>was</w:t>
            </w:r>
            <w:r w:rsidRPr="009C0479">
              <w:t xml:space="preserve"> conducted in 1997 and 2007.</w:t>
            </w:r>
          </w:p>
          <w:p w:rsidR="0088624E" w:rsidRPr="009C0479" w:rsidRDefault="0088624E" w:rsidP="001E7B5D">
            <w:pPr>
              <w:pStyle w:val="TableBodyText"/>
              <w:spacing w:after="120"/>
              <w:jc w:val="both"/>
            </w:pPr>
            <w:r w:rsidRPr="009C0479">
              <w:t xml:space="preserve">Results from the 2007 survey were released ten months after the completion of enumeration, in the publication </w:t>
            </w:r>
            <w:r w:rsidRPr="009C0479">
              <w:rPr>
                <w:i/>
              </w:rPr>
              <w:t>National Survey of Mental Health and Wellbeing: Summary of Results</w:t>
            </w:r>
            <w:r w:rsidRPr="009C0479">
              <w:rPr>
                <w:iCs/>
              </w:rPr>
              <w:t xml:space="preserve"> (cat. no. 4326.0)</w:t>
            </w:r>
            <w:r w:rsidR="001E7B5D" w:rsidRPr="009C0479">
              <w:t xml:space="preserve">. </w:t>
            </w:r>
          </w:p>
        </w:tc>
      </w:tr>
      <w:tr w:rsidR="00686BDF" w:rsidRPr="009C0479" w:rsidTr="00846499">
        <w:trPr>
          <w:jc w:val="center"/>
        </w:trPr>
        <w:tc>
          <w:tcPr>
            <w:tcW w:w="1725" w:type="dxa"/>
            <w:shd w:val="clear" w:color="auto" w:fill="auto"/>
          </w:tcPr>
          <w:p w:rsidR="0088624E" w:rsidRPr="009C0479" w:rsidRDefault="0088624E" w:rsidP="00FA0337">
            <w:pPr>
              <w:pStyle w:val="TableBodyText"/>
              <w:jc w:val="both"/>
              <w:rPr>
                <w:b/>
              </w:rPr>
            </w:pPr>
            <w:r w:rsidRPr="009C0479">
              <w:rPr>
                <w:b/>
              </w:rPr>
              <w:t>Accuracy</w:t>
            </w:r>
          </w:p>
        </w:tc>
        <w:tc>
          <w:tcPr>
            <w:tcW w:w="6882" w:type="dxa"/>
            <w:shd w:val="clear" w:color="auto" w:fill="auto"/>
          </w:tcPr>
          <w:p w:rsidR="00230025" w:rsidRPr="009C0479" w:rsidRDefault="0088624E" w:rsidP="00DD2B5A">
            <w:pPr>
              <w:pStyle w:val="TableBodyText"/>
              <w:spacing w:after="120"/>
              <w:jc w:val="both"/>
            </w:pPr>
            <w:r w:rsidRPr="009C0479">
              <w:t xml:space="preserve">Estimates from the 2007 </w:t>
            </w:r>
            <w:proofErr w:type="spellStart"/>
            <w:r w:rsidRPr="009C0479">
              <w:t>SMHWB</w:t>
            </w:r>
            <w:proofErr w:type="spellEnd"/>
            <w:r w:rsidRPr="009C0479">
              <w:t xml:space="preserve"> are subject to sampling and non</w:t>
            </w:r>
            <w:r w:rsidR="00905670" w:rsidRPr="009C0479">
              <w:noBreakHyphen/>
            </w:r>
            <w:r w:rsidRPr="009C0479">
              <w:t>sampling errors. The Relative Standard Error (</w:t>
            </w:r>
            <w:proofErr w:type="spellStart"/>
            <w:r w:rsidRPr="009C0479">
              <w:t>RSE</w:t>
            </w:r>
            <w:proofErr w:type="spellEnd"/>
            <w:r w:rsidRPr="009C0479">
              <w:t>) is a measure of the size of the sampling error affecting an estimate; that is,</w:t>
            </w:r>
            <w:r w:rsidR="00B309DD">
              <w:t xml:space="preserve"> </w:t>
            </w:r>
            <w:r w:rsidRPr="009C0479">
              <w:t xml:space="preserve">the error introduced by basing estimates on a sample of the population rather than the full population. Estimates should be considered with reference to their </w:t>
            </w:r>
            <w:proofErr w:type="spellStart"/>
            <w:r w:rsidR="00905670" w:rsidRPr="009C0479">
              <w:t>RSEs</w:t>
            </w:r>
            <w:proofErr w:type="spellEnd"/>
            <w:r w:rsidRPr="009C0479">
              <w:t xml:space="preserve">. </w:t>
            </w:r>
            <w:r w:rsidR="00CC1012" w:rsidRPr="009C0479">
              <w:t xml:space="preserve">Estimates with an </w:t>
            </w:r>
            <w:proofErr w:type="spellStart"/>
            <w:r w:rsidR="00CC1012" w:rsidRPr="009C0479">
              <w:t>RSE</w:t>
            </w:r>
            <w:proofErr w:type="spellEnd"/>
            <w:r w:rsidR="00CC1012" w:rsidRPr="009C0479">
              <w:t xml:space="preserve"> between 25 per cent and 50 per cent should be used with caution, and those with an </w:t>
            </w:r>
            <w:proofErr w:type="spellStart"/>
            <w:r w:rsidR="00CC1012" w:rsidRPr="009C0479">
              <w:t>RSE</w:t>
            </w:r>
            <w:proofErr w:type="spellEnd"/>
            <w:r w:rsidR="00CC1012" w:rsidRPr="009C0479">
              <w:t xml:space="preserve"> greater than 50 per cent are considered too unreliable for general use. </w:t>
            </w:r>
            <w:r w:rsidR="00CC1012" w:rsidRPr="009C0479">
              <w:br/>
            </w:r>
            <w:r w:rsidRPr="009C0479">
              <w:t>Non</w:t>
            </w:r>
            <w:r w:rsidR="00B309DD">
              <w:noBreakHyphen/>
            </w:r>
            <w:r w:rsidRPr="009C0479">
              <w:t>sampling errors are inaccuracies that occur because of imperfections in reporting by respondents and interviewers, as well as errors made in coding and processing the data.</w:t>
            </w:r>
          </w:p>
          <w:p w:rsidR="0088624E" w:rsidRPr="009C0479" w:rsidRDefault="0088624E" w:rsidP="00DD2B5A">
            <w:pPr>
              <w:pStyle w:val="TableBodyText"/>
              <w:spacing w:after="120"/>
              <w:jc w:val="both"/>
            </w:pPr>
            <w:r w:rsidRPr="009C0479">
              <w:t xml:space="preserve">The </w:t>
            </w:r>
            <w:proofErr w:type="spellStart"/>
            <w:r w:rsidRPr="009C0479">
              <w:t>SMHWB</w:t>
            </w:r>
            <w:proofErr w:type="spellEnd"/>
            <w:r w:rsidRPr="009C0479">
              <w:t xml:space="preserve"> was designed primarily to provide estimates at the national level. Due to the higher than expected non</w:t>
            </w:r>
            <w:r w:rsidR="00B309DD">
              <w:noBreakHyphen/>
            </w:r>
            <w:r w:rsidRPr="009C0479">
              <w:t xml:space="preserve">response rate, </w:t>
            </w:r>
            <w:proofErr w:type="spellStart"/>
            <w:r w:rsidRPr="009C0479">
              <w:t>RSEs</w:t>
            </w:r>
            <w:proofErr w:type="spellEnd"/>
            <w:r w:rsidRPr="009C0479">
              <w:t xml:space="preserve"> were somewhat larger than originally designed. While broad estimates are available for the larger states, users should exercise caution when using estimates at this level due to relatively high sampling</w:t>
            </w:r>
            <w:r w:rsidR="006F5E3A" w:rsidRPr="009C0479">
              <w:t> </w:t>
            </w:r>
            <w:r w:rsidRPr="009C0479">
              <w:t xml:space="preserve">errors. </w:t>
            </w:r>
          </w:p>
        </w:tc>
      </w:tr>
      <w:tr w:rsidR="00686BDF" w:rsidRPr="009C0479" w:rsidTr="00846499">
        <w:trPr>
          <w:jc w:val="center"/>
        </w:trPr>
        <w:tc>
          <w:tcPr>
            <w:tcW w:w="1725" w:type="dxa"/>
            <w:shd w:val="clear" w:color="auto" w:fill="auto"/>
          </w:tcPr>
          <w:p w:rsidR="0088624E" w:rsidRPr="009C0479" w:rsidRDefault="0088624E" w:rsidP="00FA0337">
            <w:pPr>
              <w:pStyle w:val="TableBodyText"/>
              <w:jc w:val="both"/>
              <w:rPr>
                <w:rFonts w:cs="Arial"/>
                <w:b/>
                <w:sz w:val="22"/>
                <w:szCs w:val="22"/>
              </w:rPr>
            </w:pPr>
            <w:r w:rsidRPr="009C0479">
              <w:rPr>
                <w:b/>
              </w:rPr>
              <w:t>Coherence</w:t>
            </w:r>
          </w:p>
        </w:tc>
        <w:tc>
          <w:tcPr>
            <w:tcW w:w="6882" w:type="dxa"/>
            <w:shd w:val="clear" w:color="auto" w:fill="auto"/>
          </w:tcPr>
          <w:p w:rsidR="0088624E" w:rsidRPr="009C0479" w:rsidRDefault="0088624E" w:rsidP="00DD2B5A">
            <w:pPr>
              <w:pStyle w:val="TableBodyText"/>
              <w:spacing w:after="120"/>
              <w:jc w:val="both"/>
            </w:pPr>
            <w:r w:rsidRPr="009C0479">
              <w:t xml:space="preserve">The 2007 </w:t>
            </w:r>
            <w:proofErr w:type="spellStart"/>
            <w:r w:rsidRPr="009C0479">
              <w:t>SMHWB</w:t>
            </w:r>
            <w:proofErr w:type="spellEnd"/>
            <w:r w:rsidRPr="009C0479">
              <w:t xml:space="preserve"> was the second survey of this type conducted by the ABS, with the previous survey conducted in 1997. Care should be exercised when comparing data between surveys as there have been a number of changes to the scope, design, collection, methodology and content. </w:t>
            </w:r>
          </w:p>
          <w:p w:rsidR="0088624E" w:rsidRPr="009C0479" w:rsidRDefault="0088624E" w:rsidP="00DD2B5A">
            <w:pPr>
              <w:pStyle w:val="TableBodyText"/>
              <w:spacing w:after="120"/>
              <w:jc w:val="both"/>
            </w:pPr>
            <w:r w:rsidRPr="009C0479">
              <w:t>Supporting documentation released with the survey data can assist in understanding the relationships between data variables within the dataset and in comparisons with data from other sources.</w:t>
            </w:r>
          </w:p>
        </w:tc>
      </w:tr>
      <w:tr w:rsidR="00686BDF" w:rsidRPr="009C0479" w:rsidTr="00846499">
        <w:trPr>
          <w:jc w:val="center"/>
        </w:trPr>
        <w:tc>
          <w:tcPr>
            <w:tcW w:w="1725" w:type="dxa"/>
            <w:shd w:val="clear" w:color="auto" w:fill="auto"/>
          </w:tcPr>
          <w:p w:rsidR="0088624E" w:rsidRPr="009C0479" w:rsidRDefault="0088624E" w:rsidP="00FA0337">
            <w:pPr>
              <w:pStyle w:val="TableBodyText"/>
              <w:jc w:val="both"/>
              <w:rPr>
                <w:b/>
              </w:rPr>
            </w:pPr>
            <w:r w:rsidRPr="009C0479">
              <w:rPr>
                <w:b/>
              </w:rPr>
              <w:t>Accessibility</w:t>
            </w:r>
          </w:p>
        </w:tc>
        <w:tc>
          <w:tcPr>
            <w:tcW w:w="6882" w:type="dxa"/>
            <w:shd w:val="clear" w:color="auto" w:fill="auto"/>
          </w:tcPr>
          <w:p w:rsidR="0088624E" w:rsidRPr="009C0479" w:rsidRDefault="0088624E" w:rsidP="00DD2B5A">
            <w:pPr>
              <w:pStyle w:val="TableBodyText"/>
              <w:spacing w:after="120"/>
              <w:jc w:val="both"/>
              <w:rPr>
                <w:rFonts w:cs="Arial"/>
              </w:rPr>
            </w:pPr>
            <w:r w:rsidRPr="009C0479">
              <w:rPr>
                <w:rFonts w:cs="Arial"/>
              </w:rPr>
              <w:t xml:space="preserve">The main </w:t>
            </w:r>
            <w:r w:rsidRPr="009C0479">
              <w:t>products</w:t>
            </w:r>
            <w:r w:rsidRPr="009C0479">
              <w:rPr>
                <w:rFonts w:cs="Arial"/>
              </w:rPr>
              <w:t xml:space="preserve"> available from this survey are:</w:t>
            </w:r>
          </w:p>
          <w:p w:rsidR="0088624E" w:rsidRPr="009C0479" w:rsidRDefault="0088624E" w:rsidP="005F5352">
            <w:pPr>
              <w:keepNext/>
              <w:keepLines/>
              <w:numPr>
                <w:ilvl w:val="0"/>
                <w:numId w:val="17"/>
              </w:numPr>
              <w:tabs>
                <w:tab w:val="clear" w:pos="720"/>
                <w:tab w:val="num" w:pos="206"/>
              </w:tabs>
              <w:ind w:left="206" w:hanging="206"/>
              <w:jc w:val="both"/>
              <w:rPr>
                <w:rFonts w:ascii="Arial" w:hAnsi="Arial" w:cs="Arial"/>
                <w:sz w:val="20"/>
                <w:szCs w:val="20"/>
              </w:rPr>
            </w:pPr>
            <w:r w:rsidRPr="009C0479">
              <w:rPr>
                <w:rFonts w:ascii="Arial" w:hAnsi="Arial" w:cs="Arial"/>
                <w:i/>
                <w:sz w:val="20"/>
                <w:szCs w:val="20"/>
              </w:rPr>
              <w:t>National Survey of Mental Health and Wellbeing: Summary of Results, 2007</w:t>
            </w:r>
            <w:r w:rsidRPr="009C0479">
              <w:rPr>
                <w:rFonts w:ascii="Arial" w:hAnsi="Arial" w:cs="Arial"/>
                <w:sz w:val="20"/>
                <w:szCs w:val="20"/>
              </w:rPr>
              <w:t xml:space="preserve"> (C</w:t>
            </w:r>
            <w:r w:rsidR="00760B7C" w:rsidRPr="009C0479">
              <w:rPr>
                <w:rFonts w:ascii="Arial" w:hAnsi="Arial" w:cs="Arial"/>
                <w:sz w:val="20"/>
                <w:szCs w:val="20"/>
              </w:rPr>
              <w:t>at. no. 4326.0)</w:t>
            </w:r>
            <w:r w:rsidRPr="009C0479">
              <w:rPr>
                <w:rFonts w:ascii="Arial" w:hAnsi="Arial" w:cs="Arial"/>
                <w:sz w:val="20"/>
                <w:szCs w:val="20"/>
              </w:rPr>
              <w:t xml:space="preserve"> </w:t>
            </w:r>
          </w:p>
          <w:p w:rsidR="0088624E" w:rsidRPr="009C0479" w:rsidRDefault="0088624E" w:rsidP="005F5352">
            <w:pPr>
              <w:keepNext/>
              <w:keepLines/>
              <w:numPr>
                <w:ilvl w:val="0"/>
                <w:numId w:val="17"/>
              </w:numPr>
              <w:tabs>
                <w:tab w:val="clear" w:pos="720"/>
                <w:tab w:val="num" w:pos="206"/>
              </w:tabs>
              <w:ind w:left="206" w:hanging="206"/>
              <w:jc w:val="both"/>
              <w:rPr>
                <w:rFonts w:ascii="Arial" w:hAnsi="Arial" w:cs="Arial"/>
                <w:sz w:val="20"/>
                <w:szCs w:val="20"/>
              </w:rPr>
            </w:pPr>
            <w:r w:rsidRPr="009C0479">
              <w:rPr>
                <w:rFonts w:ascii="Arial" w:hAnsi="Arial" w:cs="Arial"/>
                <w:i/>
                <w:sz w:val="20"/>
                <w:szCs w:val="20"/>
              </w:rPr>
              <w:t>National Survey of Mental Health and Wellbeing: Users' Guide, 2007</w:t>
            </w:r>
            <w:r w:rsidRPr="009C0479">
              <w:rPr>
                <w:rFonts w:ascii="Arial" w:hAnsi="Arial" w:cs="Arial"/>
                <w:sz w:val="20"/>
                <w:szCs w:val="20"/>
              </w:rPr>
              <w:t xml:space="preserve"> (C</w:t>
            </w:r>
            <w:r w:rsidR="00760B7C" w:rsidRPr="009C0479">
              <w:rPr>
                <w:rFonts w:ascii="Arial" w:hAnsi="Arial" w:cs="Arial"/>
                <w:sz w:val="20"/>
                <w:szCs w:val="20"/>
              </w:rPr>
              <w:t>at. no. 4327.0)</w:t>
            </w:r>
            <w:r w:rsidRPr="009C0479">
              <w:rPr>
                <w:rFonts w:ascii="Arial" w:hAnsi="Arial" w:cs="Arial"/>
                <w:sz w:val="20"/>
                <w:szCs w:val="20"/>
              </w:rPr>
              <w:t xml:space="preserve"> </w:t>
            </w:r>
          </w:p>
          <w:p w:rsidR="0088624E" w:rsidRPr="009C0479" w:rsidRDefault="0088624E" w:rsidP="005F5352">
            <w:pPr>
              <w:keepNext/>
              <w:keepLines/>
              <w:numPr>
                <w:ilvl w:val="0"/>
                <w:numId w:val="17"/>
              </w:numPr>
              <w:tabs>
                <w:tab w:val="clear" w:pos="720"/>
                <w:tab w:val="num" w:pos="206"/>
              </w:tabs>
              <w:ind w:left="206" w:hanging="206"/>
              <w:jc w:val="both"/>
              <w:rPr>
                <w:rFonts w:ascii="Arial" w:hAnsi="Arial" w:cs="Arial"/>
                <w:sz w:val="20"/>
                <w:szCs w:val="20"/>
              </w:rPr>
            </w:pPr>
            <w:proofErr w:type="spellStart"/>
            <w:r w:rsidRPr="009C0479">
              <w:rPr>
                <w:rFonts w:ascii="Arial" w:hAnsi="Arial" w:cs="Arial"/>
                <w:i/>
                <w:sz w:val="20"/>
                <w:szCs w:val="20"/>
              </w:rPr>
              <w:t>Microdata</w:t>
            </w:r>
            <w:proofErr w:type="spellEnd"/>
            <w:r w:rsidRPr="009C0479">
              <w:rPr>
                <w:rFonts w:ascii="Arial" w:hAnsi="Arial" w:cs="Arial"/>
                <w:i/>
                <w:sz w:val="20"/>
                <w:szCs w:val="20"/>
              </w:rPr>
              <w:t xml:space="preserve">: National Survey of Mental Health and Wellbeing, Basic and Expanded </w:t>
            </w:r>
            <w:proofErr w:type="spellStart"/>
            <w:r w:rsidRPr="009C0479">
              <w:rPr>
                <w:rFonts w:ascii="Arial" w:hAnsi="Arial" w:cs="Arial"/>
                <w:i/>
                <w:sz w:val="20"/>
                <w:szCs w:val="20"/>
              </w:rPr>
              <w:t>Confidentialised</w:t>
            </w:r>
            <w:proofErr w:type="spellEnd"/>
            <w:r w:rsidRPr="009C0479">
              <w:rPr>
                <w:rFonts w:ascii="Arial" w:hAnsi="Arial" w:cs="Arial"/>
                <w:i/>
                <w:sz w:val="20"/>
                <w:szCs w:val="20"/>
              </w:rPr>
              <w:t xml:space="preserve"> Unit Record Files, 2007</w:t>
            </w:r>
            <w:r w:rsidRPr="009C0479">
              <w:rPr>
                <w:rFonts w:ascii="Arial" w:hAnsi="Arial" w:cs="Arial"/>
                <w:sz w:val="20"/>
                <w:szCs w:val="20"/>
              </w:rPr>
              <w:t xml:space="preserve"> (C</w:t>
            </w:r>
            <w:r w:rsidR="00760B7C" w:rsidRPr="009C0479">
              <w:rPr>
                <w:rFonts w:ascii="Arial" w:hAnsi="Arial" w:cs="Arial"/>
                <w:sz w:val="20"/>
                <w:szCs w:val="20"/>
              </w:rPr>
              <w:t>at. no. 4326.0.30.001)</w:t>
            </w:r>
            <w:r w:rsidRPr="009C0479">
              <w:rPr>
                <w:rFonts w:ascii="Arial" w:hAnsi="Arial" w:cs="Arial"/>
                <w:sz w:val="20"/>
                <w:szCs w:val="20"/>
              </w:rPr>
              <w:t xml:space="preserve"> </w:t>
            </w:r>
          </w:p>
          <w:p w:rsidR="0088624E" w:rsidRPr="009C0479" w:rsidRDefault="0088624E" w:rsidP="005F5352">
            <w:pPr>
              <w:keepNext/>
              <w:keepLines/>
              <w:numPr>
                <w:ilvl w:val="0"/>
                <w:numId w:val="17"/>
              </w:numPr>
              <w:tabs>
                <w:tab w:val="clear" w:pos="720"/>
                <w:tab w:val="num" w:pos="206"/>
              </w:tabs>
              <w:ind w:left="204" w:hanging="204"/>
              <w:jc w:val="both"/>
              <w:rPr>
                <w:rFonts w:ascii="Arial" w:hAnsi="Arial" w:cs="Arial"/>
                <w:sz w:val="20"/>
                <w:szCs w:val="20"/>
              </w:rPr>
            </w:pPr>
            <w:r w:rsidRPr="009C0479">
              <w:rPr>
                <w:rFonts w:ascii="Arial" w:hAnsi="Arial" w:cs="Arial"/>
                <w:i/>
                <w:sz w:val="20"/>
                <w:szCs w:val="20"/>
              </w:rPr>
              <w:t xml:space="preserve">Technical Manual: National Survey of Mental Health and Wellbeing, </w:t>
            </w:r>
            <w:proofErr w:type="spellStart"/>
            <w:r w:rsidRPr="009C0479">
              <w:rPr>
                <w:rFonts w:ascii="Arial" w:hAnsi="Arial" w:cs="Arial"/>
                <w:i/>
                <w:sz w:val="20"/>
                <w:szCs w:val="20"/>
              </w:rPr>
              <w:t>Confidentialised</w:t>
            </w:r>
            <w:proofErr w:type="spellEnd"/>
            <w:r w:rsidRPr="009C0479">
              <w:rPr>
                <w:rFonts w:ascii="Arial" w:hAnsi="Arial" w:cs="Arial"/>
                <w:i/>
                <w:sz w:val="20"/>
                <w:szCs w:val="20"/>
              </w:rPr>
              <w:t xml:space="preserve"> Unit Record Files</w:t>
            </w:r>
            <w:r w:rsidRPr="009C0479">
              <w:rPr>
                <w:rFonts w:ascii="Arial" w:hAnsi="Arial" w:cs="Arial"/>
                <w:sz w:val="20"/>
                <w:szCs w:val="20"/>
              </w:rPr>
              <w:t xml:space="preserve"> (Cat. no. 4329.0).</w:t>
            </w:r>
          </w:p>
          <w:p w:rsidR="0088624E" w:rsidRPr="009C0479" w:rsidRDefault="0088624E" w:rsidP="001E7B5D">
            <w:pPr>
              <w:pStyle w:val="TableBodyText"/>
              <w:spacing w:after="120"/>
              <w:jc w:val="both"/>
              <w:rPr>
                <w:rFonts w:cs="Arial"/>
              </w:rPr>
            </w:pPr>
            <w:r w:rsidRPr="009C0479">
              <w:rPr>
                <w:rFonts w:cs="Arial"/>
              </w:rPr>
              <w:t xml:space="preserve">Further information may be available on request. The ABS observes strict </w:t>
            </w:r>
            <w:r w:rsidRPr="009C0479">
              <w:t>confidentiality</w:t>
            </w:r>
            <w:r w:rsidRPr="009C0479">
              <w:rPr>
                <w:rFonts w:cs="Arial"/>
              </w:rPr>
              <w:t xml:space="preserve"> </w:t>
            </w:r>
            <w:r w:rsidRPr="009C0479">
              <w:t>protocols</w:t>
            </w:r>
            <w:r w:rsidRPr="009C0479">
              <w:rPr>
                <w:rFonts w:cs="Arial"/>
              </w:rPr>
              <w:t xml:space="preserve"> as required by the </w:t>
            </w:r>
            <w:r w:rsidRPr="009C0479">
              <w:rPr>
                <w:rFonts w:cs="Arial"/>
                <w:i/>
              </w:rPr>
              <w:t>Census and Statistics Act (1905)</w:t>
            </w:r>
            <w:r w:rsidRPr="009C0479">
              <w:rPr>
                <w:rFonts w:cs="Arial"/>
              </w:rPr>
              <w:t>. This may restrict access to</w:t>
            </w:r>
            <w:r w:rsidR="001E7B5D" w:rsidRPr="009C0479">
              <w:rPr>
                <w:rFonts w:cs="Arial"/>
              </w:rPr>
              <w:t xml:space="preserve"> data at a very detailed level.</w:t>
            </w:r>
          </w:p>
        </w:tc>
      </w:tr>
      <w:tr w:rsidR="00686BDF" w:rsidRPr="009C0479" w:rsidTr="00846499">
        <w:trPr>
          <w:jc w:val="center"/>
        </w:trPr>
        <w:tc>
          <w:tcPr>
            <w:tcW w:w="1725" w:type="dxa"/>
            <w:shd w:val="clear" w:color="auto" w:fill="auto"/>
          </w:tcPr>
          <w:p w:rsidR="0088624E" w:rsidRPr="009C0479" w:rsidRDefault="0088624E" w:rsidP="00FA0337">
            <w:pPr>
              <w:pStyle w:val="TableBodyText"/>
              <w:keepNext w:val="0"/>
              <w:keepLines w:val="0"/>
              <w:widowControl w:val="0"/>
              <w:jc w:val="both"/>
              <w:rPr>
                <w:b/>
              </w:rPr>
            </w:pPr>
            <w:r w:rsidRPr="009C0479">
              <w:rPr>
                <w:b/>
              </w:rPr>
              <w:t>Interpretability</w:t>
            </w:r>
          </w:p>
        </w:tc>
        <w:tc>
          <w:tcPr>
            <w:tcW w:w="6882" w:type="dxa"/>
            <w:shd w:val="clear" w:color="auto" w:fill="auto"/>
          </w:tcPr>
          <w:p w:rsidR="0088624E" w:rsidRPr="009C0479" w:rsidRDefault="00CC1012" w:rsidP="001E7B5D">
            <w:pPr>
              <w:pStyle w:val="TableBodyText"/>
              <w:spacing w:after="120"/>
              <w:jc w:val="both"/>
              <w:rPr>
                <w:rFonts w:cs="Arial"/>
              </w:rPr>
            </w:pPr>
            <w:r w:rsidRPr="009C0479">
              <w:rPr>
                <w:rFonts w:cs="Arial"/>
              </w:rPr>
              <w:t xml:space="preserve">The </w:t>
            </w:r>
            <w:r w:rsidR="0088624E" w:rsidRPr="009C0479">
              <w:rPr>
                <w:rFonts w:cs="Arial"/>
                <w:i/>
              </w:rPr>
              <w:t>National Survey of Mental Health and Wellbeing: Summary of Results</w:t>
            </w:r>
            <w:r w:rsidR="0088624E" w:rsidRPr="009C0479">
              <w:rPr>
                <w:rFonts w:cs="Arial"/>
                <w:iCs/>
              </w:rPr>
              <w:t xml:space="preserve"> (Cat. no. 4326.0)</w:t>
            </w:r>
            <w:r w:rsidR="0088624E" w:rsidRPr="009C0479">
              <w:rPr>
                <w:rFonts w:cs="Arial"/>
              </w:rPr>
              <w:t xml:space="preserve"> includes explanatory material to aid the interpretation of the survey results. More detailed information is</w:t>
            </w:r>
            <w:r w:rsidR="00B309DD">
              <w:rPr>
                <w:rFonts w:cs="Arial"/>
              </w:rPr>
              <w:t xml:space="preserve"> </w:t>
            </w:r>
            <w:r w:rsidR="0088624E" w:rsidRPr="009C0479">
              <w:rPr>
                <w:rFonts w:cs="Arial"/>
              </w:rPr>
              <w:t xml:space="preserve">available in the </w:t>
            </w:r>
            <w:r w:rsidR="0088624E" w:rsidRPr="009C0479">
              <w:rPr>
                <w:rFonts w:cs="Arial"/>
                <w:i/>
                <w:iCs/>
              </w:rPr>
              <w:t>National Survey of Mental Health and Wellbeing: Users' Guide</w:t>
            </w:r>
            <w:r w:rsidR="0088624E" w:rsidRPr="009C0479">
              <w:rPr>
                <w:rFonts w:cs="Arial"/>
                <w:iCs/>
              </w:rPr>
              <w:t xml:space="preserve"> (Cat. no. 4327.0)</w:t>
            </w:r>
            <w:r w:rsidR="0088624E" w:rsidRPr="009C0479">
              <w:rPr>
                <w:rFonts w:cs="Arial"/>
              </w:rPr>
              <w:t xml:space="preserve">. </w:t>
            </w:r>
          </w:p>
        </w:tc>
      </w:tr>
      <w:tr w:rsidR="00686BDF" w:rsidRPr="009C0479" w:rsidTr="00846499">
        <w:trPr>
          <w:trHeight w:val="352"/>
          <w:jc w:val="center"/>
        </w:trPr>
        <w:tc>
          <w:tcPr>
            <w:tcW w:w="8607" w:type="dxa"/>
            <w:gridSpan w:val="2"/>
            <w:shd w:val="clear" w:color="auto" w:fill="auto"/>
          </w:tcPr>
          <w:p w:rsidR="002A3723" w:rsidRPr="009C0479" w:rsidRDefault="002A3723" w:rsidP="001E7B5D">
            <w:pPr>
              <w:pStyle w:val="TableBodyText"/>
              <w:keepNext w:val="0"/>
              <w:keepLines w:val="0"/>
              <w:widowControl w:val="0"/>
              <w:spacing w:after="0"/>
              <w:jc w:val="both"/>
              <w:rPr>
                <w:b/>
                <w:u w:val="single"/>
              </w:rPr>
            </w:pPr>
          </w:p>
          <w:p w:rsidR="0088624E" w:rsidRPr="009C0479" w:rsidRDefault="0088624E" w:rsidP="001E7B5D">
            <w:pPr>
              <w:pStyle w:val="TableBodyText"/>
              <w:keepNext w:val="0"/>
              <w:keepLines w:val="0"/>
              <w:widowControl w:val="0"/>
              <w:spacing w:after="0"/>
              <w:jc w:val="both"/>
              <w:rPr>
                <w:rFonts w:cs="Arial"/>
              </w:rPr>
            </w:pPr>
            <w:r w:rsidRPr="009C0479">
              <w:rPr>
                <w:b/>
                <w:u w:val="single"/>
              </w:rPr>
              <w:t>Data Gaps/Issues Analysis</w:t>
            </w:r>
          </w:p>
        </w:tc>
      </w:tr>
      <w:tr w:rsidR="00686BDF" w:rsidRPr="009C0479" w:rsidTr="00846499">
        <w:trPr>
          <w:jc w:val="center"/>
        </w:trPr>
        <w:tc>
          <w:tcPr>
            <w:tcW w:w="1725" w:type="dxa"/>
            <w:shd w:val="clear" w:color="auto" w:fill="auto"/>
          </w:tcPr>
          <w:p w:rsidR="0088624E" w:rsidRPr="009C0479" w:rsidRDefault="0088624E" w:rsidP="001E7B5D">
            <w:pPr>
              <w:pStyle w:val="TableBodyText"/>
              <w:keepNext w:val="0"/>
              <w:keepLines w:val="0"/>
              <w:widowControl w:val="0"/>
              <w:spacing w:after="0"/>
              <w:jc w:val="both"/>
              <w:rPr>
                <w:b/>
              </w:rPr>
            </w:pPr>
            <w:r w:rsidRPr="009C0479">
              <w:rPr>
                <w:b/>
              </w:rPr>
              <w:t>Key data gaps/issues</w:t>
            </w:r>
          </w:p>
        </w:tc>
        <w:tc>
          <w:tcPr>
            <w:tcW w:w="6882" w:type="dxa"/>
            <w:shd w:val="clear" w:color="auto" w:fill="auto"/>
          </w:tcPr>
          <w:p w:rsidR="0088624E" w:rsidRPr="009C0479" w:rsidRDefault="0088624E" w:rsidP="001E7B5D">
            <w:pPr>
              <w:pStyle w:val="TableBodyText"/>
              <w:keepNext w:val="0"/>
              <w:keepLines w:val="0"/>
              <w:widowControl w:val="0"/>
              <w:spacing w:after="0"/>
              <w:jc w:val="both"/>
              <w:rPr>
                <w:rFonts w:cs="Arial"/>
              </w:rPr>
            </w:pPr>
            <w:r w:rsidRPr="009C0479">
              <w:rPr>
                <w:rFonts w:cs="Arial"/>
              </w:rPr>
              <w:t>The Steering Committee notes the following issues:</w:t>
            </w:r>
          </w:p>
          <w:p w:rsidR="0088624E" w:rsidRPr="009C0479" w:rsidRDefault="0088624E" w:rsidP="001E7B5D">
            <w:pPr>
              <w:widowControl w:val="0"/>
              <w:numPr>
                <w:ilvl w:val="0"/>
                <w:numId w:val="17"/>
              </w:numPr>
              <w:tabs>
                <w:tab w:val="clear" w:pos="720"/>
                <w:tab w:val="num" w:pos="206"/>
              </w:tabs>
              <w:ind w:left="206" w:hanging="206"/>
              <w:jc w:val="both"/>
              <w:rPr>
                <w:rFonts w:ascii="Arial" w:hAnsi="Arial" w:cs="Arial"/>
                <w:sz w:val="20"/>
                <w:szCs w:val="20"/>
              </w:rPr>
            </w:pPr>
            <w:r w:rsidRPr="009C0479">
              <w:rPr>
                <w:rFonts w:ascii="Arial" w:hAnsi="Arial" w:cs="Arial"/>
                <w:sz w:val="20"/>
                <w:szCs w:val="20"/>
              </w:rPr>
              <w:t xml:space="preserve">The </w:t>
            </w:r>
            <w:proofErr w:type="spellStart"/>
            <w:r w:rsidRPr="009C0479">
              <w:rPr>
                <w:rFonts w:ascii="Arial" w:hAnsi="Arial" w:cs="Arial"/>
                <w:sz w:val="20"/>
                <w:szCs w:val="20"/>
              </w:rPr>
              <w:t>SMHWB</w:t>
            </w:r>
            <w:proofErr w:type="spellEnd"/>
            <w:r w:rsidRPr="009C0479">
              <w:rPr>
                <w:rFonts w:ascii="Arial" w:hAnsi="Arial" w:cs="Arial"/>
                <w:sz w:val="20"/>
                <w:szCs w:val="20"/>
              </w:rPr>
              <w:t xml:space="preserve"> was designed to provide estimates at the national level. Broad estimates are available for the larger states, but users should exercise caution when using estimates at this level due to relatively high sampling errors.</w:t>
            </w:r>
          </w:p>
          <w:p w:rsidR="0088624E" w:rsidRPr="009C0479" w:rsidRDefault="0088624E" w:rsidP="001E7B5D">
            <w:pPr>
              <w:widowControl w:val="0"/>
              <w:numPr>
                <w:ilvl w:val="0"/>
                <w:numId w:val="17"/>
              </w:numPr>
              <w:tabs>
                <w:tab w:val="clear" w:pos="720"/>
                <w:tab w:val="num" w:pos="206"/>
              </w:tabs>
              <w:ind w:left="206" w:hanging="206"/>
              <w:jc w:val="both"/>
              <w:rPr>
                <w:rFonts w:ascii="Arial" w:hAnsi="Arial" w:cs="Arial"/>
                <w:sz w:val="20"/>
                <w:szCs w:val="20"/>
              </w:rPr>
            </w:pPr>
            <w:r w:rsidRPr="009C0479">
              <w:rPr>
                <w:rFonts w:ascii="Arial" w:hAnsi="Arial" w:cs="Arial"/>
                <w:sz w:val="20"/>
                <w:szCs w:val="20"/>
              </w:rPr>
              <w:lastRenderedPageBreak/>
              <w:t xml:space="preserve">The </w:t>
            </w:r>
            <w:proofErr w:type="spellStart"/>
            <w:r w:rsidRPr="009C0479">
              <w:rPr>
                <w:rFonts w:ascii="Arial" w:hAnsi="Arial" w:cs="Arial"/>
                <w:sz w:val="20"/>
                <w:szCs w:val="20"/>
              </w:rPr>
              <w:t>SMHWB</w:t>
            </w:r>
            <w:proofErr w:type="spellEnd"/>
            <w:r w:rsidRPr="009C0479">
              <w:rPr>
                <w:rFonts w:ascii="Arial" w:hAnsi="Arial" w:cs="Arial"/>
                <w:sz w:val="20"/>
                <w:szCs w:val="20"/>
              </w:rPr>
              <w:t xml:space="preserve">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It does not measure the prevalence of some severe mental disorders, such as schizophrenia (which are the mental illnesses most frequently treated by specialised public mental health services).</w:t>
            </w:r>
          </w:p>
        </w:tc>
      </w:tr>
    </w:tbl>
    <w:p w:rsidR="00B66D1B" w:rsidRPr="009C0479" w:rsidRDefault="00B66D1B" w:rsidP="00C8615B">
      <w:pPr>
        <w:pStyle w:val="Box"/>
        <w:spacing w:after="120"/>
        <w:rPr>
          <w:szCs w:val="26"/>
        </w:rPr>
      </w:pPr>
    </w:p>
    <w:p w:rsidR="00B66D1B" w:rsidRPr="009C0479" w:rsidRDefault="0088624E" w:rsidP="00FA0337">
      <w:pPr>
        <w:pStyle w:val="Heading3"/>
        <w:spacing w:before="120"/>
        <w:jc w:val="both"/>
        <w:rPr>
          <w:szCs w:val="26"/>
        </w:rPr>
      </w:pPr>
      <w:r w:rsidRPr="009C0479">
        <w:rPr>
          <w:szCs w:val="26"/>
        </w:rPr>
        <w:br w:type="page"/>
      </w:r>
    </w:p>
    <w:p w:rsidR="00B66D1B" w:rsidRPr="009C0479" w:rsidRDefault="00B66D1B" w:rsidP="00B66D1B">
      <w:pPr>
        <w:pStyle w:val="Heading3"/>
        <w:jc w:val="both"/>
      </w:pPr>
      <w:bookmarkStart w:id="40" w:name="_Toc376965900"/>
      <w:r w:rsidRPr="009C0479">
        <w:lastRenderedPageBreak/>
        <w:t>Mortality due to suicide</w:t>
      </w:r>
      <w:bookmarkEnd w:id="40"/>
    </w:p>
    <w:p w:rsidR="00B66D1B" w:rsidRPr="006E38B4" w:rsidRDefault="006E38B4" w:rsidP="006E38B4">
      <w:pPr>
        <w:keepNext/>
        <w:widowControl w:val="0"/>
        <w:spacing w:before="100" w:beforeAutospacing="1" w:line="280" w:lineRule="atLeast"/>
        <w:jc w:val="both"/>
        <w:rPr>
          <w:rFonts w:ascii="Arial" w:hAnsi="Arial"/>
          <w:szCs w:val="20"/>
        </w:rPr>
      </w:pPr>
      <w:proofErr w:type="spellStart"/>
      <w:r w:rsidRPr="006E38B4">
        <w:rPr>
          <w:rFonts w:ascii="Arial" w:hAnsi="Arial"/>
          <w:szCs w:val="20"/>
        </w:rPr>
        <w:t>DQI</w:t>
      </w:r>
      <w:proofErr w:type="spellEnd"/>
      <w:r w:rsidR="00B66D1B" w:rsidRPr="006E38B4">
        <w:rPr>
          <w:rFonts w:ascii="Arial" w:hAnsi="Arial"/>
          <w:szCs w:val="20"/>
        </w:rPr>
        <w:t xml:space="preserve"> for this indicator has been sourced from the ABS with additional Steering Committee comments.</w:t>
      </w:r>
    </w:p>
    <w:p w:rsidR="004323EA" w:rsidRPr="009C0479" w:rsidRDefault="004323EA" w:rsidP="004323EA">
      <w:pPr>
        <w:keepNext/>
        <w:keepLines/>
        <w:jc w:val="both"/>
      </w:pPr>
    </w:p>
    <w:tbl>
      <w:tblPr>
        <w:tblW w:w="8691" w:type="dxa"/>
        <w:jc w:val="center"/>
        <w:tblInd w:w="702" w:type="dxa"/>
        <w:tblLook w:val="01E0" w:firstRow="1" w:lastRow="1" w:firstColumn="1" w:lastColumn="1" w:noHBand="0" w:noVBand="0"/>
      </w:tblPr>
      <w:tblGrid>
        <w:gridCol w:w="1725"/>
        <w:gridCol w:w="6966"/>
      </w:tblGrid>
      <w:tr w:rsidR="00686BDF" w:rsidRPr="009C0479" w:rsidTr="00846499">
        <w:trPr>
          <w:jc w:val="center"/>
        </w:trPr>
        <w:tc>
          <w:tcPr>
            <w:tcW w:w="8691" w:type="dxa"/>
            <w:gridSpan w:val="2"/>
            <w:shd w:val="clear" w:color="auto" w:fill="auto"/>
          </w:tcPr>
          <w:p w:rsidR="00B66D1B" w:rsidRPr="009C0479" w:rsidRDefault="00B66D1B" w:rsidP="00B66D1B">
            <w:pPr>
              <w:pStyle w:val="TableBodyText"/>
              <w:jc w:val="both"/>
              <w:rPr>
                <w:b/>
                <w:u w:val="single"/>
              </w:rPr>
            </w:pPr>
          </w:p>
          <w:p w:rsidR="00B66D1B" w:rsidRPr="009C0479" w:rsidRDefault="00B66D1B" w:rsidP="00B66D1B">
            <w:pPr>
              <w:pStyle w:val="TableBodyText"/>
              <w:jc w:val="both"/>
              <w:rPr>
                <w:rFonts w:cs="Arial"/>
              </w:rPr>
            </w:pPr>
            <w:r w:rsidRPr="009C0479">
              <w:rPr>
                <w:b/>
                <w:u w:val="single"/>
              </w:rPr>
              <w:t>Indicator definition and description</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Element</w:t>
            </w:r>
          </w:p>
        </w:tc>
        <w:tc>
          <w:tcPr>
            <w:tcW w:w="6966" w:type="dxa"/>
            <w:shd w:val="clear" w:color="auto" w:fill="auto"/>
          </w:tcPr>
          <w:p w:rsidR="00B66D1B" w:rsidRPr="009C0479" w:rsidRDefault="00B66D1B" w:rsidP="00B66D1B">
            <w:pPr>
              <w:pStyle w:val="TableBodyText"/>
              <w:jc w:val="both"/>
              <w:rPr>
                <w:rFonts w:cs="Arial"/>
              </w:rPr>
            </w:pPr>
            <w:r w:rsidRPr="009C0479">
              <w:rPr>
                <w:rFonts w:cs="Arial"/>
              </w:rPr>
              <w:t>Outcome</w:t>
            </w:r>
            <w:r w:rsidRPr="009C0479">
              <w:rPr>
                <w:rFonts w:cs="Arial"/>
              </w:rPr>
              <w:br/>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Indicator</w:t>
            </w:r>
          </w:p>
        </w:tc>
        <w:tc>
          <w:tcPr>
            <w:tcW w:w="6966" w:type="dxa"/>
            <w:shd w:val="clear" w:color="auto" w:fill="auto"/>
          </w:tcPr>
          <w:p w:rsidR="00B66D1B" w:rsidRPr="009C0479" w:rsidRDefault="00B66D1B" w:rsidP="00B66D1B">
            <w:pPr>
              <w:pStyle w:val="TableBodyText"/>
              <w:jc w:val="left"/>
              <w:rPr>
                <w:rFonts w:cs="Arial"/>
              </w:rPr>
            </w:pPr>
            <w:r w:rsidRPr="009C0479">
              <w:rPr>
                <w:rFonts w:cs="Arial"/>
              </w:rPr>
              <w:t>Mortality due to suicide</w:t>
            </w:r>
            <w:r w:rsidRPr="009C0479">
              <w:rPr>
                <w:rFonts w:cs="Arial"/>
              </w:rPr>
              <w:br/>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Measure (computation)</w:t>
            </w:r>
          </w:p>
        </w:tc>
        <w:tc>
          <w:tcPr>
            <w:tcW w:w="6966" w:type="dxa"/>
            <w:shd w:val="clear" w:color="auto" w:fill="auto"/>
          </w:tcPr>
          <w:p w:rsidR="00B66D1B" w:rsidRPr="009C0479" w:rsidRDefault="00B66D1B" w:rsidP="00B66D1B">
            <w:pPr>
              <w:pStyle w:val="TableBodyText"/>
              <w:jc w:val="both"/>
            </w:pPr>
            <w:r w:rsidRPr="009C0479">
              <w:rPr>
                <w:i/>
              </w:rPr>
              <w:t>Numerator</w:t>
            </w:r>
            <w:r w:rsidRPr="009C0479">
              <w:t xml:space="preserve">: </w:t>
            </w:r>
          </w:p>
          <w:p w:rsidR="00B66D1B" w:rsidRPr="009C0479" w:rsidRDefault="00B66D1B" w:rsidP="00B66D1B">
            <w:pPr>
              <w:pStyle w:val="TableBodyText"/>
              <w:jc w:val="both"/>
            </w:pPr>
            <w:r w:rsidRPr="009C0479">
              <w:t>Number of people who have died by suicide over the relevant reference period:</w:t>
            </w:r>
          </w:p>
          <w:p w:rsidR="00B66D1B" w:rsidRPr="009C0479" w:rsidRDefault="00B66D1B" w:rsidP="00B66D1B">
            <w:pPr>
              <w:pStyle w:val="ListBullet"/>
              <w:spacing w:before="0"/>
              <w:rPr>
                <w:rFonts w:ascii="Arial" w:hAnsi="Arial" w:cs="Arial"/>
                <w:sz w:val="20"/>
              </w:rPr>
            </w:pPr>
            <w:r w:rsidRPr="009C0479">
              <w:rPr>
                <w:rFonts w:ascii="Arial" w:hAnsi="Arial" w:cs="Arial"/>
                <w:sz w:val="20"/>
              </w:rPr>
              <w:t>five year period (200</w:t>
            </w:r>
            <w:r w:rsidR="00632587">
              <w:rPr>
                <w:rFonts w:ascii="Arial" w:hAnsi="Arial" w:cs="Arial"/>
                <w:sz w:val="20"/>
              </w:rPr>
              <w:t>7</w:t>
            </w:r>
            <w:r w:rsidR="007A7083">
              <w:rPr>
                <w:rFonts w:ascii="Calibri" w:hAnsi="Calibri" w:cs="Arial"/>
                <w:sz w:val="20"/>
              </w:rPr>
              <w:t>–</w:t>
            </w:r>
            <w:r w:rsidRPr="009C0479">
              <w:rPr>
                <w:rFonts w:ascii="Arial" w:hAnsi="Arial" w:cs="Arial"/>
                <w:sz w:val="20"/>
              </w:rPr>
              <w:t>20</w:t>
            </w:r>
            <w:r w:rsidR="00632587">
              <w:rPr>
                <w:rFonts w:ascii="Arial" w:hAnsi="Arial" w:cs="Arial"/>
                <w:sz w:val="20"/>
              </w:rPr>
              <w:t>11</w:t>
            </w:r>
            <w:r w:rsidRPr="009C0479">
              <w:rPr>
                <w:rFonts w:ascii="Arial" w:hAnsi="Arial" w:cs="Arial"/>
                <w:sz w:val="20"/>
              </w:rPr>
              <w:t>)</w:t>
            </w:r>
          </w:p>
          <w:p w:rsidR="00B66D1B" w:rsidRPr="009C0479" w:rsidRDefault="00B66D1B" w:rsidP="00B66D1B">
            <w:pPr>
              <w:pStyle w:val="ListBullet"/>
              <w:spacing w:before="0"/>
              <w:rPr>
                <w:rFonts w:ascii="Arial" w:hAnsi="Arial" w:cs="Arial"/>
                <w:sz w:val="20"/>
              </w:rPr>
            </w:pPr>
            <w:r w:rsidRPr="009C0479">
              <w:rPr>
                <w:rFonts w:ascii="Arial" w:hAnsi="Arial" w:cs="Arial"/>
                <w:sz w:val="20"/>
              </w:rPr>
              <w:t>single reference year (201</w:t>
            </w:r>
            <w:r w:rsidR="00632587">
              <w:rPr>
                <w:rFonts w:ascii="Arial" w:hAnsi="Arial" w:cs="Arial"/>
                <w:sz w:val="20"/>
              </w:rPr>
              <w:t>1</w:t>
            </w:r>
            <w:r w:rsidRPr="009C0479">
              <w:rPr>
                <w:rFonts w:ascii="Arial" w:hAnsi="Arial" w:cs="Arial"/>
                <w:sz w:val="20"/>
              </w:rPr>
              <w:t>)</w:t>
            </w:r>
          </w:p>
          <w:p w:rsidR="00B66D1B" w:rsidRPr="009C0479" w:rsidRDefault="00B66D1B" w:rsidP="00B66D1B">
            <w:pPr>
              <w:pStyle w:val="TableBodyText"/>
              <w:spacing w:before="120"/>
              <w:jc w:val="both"/>
            </w:pPr>
            <w:r w:rsidRPr="009C0479">
              <w:rPr>
                <w:i/>
              </w:rPr>
              <w:t>Denominator</w:t>
            </w:r>
            <w:r w:rsidRPr="009C0479">
              <w:t xml:space="preserve">: </w:t>
            </w:r>
          </w:p>
          <w:p w:rsidR="00B66D1B" w:rsidRPr="009C0479" w:rsidRDefault="00B66D1B" w:rsidP="00B66D1B">
            <w:pPr>
              <w:pStyle w:val="TableBodyText"/>
              <w:jc w:val="both"/>
            </w:pPr>
            <w:r w:rsidRPr="009C0479">
              <w:t xml:space="preserve">Estimated resident population. </w:t>
            </w:r>
          </w:p>
          <w:p w:rsidR="00B66D1B" w:rsidRPr="009C0479" w:rsidRDefault="00B66D1B" w:rsidP="00B66D1B">
            <w:pPr>
              <w:pStyle w:val="TableBodyText"/>
              <w:jc w:val="both"/>
            </w:pPr>
            <w:r w:rsidRPr="009C0479">
              <w:rPr>
                <w:i/>
              </w:rPr>
              <w:t>Computation</w:t>
            </w:r>
            <w:r w:rsidRPr="009C0479">
              <w:t>:</w:t>
            </w:r>
            <w:r w:rsidRPr="009C0479">
              <w:rPr>
                <w:i/>
              </w:rPr>
              <w:t xml:space="preserve"> </w:t>
            </w:r>
          </w:p>
          <w:p w:rsidR="00B66D1B" w:rsidRPr="009C0479" w:rsidRDefault="00B66D1B" w:rsidP="00B66D1B">
            <w:pPr>
              <w:pStyle w:val="TableBodyText"/>
              <w:jc w:val="both"/>
            </w:pPr>
            <w:r w:rsidRPr="009C0479">
              <w:t>(Numerator ÷ Denominator)*100 000</w:t>
            </w:r>
          </w:p>
          <w:p w:rsidR="00B66D1B" w:rsidRPr="009C0479" w:rsidRDefault="00B66D1B" w:rsidP="00B66D1B">
            <w:pPr>
              <w:pStyle w:val="TableBodyText"/>
              <w:jc w:val="both"/>
            </w:pPr>
            <w:r w:rsidRPr="009C0479">
              <w:t>Expressed as crude, age</w:t>
            </w:r>
            <w:r w:rsidR="00B309DD">
              <w:noBreakHyphen/>
            </w:r>
            <w:r w:rsidRPr="009C0479">
              <w:t xml:space="preserve">specific or age standardised rates. </w:t>
            </w:r>
          </w:p>
          <w:p w:rsidR="00B66D1B" w:rsidRPr="009C0479" w:rsidRDefault="00B66D1B" w:rsidP="00B66D1B">
            <w:pPr>
              <w:pStyle w:val="TableBodyText"/>
              <w:spacing w:after="120"/>
              <w:jc w:val="both"/>
            </w:pPr>
            <w:r w:rsidRPr="009C0479">
              <w:t>Disaggregated by age and sex (national only), State and territory for all persons, young people (15</w:t>
            </w:r>
            <w:r w:rsidRPr="009C0479">
              <w:rPr>
                <w:rFonts w:cs="Arial"/>
              </w:rPr>
              <w:t>–</w:t>
            </w:r>
            <w:r w:rsidRPr="009C0479">
              <w:t xml:space="preserve">24 years), by geographical region and Indigenous status. </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Data source/s</w:t>
            </w:r>
          </w:p>
        </w:tc>
        <w:tc>
          <w:tcPr>
            <w:tcW w:w="6966" w:type="dxa"/>
            <w:shd w:val="clear" w:color="auto" w:fill="auto"/>
          </w:tcPr>
          <w:p w:rsidR="00B66D1B" w:rsidRPr="009C0479" w:rsidRDefault="00B66D1B" w:rsidP="00B66D1B">
            <w:pPr>
              <w:pStyle w:val="TableBodyText"/>
              <w:jc w:val="both"/>
            </w:pPr>
            <w:r w:rsidRPr="009C0479">
              <w:rPr>
                <w:i/>
              </w:rPr>
              <w:t>Numerator:</w:t>
            </w:r>
            <w:r w:rsidRPr="009C0479">
              <w:t xml:space="preserve"> ABS </w:t>
            </w:r>
            <w:r w:rsidRPr="009C0479">
              <w:rPr>
                <w:i/>
              </w:rPr>
              <w:t>Causes of Death</w:t>
            </w:r>
            <w:r w:rsidRPr="009C0479">
              <w:t xml:space="preserve"> collection (Cat. no. 3303.0)</w:t>
            </w:r>
          </w:p>
          <w:p w:rsidR="00B66D1B" w:rsidRPr="009C0479" w:rsidRDefault="00B66D1B" w:rsidP="00AA751E">
            <w:pPr>
              <w:pStyle w:val="TableBodyText"/>
              <w:spacing w:after="120"/>
              <w:jc w:val="both"/>
            </w:pPr>
            <w:r w:rsidRPr="009C0479">
              <w:rPr>
                <w:i/>
              </w:rPr>
              <w:t>Denominator:</w:t>
            </w:r>
            <w:r w:rsidRPr="009C0479">
              <w:t xml:space="preserve"> ABS Estimated Resident Population (Cat. no. 3101.0); Experimental Estimates and Projections, Aboriginal and Torres Strait Islander Australians, 1991 to 2021 (</w:t>
            </w:r>
            <w:r w:rsidR="00EB29DD">
              <w:t>C</w:t>
            </w:r>
            <w:r w:rsidRPr="009C0479">
              <w:t xml:space="preserve">at. no. 3238.0); </w:t>
            </w:r>
            <w:proofErr w:type="spellStart"/>
            <w:r w:rsidRPr="009C0479">
              <w:t>ASGC</w:t>
            </w:r>
            <w:proofErr w:type="spellEnd"/>
            <w:r w:rsidRPr="009C0479">
              <w:t xml:space="preserve"> </w:t>
            </w:r>
            <w:r w:rsidR="00AA751E">
              <w:br/>
            </w:r>
            <w:r w:rsidRPr="009C0479">
              <w:t>(</w:t>
            </w:r>
            <w:r w:rsidR="00EB29DD">
              <w:t>C</w:t>
            </w:r>
            <w:r w:rsidRPr="009C0479">
              <w:t>at. no. 1216.0).</w:t>
            </w:r>
          </w:p>
        </w:tc>
      </w:tr>
      <w:tr w:rsidR="00686BDF" w:rsidRPr="009C0479" w:rsidTr="00846499">
        <w:trPr>
          <w:trHeight w:val="363"/>
          <w:jc w:val="center"/>
        </w:trPr>
        <w:tc>
          <w:tcPr>
            <w:tcW w:w="8691" w:type="dxa"/>
            <w:gridSpan w:val="2"/>
            <w:shd w:val="clear" w:color="auto" w:fill="auto"/>
          </w:tcPr>
          <w:p w:rsidR="00B66D1B" w:rsidRPr="009C0479" w:rsidRDefault="00B66D1B" w:rsidP="00B66D1B">
            <w:pPr>
              <w:pStyle w:val="TableBodyText"/>
              <w:jc w:val="both"/>
              <w:rPr>
                <w:b/>
                <w:u w:val="single"/>
              </w:rPr>
            </w:pPr>
          </w:p>
          <w:p w:rsidR="00B66D1B" w:rsidRPr="009C0479" w:rsidRDefault="00B66D1B" w:rsidP="00B66D1B">
            <w:pPr>
              <w:pStyle w:val="TableBodyText"/>
              <w:jc w:val="both"/>
              <w:rPr>
                <w:rFonts w:cs="Arial"/>
              </w:rPr>
            </w:pPr>
            <w:r w:rsidRPr="009C0479">
              <w:rPr>
                <w:b/>
                <w:u w:val="single"/>
              </w:rPr>
              <w:t>Data Quality Framework Dimensions</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Institutional environment</w:t>
            </w:r>
          </w:p>
        </w:tc>
        <w:tc>
          <w:tcPr>
            <w:tcW w:w="6966" w:type="dxa"/>
            <w:shd w:val="clear" w:color="auto" w:fill="auto"/>
          </w:tcPr>
          <w:p w:rsidR="00B66D1B" w:rsidRPr="009C0479" w:rsidRDefault="00B66D1B" w:rsidP="00B66D1B">
            <w:pPr>
              <w:pStyle w:val="TableBodyText"/>
              <w:spacing w:after="120"/>
              <w:jc w:val="both"/>
            </w:pPr>
            <w:r w:rsidRPr="009C0479">
              <w:t xml:space="preserve">Statistics presented in </w:t>
            </w:r>
            <w:r w:rsidRPr="009C0479">
              <w:rPr>
                <w:i/>
                <w:iCs/>
              </w:rPr>
              <w:t>Causes of Death, Australia, 201</w:t>
            </w:r>
            <w:r w:rsidR="00632587">
              <w:rPr>
                <w:i/>
                <w:iCs/>
              </w:rPr>
              <w:t>1</w:t>
            </w:r>
            <w:r w:rsidRPr="009C0479">
              <w:rPr>
                <w:i/>
                <w:iCs/>
              </w:rPr>
              <w:t xml:space="preserve"> </w:t>
            </w:r>
            <w:r w:rsidRPr="009C0479">
              <w:rPr>
                <w:i/>
                <w:iCs/>
              </w:rPr>
              <w:br/>
            </w:r>
            <w:r w:rsidRPr="009C0479">
              <w:t xml:space="preserve">(Cat. no. 3303.0)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on a </w:t>
            </w:r>
            <w:r w:rsidRPr="009C0479">
              <w:rPr>
                <w:i/>
                <w:iCs/>
              </w:rPr>
              <w:t>Death Registration Form</w:t>
            </w:r>
            <w:r w:rsidRPr="009C0479">
              <w:t xml:space="preserve">. As part of the registration process, information on the cause of death is either supplied by the medical practitioner certifying the death on a </w:t>
            </w:r>
            <w:r w:rsidRPr="009C0479">
              <w:rPr>
                <w:i/>
                <w:iCs/>
              </w:rPr>
              <w:t>Medical Certificate of Cause of Death</w:t>
            </w:r>
            <w:r w:rsidRPr="009C0479">
              <w:t>, or supplied as a result of a coronial investigation.</w:t>
            </w:r>
          </w:p>
          <w:p w:rsidR="00B66D1B" w:rsidRPr="009C0479" w:rsidRDefault="00B66D1B" w:rsidP="00B66D1B">
            <w:pPr>
              <w:pStyle w:val="TableBodyText"/>
              <w:spacing w:after="120"/>
              <w:jc w:val="both"/>
            </w:pPr>
            <w:r w:rsidRPr="009C0479">
              <w:t xml:space="preserve">Death records are provided electronically to the ABS by individual Registrars on a monthly basis. Each death record contains both demographic data and medical information from the </w:t>
            </w:r>
            <w:r w:rsidRPr="009C0479">
              <w:rPr>
                <w:i/>
                <w:iCs/>
              </w:rPr>
              <w:t>Medical Certificate of Cause of Death</w:t>
            </w:r>
            <w:r w:rsidRPr="009C0479">
              <w:t xml:space="preserve"> where available. Information from coronial investigations are provided to the ABS through the National Coroners Information System (</w:t>
            </w:r>
            <w:proofErr w:type="spellStart"/>
            <w:r w:rsidRPr="009C0479">
              <w:t>NCIS</w:t>
            </w:r>
            <w:proofErr w:type="spellEnd"/>
            <w:r w:rsidRPr="009C0479">
              <w:t>).</w:t>
            </w:r>
          </w:p>
          <w:p w:rsidR="00B66D1B" w:rsidRPr="009C0479" w:rsidRDefault="00B66D1B" w:rsidP="00B66D1B">
            <w:pPr>
              <w:pStyle w:val="TableBodyText"/>
              <w:spacing w:after="120"/>
              <w:jc w:val="both"/>
            </w:pPr>
            <w:r w:rsidRPr="009C0479">
              <w:t xml:space="preserve">For information on the institutional environment of the ABS, including the legislative obligations of the ABS, financing and governance </w:t>
            </w:r>
            <w:r w:rsidRPr="009C0479">
              <w:lastRenderedPageBreak/>
              <w:t xml:space="preserve">arrangements, and mechanisms for scrutiny of ABS operations, see ABS Institutional Environment (available </w:t>
            </w:r>
            <w:proofErr w:type="spellStart"/>
            <w:r w:rsidRPr="009C0479">
              <w:t>www.abs.gov.au</w:t>
            </w:r>
            <w:proofErr w:type="spellEnd"/>
            <w:r w:rsidRPr="009C0479">
              <w:t>).</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lastRenderedPageBreak/>
              <w:t>Relevance</w:t>
            </w:r>
          </w:p>
        </w:tc>
        <w:tc>
          <w:tcPr>
            <w:tcW w:w="6966" w:type="dxa"/>
            <w:shd w:val="clear" w:color="auto" w:fill="auto"/>
          </w:tcPr>
          <w:p w:rsidR="00B66D1B" w:rsidRPr="009C0479" w:rsidRDefault="00B66D1B" w:rsidP="00B66D1B">
            <w:pPr>
              <w:pStyle w:val="TableBodyText"/>
              <w:spacing w:after="120"/>
              <w:jc w:val="both"/>
            </w:pPr>
            <w:r w:rsidRPr="009C0479">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B66D1B" w:rsidRPr="009C0479" w:rsidRDefault="00B66D1B" w:rsidP="00B66D1B">
            <w:pPr>
              <w:pStyle w:val="TableBodyText"/>
              <w:spacing w:after="120"/>
              <w:jc w:val="both"/>
            </w:pPr>
            <w:r w:rsidRPr="009C0479">
              <w:t xml:space="preserve">From the 2007 reference year, the scope of the collection is: </w:t>
            </w:r>
          </w:p>
          <w:p w:rsidR="00B66D1B" w:rsidRPr="009C0479" w:rsidRDefault="00B66D1B" w:rsidP="00B66D1B">
            <w:pPr>
              <w:pStyle w:val="BoxListBullet"/>
              <w:spacing w:before="0" w:line="240" w:lineRule="auto"/>
              <w:rPr>
                <w:sz w:val="20"/>
              </w:rPr>
            </w:pPr>
            <w:r w:rsidRPr="009C0479">
              <w:rPr>
                <w:sz w:val="20"/>
              </w:rPr>
              <w:t xml:space="preserve">all deaths registered in Australia for the reference year and are received by the ABS by the end of the March quarter of the subsequent year; and </w:t>
            </w:r>
          </w:p>
          <w:p w:rsidR="00B66D1B" w:rsidRPr="009C0479" w:rsidRDefault="00B66D1B" w:rsidP="00B66D1B">
            <w:pPr>
              <w:pStyle w:val="BoxListBullet"/>
              <w:spacing w:before="0" w:after="120" w:line="240" w:lineRule="auto"/>
              <w:rPr>
                <w:sz w:val="20"/>
              </w:rPr>
            </w:pPr>
            <w:r w:rsidRPr="009C0479">
              <w:rPr>
                <w:sz w:val="20"/>
              </w:rPr>
              <w:t>deaths registered prior to the reference year but not previously received from the Registrar nor included in any statistics reported for an earlier period.</w:t>
            </w:r>
          </w:p>
          <w:p w:rsidR="00B66D1B" w:rsidRPr="009C0479" w:rsidRDefault="00B66D1B" w:rsidP="00B66D1B">
            <w:pPr>
              <w:pStyle w:val="TableBodyText"/>
              <w:spacing w:after="120"/>
              <w:jc w:val="both"/>
            </w:pPr>
            <w:r w:rsidRPr="009C0479">
              <w:t>For example, records received by the ABS during the March quarter of 2011 which were initially registered in 2010 or prior (but not forwarded to the ABS until 2011) are assigned to the 2010 reference year. Any registrations relating to 2010 which are received by the ABS after the end of the March 2011 quarter are assigned to the 2011 reference year.</w:t>
            </w:r>
          </w:p>
          <w:p w:rsidR="00B66D1B" w:rsidRPr="009C0479" w:rsidRDefault="00B66D1B" w:rsidP="00B66D1B">
            <w:pPr>
              <w:pStyle w:val="TableBodyText"/>
              <w:spacing w:after="120"/>
              <w:jc w:val="both"/>
            </w:pPr>
            <w:r w:rsidRPr="009C0479">
              <w:t>Data in the Causes of Death collection include demographic items, as well as causes of death information, which is coded according to the International Classification of Diseases (</w:t>
            </w:r>
            <w:proofErr w:type="spellStart"/>
            <w:r w:rsidRPr="009C0479">
              <w:t>ICD</w:t>
            </w:r>
            <w:proofErr w:type="spellEnd"/>
            <w:r w:rsidRPr="009C0479">
              <w:t xml:space="preserve">). </w:t>
            </w:r>
            <w:proofErr w:type="spellStart"/>
            <w:r w:rsidRPr="009C0479">
              <w:t>ICD</w:t>
            </w:r>
            <w:proofErr w:type="spellEnd"/>
            <w:r w:rsidRPr="009C0479">
              <w:t xml:space="preserve">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w:t>
            </w:r>
            <w:proofErr w:type="spellStart"/>
            <w:r w:rsidRPr="009C0479">
              <w:t>ICD</w:t>
            </w:r>
            <w:proofErr w:type="spellEnd"/>
            <w:r w:rsidRPr="009C0479">
              <w:t xml:space="preserve"> has been revised periodically to incorporate changes in the medical field. The 10th revision of </w:t>
            </w:r>
            <w:proofErr w:type="spellStart"/>
            <w:r w:rsidRPr="009C0479">
              <w:t>ICD</w:t>
            </w:r>
            <w:proofErr w:type="spellEnd"/>
            <w:r w:rsidRPr="009C0479">
              <w:t xml:space="preserve"> (</w:t>
            </w:r>
            <w:proofErr w:type="spellStart"/>
            <w:r w:rsidRPr="009C0479">
              <w:t>ICD</w:t>
            </w:r>
            <w:proofErr w:type="spellEnd"/>
            <w:r w:rsidR="00B309DD">
              <w:noBreakHyphen/>
            </w:r>
            <w:r w:rsidRPr="009C0479">
              <w:t>10) has been used since 1997.</w:t>
            </w:r>
          </w:p>
          <w:p w:rsidR="00B66D1B" w:rsidRPr="009C0479" w:rsidRDefault="00B66D1B" w:rsidP="00B66D1B">
            <w:pPr>
              <w:pStyle w:val="TableBodyText"/>
              <w:spacing w:after="120"/>
              <w:jc w:val="both"/>
            </w:pPr>
            <w:r w:rsidRPr="009C0479">
              <w:t>Non</w:t>
            </w:r>
            <w:r w:rsidR="00B309DD">
              <w:noBreakHyphen/>
            </w:r>
            <w:r w:rsidRPr="009C0479">
              <w:t>Indigenous data from the Causes of Death collection do not include death registrations with a ‘not stated’ Indigenous status.</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Timeliness</w:t>
            </w:r>
          </w:p>
        </w:tc>
        <w:tc>
          <w:tcPr>
            <w:tcW w:w="6966" w:type="dxa"/>
            <w:shd w:val="clear" w:color="auto" w:fill="auto"/>
          </w:tcPr>
          <w:p w:rsidR="00B66D1B" w:rsidRPr="009C0479" w:rsidRDefault="00B66D1B" w:rsidP="00B66D1B">
            <w:pPr>
              <w:pStyle w:val="TableBodyText"/>
              <w:spacing w:after="120"/>
              <w:jc w:val="both"/>
            </w:pPr>
            <w:r w:rsidRPr="009C0479">
              <w:t>Causes of death data are published on an annual basis.</w:t>
            </w:r>
          </w:p>
          <w:p w:rsidR="00B66D1B" w:rsidRPr="009C0479" w:rsidRDefault="00B66D1B" w:rsidP="00B66D1B">
            <w:pPr>
              <w:pStyle w:val="TableBodyText"/>
              <w:spacing w:after="120"/>
              <w:jc w:val="both"/>
            </w:pPr>
            <w:r w:rsidRPr="009C0479">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w:t>
            </w:r>
            <w:r w:rsidR="00DC16B9">
              <w:t>for example,</w:t>
            </w:r>
            <w:r w:rsidRPr="009C0479">
              <w:t xml:space="preserve"> information from finalisation of coronial proceedings to code an accurate cause of death). A balance therefore needs to be maintained between accuracy (completeness) of data and timeliness. ABS provides the data in a timely manner, ensuring that all coding possible can be undertaken with accuracy prior to publication.</w:t>
            </w:r>
          </w:p>
          <w:p w:rsidR="00B66D1B" w:rsidRPr="009C0479" w:rsidRDefault="00B66D1B" w:rsidP="00B66D1B">
            <w:pPr>
              <w:pStyle w:val="TableBodyText"/>
              <w:spacing w:after="120"/>
              <w:jc w:val="both"/>
            </w:pPr>
            <w:r w:rsidRPr="009C0479">
              <w:t>In addition, to address the issues which arise through the publication of causes of death data for open coroners cases, these data are subject to a revisions process. This process enables the use of additional information relating to coroner certified deaths either 12 or 24 months after initial processing.</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Accuracy</w:t>
            </w:r>
          </w:p>
        </w:tc>
        <w:tc>
          <w:tcPr>
            <w:tcW w:w="6966" w:type="dxa"/>
            <w:shd w:val="clear" w:color="auto" w:fill="auto"/>
          </w:tcPr>
          <w:p w:rsidR="00B66D1B" w:rsidRPr="009C0479" w:rsidRDefault="00B66D1B" w:rsidP="00B66D1B">
            <w:pPr>
              <w:pStyle w:val="TableBodyText"/>
              <w:spacing w:after="120"/>
              <w:jc w:val="both"/>
            </w:pPr>
            <w:r w:rsidRPr="009C0479">
              <w:t>Information on causes of death is obtained from a complete enumeration of deaths registered during a specified period and are not subject to sampling error. However, deaths data sources are subject to non</w:t>
            </w:r>
            <w:r w:rsidR="00B309DD">
              <w:noBreakHyphen/>
            </w:r>
            <w:r w:rsidRPr="009C0479">
              <w:t>sampling error which can arise from inaccuracies in collecting, recording and processing the data. Every effort is made to minimise non</w:t>
            </w:r>
            <w:r w:rsidR="00B309DD">
              <w:noBreakHyphen/>
            </w:r>
            <w:r w:rsidRPr="009C0479">
              <w:t xml:space="preserve">sample error by working closely with data providers, running quality checks throughout the </w:t>
            </w:r>
            <w:r w:rsidRPr="009C0479">
              <w:lastRenderedPageBreak/>
              <w:t>data processing cycle, training of processing staff, and efficient data processing procedures.</w:t>
            </w:r>
          </w:p>
          <w:p w:rsidR="00B66D1B" w:rsidRPr="009C0479" w:rsidRDefault="00B66D1B" w:rsidP="00B66D1B">
            <w:pPr>
              <w:pStyle w:val="TableBodyText"/>
              <w:spacing w:after="120"/>
              <w:jc w:val="both"/>
            </w:pPr>
            <w:r w:rsidRPr="009C0479">
              <w:t>Causes of death data for 2006, 2007, 2008</w:t>
            </w:r>
            <w:r w:rsidR="00632587">
              <w:t>,</w:t>
            </w:r>
            <w:r w:rsidRPr="009C0479">
              <w:t xml:space="preserve"> 2009 </w:t>
            </w:r>
            <w:r w:rsidR="00632587" w:rsidRPr="009C0479">
              <w:t xml:space="preserve">and </w:t>
            </w:r>
            <w:r w:rsidR="00632587">
              <w:t xml:space="preserve">2010 </w:t>
            </w:r>
            <w:r w:rsidRPr="009C0479">
              <w:t xml:space="preserve">have been subject to revision. All coroner certified deaths registered after </w:t>
            </w:r>
            <w:r w:rsidRPr="009C0479">
              <w:br/>
              <w:t>1</w:t>
            </w:r>
            <w:r w:rsidR="00B309DD">
              <w:t> </w:t>
            </w:r>
            <w:r w:rsidRPr="009C0479">
              <w:t>January 2006 are subject to a revision process. This is a change from previous years where all ABS processing of causes of death data for a particular reference period was finalised approximately 13 months after the end of the reference period. Where insufficient information was available to code a cause of death (</w:t>
            </w:r>
            <w:r w:rsidR="00DC16B9">
              <w:t>for example,</w:t>
            </w:r>
            <w:r w:rsidRPr="009C0479">
              <w:t xml:space="preserve"> a coroner certified death was yet to be finalised by the Coroner), less specific </w:t>
            </w:r>
            <w:proofErr w:type="spellStart"/>
            <w:r w:rsidRPr="009C0479">
              <w:t>ICD</w:t>
            </w:r>
            <w:proofErr w:type="spellEnd"/>
            <w:r w:rsidRPr="009C0479">
              <w:t xml:space="preserve"> codes were assigned as required by the </w:t>
            </w:r>
            <w:proofErr w:type="spellStart"/>
            <w:r w:rsidRPr="009C0479">
              <w:t>ICD</w:t>
            </w:r>
            <w:proofErr w:type="spellEnd"/>
            <w:r w:rsidRPr="009C0479">
              <w:t xml:space="preserve"> coding rules. The revision process enables the use of additional information relating to coroner certified deaths as it becomes available over time. This results in increased specificity of the assigned </w:t>
            </w:r>
            <w:proofErr w:type="spellStart"/>
            <w:r w:rsidRPr="009C0479">
              <w:t>ICD</w:t>
            </w:r>
            <w:proofErr w:type="spellEnd"/>
            <w:r w:rsidR="00B309DD">
              <w:noBreakHyphen/>
            </w:r>
            <w:r w:rsidRPr="009C0479">
              <w:t xml:space="preserve">10 codes. </w:t>
            </w:r>
          </w:p>
          <w:p w:rsidR="00B66D1B" w:rsidRPr="009C0479" w:rsidRDefault="00B66D1B" w:rsidP="00B66D1B">
            <w:pPr>
              <w:pStyle w:val="TableBodyText"/>
              <w:spacing w:after="120"/>
              <w:jc w:val="both"/>
            </w:pPr>
            <w:r w:rsidRPr="009C0479">
              <w:t xml:space="preserve">For this year’s report, causes of death data for 2009 </w:t>
            </w:r>
            <w:r w:rsidR="00632587" w:rsidRPr="009C0479">
              <w:t xml:space="preserve">and </w:t>
            </w:r>
            <w:r w:rsidR="00632587">
              <w:t xml:space="preserve">2010 </w:t>
            </w:r>
            <w:r w:rsidRPr="009C0479">
              <w:t>were updated as more information became available. Final data for 2006, 2007</w:t>
            </w:r>
            <w:r w:rsidR="00632587">
              <w:t>,</w:t>
            </w:r>
            <w:r w:rsidRPr="009C0479">
              <w:t xml:space="preserve"> 2008 </w:t>
            </w:r>
            <w:r w:rsidR="00632587" w:rsidRPr="009C0479">
              <w:t xml:space="preserve">and </w:t>
            </w:r>
            <w:r w:rsidRPr="009C0479">
              <w:t xml:space="preserve">revised data for </w:t>
            </w:r>
            <w:r w:rsidR="00BC0779">
              <w:t xml:space="preserve">2009 </w:t>
            </w:r>
            <w:r w:rsidR="00BC0779" w:rsidRPr="009C0479">
              <w:t xml:space="preserve">and </w:t>
            </w:r>
            <w:r w:rsidRPr="009C0479">
              <w:t>20</w:t>
            </w:r>
            <w:r w:rsidR="00632587">
              <w:t>10</w:t>
            </w:r>
            <w:r w:rsidRPr="009C0479">
              <w:t xml:space="preserve"> have been published in the </w:t>
            </w:r>
            <w:r w:rsidRPr="00BC0779">
              <w:rPr>
                <w:i/>
              </w:rPr>
              <w:t>201</w:t>
            </w:r>
            <w:r w:rsidR="00632587" w:rsidRPr="00BC0779">
              <w:rPr>
                <w:i/>
              </w:rPr>
              <w:t>1</w:t>
            </w:r>
            <w:r w:rsidRPr="00BC0779">
              <w:rPr>
                <w:i/>
              </w:rPr>
              <w:t xml:space="preserve"> Causes of Death</w:t>
            </w:r>
            <w:r w:rsidRPr="009C0479">
              <w:t xml:space="preserve"> publication, released in March 201</w:t>
            </w:r>
            <w:r w:rsidR="00632587">
              <w:t>3</w:t>
            </w:r>
            <w:r w:rsidRPr="009C0479">
              <w:t>. 20</w:t>
            </w:r>
            <w:r w:rsidR="00632587">
              <w:t>10</w:t>
            </w:r>
            <w:r w:rsidRPr="009C0479">
              <w:t xml:space="preserve"> and 201</w:t>
            </w:r>
            <w:r w:rsidR="00632587">
              <w:t>1</w:t>
            </w:r>
            <w:r w:rsidRPr="009C0479">
              <w:t xml:space="preserve"> causes of death will be revised in the 201</w:t>
            </w:r>
            <w:r w:rsidR="00632587">
              <w:t>2</w:t>
            </w:r>
            <w:r w:rsidRPr="009C0479">
              <w:t xml:space="preserve"> Causes of Death publication due for release in 201</w:t>
            </w:r>
            <w:r w:rsidR="00632587">
              <w:t>4</w:t>
            </w:r>
            <w:r w:rsidRPr="009C0479">
              <w:t xml:space="preserve">. Revisions will only affect coroner certified deaths, as further information becomes available to the ABS about the causes of these deaths. See </w:t>
            </w:r>
            <w:r w:rsidRPr="009C0479">
              <w:rPr>
                <w:i/>
              </w:rPr>
              <w:t>Causes of Death, Australia</w:t>
            </w:r>
            <w:r w:rsidRPr="009C0479">
              <w:t xml:space="preserve"> (Cat. no. 3303.0).</w:t>
            </w:r>
          </w:p>
          <w:p w:rsidR="00B66D1B" w:rsidRPr="009C0479" w:rsidRDefault="00B66D1B" w:rsidP="00B66D1B">
            <w:pPr>
              <w:pStyle w:val="TableBodyText"/>
              <w:spacing w:after="120"/>
              <w:jc w:val="both"/>
            </w:pPr>
            <w:r w:rsidRPr="009C0479">
              <w:t>Some rates are unreliable due to small numbers of deaths over the reference period. Resultant rates could be misleading for example where the non</w:t>
            </w:r>
            <w:r w:rsidR="00B309DD">
              <w:noBreakHyphen/>
            </w:r>
            <w:r w:rsidRPr="009C0479">
              <w:t>Indigenous mortality rate is higher than the Indigenous mortality rate. All rates for this indicator must be used with caution.</w:t>
            </w:r>
          </w:p>
          <w:p w:rsidR="00B66D1B" w:rsidRPr="009C0479" w:rsidRDefault="00B66D1B" w:rsidP="00B66D1B">
            <w:pPr>
              <w:pStyle w:val="TableBodyText"/>
              <w:spacing w:after="120"/>
              <w:jc w:val="both"/>
            </w:pPr>
            <w:r w:rsidRPr="009C0479">
              <w:t>Non</w:t>
            </w:r>
            <w:r w:rsidR="00B309DD">
              <w:noBreakHyphen/>
            </w:r>
            <w:r w:rsidRPr="009C0479">
              <w:t>Indigenous population estimates are available for census years only. In the intervening years, Indigenous population figures are derived from assumptions about past and future levels of fertility, mortality and migration. In the absence of non</w:t>
            </w:r>
            <w:r w:rsidR="00B309DD">
              <w:noBreakHyphen/>
            </w:r>
            <w:r w:rsidRPr="009C0479">
              <w:t>Indigenous population figures for these years, it is possible to derive denominators for calculating non</w:t>
            </w:r>
            <w:r w:rsidR="00B309DD">
              <w:noBreakHyphen/>
            </w:r>
            <w:r w:rsidRPr="009C0479">
              <w:t>Indigenous rates by subtracting the Indigenous population from the total population. Such figures have a degree of uncertainty and should be used with caution, particularly as the time from the base year of the projection series increases.</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rFonts w:cs="Arial"/>
                <w:b/>
                <w:sz w:val="22"/>
                <w:szCs w:val="22"/>
              </w:rPr>
            </w:pPr>
            <w:r w:rsidRPr="009C0479">
              <w:rPr>
                <w:b/>
              </w:rPr>
              <w:lastRenderedPageBreak/>
              <w:t>Coherence</w:t>
            </w:r>
          </w:p>
        </w:tc>
        <w:tc>
          <w:tcPr>
            <w:tcW w:w="6966" w:type="dxa"/>
            <w:shd w:val="clear" w:color="auto" w:fill="auto"/>
          </w:tcPr>
          <w:p w:rsidR="00B66D1B" w:rsidRPr="009C0479" w:rsidRDefault="00B66D1B" w:rsidP="00B66D1B">
            <w:pPr>
              <w:pStyle w:val="TableBodyText"/>
              <w:spacing w:after="120"/>
              <w:jc w:val="both"/>
            </w:pPr>
            <w:r w:rsidRPr="009C0479">
              <w:t>The methods used to construct the indicator are consistent and comparable with other collections and with international practice.</w:t>
            </w:r>
          </w:p>
          <w:p w:rsidR="00B66D1B" w:rsidRDefault="00B66D1B" w:rsidP="00B66D1B">
            <w:pPr>
              <w:pStyle w:val="TableBodyText"/>
              <w:spacing w:after="120"/>
              <w:jc w:val="both"/>
            </w:pPr>
            <w:r w:rsidRPr="009C0479">
              <w:t>The completeness or quality of older (unrevised) versus newer data (subject to a revisions process) can affect comparisons across time. The accuracy dimension contains information pertinent to coroner certified deaths affected by the revision process.</w:t>
            </w:r>
          </w:p>
          <w:p w:rsidR="00256273" w:rsidRPr="009C0479" w:rsidRDefault="005C5A5A" w:rsidP="005C5A5A">
            <w:pPr>
              <w:pStyle w:val="TableBodyText"/>
              <w:spacing w:after="120"/>
              <w:jc w:val="both"/>
            </w:pPr>
            <w:r w:rsidRPr="005C5A5A">
              <w:t>The ERPs used to derived rates differ across years</w:t>
            </w:r>
            <w:r>
              <w:t xml:space="preserve"> and tables</w:t>
            </w:r>
            <w:r w:rsidRPr="005C5A5A">
              <w:t xml:space="preserve">. </w:t>
            </w:r>
            <w:r>
              <w:t>Some are derived using ERPs based o</w:t>
            </w:r>
            <w:r w:rsidRPr="005C5A5A">
              <w:t>n the 2001 Census</w:t>
            </w:r>
            <w:r>
              <w:t xml:space="preserve">, </w:t>
            </w:r>
            <w:r w:rsidRPr="005C5A5A">
              <w:t>2006 Census</w:t>
            </w:r>
            <w:r>
              <w:t xml:space="preserve"> or </w:t>
            </w:r>
            <w:r w:rsidRPr="005C5A5A">
              <w:t xml:space="preserve">2011 Census. </w:t>
            </w:r>
            <w:r>
              <w:t>See particular tables for details.</w:t>
            </w:r>
            <w:r w:rsidRPr="005C5A5A">
              <w:t xml:space="preserve"> Rates derived using ERPs based on different Censuses are not comparable.</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Accessibility</w:t>
            </w:r>
          </w:p>
        </w:tc>
        <w:tc>
          <w:tcPr>
            <w:tcW w:w="6966" w:type="dxa"/>
            <w:shd w:val="clear" w:color="auto" w:fill="auto"/>
          </w:tcPr>
          <w:p w:rsidR="00B66D1B" w:rsidRPr="009C0479" w:rsidRDefault="00B66D1B" w:rsidP="00B66D1B">
            <w:pPr>
              <w:pStyle w:val="TableBodyText"/>
              <w:spacing w:after="120"/>
              <w:jc w:val="both"/>
            </w:pPr>
            <w:r w:rsidRPr="009C0479">
              <w:t xml:space="preserve">Causes of death data are available in a variety of formats on the ABS website under the 3303.0 product family. ERP data is available in a variety of formats on the ABS website under the 3101.0 and 3201.0 product families. Further information on deaths and mortality may be available on request. The ABS observes strict confidentiality protocols as required by the </w:t>
            </w:r>
            <w:r w:rsidRPr="009C0479">
              <w:rPr>
                <w:i/>
              </w:rPr>
              <w:t>Census and Statistics Act (1905)</w:t>
            </w:r>
            <w:r w:rsidRPr="009C0479">
              <w:t>. This may restrict access to data at a very detailed level.</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Interpretability</w:t>
            </w:r>
          </w:p>
        </w:tc>
        <w:tc>
          <w:tcPr>
            <w:tcW w:w="6966" w:type="dxa"/>
            <w:shd w:val="clear" w:color="auto" w:fill="auto"/>
          </w:tcPr>
          <w:p w:rsidR="00B66D1B" w:rsidRPr="009C0479" w:rsidRDefault="00B66D1B" w:rsidP="00B66D1B">
            <w:pPr>
              <w:pStyle w:val="TableBodyText"/>
              <w:spacing w:after="120"/>
              <w:jc w:val="both"/>
            </w:pPr>
            <w:r w:rsidRPr="009C0479">
              <w:t xml:space="preserve">Information on how to interpret and use cause of death data is available </w:t>
            </w:r>
            <w:r w:rsidRPr="009C0479">
              <w:lastRenderedPageBreak/>
              <w:t xml:space="preserve">from Explanatory Notes in </w:t>
            </w:r>
            <w:r w:rsidRPr="009C0479">
              <w:rPr>
                <w:i/>
              </w:rPr>
              <w:t>Causes of Death, Australia</w:t>
            </w:r>
            <w:r w:rsidRPr="009C0479">
              <w:t xml:space="preserve"> </w:t>
            </w:r>
            <w:r w:rsidRPr="009C0479">
              <w:br/>
              <w:t>(Cat. no. 3303.0).</w:t>
            </w:r>
          </w:p>
        </w:tc>
      </w:tr>
      <w:tr w:rsidR="00686BDF" w:rsidRPr="009C0479" w:rsidTr="00846499">
        <w:trPr>
          <w:trHeight w:val="352"/>
          <w:jc w:val="center"/>
        </w:trPr>
        <w:tc>
          <w:tcPr>
            <w:tcW w:w="8691" w:type="dxa"/>
            <w:gridSpan w:val="2"/>
            <w:shd w:val="clear" w:color="auto" w:fill="auto"/>
          </w:tcPr>
          <w:p w:rsidR="002A3723" w:rsidRPr="009C0479" w:rsidRDefault="002A3723" w:rsidP="00B66D1B">
            <w:pPr>
              <w:pStyle w:val="TableBodyText"/>
              <w:jc w:val="both"/>
              <w:rPr>
                <w:b/>
                <w:u w:val="single"/>
              </w:rPr>
            </w:pPr>
          </w:p>
          <w:p w:rsidR="00B66D1B" w:rsidRPr="009C0479" w:rsidRDefault="00B66D1B" w:rsidP="00B66D1B">
            <w:pPr>
              <w:pStyle w:val="TableBodyText"/>
              <w:jc w:val="both"/>
              <w:rPr>
                <w:rFonts w:cs="Arial"/>
              </w:rPr>
            </w:pPr>
            <w:r w:rsidRPr="009C0479">
              <w:rPr>
                <w:b/>
                <w:u w:val="single"/>
              </w:rPr>
              <w:t>Data Gaps/Issues Analysis</w:t>
            </w:r>
          </w:p>
        </w:tc>
      </w:tr>
      <w:tr w:rsidR="00686BDF" w:rsidRPr="009C0479" w:rsidTr="00846499">
        <w:trPr>
          <w:jc w:val="center"/>
        </w:trPr>
        <w:tc>
          <w:tcPr>
            <w:tcW w:w="1725" w:type="dxa"/>
            <w:shd w:val="clear" w:color="auto" w:fill="auto"/>
          </w:tcPr>
          <w:p w:rsidR="00B66D1B" w:rsidRPr="009C0479" w:rsidRDefault="00B66D1B" w:rsidP="00B66D1B">
            <w:pPr>
              <w:pStyle w:val="TableBodyText"/>
              <w:jc w:val="both"/>
              <w:rPr>
                <w:b/>
              </w:rPr>
            </w:pPr>
            <w:r w:rsidRPr="009C0479">
              <w:rPr>
                <w:b/>
              </w:rPr>
              <w:t>Key data gaps/issues</w:t>
            </w:r>
          </w:p>
        </w:tc>
        <w:tc>
          <w:tcPr>
            <w:tcW w:w="6966" w:type="dxa"/>
            <w:shd w:val="clear" w:color="auto" w:fill="auto"/>
          </w:tcPr>
          <w:p w:rsidR="00B66D1B" w:rsidRPr="009C0479" w:rsidRDefault="00B66D1B" w:rsidP="00B66D1B">
            <w:pPr>
              <w:pStyle w:val="TableBodyText"/>
              <w:spacing w:after="120"/>
              <w:jc w:val="both"/>
              <w:rPr>
                <w:rFonts w:cs="Arial"/>
              </w:rPr>
            </w:pPr>
            <w:r w:rsidRPr="009C0479">
              <w:rPr>
                <w:rFonts w:cs="Arial"/>
              </w:rPr>
              <w:t xml:space="preserve">The Steering Committee </w:t>
            </w:r>
            <w:r w:rsidRPr="009C0479">
              <w:t>notes</w:t>
            </w:r>
            <w:r w:rsidRPr="009C0479">
              <w:rPr>
                <w:rFonts w:cs="Arial"/>
              </w:rPr>
              <w:t xml:space="preserve"> the following issue:</w:t>
            </w:r>
          </w:p>
          <w:p w:rsidR="00B66D1B" w:rsidRPr="009C0479" w:rsidRDefault="00B66D1B" w:rsidP="00BC0779">
            <w:pPr>
              <w:numPr>
                <w:ilvl w:val="0"/>
                <w:numId w:val="17"/>
              </w:numPr>
              <w:tabs>
                <w:tab w:val="clear" w:pos="720"/>
                <w:tab w:val="num" w:pos="206"/>
              </w:tabs>
              <w:ind w:left="206" w:hanging="206"/>
              <w:jc w:val="both"/>
              <w:rPr>
                <w:rStyle w:val="DraftingNote"/>
                <w:color w:val="auto"/>
              </w:rPr>
            </w:pPr>
            <w:r w:rsidRPr="009C0479">
              <w:rPr>
                <w:rFonts w:ascii="Arial" w:hAnsi="Arial" w:cs="Arial"/>
                <w:sz w:val="20"/>
                <w:szCs w:val="20"/>
              </w:rPr>
              <w:t xml:space="preserve">Causes of death data are subject to a revisions process. Final data for 2006, 2007 and 2008 and revised data for 2009 </w:t>
            </w:r>
            <w:r w:rsidR="00BC0779">
              <w:rPr>
                <w:rFonts w:ascii="Arial" w:hAnsi="Arial" w:cs="Arial"/>
                <w:sz w:val="20"/>
                <w:szCs w:val="20"/>
              </w:rPr>
              <w:t xml:space="preserve">and 2010 </w:t>
            </w:r>
            <w:r w:rsidRPr="009C0479">
              <w:rPr>
                <w:rFonts w:ascii="Arial" w:hAnsi="Arial" w:cs="Arial"/>
                <w:sz w:val="20"/>
                <w:szCs w:val="20"/>
              </w:rPr>
              <w:t>have been published in the 201</w:t>
            </w:r>
            <w:r w:rsidR="00BC0779">
              <w:rPr>
                <w:rFonts w:ascii="Arial" w:hAnsi="Arial" w:cs="Arial"/>
                <w:sz w:val="20"/>
                <w:szCs w:val="20"/>
              </w:rPr>
              <w:t>1</w:t>
            </w:r>
            <w:r w:rsidRPr="009C0479">
              <w:rPr>
                <w:rFonts w:ascii="Arial" w:hAnsi="Arial" w:cs="Arial"/>
                <w:sz w:val="20"/>
                <w:szCs w:val="20"/>
              </w:rPr>
              <w:t xml:space="preserve"> Causes of Death publication. Data for 20</w:t>
            </w:r>
            <w:r w:rsidR="00BC0779">
              <w:rPr>
                <w:rFonts w:ascii="Arial" w:hAnsi="Arial" w:cs="Arial"/>
                <w:sz w:val="20"/>
                <w:szCs w:val="20"/>
              </w:rPr>
              <w:t>10</w:t>
            </w:r>
            <w:r w:rsidRPr="009C0479">
              <w:rPr>
                <w:rFonts w:ascii="Arial" w:hAnsi="Arial" w:cs="Arial"/>
                <w:sz w:val="20"/>
                <w:szCs w:val="20"/>
              </w:rPr>
              <w:t xml:space="preserve"> and 201</w:t>
            </w:r>
            <w:r w:rsidR="00BC0779">
              <w:rPr>
                <w:rFonts w:ascii="Arial" w:hAnsi="Arial" w:cs="Arial"/>
                <w:sz w:val="20"/>
                <w:szCs w:val="20"/>
              </w:rPr>
              <w:t>1</w:t>
            </w:r>
            <w:r w:rsidRPr="009C0479">
              <w:rPr>
                <w:rFonts w:ascii="Arial" w:hAnsi="Arial" w:cs="Arial"/>
                <w:sz w:val="20"/>
                <w:szCs w:val="20"/>
              </w:rPr>
              <w:t xml:space="preserve"> causes of death will be revised in 201</w:t>
            </w:r>
            <w:r w:rsidR="00BC0779">
              <w:rPr>
                <w:rFonts w:ascii="Arial" w:hAnsi="Arial" w:cs="Arial"/>
                <w:sz w:val="20"/>
                <w:szCs w:val="20"/>
              </w:rPr>
              <w:t>4</w:t>
            </w:r>
            <w:r w:rsidRPr="009C0479">
              <w:rPr>
                <w:rFonts w:ascii="Arial" w:hAnsi="Arial" w:cs="Arial"/>
                <w:sz w:val="20"/>
                <w:szCs w:val="20"/>
              </w:rPr>
              <w:t>.</w:t>
            </w:r>
          </w:p>
        </w:tc>
      </w:tr>
    </w:tbl>
    <w:p w:rsidR="00B66D1B" w:rsidRPr="009C0479" w:rsidRDefault="00B66D1B" w:rsidP="00B66D1B">
      <w:pPr>
        <w:pStyle w:val="BodyText"/>
      </w:pPr>
      <w:r w:rsidRPr="009C0479">
        <w:br w:type="page"/>
      </w:r>
    </w:p>
    <w:p w:rsidR="0088624E" w:rsidRPr="009C0479" w:rsidRDefault="0088624E" w:rsidP="00FA0337">
      <w:pPr>
        <w:pStyle w:val="Heading3"/>
        <w:spacing w:before="120"/>
        <w:jc w:val="both"/>
        <w:rPr>
          <w:szCs w:val="26"/>
        </w:rPr>
      </w:pPr>
      <w:bookmarkStart w:id="41" w:name="_Toc376965901"/>
      <w:r w:rsidRPr="009C0479">
        <w:rPr>
          <w:szCs w:val="26"/>
        </w:rPr>
        <w:lastRenderedPageBreak/>
        <w:t xml:space="preserve">Social and economic inclusion of people with a mental illness </w:t>
      </w:r>
      <w:r w:rsidRPr="009C0479">
        <w:rPr>
          <w:rFonts w:cs="Arial"/>
          <w:szCs w:val="26"/>
        </w:rPr>
        <w:t xml:space="preserve">— </w:t>
      </w:r>
      <w:r w:rsidRPr="009C0479">
        <w:rPr>
          <w:szCs w:val="26"/>
        </w:rPr>
        <w:t>participation in employment of working age population</w:t>
      </w:r>
      <w:bookmarkEnd w:id="41"/>
      <w:r w:rsidRPr="009C0479">
        <w:rPr>
          <w:szCs w:val="26"/>
        </w:rPr>
        <w:t xml:space="preserve"> </w:t>
      </w:r>
    </w:p>
    <w:p w:rsidR="0088624E" w:rsidRPr="006E38B4" w:rsidRDefault="006E38B4" w:rsidP="00FA0337">
      <w:pPr>
        <w:pStyle w:val="Box"/>
        <w:spacing w:after="120"/>
        <w:rPr>
          <w:sz w:val="26"/>
          <w:szCs w:val="26"/>
        </w:rPr>
      </w:pPr>
      <w:proofErr w:type="spellStart"/>
      <w:r w:rsidRPr="006E38B4">
        <w:rPr>
          <w:sz w:val="26"/>
          <w:szCs w:val="26"/>
        </w:rPr>
        <w:t>DQI</w:t>
      </w:r>
      <w:proofErr w:type="spellEnd"/>
      <w:r w:rsidR="0088624E" w:rsidRPr="006E38B4">
        <w:rPr>
          <w:sz w:val="26"/>
          <w:szCs w:val="26"/>
        </w:rPr>
        <w:t xml:space="preserve"> for this indicator has been sourced from the ABS with additional Steering Committee comments.</w:t>
      </w:r>
    </w:p>
    <w:p w:rsidR="00B70D88" w:rsidRPr="009C0479" w:rsidRDefault="00B70D88" w:rsidP="00B70D88">
      <w:pPr>
        <w:keepNext/>
        <w:keepLines/>
        <w:jc w:val="both"/>
      </w:pPr>
    </w:p>
    <w:tbl>
      <w:tblPr>
        <w:tblW w:w="8606" w:type="dxa"/>
        <w:jc w:val="center"/>
        <w:tblInd w:w="466" w:type="dxa"/>
        <w:tblLook w:val="01E0" w:firstRow="1" w:lastRow="1" w:firstColumn="1" w:lastColumn="1" w:noHBand="0" w:noVBand="0"/>
      </w:tblPr>
      <w:tblGrid>
        <w:gridCol w:w="1907"/>
        <w:gridCol w:w="6699"/>
      </w:tblGrid>
      <w:tr w:rsidR="00686BDF" w:rsidRPr="009C0479" w:rsidTr="00EA134A">
        <w:trPr>
          <w:jc w:val="center"/>
        </w:trPr>
        <w:tc>
          <w:tcPr>
            <w:tcW w:w="8606" w:type="dxa"/>
            <w:gridSpan w:val="2"/>
            <w:shd w:val="clear" w:color="auto" w:fill="auto"/>
          </w:tcPr>
          <w:p w:rsidR="0088624E" w:rsidRPr="009C0479" w:rsidRDefault="0088624E" w:rsidP="00B70D88">
            <w:pPr>
              <w:pStyle w:val="TableBodyText"/>
              <w:jc w:val="both"/>
              <w:rPr>
                <w:b/>
                <w:u w:val="single"/>
              </w:rPr>
            </w:pPr>
          </w:p>
          <w:p w:rsidR="0088624E" w:rsidRPr="009C0479" w:rsidRDefault="0088624E" w:rsidP="00FA0337">
            <w:pPr>
              <w:pStyle w:val="TableBodyText"/>
              <w:jc w:val="both"/>
              <w:rPr>
                <w:rFonts w:cs="Arial"/>
              </w:rPr>
            </w:pPr>
            <w:r w:rsidRPr="009C0479">
              <w:rPr>
                <w:b/>
                <w:u w:val="single"/>
              </w:rPr>
              <w:t>Indicator definition and description</w:t>
            </w:r>
          </w:p>
        </w:tc>
      </w:tr>
      <w:tr w:rsidR="00686BDF" w:rsidRPr="009C0479" w:rsidTr="00EA134A">
        <w:trPr>
          <w:jc w:val="center"/>
        </w:trPr>
        <w:tc>
          <w:tcPr>
            <w:tcW w:w="1907" w:type="dxa"/>
            <w:shd w:val="clear" w:color="auto" w:fill="auto"/>
          </w:tcPr>
          <w:p w:rsidR="0088624E" w:rsidRPr="009C0479" w:rsidRDefault="0088624E" w:rsidP="00FA0337">
            <w:pPr>
              <w:pStyle w:val="TableBodyText"/>
              <w:jc w:val="both"/>
              <w:rPr>
                <w:b/>
              </w:rPr>
            </w:pPr>
            <w:r w:rsidRPr="009C0479">
              <w:rPr>
                <w:b/>
              </w:rPr>
              <w:t>Element</w:t>
            </w:r>
          </w:p>
        </w:tc>
        <w:tc>
          <w:tcPr>
            <w:tcW w:w="6699" w:type="dxa"/>
            <w:shd w:val="clear" w:color="auto" w:fill="auto"/>
          </w:tcPr>
          <w:p w:rsidR="0088624E" w:rsidRPr="009C0479" w:rsidRDefault="0088624E" w:rsidP="00FA0337">
            <w:pPr>
              <w:pStyle w:val="TableBodyText"/>
              <w:jc w:val="both"/>
              <w:rPr>
                <w:rFonts w:cs="Arial"/>
              </w:rPr>
            </w:pPr>
            <w:r w:rsidRPr="009C0479">
              <w:rPr>
                <w:rFonts w:cs="Arial"/>
              </w:rPr>
              <w:t>Outcome</w:t>
            </w:r>
            <w:r w:rsidR="006F5E3A" w:rsidRPr="009C0479">
              <w:rPr>
                <w:rFonts w:cs="Arial"/>
              </w:rPr>
              <w:br/>
            </w:r>
          </w:p>
        </w:tc>
      </w:tr>
      <w:tr w:rsidR="00686BDF" w:rsidRPr="009C0479" w:rsidTr="00EA134A">
        <w:trPr>
          <w:jc w:val="center"/>
        </w:trPr>
        <w:tc>
          <w:tcPr>
            <w:tcW w:w="1907" w:type="dxa"/>
            <w:shd w:val="clear" w:color="auto" w:fill="auto"/>
          </w:tcPr>
          <w:p w:rsidR="0088624E" w:rsidRPr="009C0479" w:rsidRDefault="0088624E" w:rsidP="00FA0337">
            <w:pPr>
              <w:pStyle w:val="TableBodyText"/>
              <w:jc w:val="both"/>
              <w:rPr>
                <w:b/>
              </w:rPr>
            </w:pPr>
            <w:r w:rsidRPr="009C0479">
              <w:rPr>
                <w:b/>
              </w:rPr>
              <w:t>Indicator</w:t>
            </w:r>
          </w:p>
        </w:tc>
        <w:tc>
          <w:tcPr>
            <w:tcW w:w="6699" w:type="dxa"/>
            <w:shd w:val="clear" w:color="auto" w:fill="auto"/>
          </w:tcPr>
          <w:p w:rsidR="0088624E" w:rsidRPr="009C0479" w:rsidRDefault="0088624E" w:rsidP="00872703">
            <w:pPr>
              <w:pStyle w:val="TableBodyText"/>
              <w:spacing w:after="120"/>
              <w:jc w:val="both"/>
              <w:rPr>
                <w:rFonts w:cs="Arial"/>
              </w:rPr>
            </w:pPr>
            <w:r w:rsidRPr="009C0479">
              <w:rPr>
                <w:szCs w:val="26"/>
              </w:rPr>
              <w:t xml:space="preserve">Social and economic inclusion of people with a mental illness </w:t>
            </w:r>
            <w:r w:rsidRPr="009C0479">
              <w:rPr>
                <w:rFonts w:cs="Arial"/>
                <w:szCs w:val="26"/>
              </w:rPr>
              <w:t xml:space="preserve">— </w:t>
            </w:r>
            <w:r w:rsidRPr="009C0479">
              <w:rPr>
                <w:szCs w:val="26"/>
              </w:rPr>
              <w:t>participation in employment of working age population.</w:t>
            </w:r>
          </w:p>
        </w:tc>
      </w:tr>
      <w:tr w:rsidR="00686BDF" w:rsidRPr="009C0479" w:rsidTr="00EA134A">
        <w:trPr>
          <w:jc w:val="center"/>
        </w:trPr>
        <w:tc>
          <w:tcPr>
            <w:tcW w:w="1907" w:type="dxa"/>
            <w:shd w:val="clear" w:color="auto" w:fill="auto"/>
          </w:tcPr>
          <w:p w:rsidR="0088624E" w:rsidRPr="009C0479" w:rsidRDefault="0088624E" w:rsidP="00FA0337">
            <w:pPr>
              <w:pStyle w:val="TableBodyText"/>
              <w:jc w:val="both"/>
              <w:rPr>
                <w:b/>
              </w:rPr>
            </w:pPr>
            <w:r w:rsidRPr="009C0479">
              <w:rPr>
                <w:b/>
              </w:rPr>
              <w:t>Measure (computation)</w:t>
            </w:r>
          </w:p>
        </w:tc>
        <w:tc>
          <w:tcPr>
            <w:tcW w:w="6699" w:type="dxa"/>
            <w:shd w:val="clear" w:color="auto" w:fill="auto"/>
          </w:tcPr>
          <w:p w:rsidR="0088624E" w:rsidRPr="009C0479" w:rsidRDefault="0088624E" w:rsidP="00FA0337">
            <w:pPr>
              <w:pStyle w:val="TableBodyText"/>
              <w:jc w:val="both"/>
            </w:pPr>
            <w:r w:rsidRPr="009C0479">
              <w:rPr>
                <w:i/>
              </w:rPr>
              <w:t>Numerator</w:t>
            </w:r>
            <w:r w:rsidRPr="009C0479">
              <w:t xml:space="preserve">: </w:t>
            </w:r>
          </w:p>
          <w:p w:rsidR="0088624E" w:rsidRPr="009C0479" w:rsidRDefault="0088624E" w:rsidP="00FA0337">
            <w:pPr>
              <w:pStyle w:val="TableBodyText"/>
              <w:jc w:val="both"/>
            </w:pPr>
            <w:r w:rsidRPr="009C0479">
              <w:t>Number of people aged 16</w:t>
            </w:r>
            <w:r w:rsidR="00B309DD">
              <w:noBreakHyphen/>
            </w:r>
            <w:r w:rsidRPr="009C0479">
              <w:t>64 years who are employed (by mental health status)</w:t>
            </w:r>
          </w:p>
          <w:p w:rsidR="0088624E" w:rsidRPr="009C0479" w:rsidRDefault="0088624E" w:rsidP="00FA0337">
            <w:pPr>
              <w:pStyle w:val="TableBodyText"/>
              <w:jc w:val="both"/>
            </w:pPr>
            <w:r w:rsidRPr="009C0479">
              <w:rPr>
                <w:i/>
              </w:rPr>
              <w:t>Denominator</w:t>
            </w:r>
            <w:r w:rsidRPr="009C0479">
              <w:t xml:space="preserve">: </w:t>
            </w:r>
          </w:p>
          <w:p w:rsidR="0088624E" w:rsidRPr="009C0479" w:rsidRDefault="0088624E" w:rsidP="00FA0337">
            <w:pPr>
              <w:pStyle w:val="TableBodyText"/>
              <w:jc w:val="both"/>
            </w:pPr>
            <w:r w:rsidRPr="009C0479">
              <w:t>Number of people aged 16</w:t>
            </w:r>
            <w:r w:rsidR="00B309DD">
              <w:noBreakHyphen/>
            </w:r>
            <w:r w:rsidRPr="009C0479">
              <w:t>64 years in the population (by mental health status)</w:t>
            </w:r>
          </w:p>
          <w:p w:rsidR="0088624E" w:rsidRPr="009C0479" w:rsidRDefault="0088624E" w:rsidP="00FA0337">
            <w:pPr>
              <w:pStyle w:val="TableBodyText"/>
              <w:jc w:val="both"/>
            </w:pPr>
            <w:r w:rsidRPr="009C0479">
              <w:rPr>
                <w:i/>
              </w:rPr>
              <w:t>Computation</w:t>
            </w:r>
            <w:r w:rsidRPr="009C0479">
              <w:t>:</w:t>
            </w:r>
            <w:r w:rsidRPr="009C0479">
              <w:rPr>
                <w:i/>
              </w:rPr>
              <w:t xml:space="preserve"> </w:t>
            </w:r>
          </w:p>
          <w:p w:rsidR="0088624E" w:rsidRPr="009C0479" w:rsidRDefault="0088624E" w:rsidP="00FA0337">
            <w:pPr>
              <w:pStyle w:val="TableBodyText"/>
              <w:jc w:val="both"/>
            </w:pPr>
            <w:r w:rsidRPr="009C0479">
              <w:t xml:space="preserve">(Numerator ÷ Denominator)*100 </w:t>
            </w:r>
          </w:p>
          <w:p w:rsidR="0088624E" w:rsidRPr="009C0479" w:rsidRDefault="0088624E" w:rsidP="00CC1012">
            <w:pPr>
              <w:pStyle w:val="TableBodyText"/>
              <w:spacing w:after="120"/>
              <w:jc w:val="both"/>
            </w:pPr>
            <w:r w:rsidRPr="009C0479">
              <w:t xml:space="preserve">Note: People with a mental </w:t>
            </w:r>
            <w:r w:rsidR="00CC1012" w:rsidRPr="009C0479">
              <w:t>health condition</w:t>
            </w:r>
            <w:r w:rsidRPr="009C0479">
              <w:t xml:space="preserve"> are defined as having a self</w:t>
            </w:r>
            <w:r w:rsidR="00B309DD">
              <w:noBreakHyphen/>
            </w:r>
            <w:r w:rsidRPr="009C0479">
              <w:t>reported mental or behavioural problem that has lasted for six months, or which the respondent expects to last for six months or more.</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Data source/s</w:t>
            </w:r>
          </w:p>
        </w:tc>
        <w:tc>
          <w:tcPr>
            <w:tcW w:w="6699" w:type="dxa"/>
            <w:shd w:val="clear" w:color="auto" w:fill="auto"/>
          </w:tcPr>
          <w:p w:rsidR="0088624E" w:rsidRPr="009C0479" w:rsidRDefault="00BA576C" w:rsidP="002D028D">
            <w:pPr>
              <w:pStyle w:val="TableBodyText"/>
              <w:spacing w:after="120"/>
              <w:jc w:val="both"/>
            </w:pPr>
            <w:r w:rsidRPr="009C0479">
              <w:t xml:space="preserve">ABS unpublished, </w:t>
            </w:r>
            <w:r w:rsidRPr="009C0479">
              <w:rPr>
                <w:i/>
              </w:rPr>
              <w:t>Australian Health Survey (AHS) 2011</w:t>
            </w:r>
            <w:r w:rsidR="00B309DD">
              <w:rPr>
                <w:i/>
              </w:rPr>
              <w:noBreakHyphen/>
            </w:r>
            <w:r w:rsidRPr="009C0479">
              <w:rPr>
                <w:i/>
              </w:rPr>
              <w:t>13</w:t>
            </w:r>
            <w:r w:rsidRPr="009C0479">
              <w:t xml:space="preserve"> (2011</w:t>
            </w:r>
            <w:r w:rsidR="00B309DD">
              <w:noBreakHyphen/>
            </w:r>
            <w:r w:rsidRPr="009C0479">
              <w:t>12 National Health Survey component)</w:t>
            </w:r>
            <w:r w:rsidR="002D028D" w:rsidRPr="009C0479">
              <w:t>.</w:t>
            </w:r>
          </w:p>
        </w:tc>
      </w:tr>
      <w:tr w:rsidR="00686BDF" w:rsidRPr="009C0479" w:rsidTr="00EA134A">
        <w:trPr>
          <w:trHeight w:val="363"/>
          <w:jc w:val="center"/>
        </w:trPr>
        <w:tc>
          <w:tcPr>
            <w:tcW w:w="8606" w:type="dxa"/>
            <w:gridSpan w:val="2"/>
            <w:shd w:val="clear" w:color="auto" w:fill="auto"/>
          </w:tcPr>
          <w:p w:rsidR="0088624E" w:rsidRPr="009C0479" w:rsidRDefault="0088624E" w:rsidP="00FA0337">
            <w:pPr>
              <w:pStyle w:val="TableBodyText"/>
              <w:jc w:val="both"/>
              <w:rPr>
                <w:b/>
                <w:u w:val="single"/>
              </w:rPr>
            </w:pPr>
          </w:p>
          <w:p w:rsidR="0088624E" w:rsidRPr="009C0479" w:rsidRDefault="0088624E" w:rsidP="00FA0337">
            <w:pPr>
              <w:pStyle w:val="TableBodyText"/>
              <w:jc w:val="both"/>
              <w:rPr>
                <w:rFonts w:cs="Arial"/>
              </w:rPr>
            </w:pPr>
            <w:r w:rsidRPr="009C0479">
              <w:rPr>
                <w:b/>
                <w:u w:val="single"/>
              </w:rPr>
              <w:t>Data Quality Framework Dimensions</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Institutional environment</w:t>
            </w:r>
          </w:p>
        </w:tc>
        <w:tc>
          <w:tcPr>
            <w:tcW w:w="6699" w:type="dxa"/>
            <w:shd w:val="clear" w:color="auto" w:fill="auto"/>
          </w:tcPr>
          <w:p w:rsidR="00BA576C" w:rsidRPr="009C0479" w:rsidRDefault="00BA576C" w:rsidP="00BA576C">
            <w:pPr>
              <w:pStyle w:val="TableBodyText"/>
              <w:spacing w:after="120"/>
              <w:jc w:val="both"/>
            </w:pPr>
            <w:r w:rsidRPr="009C0479">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88624E" w:rsidRPr="009C0479" w:rsidRDefault="00BA576C" w:rsidP="00BA576C">
            <w:pPr>
              <w:pStyle w:val="TableBodyText"/>
              <w:spacing w:after="120"/>
              <w:jc w:val="both"/>
            </w:pPr>
            <w:r w:rsidRPr="009C0479">
              <w:t xml:space="preserve">For more information on the institutional environment of the ABS, including the legislative obligations of the ABS, financing and governance arrangements, and mechanisms for scrutiny of ABS operations, please see ABS Institutional Environment at </w:t>
            </w:r>
            <w:proofErr w:type="spellStart"/>
            <w:r w:rsidRPr="009C0479">
              <w:t>www.abs.gov.au</w:t>
            </w:r>
            <w:proofErr w:type="spellEnd"/>
            <w:r w:rsidRPr="009C0479">
              <w:t>.</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Relevance</w:t>
            </w:r>
          </w:p>
        </w:tc>
        <w:tc>
          <w:tcPr>
            <w:tcW w:w="6699" w:type="dxa"/>
            <w:shd w:val="clear" w:color="auto" w:fill="auto"/>
          </w:tcPr>
          <w:p w:rsidR="00D12C88" w:rsidRPr="009C0479" w:rsidRDefault="00713A4E" w:rsidP="00BA576C">
            <w:pPr>
              <w:pStyle w:val="TableBodyText"/>
              <w:spacing w:after="120"/>
              <w:jc w:val="both"/>
            </w:pPr>
            <w:r w:rsidRPr="009C0479">
              <w:t>Long</w:t>
            </w:r>
            <w:r w:rsidR="00B309DD">
              <w:noBreakHyphen/>
            </w:r>
            <w:r w:rsidRPr="009C0479">
              <w:t xml:space="preserve">term health conditions described in this publication are classified to a classification developed for use in the NHS (or variants of that classification), based on the </w:t>
            </w:r>
            <w:proofErr w:type="spellStart"/>
            <w:r w:rsidRPr="009C0479">
              <w:t>ICD</w:t>
            </w:r>
            <w:proofErr w:type="spellEnd"/>
            <w:r w:rsidRPr="009C0479">
              <w:t xml:space="preserve">. </w:t>
            </w:r>
            <w:r w:rsidR="0088624E" w:rsidRPr="009C0479">
              <w:t>The 20</w:t>
            </w:r>
            <w:r w:rsidR="00BA576C" w:rsidRPr="009C0479">
              <w:t>11</w:t>
            </w:r>
            <w:r w:rsidR="00B309DD">
              <w:noBreakHyphen/>
            </w:r>
            <w:r w:rsidR="00BA576C" w:rsidRPr="009C0479">
              <w:t>12</w:t>
            </w:r>
            <w:r w:rsidR="0088624E" w:rsidRPr="009C0479">
              <w:t xml:space="preserve"> </w:t>
            </w:r>
            <w:r w:rsidR="00BA576C" w:rsidRPr="009C0479">
              <w:t>A</w:t>
            </w:r>
            <w:r w:rsidR="0088624E" w:rsidRPr="009C0479">
              <w:t>HS collected data on self</w:t>
            </w:r>
            <w:r w:rsidR="00B309DD">
              <w:noBreakHyphen/>
            </w:r>
            <w:r w:rsidR="0088624E" w:rsidRPr="009C0479">
              <w:t>reported mental and behavioural problems that have lasted for six months, or which the respondent expects to last for six months or more</w:t>
            </w:r>
            <w:r w:rsidR="009956E4" w:rsidRPr="009C0479">
              <w:t>.</w:t>
            </w:r>
            <w:r w:rsidRPr="009C0479">
              <w:t xml:space="preserve"> Estimates for</w:t>
            </w:r>
            <w:r w:rsidR="00B309DD">
              <w:t xml:space="preserve"> </w:t>
            </w:r>
            <w:r w:rsidRPr="009C0479">
              <w:t xml:space="preserve">people with ‘mental illness’ will differ to those that are derived under the </w:t>
            </w:r>
            <w:proofErr w:type="spellStart"/>
            <w:r w:rsidRPr="009C0479">
              <w:t>SMHWB</w:t>
            </w:r>
            <w:proofErr w:type="spellEnd"/>
            <w:r w:rsidRPr="009C0479">
              <w:t xml:space="preserve"> using the </w:t>
            </w:r>
            <w:proofErr w:type="spellStart"/>
            <w:r w:rsidRPr="009C0479">
              <w:t>CIDI</w:t>
            </w:r>
            <w:proofErr w:type="spellEnd"/>
            <w:r w:rsidRPr="009C0479">
              <w:t>.</w:t>
            </w:r>
          </w:p>
          <w:p w:rsidR="00D12C88" w:rsidRPr="009C0479" w:rsidRDefault="00D12C88" w:rsidP="00D12C88">
            <w:pPr>
              <w:pStyle w:val="TableBodyText"/>
              <w:spacing w:after="120"/>
              <w:jc w:val="both"/>
            </w:pPr>
            <w:r w:rsidRPr="009C0479">
              <w:t xml:space="preserve">The definitions of employment, unemployment and the labour force are consistent with those used in ABS labour force surveys. </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Timeliness</w:t>
            </w:r>
          </w:p>
        </w:tc>
        <w:tc>
          <w:tcPr>
            <w:tcW w:w="6699" w:type="dxa"/>
            <w:shd w:val="clear" w:color="auto" w:fill="auto"/>
          </w:tcPr>
          <w:p w:rsidR="0088624E" w:rsidRPr="009C0479" w:rsidRDefault="0088624E" w:rsidP="00D12C88">
            <w:pPr>
              <w:pStyle w:val="TableBodyText"/>
              <w:spacing w:after="120"/>
              <w:jc w:val="both"/>
            </w:pPr>
            <w:r w:rsidRPr="009C0479">
              <w:t xml:space="preserve">The </w:t>
            </w:r>
            <w:r w:rsidR="00BA576C" w:rsidRPr="009C0479">
              <w:t>A</w:t>
            </w:r>
            <w:r w:rsidRPr="009C0479">
              <w:t xml:space="preserve">HS is conducted every three years over a 12 month period. </w:t>
            </w:r>
            <w:r w:rsidR="00BA576C" w:rsidRPr="009C0479">
              <w:t>Results from the 2011</w:t>
            </w:r>
            <w:r w:rsidR="00B309DD">
              <w:noBreakHyphen/>
            </w:r>
            <w:r w:rsidR="00BA576C" w:rsidRPr="009C0479">
              <w:t>12 NHS component of the AHS were released in October 2012.</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Accuracy</w:t>
            </w:r>
          </w:p>
        </w:tc>
        <w:tc>
          <w:tcPr>
            <w:tcW w:w="6699" w:type="dxa"/>
            <w:shd w:val="clear" w:color="auto" w:fill="auto"/>
          </w:tcPr>
          <w:p w:rsidR="00D12C88" w:rsidRPr="009C0479" w:rsidRDefault="00D12C88" w:rsidP="00D12C88">
            <w:pPr>
              <w:pStyle w:val="TableBodyText"/>
              <w:spacing w:after="120"/>
              <w:jc w:val="both"/>
            </w:pPr>
            <w:r w:rsidRPr="009C0479">
              <w:t xml:space="preserve">The AHS is conducted in all States and Territories, excluding very </w:t>
            </w:r>
            <w:r w:rsidRPr="009C0479">
              <w:lastRenderedPageBreak/>
              <w:t>remote areas. Non</w:t>
            </w:r>
            <w:r w:rsidR="00B309DD">
              <w:noBreakHyphen/>
            </w:r>
            <w:r w:rsidRPr="009C0479">
              <w:t>private dwellings such as hotels, motels, hospitals, nursing homes and short</w:t>
            </w:r>
            <w:r w:rsidR="00B309DD">
              <w:noBreakHyphen/>
            </w:r>
            <w:r w:rsidRPr="009C0479">
              <w:t xml:space="preserve">stay caravan parks were also not included in the survey. The exclusion of persons usually residing in very remote areas has a small impact on estimates, except for the </w:t>
            </w:r>
            <w:r w:rsidR="008D27C0">
              <w:t>NT</w:t>
            </w:r>
            <w:r w:rsidRPr="009C0479">
              <w:t>, where such persons make up a relatively large proportion of the population. The response rate for the 2011</w:t>
            </w:r>
            <w:r w:rsidR="00B309DD">
              <w:noBreakHyphen/>
            </w:r>
            <w:r w:rsidRPr="009C0479">
              <w:t>12 NHS component was 85</w:t>
            </w:r>
            <w:r w:rsidR="00FA2FBA" w:rsidRPr="009C0479">
              <w:t xml:space="preserve"> per cent</w:t>
            </w:r>
            <w:r w:rsidRPr="009C0479">
              <w:t>. Results are weighted to account for non</w:t>
            </w:r>
            <w:r w:rsidR="00B309DD">
              <w:noBreakHyphen/>
            </w:r>
            <w:r w:rsidRPr="009C0479">
              <w:t>response.</w:t>
            </w:r>
          </w:p>
          <w:p w:rsidR="00D12C88" w:rsidRPr="009C0479" w:rsidRDefault="00D12C88" w:rsidP="009956E4">
            <w:pPr>
              <w:pStyle w:val="TableBodyText"/>
              <w:spacing w:after="120"/>
              <w:jc w:val="both"/>
            </w:pPr>
            <w:r w:rsidRPr="009C0479">
              <w:t xml:space="preserve">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w:t>
            </w:r>
            <w:proofErr w:type="spellStart"/>
            <w:r w:rsidRPr="009C0479">
              <w:t>RSE</w:t>
            </w:r>
            <w:proofErr w:type="spellEnd"/>
            <w:r w:rsidRPr="009C0479">
              <w:t xml:space="preserve">. Estimates with </w:t>
            </w:r>
            <w:proofErr w:type="spellStart"/>
            <w:r w:rsidRPr="009C0479">
              <w:t>RSEs</w:t>
            </w:r>
            <w:proofErr w:type="spellEnd"/>
            <w:r w:rsidRPr="009C0479">
              <w:t xml:space="preserve"> between 25 per cent and 50 per cent should be used with caution. Estimates with </w:t>
            </w:r>
            <w:proofErr w:type="spellStart"/>
            <w:r w:rsidRPr="009C0479">
              <w:t>RSEs</w:t>
            </w:r>
            <w:proofErr w:type="spellEnd"/>
            <w:r w:rsidRPr="009C0479">
              <w:t xml:space="preserve"> greater than 50 per cent are generally considered too unreliable for general use. The attachment tables identify those estimates with </w:t>
            </w:r>
            <w:proofErr w:type="spellStart"/>
            <w:r w:rsidRPr="009C0479">
              <w:t>RSEs</w:t>
            </w:r>
            <w:proofErr w:type="spellEnd"/>
            <w:r w:rsidRPr="009C0479">
              <w:t xml:space="preserve"> between 25 per cent and 50 per cent.</w:t>
            </w:r>
          </w:p>
          <w:p w:rsidR="0088624E" w:rsidRPr="009C0479" w:rsidRDefault="00D12C88" w:rsidP="009956E4">
            <w:pPr>
              <w:pStyle w:val="TableBodyText"/>
              <w:spacing w:after="120"/>
              <w:jc w:val="both"/>
            </w:pPr>
            <w:r w:rsidRPr="009C0479">
              <w:t>For information on AHS survey design, see the Australian Health Survey: Users’ Guide on the ABS website.</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rFonts w:cs="Arial"/>
                <w:b/>
                <w:sz w:val="22"/>
                <w:szCs w:val="22"/>
              </w:rPr>
            </w:pPr>
            <w:r w:rsidRPr="009C0479">
              <w:rPr>
                <w:b/>
              </w:rPr>
              <w:lastRenderedPageBreak/>
              <w:t>Coherence</w:t>
            </w:r>
          </w:p>
        </w:tc>
        <w:tc>
          <w:tcPr>
            <w:tcW w:w="6699" w:type="dxa"/>
            <w:shd w:val="clear" w:color="auto" w:fill="auto"/>
          </w:tcPr>
          <w:p w:rsidR="0088624E" w:rsidRPr="009C0479" w:rsidRDefault="0088624E" w:rsidP="009956E4">
            <w:pPr>
              <w:pStyle w:val="TableBodyText"/>
              <w:spacing w:after="120"/>
              <w:jc w:val="both"/>
            </w:pPr>
            <w:r w:rsidRPr="009C0479">
              <w:t xml:space="preserve">The methods used to construct the indicator are consistent and comparable with other collections and with international practise. </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Accessibility</w:t>
            </w:r>
          </w:p>
        </w:tc>
        <w:tc>
          <w:tcPr>
            <w:tcW w:w="6699" w:type="dxa"/>
            <w:shd w:val="clear" w:color="auto" w:fill="auto"/>
          </w:tcPr>
          <w:p w:rsidR="00D12C88" w:rsidRPr="009C0479" w:rsidRDefault="00D12C88" w:rsidP="009956E4">
            <w:pPr>
              <w:pStyle w:val="TableBodyText"/>
              <w:spacing w:after="120"/>
              <w:jc w:val="both"/>
              <w:rPr>
                <w:rFonts w:cs="Arial"/>
              </w:rPr>
            </w:pPr>
            <w:r w:rsidRPr="009C0479">
              <w:rPr>
                <w:rFonts w:cs="Arial"/>
              </w:rPr>
              <w:t xml:space="preserve">See </w:t>
            </w:r>
            <w:r w:rsidRPr="009C0479">
              <w:rPr>
                <w:rFonts w:cs="Arial"/>
                <w:i/>
              </w:rPr>
              <w:t>Australian Health Survey: First Results (cat. no. 4364.0.55.001)</w:t>
            </w:r>
            <w:r w:rsidRPr="009C0479">
              <w:rPr>
                <w:rFonts w:cs="Arial"/>
              </w:rPr>
              <w:t xml:space="preserve"> for an overview of results from the NHS component of the AHS. Other information from this survey is also available on request.</w:t>
            </w:r>
          </w:p>
          <w:p w:rsidR="0088624E" w:rsidRPr="009C0479" w:rsidRDefault="0088624E" w:rsidP="009956E4">
            <w:pPr>
              <w:pStyle w:val="TableBodyText"/>
              <w:spacing w:after="120"/>
              <w:jc w:val="both"/>
              <w:rPr>
                <w:rFonts w:cs="Arial"/>
              </w:rPr>
            </w:pPr>
            <w:r w:rsidRPr="009C0479">
              <w:t xml:space="preserve">Further information may be available on request. The ABS observes strict confidentiality protocols as required by the </w:t>
            </w:r>
            <w:r w:rsidRPr="009C0479">
              <w:rPr>
                <w:i/>
              </w:rPr>
              <w:t>Census and Statistics Act (1905)</w:t>
            </w:r>
            <w:r w:rsidRPr="009C0479">
              <w:t>. This may restrict access to data at a very detailed level.</w:t>
            </w:r>
          </w:p>
        </w:tc>
      </w:tr>
      <w:tr w:rsidR="00686BDF" w:rsidRPr="009C0479" w:rsidTr="00EB1BBC">
        <w:trPr>
          <w:jc w:val="center"/>
        </w:trPr>
        <w:tc>
          <w:tcPr>
            <w:tcW w:w="1907" w:type="dxa"/>
            <w:shd w:val="clear" w:color="auto" w:fill="auto"/>
          </w:tcPr>
          <w:p w:rsidR="0088624E" w:rsidRPr="009C0479" w:rsidRDefault="0088624E" w:rsidP="00FA0337">
            <w:pPr>
              <w:pStyle w:val="TableBodyText"/>
              <w:jc w:val="both"/>
              <w:rPr>
                <w:b/>
              </w:rPr>
            </w:pPr>
            <w:r w:rsidRPr="009C0479">
              <w:rPr>
                <w:b/>
              </w:rPr>
              <w:t>Interpretability</w:t>
            </w:r>
          </w:p>
        </w:tc>
        <w:tc>
          <w:tcPr>
            <w:tcW w:w="6699" w:type="dxa"/>
            <w:shd w:val="clear" w:color="auto" w:fill="auto"/>
          </w:tcPr>
          <w:p w:rsidR="00BA6FA3" w:rsidRPr="009C0479" w:rsidRDefault="00D12C88" w:rsidP="00BA6FA3">
            <w:pPr>
              <w:pStyle w:val="TableBodyText"/>
              <w:spacing w:after="120"/>
              <w:jc w:val="both"/>
            </w:pPr>
            <w:r w:rsidRPr="009C0479">
              <w:t xml:space="preserve">Information to aid interpretation of the data is available from the Australian Health Survey: Users’ Guide on the ABS website. </w:t>
            </w:r>
          </w:p>
          <w:p w:rsidR="0088624E" w:rsidRPr="009C0479" w:rsidRDefault="00D12C88" w:rsidP="00BA6FA3">
            <w:pPr>
              <w:pStyle w:val="TableBodyText"/>
              <w:spacing w:after="120"/>
              <w:jc w:val="both"/>
            </w:pPr>
            <w:r w:rsidRPr="009C0479">
              <w:t>Many health</w:t>
            </w:r>
            <w:r w:rsidR="00B309DD">
              <w:noBreakHyphen/>
            </w:r>
            <w:r w:rsidRPr="009C0479">
              <w:t>related issues are closely associated with age; therefore data for this indicator have been age</w:t>
            </w:r>
            <w:r w:rsidR="00B309DD">
              <w:noBreakHyphen/>
            </w:r>
            <w:r w:rsidRPr="009C0479">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686BDF" w:rsidRPr="009C0479" w:rsidTr="00EA134A">
        <w:trPr>
          <w:trHeight w:val="352"/>
          <w:jc w:val="center"/>
        </w:trPr>
        <w:tc>
          <w:tcPr>
            <w:tcW w:w="8606" w:type="dxa"/>
            <w:gridSpan w:val="2"/>
            <w:shd w:val="clear" w:color="auto" w:fill="auto"/>
          </w:tcPr>
          <w:p w:rsidR="002A3723" w:rsidRPr="009C0479" w:rsidRDefault="002A3723" w:rsidP="00FA0337">
            <w:pPr>
              <w:pStyle w:val="TableBodyText"/>
              <w:jc w:val="both"/>
              <w:rPr>
                <w:b/>
                <w:u w:val="single"/>
              </w:rPr>
            </w:pPr>
          </w:p>
          <w:p w:rsidR="0088624E" w:rsidRPr="009C0479" w:rsidRDefault="0088624E" w:rsidP="00FA0337">
            <w:pPr>
              <w:pStyle w:val="TableBodyText"/>
              <w:jc w:val="both"/>
              <w:rPr>
                <w:rFonts w:cs="Arial"/>
              </w:rPr>
            </w:pPr>
            <w:r w:rsidRPr="009C0479">
              <w:rPr>
                <w:b/>
                <w:u w:val="single"/>
              </w:rPr>
              <w:t>Data Gaps/Issues Analysis</w:t>
            </w:r>
          </w:p>
        </w:tc>
      </w:tr>
      <w:tr w:rsidR="00686BDF" w:rsidRPr="009C0479" w:rsidTr="00EA134A">
        <w:trPr>
          <w:jc w:val="center"/>
        </w:trPr>
        <w:tc>
          <w:tcPr>
            <w:tcW w:w="1907" w:type="dxa"/>
            <w:shd w:val="clear" w:color="auto" w:fill="auto"/>
          </w:tcPr>
          <w:p w:rsidR="0088624E" w:rsidRPr="009C0479" w:rsidRDefault="0088624E" w:rsidP="00FA0337">
            <w:pPr>
              <w:pStyle w:val="TableBodyText"/>
              <w:jc w:val="both"/>
              <w:rPr>
                <w:b/>
              </w:rPr>
            </w:pPr>
            <w:r w:rsidRPr="009C0479">
              <w:rPr>
                <w:b/>
              </w:rPr>
              <w:t>Key data gaps/issues</w:t>
            </w:r>
          </w:p>
        </w:tc>
        <w:tc>
          <w:tcPr>
            <w:tcW w:w="6699" w:type="dxa"/>
            <w:shd w:val="clear" w:color="auto" w:fill="auto"/>
          </w:tcPr>
          <w:p w:rsidR="0088624E" w:rsidRPr="009C0479" w:rsidRDefault="0088624E" w:rsidP="00FA0337">
            <w:pPr>
              <w:pStyle w:val="TableBodyText"/>
              <w:jc w:val="both"/>
              <w:rPr>
                <w:rFonts w:cs="Arial"/>
              </w:rPr>
            </w:pPr>
            <w:r w:rsidRPr="009C0479">
              <w:rPr>
                <w:rFonts w:cs="Arial"/>
              </w:rPr>
              <w:t>The Steering Committee notes the following issues:</w:t>
            </w:r>
          </w:p>
          <w:p w:rsidR="0088624E" w:rsidRPr="009C0479" w:rsidRDefault="0088624E" w:rsidP="00D12C88">
            <w:pPr>
              <w:numPr>
                <w:ilvl w:val="0"/>
                <w:numId w:val="17"/>
              </w:numPr>
              <w:tabs>
                <w:tab w:val="clear" w:pos="720"/>
                <w:tab w:val="num" w:pos="206"/>
              </w:tabs>
              <w:ind w:left="206" w:hanging="206"/>
              <w:jc w:val="both"/>
              <w:rPr>
                <w:szCs w:val="22"/>
              </w:rPr>
            </w:pPr>
            <w:r w:rsidRPr="009C0479">
              <w:rPr>
                <w:rFonts w:ascii="Arial" w:hAnsi="Arial" w:cs="Arial"/>
                <w:sz w:val="20"/>
                <w:szCs w:val="20"/>
              </w:rPr>
              <w:t xml:space="preserve">The </w:t>
            </w:r>
            <w:r w:rsidR="00D12C88" w:rsidRPr="009C0479">
              <w:rPr>
                <w:rFonts w:ascii="Arial" w:hAnsi="Arial" w:cs="Arial"/>
                <w:sz w:val="20"/>
                <w:szCs w:val="20"/>
              </w:rPr>
              <w:t>A</w:t>
            </w:r>
            <w:r w:rsidRPr="009C0479">
              <w:rPr>
                <w:rFonts w:ascii="Arial" w:hAnsi="Arial" w:cs="Arial"/>
                <w:sz w:val="20"/>
                <w:szCs w:val="20"/>
              </w:rPr>
              <w:t>HS collects data on self</w:t>
            </w:r>
            <w:r w:rsidR="00B309DD">
              <w:rPr>
                <w:rFonts w:ascii="Arial" w:hAnsi="Arial" w:cs="Arial"/>
                <w:sz w:val="20"/>
                <w:szCs w:val="20"/>
              </w:rPr>
              <w:noBreakHyphen/>
            </w:r>
            <w:r w:rsidRPr="009C0479">
              <w:rPr>
                <w:rFonts w:ascii="Arial" w:hAnsi="Arial" w:cs="Arial"/>
                <w:sz w:val="20"/>
                <w:szCs w:val="20"/>
              </w:rPr>
              <w:t xml:space="preserve">reported mental and behavioural problems that have lasted for six months, or which the respondent expects to last for six months or more. The data may not be as reliable as or comparable with the data collected under the </w:t>
            </w:r>
            <w:proofErr w:type="spellStart"/>
            <w:r w:rsidR="004A44DD" w:rsidRPr="009C0479">
              <w:rPr>
                <w:rFonts w:ascii="Arial" w:hAnsi="Arial" w:cs="Arial"/>
                <w:sz w:val="20"/>
                <w:szCs w:val="20"/>
              </w:rPr>
              <w:t>SMHWB</w:t>
            </w:r>
            <w:proofErr w:type="spellEnd"/>
            <w:r w:rsidRPr="009C0479">
              <w:rPr>
                <w:rFonts w:ascii="Arial" w:hAnsi="Arial" w:cs="Arial"/>
                <w:sz w:val="20"/>
                <w:szCs w:val="20"/>
              </w:rPr>
              <w:t xml:space="preserve"> that uses a diagnostic tool to identify mental illnesses.</w:t>
            </w:r>
          </w:p>
        </w:tc>
      </w:tr>
    </w:tbl>
    <w:p w:rsidR="0088624E" w:rsidRPr="009C0479" w:rsidRDefault="0088624E" w:rsidP="00FA0337">
      <w:pPr>
        <w:pStyle w:val="Heading3"/>
        <w:spacing w:before="120"/>
        <w:jc w:val="both"/>
        <w:rPr>
          <w:szCs w:val="26"/>
        </w:rPr>
      </w:pPr>
      <w:r w:rsidRPr="009C0479">
        <w:rPr>
          <w:szCs w:val="26"/>
        </w:rPr>
        <w:br w:type="page"/>
      </w:r>
      <w:bookmarkStart w:id="42" w:name="_Toc376965902"/>
      <w:r w:rsidRPr="009C0479">
        <w:rPr>
          <w:szCs w:val="26"/>
        </w:rPr>
        <w:lastRenderedPageBreak/>
        <w:t xml:space="preserve">Social and economic inclusion of people with a mental illness </w:t>
      </w:r>
      <w:r w:rsidRPr="009C0479">
        <w:rPr>
          <w:rFonts w:cs="Arial"/>
          <w:szCs w:val="26"/>
        </w:rPr>
        <w:t xml:space="preserve">— </w:t>
      </w:r>
      <w:r w:rsidRPr="009C0479">
        <w:rPr>
          <w:szCs w:val="26"/>
        </w:rPr>
        <w:t>participation in education and employment by young people</w:t>
      </w:r>
      <w:bookmarkEnd w:id="42"/>
      <w:r w:rsidRPr="009C0479">
        <w:rPr>
          <w:szCs w:val="26"/>
        </w:rPr>
        <w:t xml:space="preserve"> </w:t>
      </w:r>
    </w:p>
    <w:p w:rsidR="0088624E" w:rsidRPr="00B70D88" w:rsidRDefault="006E38B4" w:rsidP="00B70D88">
      <w:pPr>
        <w:keepNext/>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88624E" w:rsidRPr="00B70D88">
        <w:rPr>
          <w:rFonts w:ascii="Arial" w:hAnsi="Arial"/>
          <w:szCs w:val="20"/>
        </w:rPr>
        <w:t xml:space="preserve"> for this indicator has been sourced from the ABS with additional Steering Committee comments.</w:t>
      </w:r>
    </w:p>
    <w:p w:rsidR="00B70D88" w:rsidRPr="009C0479" w:rsidRDefault="00B70D88" w:rsidP="00B70D88">
      <w:pPr>
        <w:keepNext/>
        <w:keepLines/>
        <w:jc w:val="both"/>
      </w:pPr>
    </w:p>
    <w:tbl>
      <w:tblPr>
        <w:tblW w:w="8570" w:type="dxa"/>
        <w:jc w:val="center"/>
        <w:tblInd w:w="574" w:type="dxa"/>
        <w:tblLook w:val="01E0" w:firstRow="1" w:lastRow="1" w:firstColumn="1" w:lastColumn="1" w:noHBand="0" w:noVBand="0"/>
      </w:tblPr>
      <w:tblGrid>
        <w:gridCol w:w="1943"/>
        <w:gridCol w:w="6627"/>
      </w:tblGrid>
      <w:tr w:rsidR="00686BDF" w:rsidRPr="009C0479" w:rsidTr="00EA134A">
        <w:trPr>
          <w:jc w:val="center"/>
        </w:trPr>
        <w:tc>
          <w:tcPr>
            <w:tcW w:w="8570" w:type="dxa"/>
            <w:gridSpan w:val="2"/>
            <w:shd w:val="clear" w:color="auto" w:fill="auto"/>
          </w:tcPr>
          <w:p w:rsidR="0088624E" w:rsidRPr="009C0479" w:rsidRDefault="00D12C88" w:rsidP="000E773A">
            <w:pPr>
              <w:pStyle w:val="TableBodyText"/>
              <w:jc w:val="both"/>
            </w:pPr>
            <w:r w:rsidRPr="009C0479">
              <w:t xml:space="preserve"> </w:t>
            </w:r>
          </w:p>
          <w:p w:rsidR="0088624E" w:rsidRPr="009C0479" w:rsidRDefault="0088624E" w:rsidP="00FA0337">
            <w:pPr>
              <w:pStyle w:val="TableBodyText"/>
              <w:jc w:val="both"/>
              <w:rPr>
                <w:rFonts w:cs="Arial"/>
              </w:rPr>
            </w:pPr>
            <w:r w:rsidRPr="009C0479">
              <w:rPr>
                <w:b/>
                <w:u w:val="single"/>
              </w:rPr>
              <w:t>Indicator definition and description</w:t>
            </w:r>
          </w:p>
        </w:tc>
      </w:tr>
      <w:tr w:rsidR="00686BDF" w:rsidRPr="009C0479" w:rsidTr="00EA134A">
        <w:trPr>
          <w:jc w:val="center"/>
        </w:trPr>
        <w:tc>
          <w:tcPr>
            <w:tcW w:w="1943" w:type="dxa"/>
            <w:shd w:val="clear" w:color="auto" w:fill="auto"/>
          </w:tcPr>
          <w:p w:rsidR="0088624E" w:rsidRPr="009C0479" w:rsidRDefault="0088624E" w:rsidP="00FA0337">
            <w:pPr>
              <w:pStyle w:val="TableBodyText"/>
              <w:jc w:val="both"/>
              <w:rPr>
                <w:b/>
              </w:rPr>
            </w:pPr>
            <w:r w:rsidRPr="009C0479">
              <w:rPr>
                <w:b/>
              </w:rPr>
              <w:t>Element</w:t>
            </w:r>
          </w:p>
        </w:tc>
        <w:tc>
          <w:tcPr>
            <w:tcW w:w="6627" w:type="dxa"/>
            <w:shd w:val="clear" w:color="auto" w:fill="auto"/>
          </w:tcPr>
          <w:p w:rsidR="0088624E" w:rsidRPr="009C0479" w:rsidRDefault="0088624E" w:rsidP="009956E4">
            <w:pPr>
              <w:pStyle w:val="TableBodyText"/>
              <w:spacing w:after="120"/>
              <w:jc w:val="both"/>
              <w:rPr>
                <w:rFonts w:cs="Arial"/>
              </w:rPr>
            </w:pPr>
            <w:r w:rsidRPr="009C0479">
              <w:rPr>
                <w:szCs w:val="26"/>
              </w:rPr>
              <w:t>Outcome</w:t>
            </w:r>
          </w:p>
        </w:tc>
      </w:tr>
      <w:tr w:rsidR="00686BDF" w:rsidRPr="009C0479" w:rsidTr="00EA134A">
        <w:trPr>
          <w:jc w:val="center"/>
        </w:trPr>
        <w:tc>
          <w:tcPr>
            <w:tcW w:w="1943" w:type="dxa"/>
            <w:shd w:val="clear" w:color="auto" w:fill="auto"/>
          </w:tcPr>
          <w:p w:rsidR="0088624E" w:rsidRPr="009C0479" w:rsidRDefault="0088624E" w:rsidP="00FA0337">
            <w:pPr>
              <w:pStyle w:val="TableBodyText"/>
              <w:jc w:val="both"/>
              <w:rPr>
                <w:b/>
              </w:rPr>
            </w:pPr>
            <w:r w:rsidRPr="009C0479">
              <w:rPr>
                <w:b/>
              </w:rPr>
              <w:t>Indicator</w:t>
            </w:r>
          </w:p>
        </w:tc>
        <w:tc>
          <w:tcPr>
            <w:tcW w:w="6627" w:type="dxa"/>
            <w:shd w:val="clear" w:color="auto" w:fill="auto"/>
          </w:tcPr>
          <w:p w:rsidR="0088624E" w:rsidRPr="009C0479" w:rsidRDefault="0088624E" w:rsidP="009956E4">
            <w:pPr>
              <w:pStyle w:val="TableBodyText"/>
              <w:spacing w:after="120"/>
              <w:jc w:val="both"/>
              <w:rPr>
                <w:rFonts w:cs="Arial"/>
              </w:rPr>
            </w:pPr>
            <w:r w:rsidRPr="009C0479">
              <w:rPr>
                <w:szCs w:val="26"/>
              </w:rPr>
              <w:t xml:space="preserve">Social and economic inclusion of people with a mental illness </w:t>
            </w:r>
            <w:r w:rsidRPr="009C0479">
              <w:rPr>
                <w:rFonts w:cs="Arial"/>
                <w:szCs w:val="26"/>
              </w:rPr>
              <w:t xml:space="preserve">— </w:t>
            </w:r>
            <w:r w:rsidRPr="009C0479">
              <w:rPr>
                <w:szCs w:val="26"/>
              </w:rPr>
              <w:t>participation in education and employment by young people</w:t>
            </w:r>
            <w:r w:rsidR="009956E4" w:rsidRPr="009C0479">
              <w:rPr>
                <w:rFonts w:cs="Arial"/>
              </w:rPr>
              <w:t>.</w:t>
            </w:r>
          </w:p>
        </w:tc>
      </w:tr>
      <w:tr w:rsidR="00686BDF" w:rsidRPr="009C0479" w:rsidTr="00EA134A">
        <w:trPr>
          <w:jc w:val="center"/>
        </w:trPr>
        <w:tc>
          <w:tcPr>
            <w:tcW w:w="1943" w:type="dxa"/>
            <w:shd w:val="clear" w:color="auto" w:fill="auto"/>
          </w:tcPr>
          <w:p w:rsidR="0088624E" w:rsidRPr="009C0479" w:rsidRDefault="0088624E" w:rsidP="00FA0337">
            <w:pPr>
              <w:pStyle w:val="TableBodyText"/>
              <w:jc w:val="both"/>
              <w:rPr>
                <w:b/>
              </w:rPr>
            </w:pPr>
            <w:r w:rsidRPr="009C0479">
              <w:rPr>
                <w:b/>
              </w:rPr>
              <w:t>Measure (computation)</w:t>
            </w:r>
          </w:p>
        </w:tc>
        <w:tc>
          <w:tcPr>
            <w:tcW w:w="6627" w:type="dxa"/>
            <w:shd w:val="clear" w:color="auto" w:fill="auto"/>
          </w:tcPr>
          <w:p w:rsidR="0088624E" w:rsidRPr="009C0479" w:rsidRDefault="0088624E" w:rsidP="00FA0337">
            <w:pPr>
              <w:pStyle w:val="TableBodyText"/>
              <w:jc w:val="both"/>
            </w:pPr>
            <w:r w:rsidRPr="009C0479">
              <w:rPr>
                <w:i/>
              </w:rPr>
              <w:t>Numerator</w:t>
            </w:r>
            <w:r w:rsidRPr="009C0479">
              <w:t xml:space="preserve">: </w:t>
            </w:r>
          </w:p>
          <w:p w:rsidR="0088624E" w:rsidRPr="009C0479" w:rsidRDefault="0088624E" w:rsidP="00FA0337">
            <w:pPr>
              <w:pStyle w:val="TableBodyText"/>
              <w:jc w:val="both"/>
            </w:pPr>
            <w:r w:rsidRPr="009C0479">
              <w:t>Number of people aged 16</w:t>
            </w:r>
            <w:r w:rsidR="004A44DD" w:rsidRPr="009C0479">
              <w:rPr>
                <w:rFonts w:cs="Arial"/>
              </w:rPr>
              <w:t>–</w:t>
            </w:r>
            <w:r w:rsidRPr="009C0479">
              <w:t>30 years who are employed and/or are enrolled for study in a formal secondary or tertiary qualification (studying full or part</w:t>
            </w:r>
            <w:r w:rsidR="00B309DD">
              <w:noBreakHyphen/>
            </w:r>
            <w:r w:rsidRPr="009C0479">
              <w:t>time) (by mental health status).</w:t>
            </w:r>
          </w:p>
          <w:p w:rsidR="0088624E" w:rsidRPr="009C0479" w:rsidRDefault="0088624E" w:rsidP="00FA0337">
            <w:pPr>
              <w:pStyle w:val="TableBodyText"/>
              <w:jc w:val="both"/>
            </w:pPr>
            <w:r w:rsidRPr="009C0479">
              <w:rPr>
                <w:i/>
              </w:rPr>
              <w:t>Denominator</w:t>
            </w:r>
            <w:r w:rsidRPr="009C0479">
              <w:t xml:space="preserve">: </w:t>
            </w:r>
          </w:p>
          <w:p w:rsidR="0088624E" w:rsidRPr="009C0479" w:rsidRDefault="0088624E" w:rsidP="00FA0337">
            <w:pPr>
              <w:pStyle w:val="TableBodyText"/>
              <w:jc w:val="both"/>
            </w:pPr>
            <w:r w:rsidRPr="009C0479">
              <w:t>Number of people in aged 16</w:t>
            </w:r>
            <w:r w:rsidR="004A44DD" w:rsidRPr="009C0479">
              <w:rPr>
                <w:rFonts w:cs="Arial"/>
              </w:rPr>
              <w:t>–</w:t>
            </w:r>
            <w:r w:rsidRPr="009C0479">
              <w:t>30 years in the population (by mental health status).</w:t>
            </w:r>
          </w:p>
          <w:p w:rsidR="0088624E" w:rsidRPr="009C0479" w:rsidRDefault="0088624E" w:rsidP="00FA0337">
            <w:pPr>
              <w:pStyle w:val="TableBodyText"/>
              <w:jc w:val="both"/>
            </w:pPr>
            <w:r w:rsidRPr="009C0479">
              <w:rPr>
                <w:i/>
              </w:rPr>
              <w:t>Computation</w:t>
            </w:r>
            <w:r w:rsidRPr="009C0479">
              <w:t>:</w:t>
            </w:r>
            <w:r w:rsidRPr="009C0479">
              <w:rPr>
                <w:i/>
              </w:rPr>
              <w:t xml:space="preserve"> </w:t>
            </w:r>
          </w:p>
          <w:p w:rsidR="0088624E" w:rsidRPr="009C0479" w:rsidRDefault="0088624E" w:rsidP="00FA0337">
            <w:pPr>
              <w:pStyle w:val="TableBodyText"/>
              <w:jc w:val="both"/>
            </w:pPr>
            <w:r w:rsidRPr="009C0479">
              <w:t xml:space="preserve">(Numerator ÷ Denominator)*100 </w:t>
            </w:r>
          </w:p>
          <w:p w:rsidR="0088624E" w:rsidRPr="009C0479" w:rsidRDefault="0088624E" w:rsidP="00FA0337">
            <w:pPr>
              <w:pStyle w:val="TableBodyText"/>
              <w:jc w:val="both"/>
            </w:pPr>
            <w:r w:rsidRPr="009C0479">
              <w:t xml:space="preserve">Note: </w:t>
            </w:r>
            <w:r w:rsidR="00CC1012" w:rsidRPr="009C0479">
              <w:t xml:space="preserve">People with a mental health condition </w:t>
            </w:r>
            <w:r w:rsidRPr="009C0479">
              <w:t>are defined as having a self</w:t>
            </w:r>
            <w:r w:rsidR="004A44DD" w:rsidRPr="009C0479">
              <w:noBreakHyphen/>
            </w:r>
            <w:r w:rsidRPr="009C0479">
              <w:t>reported mental and behavioural problems that have lasted for six months, or which the respondent expects to last for six months or more.</w:t>
            </w:r>
          </w:p>
        </w:tc>
      </w:tr>
      <w:tr w:rsidR="00686BDF" w:rsidRPr="009C0479" w:rsidTr="00EA134A">
        <w:trPr>
          <w:jc w:val="center"/>
        </w:trPr>
        <w:tc>
          <w:tcPr>
            <w:tcW w:w="1943" w:type="dxa"/>
            <w:shd w:val="clear" w:color="auto" w:fill="auto"/>
          </w:tcPr>
          <w:p w:rsidR="0088624E" w:rsidRPr="009C0479" w:rsidRDefault="0088624E" w:rsidP="00FA0337">
            <w:pPr>
              <w:pStyle w:val="TableBodyText"/>
              <w:jc w:val="both"/>
              <w:rPr>
                <w:b/>
              </w:rPr>
            </w:pPr>
            <w:r w:rsidRPr="009C0479">
              <w:rPr>
                <w:b/>
              </w:rPr>
              <w:t>Data source/s</w:t>
            </w:r>
          </w:p>
        </w:tc>
        <w:tc>
          <w:tcPr>
            <w:tcW w:w="6627" w:type="dxa"/>
            <w:shd w:val="clear" w:color="auto" w:fill="auto"/>
          </w:tcPr>
          <w:p w:rsidR="0088624E" w:rsidRPr="009C0479" w:rsidRDefault="00D12C88" w:rsidP="00EB29DD">
            <w:pPr>
              <w:pStyle w:val="TableBodyText"/>
              <w:keepNext w:val="0"/>
              <w:jc w:val="both"/>
            </w:pPr>
            <w:r w:rsidRPr="009C0479">
              <w:t xml:space="preserve">ABS unpublished, </w:t>
            </w:r>
            <w:r w:rsidRPr="009C0479">
              <w:rPr>
                <w:i/>
              </w:rPr>
              <w:t>A</w:t>
            </w:r>
            <w:r w:rsidR="00EB29DD">
              <w:rPr>
                <w:i/>
              </w:rPr>
              <w:t>HS</w:t>
            </w:r>
            <w:r w:rsidRPr="009C0479">
              <w:rPr>
                <w:i/>
              </w:rPr>
              <w:t xml:space="preserve"> 2011</w:t>
            </w:r>
            <w:r w:rsidR="00B309DD">
              <w:rPr>
                <w:i/>
              </w:rPr>
              <w:noBreakHyphen/>
            </w:r>
            <w:r w:rsidRPr="009C0479">
              <w:rPr>
                <w:i/>
              </w:rPr>
              <w:t>13</w:t>
            </w:r>
            <w:r w:rsidRPr="009C0479">
              <w:t xml:space="preserve"> (2011</w:t>
            </w:r>
            <w:r w:rsidR="00B309DD">
              <w:noBreakHyphen/>
            </w:r>
            <w:r w:rsidRPr="009C0479">
              <w:t>12 National Health Survey component)</w:t>
            </w:r>
            <w:r w:rsidR="002D028D" w:rsidRPr="009C0479">
              <w:rPr>
                <w:i/>
              </w:rPr>
              <w:t>.</w:t>
            </w:r>
          </w:p>
        </w:tc>
      </w:tr>
      <w:tr w:rsidR="00686BDF" w:rsidRPr="009C0479" w:rsidTr="00EA134A">
        <w:trPr>
          <w:trHeight w:val="363"/>
          <w:jc w:val="center"/>
        </w:trPr>
        <w:tc>
          <w:tcPr>
            <w:tcW w:w="8570" w:type="dxa"/>
            <w:gridSpan w:val="2"/>
            <w:shd w:val="clear" w:color="auto" w:fill="auto"/>
          </w:tcPr>
          <w:p w:rsidR="0088624E" w:rsidRPr="009C0479" w:rsidRDefault="0088624E" w:rsidP="00FA0337">
            <w:pPr>
              <w:pStyle w:val="TableBodyText"/>
              <w:jc w:val="both"/>
              <w:rPr>
                <w:b/>
                <w:u w:val="single"/>
              </w:rPr>
            </w:pPr>
          </w:p>
          <w:p w:rsidR="0088624E" w:rsidRPr="009C0479" w:rsidRDefault="0088624E" w:rsidP="00FA0337">
            <w:pPr>
              <w:pStyle w:val="TableBodyText"/>
              <w:jc w:val="both"/>
              <w:rPr>
                <w:rFonts w:cs="Arial"/>
              </w:rPr>
            </w:pPr>
            <w:r w:rsidRPr="009C0479">
              <w:rPr>
                <w:b/>
                <w:u w:val="single"/>
              </w:rPr>
              <w:t>Data Quality Framework Dimensions</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t>Institutional environment</w:t>
            </w:r>
          </w:p>
        </w:tc>
        <w:tc>
          <w:tcPr>
            <w:tcW w:w="6627" w:type="dxa"/>
            <w:shd w:val="clear" w:color="auto" w:fill="auto"/>
          </w:tcPr>
          <w:p w:rsidR="006E55C2" w:rsidRPr="009C0479" w:rsidRDefault="006E55C2" w:rsidP="006E55C2">
            <w:pPr>
              <w:pStyle w:val="TableBodyText"/>
              <w:spacing w:after="120"/>
              <w:jc w:val="both"/>
            </w:pPr>
            <w:r w:rsidRPr="009C0479">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6E55C2" w:rsidRPr="009C0479" w:rsidRDefault="006E55C2" w:rsidP="006E55C2">
            <w:pPr>
              <w:pStyle w:val="TableBodyText"/>
              <w:spacing w:after="120"/>
              <w:jc w:val="both"/>
            </w:pPr>
            <w:r w:rsidRPr="009C0479">
              <w:t xml:space="preserve">For more information on the institutional environment of the ABS, including the legislative obligations of the ABS, financing and governance arrangements, and mechanisms for scrutiny of ABS operations, please see ABS Institutional Environment at </w:t>
            </w:r>
            <w:proofErr w:type="spellStart"/>
            <w:r w:rsidRPr="009C0479">
              <w:t>www.abs.gov.au</w:t>
            </w:r>
            <w:proofErr w:type="spellEnd"/>
            <w:r w:rsidRPr="009C0479">
              <w:t>.</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t>Relevance</w:t>
            </w:r>
          </w:p>
        </w:tc>
        <w:tc>
          <w:tcPr>
            <w:tcW w:w="6627" w:type="dxa"/>
            <w:shd w:val="clear" w:color="auto" w:fill="auto"/>
          </w:tcPr>
          <w:p w:rsidR="006E55C2" w:rsidRPr="009C0479" w:rsidRDefault="006E55C2" w:rsidP="006E55C2">
            <w:pPr>
              <w:pStyle w:val="TableBodyText"/>
              <w:spacing w:after="120"/>
              <w:jc w:val="both"/>
            </w:pPr>
            <w:r w:rsidRPr="009C0479">
              <w:t>Long</w:t>
            </w:r>
            <w:r w:rsidR="00B309DD">
              <w:noBreakHyphen/>
            </w:r>
            <w:r w:rsidRPr="009C0479">
              <w:t xml:space="preserve">term health conditions described in this publication are classified to a classification developed for use in the NHS (or variants of that classification), based on the </w:t>
            </w:r>
            <w:proofErr w:type="spellStart"/>
            <w:r w:rsidRPr="009C0479">
              <w:t>ICD</w:t>
            </w:r>
            <w:proofErr w:type="spellEnd"/>
            <w:r w:rsidRPr="009C0479">
              <w:t>. The 2011</w:t>
            </w:r>
            <w:r w:rsidR="00B309DD">
              <w:noBreakHyphen/>
            </w:r>
            <w:r w:rsidRPr="009C0479">
              <w:t>12 AHS collected data on self</w:t>
            </w:r>
            <w:r w:rsidR="00B309DD">
              <w:noBreakHyphen/>
            </w:r>
            <w:r w:rsidRPr="009C0479">
              <w:t>reported mental and behavioural problems that have lasted for six months, or which the respondent expects to last for six months or more. Estimates for</w:t>
            </w:r>
            <w:r w:rsidR="00B309DD">
              <w:t xml:space="preserve"> </w:t>
            </w:r>
            <w:r w:rsidRPr="009C0479">
              <w:t xml:space="preserve">people with ‘mental illness’ will differ to those that are derived under the </w:t>
            </w:r>
            <w:proofErr w:type="spellStart"/>
            <w:r w:rsidRPr="009C0479">
              <w:t>SMHWB</w:t>
            </w:r>
            <w:proofErr w:type="spellEnd"/>
            <w:r w:rsidRPr="009C0479">
              <w:t xml:space="preserve"> using the </w:t>
            </w:r>
            <w:proofErr w:type="spellStart"/>
            <w:r w:rsidRPr="009C0479">
              <w:t>CIDI</w:t>
            </w:r>
            <w:proofErr w:type="spellEnd"/>
            <w:r w:rsidRPr="009C0479">
              <w:t>.</w:t>
            </w:r>
          </w:p>
          <w:p w:rsidR="006E55C2" w:rsidRPr="009C0479" w:rsidRDefault="006E55C2" w:rsidP="00703C41">
            <w:pPr>
              <w:pStyle w:val="TableBodyText"/>
              <w:spacing w:after="120"/>
              <w:jc w:val="both"/>
            </w:pPr>
            <w:r w:rsidRPr="009C0479">
              <w:t xml:space="preserve">The definitions of employment are consistent with those used in ABS labour force surveys. </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t>Timeliness</w:t>
            </w:r>
          </w:p>
        </w:tc>
        <w:tc>
          <w:tcPr>
            <w:tcW w:w="6627" w:type="dxa"/>
            <w:shd w:val="clear" w:color="auto" w:fill="auto"/>
          </w:tcPr>
          <w:p w:rsidR="006E55C2" w:rsidRPr="009C0479" w:rsidRDefault="006E55C2" w:rsidP="006E55C2">
            <w:pPr>
              <w:pStyle w:val="TableBodyText"/>
              <w:spacing w:after="120"/>
              <w:jc w:val="both"/>
            </w:pPr>
            <w:r w:rsidRPr="009C0479">
              <w:t>The AHS is conducted every three years over a 12 month period. Results from the 2011</w:t>
            </w:r>
            <w:r w:rsidR="00B309DD">
              <w:noBreakHyphen/>
            </w:r>
            <w:r w:rsidRPr="009C0479">
              <w:t xml:space="preserve">12 NHS component of the AHS were released </w:t>
            </w:r>
            <w:r w:rsidRPr="009C0479">
              <w:lastRenderedPageBreak/>
              <w:t>in October 2012.</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lastRenderedPageBreak/>
              <w:t>Accuracy</w:t>
            </w:r>
          </w:p>
        </w:tc>
        <w:tc>
          <w:tcPr>
            <w:tcW w:w="6627" w:type="dxa"/>
            <w:shd w:val="clear" w:color="auto" w:fill="auto"/>
          </w:tcPr>
          <w:p w:rsidR="006E55C2" w:rsidRPr="009C0479" w:rsidRDefault="006E55C2" w:rsidP="006E55C2">
            <w:pPr>
              <w:pStyle w:val="TableBodyText"/>
              <w:spacing w:after="120"/>
              <w:jc w:val="both"/>
            </w:pPr>
            <w:r w:rsidRPr="009C0479">
              <w:t xml:space="preserve">The AHS is conducted in all </w:t>
            </w:r>
            <w:r w:rsidR="002D028D" w:rsidRPr="009C0479">
              <w:t>s</w:t>
            </w:r>
            <w:r w:rsidRPr="009C0479">
              <w:t xml:space="preserve">tates and </w:t>
            </w:r>
            <w:r w:rsidR="002D028D" w:rsidRPr="009C0479">
              <w:t>t</w:t>
            </w:r>
            <w:r w:rsidRPr="009C0479">
              <w:t>erritories, excluding very remote areas. Non</w:t>
            </w:r>
            <w:r w:rsidR="00B309DD">
              <w:noBreakHyphen/>
            </w:r>
            <w:r w:rsidRPr="009C0479">
              <w:t>private dwellings such as hotels, motels, hospitals, nursing homes and short</w:t>
            </w:r>
            <w:r w:rsidR="00B309DD">
              <w:noBreakHyphen/>
            </w:r>
            <w:r w:rsidRPr="009C0479">
              <w:t xml:space="preserve">stay caravan parks were also not included in the survey. The exclusion of persons usually residing in very remote areas has a small impact on estimates, except for the </w:t>
            </w:r>
            <w:r w:rsidR="002D028D" w:rsidRPr="009C0479">
              <w:t>NT</w:t>
            </w:r>
            <w:r w:rsidRPr="009C0479">
              <w:t>, where such persons make up a relatively large proportion of the population. The response rate for the 2011</w:t>
            </w:r>
            <w:r w:rsidR="00B309DD">
              <w:noBreakHyphen/>
            </w:r>
            <w:r w:rsidRPr="009C0479">
              <w:t>12 NHS component was 85</w:t>
            </w:r>
            <w:r w:rsidR="00703C41" w:rsidRPr="009C0479">
              <w:t xml:space="preserve"> per cent</w:t>
            </w:r>
            <w:r w:rsidRPr="009C0479">
              <w:t>. Results are weighted to account for non</w:t>
            </w:r>
            <w:r w:rsidR="00B309DD">
              <w:noBreakHyphen/>
            </w:r>
            <w:r w:rsidRPr="009C0479">
              <w:t>response.</w:t>
            </w:r>
          </w:p>
          <w:p w:rsidR="006E55C2" w:rsidRPr="009C0479" w:rsidRDefault="006E55C2" w:rsidP="006E55C2">
            <w:pPr>
              <w:pStyle w:val="TableBodyText"/>
              <w:spacing w:after="120"/>
              <w:jc w:val="both"/>
            </w:pPr>
            <w:r w:rsidRPr="009C0479">
              <w:t xml:space="preserve">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w:t>
            </w:r>
            <w:proofErr w:type="spellStart"/>
            <w:r w:rsidRPr="009C0479">
              <w:t>RSE</w:t>
            </w:r>
            <w:proofErr w:type="spellEnd"/>
            <w:r w:rsidRPr="009C0479">
              <w:t xml:space="preserve">. Estimates with </w:t>
            </w:r>
            <w:proofErr w:type="spellStart"/>
            <w:r w:rsidRPr="009C0479">
              <w:t>RSEs</w:t>
            </w:r>
            <w:proofErr w:type="spellEnd"/>
            <w:r w:rsidRPr="009C0479">
              <w:t xml:space="preserve"> between 25 per cent and 50 per cent should be used with caution. Estimates with </w:t>
            </w:r>
            <w:proofErr w:type="spellStart"/>
            <w:r w:rsidRPr="009C0479">
              <w:t>RSEs</w:t>
            </w:r>
            <w:proofErr w:type="spellEnd"/>
            <w:r w:rsidRPr="009C0479">
              <w:t xml:space="preserve"> greater than 50 per cent are generally considered too unreliable for general use. The attachment tables identify those estimates with </w:t>
            </w:r>
            <w:proofErr w:type="spellStart"/>
            <w:r w:rsidRPr="009C0479">
              <w:t>RSEs</w:t>
            </w:r>
            <w:proofErr w:type="spellEnd"/>
            <w:r w:rsidRPr="009C0479">
              <w:t xml:space="preserve"> between 25 per cent and 50 per cent.</w:t>
            </w:r>
          </w:p>
          <w:p w:rsidR="006E55C2" w:rsidRPr="009C0479" w:rsidRDefault="006E55C2" w:rsidP="006E55C2">
            <w:pPr>
              <w:pStyle w:val="TableBodyText"/>
              <w:spacing w:after="120"/>
              <w:jc w:val="both"/>
            </w:pPr>
            <w:r w:rsidRPr="009C0479">
              <w:t>For information on AHS survey design, see the Australian Health Survey: Users’ Guide on the ABS website.</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rFonts w:cs="Arial"/>
                <w:b/>
                <w:sz w:val="22"/>
                <w:szCs w:val="22"/>
              </w:rPr>
            </w:pPr>
            <w:r w:rsidRPr="009C0479">
              <w:rPr>
                <w:b/>
              </w:rPr>
              <w:t>Coherence</w:t>
            </w:r>
          </w:p>
        </w:tc>
        <w:tc>
          <w:tcPr>
            <w:tcW w:w="6627" w:type="dxa"/>
            <w:shd w:val="clear" w:color="auto" w:fill="auto"/>
          </w:tcPr>
          <w:p w:rsidR="006E55C2" w:rsidRPr="009C0479" w:rsidRDefault="006E55C2" w:rsidP="006E55C2">
            <w:pPr>
              <w:pStyle w:val="TableBodyText"/>
              <w:spacing w:after="120"/>
              <w:jc w:val="both"/>
            </w:pPr>
            <w:r w:rsidRPr="009C0479">
              <w:t xml:space="preserve">The methods used to construct the indicator are consistent and comparable with other collections and with international practise. </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t>Accessibility</w:t>
            </w:r>
          </w:p>
        </w:tc>
        <w:tc>
          <w:tcPr>
            <w:tcW w:w="6627" w:type="dxa"/>
            <w:shd w:val="clear" w:color="auto" w:fill="auto"/>
          </w:tcPr>
          <w:p w:rsidR="006E55C2" w:rsidRPr="009C0479" w:rsidRDefault="006E55C2" w:rsidP="006E55C2">
            <w:pPr>
              <w:pStyle w:val="TableBodyText"/>
              <w:spacing w:after="120"/>
              <w:jc w:val="both"/>
              <w:rPr>
                <w:rFonts w:cs="Arial"/>
              </w:rPr>
            </w:pPr>
            <w:r w:rsidRPr="009C0479">
              <w:rPr>
                <w:rFonts w:cs="Arial"/>
              </w:rPr>
              <w:t xml:space="preserve">See </w:t>
            </w:r>
            <w:r w:rsidRPr="009C0479">
              <w:rPr>
                <w:rFonts w:cs="Arial"/>
                <w:i/>
              </w:rPr>
              <w:t>Australian Health Survey: First Results (cat. no. 4364.0.55.001)</w:t>
            </w:r>
            <w:r w:rsidRPr="009C0479">
              <w:rPr>
                <w:rFonts w:cs="Arial"/>
              </w:rPr>
              <w:t xml:space="preserve"> for an overview of results from the NHS component of the AHS. Other information from this survey is also available on request.</w:t>
            </w:r>
          </w:p>
          <w:p w:rsidR="006E55C2" w:rsidRPr="009C0479" w:rsidRDefault="006E55C2" w:rsidP="006E55C2">
            <w:pPr>
              <w:pStyle w:val="TableBodyText"/>
              <w:spacing w:after="120"/>
              <w:jc w:val="both"/>
              <w:rPr>
                <w:rFonts w:cs="Arial"/>
              </w:rPr>
            </w:pPr>
            <w:r w:rsidRPr="009C0479">
              <w:t xml:space="preserve">Further information may be available on request. The ABS observes strict confidentiality protocols as required by the </w:t>
            </w:r>
            <w:r w:rsidRPr="009C0479">
              <w:rPr>
                <w:i/>
              </w:rPr>
              <w:t>Census and Statistics Act (1905)</w:t>
            </w:r>
            <w:r w:rsidRPr="009C0479">
              <w:t>. This may restrict access to data at a very detailed level.</w:t>
            </w:r>
          </w:p>
        </w:tc>
      </w:tr>
      <w:tr w:rsidR="00686BDF" w:rsidRPr="009C0479" w:rsidTr="00C4090C">
        <w:trPr>
          <w:jc w:val="center"/>
        </w:trPr>
        <w:tc>
          <w:tcPr>
            <w:tcW w:w="1943" w:type="dxa"/>
            <w:shd w:val="clear" w:color="auto" w:fill="auto"/>
          </w:tcPr>
          <w:p w:rsidR="006E55C2" w:rsidRPr="009C0479" w:rsidRDefault="006E55C2" w:rsidP="00FA0337">
            <w:pPr>
              <w:pStyle w:val="TableBodyText"/>
              <w:jc w:val="both"/>
              <w:rPr>
                <w:b/>
              </w:rPr>
            </w:pPr>
            <w:r w:rsidRPr="009C0479">
              <w:rPr>
                <w:b/>
              </w:rPr>
              <w:t>Interpretability</w:t>
            </w:r>
          </w:p>
        </w:tc>
        <w:tc>
          <w:tcPr>
            <w:tcW w:w="6627" w:type="dxa"/>
            <w:shd w:val="clear" w:color="auto" w:fill="auto"/>
          </w:tcPr>
          <w:p w:rsidR="00BA6FA3" w:rsidRPr="009C0479" w:rsidRDefault="006E55C2" w:rsidP="00BA6FA3">
            <w:pPr>
              <w:pStyle w:val="TableBodyText"/>
              <w:spacing w:after="120"/>
              <w:jc w:val="both"/>
            </w:pPr>
            <w:r w:rsidRPr="009C0479">
              <w:t>Information to aid interpretation of the data is available from the Australian Health Survey: Users’ Guide on the ABS website</w:t>
            </w:r>
            <w:r w:rsidR="00BA6FA3" w:rsidRPr="009C0479">
              <w:t>.</w:t>
            </w:r>
          </w:p>
          <w:p w:rsidR="006E55C2" w:rsidRPr="009C0479" w:rsidRDefault="006E55C2" w:rsidP="00BA6FA3">
            <w:pPr>
              <w:pStyle w:val="TableBodyText"/>
              <w:spacing w:after="120"/>
              <w:jc w:val="both"/>
            </w:pPr>
            <w:r w:rsidRPr="009C0479">
              <w:t>Many health</w:t>
            </w:r>
            <w:r w:rsidR="00B309DD">
              <w:noBreakHyphen/>
            </w:r>
            <w:r w:rsidRPr="009C0479">
              <w:t>related issues are closely associated with age; therefore data for this indicator have been age</w:t>
            </w:r>
            <w:r w:rsidR="00B309DD">
              <w:noBreakHyphen/>
            </w:r>
            <w:r w:rsidRPr="009C0479">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686BDF" w:rsidRPr="009C0479" w:rsidTr="00EA134A">
        <w:trPr>
          <w:trHeight w:val="352"/>
          <w:jc w:val="center"/>
        </w:trPr>
        <w:tc>
          <w:tcPr>
            <w:tcW w:w="8570" w:type="dxa"/>
            <w:gridSpan w:val="2"/>
            <w:shd w:val="clear" w:color="auto" w:fill="auto"/>
          </w:tcPr>
          <w:p w:rsidR="002A3723" w:rsidRPr="009C0479" w:rsidRDefault="002A3723" w:rsidP="00FA0337">
            <w:pPr>
              <w:pStyle w:val="TableBodyText"/>
              <w:jc w:val="both"/>
              <w:rPr>
                <w:b/>
                <w:u w:val="single"/>
              </w:rPr>
            </w:pPr>
          </w:p>
          <w:p w:rsidR="0088624E" w:rsidRPr="009C0479" w:rsidRDefault="0088624E" w:rsidP="00FA0337">
            <w:pPr>
              <w:pStyle w:val="TableBodyText"/>
              <w:jc w:val="both"/>
              <w:rPr>
                <w:rFonts w:cs="Arial"/>
              </w:rPr>
            </w:pPr>
            <w:r w:rsidRPr="009C0479">
              <w:rPr>
                <w:b/>
                <w:u w:val="single"/>
              </w:rPr>
              <w:t>Data Gaps/Issues Analysis</w:t>
            </w:r>
          </w:p>
        </w:tc>
      </w:tr>
      <w:tr w:rsidR="00686BDF" w:rsidRPr="009C0479" w:rsidTr="00EA134A">
        <w:trPr>
          <w:jc w:val="center"/>
        </w:trPr>
        <w:tc>
          <w:tcPr>
            <w:tcW w:w="1943" w:type="dxa"/>
            <w:shd w:val="clear" w:color="auto" w:fill="auto"/>
          </w:tcPr>
          <w:p w:rsidR="0088624E" w:rsidRPr="009C0479" w:rsidRDefault="0088624E" w:rsidP="00FA0337">
            <w:pPr>
              <w:pStyle w:val="TableBodyText"/>
              <w:jc w:val="both"/>
              <w:rPr>
                <w:b/>
              </w:rPr>
            </w:pPr>
            <w:r w:rsidRPr="009C0479">
              <w:rPr>
                <w:b/>
              </w:rPr>
              <w:t>Key data gaps/issues</w:t>
            </w:r>
          </w:p>
        </w:tc>
        <w:tc>
          <w:tcPr>
            <w:tcW w:w="6627" w:type="dxa"/>
            <w:shd w:val="clear" w:color="auto" w:fill="auto"/>
          </w:tcPr>
          <w:p w:rsidR="0088624E" w:rsidRPr="009C0479" w:rsidRDefault="0088624E" w:rsidP="00FA0337">
            <w:pPr>
              <w:pStyle w:val="TableBodyText"/>
              <w:jc w:val="both"/>
              <w:rPr>
                <w:rFonts w:cs="Arial"/>
              </w:rPr>
            </w:pPr>
            <w:r w:rsidRPr="009C0479">
              <w:rPr>
                <w:rFonts w:cs="Arial"/>
              </w:rPr>
              <w:t>The Steering Committee notes the following issues:</w:t>
            </w:r>
          </w:p>
          <w:p w:rsidR="0088624E" w:rsidRPr="009C0479" w:rsidRDefault="0088624E" w:rsidP="00BA6FA3">
            <w:pPr>
              <w:numPr>
                <w:ilvl w:val="0"/>
                <w:numId w:val="17"/>
              </w:numPr>
              <w:tabs>
                <w:tab w:val="clear" w:pos="720"/>
                <w:tab w:val="num" w:pos="206"/>
              </w:tabs>
              <w:ind w:left="206" w:hanging="206"/>
              <w:jc w:val="both"/>
              <w:rPr>
                <w:szCs w:val="22"/>
              </w:rPr>
            </w:pPr>
            <w:r w:rsidRPr="009C0479">
              <w:rPr>
                <w:rFonts w:ascii="Arial" w:hAnsi="Arial" w:cs="Arial"/>
                <w:sz w:val="20"/>
                <w:szCs w:val="20"/>
              </w:rPr>
              <w:t xml:space="preserve">The </w:t>
            </w:r>
            <w:r w:rsidR="00BA6FA3" w:rsidRPr="009C0479">
              <w:rPr>
                <w:rFonts w:ascii="Arial" w:hAnsi="Arial" w:cs="Arial"/>
                <w:sz w:val="20"/>
                <w:szCs w:val="20"/>
              </w:rPr>
              <w:t>A</w:t>
            </w:r>
            <w:r w:rsidRPr="009C0479">
              <w:rPr>
                <w:rFonts w:ascii="Arial" w:hAnsi="Arial" w:cs="Arial"/>
                <w:sz w:val="20"/>
                <w:szCs w:val="20"/>
              </w:rPr>
              <w:t>HS collects data on self</w:t>
            </w:r>
            <w:r w:rsidR="00B309DD">
              <w:rPr>
                <w:rFonts w:ascii="Arial" w:hAnsi="Arial" w:cs="Arial"/>
                <w:sz w:val="20"/>
                <w:szCs w:val="20"/>
              </w:rPr>
              <w:noBreakHyphen/>
            </w:r>
            <w:r w:rsidRPr="009C0479">
              <w:rPr>
                <w:rFonts w:ascii="Arial" w:hAnsi="Arial" w:cs="Arial"/>
                <w:sz w:val="20"/>
                <w:szCs w:val="20"/>
              </w:rPr>
              <w:t>reported mental and behavioural problems that have lasted for six months, or which the respondent expects to last for six months or more. The data may not be as reliable as or comparable with the data collected under the National Survey of Mental Health and Wellbeing that uses a diagnostic tool to identify mental illnesses.</w:t>
            </w:r>
          </w:p>
        </w:tc>
      </w:tr>
    </w:tbl>
    <w:p w:rsidR="00B70D88" w:rsidRDefault="00B70D88" w:rsidP="00FA0337">
      <w:pPr>
        <w:jc w:val="both"/>
      </w:pPr>
    </w:p>
    <w:p w:rsidR="00B70D88" w:rsidRDefault="00B70D88" w:rsidP="00B70D88">
      <w:pPr>
        <w:pStyle w:val="BodyText"/>
      </w:pPr>
      <w:r>
        <w:br w:type="page"/>
      </w:r>
    </w:p>
    <w:p w:rsidR="004323EA" w:rsidRDefault="004323EA" w:rsidP="004323EA">
      <w:pPr>
        <w:pStyle w:val="Heading3"/>
        <w:widowControl w:val="0"/>
        <w:spacing w:before="100" w:beforeAutospacing="1"/>
        <w:jc w:val="both"/>
      </w:pPr>
      <w:bookmarkStart w:id="43" w:name="_Toc376965903"/>
      <w:r w:rsidRPr="009D2FB0">
        <w:lastRenderedPageBreak/>
        <w:t>Mental health outcomes of consumers of specialised public mental health services</w:t>
      </w:r>
      <w:bookmarkEnd w:id="43"/>
    </w:p>
    <w:p w:rsidR="004323EA" w:rsidRDefault="006E38B4" w:rsidP="004323EA">
      <w:pPr>
        <w:keepNext/>
        <w:widowControl w:val="0"/>
        <w:spacing w:before="100" w:beforeAutospacing="1" w:line="280" w:lineRule="atLeast"/>
        <w:jc w:val="both"/>
        <w:rPr>
          <w:rFonts w:ascii="Arial" w:hAnsi="Arial"/>
          <w:szCs w:val="20"/>
        </w:rPr>
      </w:pPr>
      <w:proofErr w:type="spellStart"/>
      <w:r>
        <w:rPr>
          <w:rFonts w:ascii="Arial" w:hAnsi="Arial"/>
          <w:szCs w:val="20"/>
        </w:rPr>
        <w:t>DQI</w:t>
      </w:r>
      <w:proofErr w:type="spellEnd"/>
      <w:r w:rsidR="004323EA" w:rsidRPr="00184DF4">
        <w:rPr>
          <w:rFonts w:ascii="Arial" w:hAnsi="Arial"/>
          <w:szCs w:val="20"/>
        </w:rPr>
        <w:t xml:space="preserve"> for this indicator has been sourced from the </w:t>
      </w:r>
      <w:proofErr w:type="spellStart"/>
      <w:r w:rsidR="004323EA">
        <w:rPr>
          <w:rFonts w:ascii="Arial" w:hAnsi="Arial"/>
          <w:szCs w:val="20"/>
        </w:rPr>
        <w:t>AMHOCN</w:t>
      </w:r>
      <w:proofErr w:type="spellEnd"/>
      <w:r w:rsidR="004323EA">
        <w:rPr>
          <w:rFonts w:ascii="Arial" w:hAnsi="Arial"/>
          <w:szCs w:val="20"/>
        </w:rPr>
        <w:t xml:space="preserve"> and</w:t>
      </w:r>
      <w:r w:rsidR="004323EA" w:rsidRPr="00184DF4">
        <w:rPr>
          <w:rFonts w:ascii="Arial" w:hAnsi="Arial"/>
          <w:szCs w:val="20"/>
        </w:rPr>
        <w:t xml:space="preserve"> </w:t>
      </w:r>
      <w:r w:rsidR="004323EA">
        <w:rPr>
          <w:rFonts w:ascii="Arial" w:hAnsi="Arial"/>
          <w:szCs w:val="20"/>
        </w:rPr>
        <w:t>Australian, State and Territory governments</w:t>
      </w:r>
      <w:r w:rsidR="004323EA" w:rsidRPr="00184DF4">
        <w:rPr>
          <w:rFonts w:ascii="Arial" w:hAnsi="Arial"/>
          <w:szCs w:val="20"/>
        </w:rPr>
        <w:t xml:space="preserve"> with additional Steering Committee comments.</w:t>
      </w:r>
    </w:p>
    <w:p w:rsidR="004323EA" w:rsidRPr="00184DF4" w:rsidRDefault="004323EA" w:rsidP="00B70D88">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4323EA" w:rsidRPr="00184DF4" w:rsidTr="00B309DD">
        <w:tc>
          <w:tcPr>
            <w:tcW w:w="8905" w:type="dxa"/>
            <w:gridSpan w:val="2"/>
            <w:tcBorders>
              <w:top w:val="nil"/>
              <w:left w:val="nil"/>
              <w:bottom w:val="nil"/>
              <w:right w:val="nil"/>
            </w:tcBorders>
            <w:vAlign w:val="bottom"/>
          </w:tcPr>
          <w:p w:rsidR="004323EA" w:rsidRPr="00184DF4" w:rsidRDefault="004323EA" w:rsidP="00B309DD">
            <w:pPr>
              <w:keepNext/>
              <w:widowControl w:val="0"/>
              <w:spacing w:before="100" w:beforeAutospacing="1" w:line="220" w:lineRule="atLeast"/>
              <w:ind w:left="6" w:right="113"/>
              <w:jc w:val="both"/>
              <w:rPr>
                <w:rFonts w:ascii="Arial" w:hAnsi="Arial"/>
                <w:b/>
                <w:sz w:val="20"/>
                <w:szCs w:val="20"/>
              </w:rPr>
            </w:pPr>
            <w:r w:rsidRPr="00184DF4">
              <w:rPr>
                <w:rFonts w:ascii="Arial" w:hAnsi="Arial"/>
                <w:b/>
                <w:sz w:val="20"/>
                <w:szCs w:val="20"/>
                <w:u w:val="single"/>
              </w:rPr>
              <w:br/>
              <w:t>Indicator definition and description</w:t>
            </w:r>
          </w:p>
        </w:tc>
      </w:tr>
      <w:tr w:rsidR="004323EA" w:rsidRPr="00184DF4" w:rsidTr="00B309DD">
        <w:tc>
          <w:tcPr>
            <w:tcW w:w="1705" w:type="dxa"/>
            <w:tcBorders>
              <w:top w:val="nil"/>
            </w:tcBorders>
            <w:vAlign w:val="bottom"/>
          </w:tcPr>
          <w:p w:rsidR="004323EA" w:rsidRPr="00184DF4" w:rsidRDefault="004323EA" w:rsidP="00B309DD">
            <w:pPr>
              <w:keepNext/>
              <w:spacing w:before="100" w:beforeAutospacing="1" w:after="120" w:line="220" w:lineRule="atLeast"/>
              <w:ind w:left="6" w:right="113"/>
              <w:jc w:val="both"/>
              <w:rPr>
                <w:rFonts w:ascii="Arial" w:hAnsi="Arial"/>
                <w:b/>
                <w:sz w:val="20"/>
                <w:szCs w:val="20"/>
              </w:rPr>
            </w:pPr>
            <w:r w:rsidRPr="00184DF4">
              <w:rPr>
                <w:rFonts w:ascii="Arial" w:hAnsi="Arial"/>
                <w:b/>
                <w:sz w:val="20"/>
                <w:szCs w:val="20"/>
              </w:rPr>
              <w:t xml:space="preserve">Element </w:t>
            </w:r>
          </w:p>
        </w:tc>
        <w:tc>
          <w:tcPr>
            <w:tcW w:w="7200" w:type="dxa"/>
            <w:tcBorders>
              <w:top w:val="nil"/>
            </w:tcBorders>
          </w:tcPr>
          <w:p w:rsidR="004323EA" w:rsidRPr="00184DF4" w:rsidRDefault="004323EA" w:rsidP="00B309DD">
            <w:pPr>
              <w:keepNext/>
              <w:spacing w:after="60" w:line="220" w:lineRule="atLeast"/>
              <w:ind w:left="6"/>
              <w:jc w:val="both"/>
              <w:rPr>
                <w:rFonts w:ascii="Arial" w:hAnsi="Arial"/>
                <w:sz w:val="20"/>
                <w:szCs w:val="20"/>
              </w:rPr>
            </w:pPr>
            <w:r>
              <w:rPr>
                <w:rFonts w:ascii="Arial" w:hAnsi="Arial"/>
                <w:sz w:val="20"/>
                <w:szCs w:val="20"/>
              </w:rPr>
              <w:t>Outcome</w:t>
            </w:r>
          </w:p>
        </w:tc>
      </w:tr>
      <w:tr w:rsidR="004323EA" w:rsidRPr="00184DF4" w:rsidTr="00B309DD">
        <w:tc>
          <w:tcPr>
            <w:tcW w:w="1705" w:type="dxa"/>
          </w:tcPr>
          <w:p w:rsidR="004323EA" w:rsidRPr="00184DF4" w:rsidRDefault="004323EA" w:rsidP="00B309DD">
            <w:pPr>
              <w:keepNext/>
              <w:spacing w:before="100" w:beforeAutospacing="1" w:after="120" w:line="220" w:lineRule="atLeast"/>
              <w:ind w:left="6" w:right="113"/>
              <w:jc w:val="both"/>
              <w:rPr>
                <w:rFonts w:ascii="Arial" w:hAnsi="Arial"/>
                <w:b/>
                <w:sz w:val="20"/>
                <w:szCs w:val="20"/>
              </w:rPr>
            </w:pPr>
            <w:r w:rsidRPr="00184DF4">
              <w:rPr>
                <w:rFonts w:ascii="Arial" w:hAnsi="Arial"/>
                <w:b/>
                <w:sz w:val="20"/>
                <w:szCs w:val="20"/>
              </w:rPr>
              <w:t>Indicator</w:t>
            </w:r>
          </w:p>
        </w:tc>
        <w:tc>
          <w:tcPr>
            <w:tcW w:w="7200" w:type="dxa"/>
            <w:vAlign w:val="bottom"/>
          </w:tcPr>
          <w:p w:rsidR="004323EA" w:rsidRPr="00184DF4" w:rsidRDefault="004323EA" w:rsidP="00B309DD">
            <w:pPr>
              <w:keepNext/>
              <w:spacing w:after="60" w:line="220" w:lineRule="atLeast"/>
              <w:ind w:left="6"/>
              <w:jc w:val="both"/>
              <w:rPr>
                <w:rFonts w:ascii="Arial" w:hAnsi="Arial"/>
                <w:sz w:val="20"/>
                <w:szCs w:val="20"/>
              </w:rPr>
            </w:pPr>
            <w:r w:rsidRPr="000470E2">
              <w:rPr>
                <w:rFonts w:ascii="Arial" w:hAnsi="Arial"/>
                <w:sz w:val="20"/>
                <w:szCs w:val="20"/>
              </w:rPr>
              <w:t>Mental health outcomes of consumers of specialised public mental health services</w:t>
            </w:r>
            <w:r>
              <w:rPr>
                <w:rFonts w:ascii="Arial" w:hAnsi="Arial"/>
                <w:sz w:val="20"/>
                <w:szCs w:val="20"/>
              </w:rPr>
              <w:t xml:space="preserve">. This </w:t>
            </w:r>
            <w:proofErr w:type="spellStart"/>
            <w:r>
              <w:rPr>
                <w:rFonts w:ascii="Arial" w:hAnsi="Arial"/>
                <w:sz w:val="20"/>
                <w:szCs w:val="20"/>
              </w:rPr>
              <w:t>DQI</w:t>
            </w:r>
            <w:proofErr w:type="spellEnd"/>
            <w:r>
              <w:rPr>
                <w:rFonts w:ascii="Arial" w:hAnsi="Arial"/>
                <w:sz w:val="20"/>
                <w:szCs w:val="20"/>
              </w:rPr>
              <w:t xml:space="preserve"> should be considered in conjunction with </w:t>
            </w:r>
            <w:proofErr w:type="spellStart"/>
            <w:r>
              <w:rPr>
                <w:rFonts w:ascii="Arial" w:hAnsi="Arial"/>
                <w:sz w:val="20"/>
                <w:szCs w:val="20"/>
              </w:rPr>
              <w:t>DQI</w:t>
            </w:r>
            <w:proofErr w:type="spellEnd"/>
            <w:r>
              <w:rPr>
                <w:rFonts w:ascii="Arial" w:hAnsi="Arial"/>
                <w:sz w:val="20"/>
                <w:szCs w:val="20"/>
              </w:rPr>
              <w:t xml:space="preserve"> for </w:t>
            </w:r>
            <w:r w:rsidRPr="00184DF4">
              <w:rPr>
                <w:rFonts w:ascii="Arial" w:hAnsi="Arial"/>
                <w:sz w:val="20"/>
                <w:szCs w:val="20"/>
              </w:rPr>
              <w:t>Collection of information on consumers’ outcomes</w:t>
            </w:r>
            <w:r>
              <w:rPr>
                <w:rFonts w:ascii="Arial" w:hAnsi="Arial"/>
                <w:sz w:val="20"/>
                <w:szCs w:val="20"/>
              </w:rPr>
              <w:t>.</w:t>
            </w:r>
          </w:p>
        </w:tc>
      </w:tr>
      <w:tr w:rsidR="004323EA" w:rsidRPr="00184DF4" w:rsidTr="00B309DD">
        <w:tc>
          <w:tcPr>
            <w:tcW w:w="1705" w:type="dxa"/>
          </w:tcPr>
          <w:p w:rsidR="004323EA" w:rsidRPr="00184DF4" w:rsidRDefault="004323EA" w:rsidP="00B309DD">
            <w:pPr>
              <w:keepNext/>
              <w:spacing w:before="100" w:beforeAutospacing="1" w:line="220" w:lineRule="atLeast"/>
              <w:ind w:left="6" w:right="113"/>
              <w:jc w:val="both"/>
              <w:rPr>
                <w:rFonts w:ascii="Arial" w:hAnsi="Arial"/>
                <w:b/>
                <w:sz w:val="20"/>
                <w:szCs w:val="20"/>
              </w:rPr>
            </w:pPr>
            <w:r w:rsidRPr="00184DF4">
              <w:rPr>
                <w:rFonts w:ascii="Arial" w:hAnsi="Arial"/>
                <w:b/>
                <w:sz w:val="20"/>
                <w:szCs w:val="20"/>
              </w:rPr>
              <w:t>Measure</w:t>
            </w:r>
            <w:r w:rsidRPr="00184DF4">
              <w:rPr>
                <w:rFonts w:ascii="Arial" w:hAnsi="Arial"/>
                <w:b/>
                <w:sz w:val="20"/>
                <w:szCs w:val="20"/>
              </w:rPr>
              <w:br/>
              <w:t>(computation)</w:t>
            </w:r>
          </w:p>
        </w:tc>
        <w:tc>
          <w:tcPr>
            <w:tcW w:w="7200" w:type="dxa"/>
            <w:vAlign w:val="bottom"/>
          </w:tcPr>
          <w:p w:rsidR="004323EA" w:rsidRDefault="004323EA" w:rsidP="00B309DD">
            <w:pPr>
              <w:keepNext/>
              <w:spacing w:after="60" w:line="220" w:lineRule="atLeast"/>
              <w:ind w:left="6"/>
              <w:jc w:val="both"/>
              <w:rPr>
                <w:rFonts w:ascii="Arial" w:hAnsi="Arial"/>
                <w:sz w:val="20"/>
                <w:szCs w:val="20"/>
                <w:u w:val="single"/>
              </w:rPr>
            </w:pPr>
            <w:r w:rsidRPr="00184DF4">
              <w:rPr>
                <w:rFonts w:ascii="Arial" w:hAnsi="Arial"/>
                <w:sz w:val="20"/>
                <w:szCs w:val="20"/>
                <w:u w:val="single"/>
              </w:rPr>
              <w:t>Description:</w:t>
            </w:r>
          </w:p>
          <w:p w:rsidR="004323EA" w:rsidRPr="00EE6E89" w:rsidRDefault="004323EA" w:rsidP="00B309DD">
            <w:pPr>
              <w:keepNext/>
              <w:spacing w:after="60" w:line="220" w:lineRule="atLeast"/>
              <w:ind w:left="6"/>
              <w:jc w:val="both"/>
              <w:rPr>
                <w:rFonts w:ascii="Arial" w:hAnsi="Arial"/>
                <w:sz w:val="20"/>
                <w:szCs w:val="20"/>
              </w:rPr>
            </w:pPr>
            <w:r>
              <w:rPr>
                <w:rFonts w:ascii="Arial" w:hAnsi="Arial"/>
                <w:sz w:val="20"/>
                <w:szCs w:val="20"/>
              </w:rPr>
              <w:t>P</w:t>
            </w:r>
            <w:r w:rsidRPr="00EE6E89">
              <w:rPr>
                <w:rFonts w:ascii="Arial" w:hAnsi="Arial"/>
                <w:sz w:val="20"/>
                <w:szCs w:val="20"/>
              </w:rPr>
              <w:t xml:space="preserve">roportion of people receiving care in specialised public mental health services who had a significant improvement in their clinical mental health outcomes. Data are also reported on the proportion who experienced no significant change or a significant deterioration in their mental health outcomes. Data are reported by </w:t>
            </w:r>
            <w:r>
              <w:rPr>
                <w:rFonts w:ascii="Arial" w:hAnsi="Arial"/>
                <w:sz w:val="20"/>
                <w:szCs w:val="20"/>
              </w:rPr>
              <w:t>consumer</w:t>
            </w:r>
            <w:r w:rsidRPr="00EE6E89">
              <w:rPr>
                <w:rFonts w:ascii="Arial" w:hAnsi="Arial"/>
                <w:sz w:val="20"/>
                <w:szCs w:val="20"/>
              </w:rPr>
              <w:t xml:space="preserve"> type: people in ongoing community</w:t>
            </w:r>
            <w:r w:rsidR="00B309DD">
              <w:rPr>
                <w:rFonts w:ascii="Arial" w:hAnsi="Arial"/>
                <w:sz w:val="20"/>
                <w:szCs w:val="20"/>
              </w:rPr>
              <w:noBreakHyphen/>
            </w:r>
            <w:r w:rsidRPr="00EE6E89">
              <w:rPr>
                <w:rFonts w:ascii="Arial" w:hAnsi="Arial"/>
                <w:sz w:val="20"/>
                <w:szCs w:val="20"/>
              </w:rPr>
              <w:t>based care, people discharged from community</w:t>
            </w:r>
            <w:r w:rsidR="00B309DD">
              <w:rPr>
                <w:rFonts w:ascii="Arial" w:hAnsi="Arial"/>
                <w:sz w:val="20"/>
                <w:szCs w:val="20"/>
              </w:rPr>
              <w:noBreakHyphen/>
            </w:r>
            <w:r w:rsidRPr="00EE6E89">
              <w:rPr>
                <w:rFonts w:ascii="Arial" w:hAnsi="Arial"/>
                <w:sz w:val="20"/>
                <w:szCs w:val="20"/>
              </w:rPr>
              <w:t>based care and people discharged from a hospital psychiatric inpatient unit.</w:t>
            </w:r>
          </w:p>
          <w:p w:rsidR="004323EA" w:rsidRDefault="004323EA" w:rsidP="00B309DD">
            <w:pPr>
              <w:keepNext/>
              <w:spacing w:after="60" w:line="220" w:lineRule="atLeast"/>
              <w:ind w:left="6"/>
              <w:jc w:val="both"/>
              <w:rPr>
                <w:rFonts w:ascii="Arial" w:hAnsi="Arial"/>
                <w:sz w:val="20"/>
                <w:szCs w:val="20"/>
                <w:u w:val="single"/>
              </w:rPr>
            </w:pPr>
            <w:r w:rsidRPr="00184DF4">
              <w:rPr>
                <w:rFonts w:ascii="Arial" w:hAnsi="Arial"/>
                <w:sz w:val="20"/>
                <w:szCs w:val="20"/>
                <w:u w:val="single"/>
              </w:rPr>
              <w:t>Numerator</w:t>
            </w:r>
            <w:r>
              <w:rPr>
                <w:rFonts w:ascii="Arial" w:hAnsi="Arial"/>
                <w:sz w:val="20"/>
                <w:szCs w:val="20"/>
                <w:u w:val="single"/>
              </w:rPr>
              <w:t>/s</w:t>
            </w:r>
            <w:r w:rsidRPr="00184DF4">
              <w:rPr>
                <w:rFonts w:ascii="Arial" w:hAnsi="Arial"/>
                <w:sz w:val="20"/>
                <w:szCs w:val="20"/>
                <w:u w:val="single"/>
              </w:rPr>
              <w:t>:</w:t>
            </w:r>
          </w:p>
          <w:p w:rsidR="004323EA" w:rsidRDefault="004323EA" w:rsidP="00B309DD">
            <w:pPr>
              <w:keepNext/>
              <w:spacing w:after="60" w:line="220" w:lineRule="atLeast"/>
              <w:ind w:left="6"/>
              <w:jc w:val="both"/>
              <w:rPr>
                <w:rFonts w:ascii="Arial" w:hAnsi="Arial"/>
                <w:sz w:val="20"/>
                <w:szCs w:val="20"/>
              </w:rPr>
            </w:pPr>
            <w:r>
              <w:rPr>
                <w:rFonts w:ascii="Arial" w:hAnsi="Arial"/>
                <w:sz w:val="20"/>
                <w:szCs w:val="20"/>
              </w:rPr>
              <w:t>Number</w:t>
            </w:r>
            <w:r w:rsidRPr="002A3D29">
              <w:rPr>
                <w:rFonts w:ascii="Arial" w:hAnsi="Arial"/>
                <w:sz w:val="20"/>
                <w:szCs w:val="20"/>
              </w:rPr>
              <w:t xml:space="preserve"> of people receiving care in specialised public mental health services who had a significant improvement in their clinical mental health outcomes, by consumer type.</w:t>
            </w:r>
            <w:r>
              <w:rPr>
                <w:rFonts w:ascii="Arial" w:hAnsi="Arial"/>
                <w:sz w:val="20"/>
                <w:szCs w:val="20"/>
              </w:rPr>
              <w:t xml:space="preserve"> </w:t>
            </w:r>
          </w:p>
          <w:p w:rsidR="004323EA" w:rsidRDefault="004323EA" w:rsidP="00B309DD">
            <w:pPr>
              <w:keepNext/>
              <w:spacing w:after="60" w:line="220" w:lineRule="atLeast"/>
              <w:ind w:left="6"/>
              <w:jc w:val="both"/>
              <w:rPr>
                <w:rFonts w:ascii="Arial" w:hAnsi="Arial"/>
                <w:sz w:val="20"/>
                <w:szCs w:val="20"/>
              </w:rPr>
            </w:pPr>
            <w:r>
              <w:rPr>
                <w:rFonts w:ascii="Arial" w:hAnsi="Arial"/>
                <w:sz w:val="20"/>
                <w:szCs w:val="20"/>
              </w:rPr>
              <w:t xml:space="preserve">Number of </w:t>
            </w:r>
            <w:r w:rsidRPr="0091475A">
              <w:rPr>
                <w:rFonts w:ascii="Arial" w:hAnsi="Arial"/>
                <w:sz w:val="20"/>
                <w:szCs w:val="20"/>
              </w:rPr>
              <w:t xml:space="preserve">people receiving care in specialised public mental health services who had no significant change in their clinical mental health outcomes, by consumer type. </w:t>
            </w:r>
          </w:p>
          <w:p w:rsidR="004323EA" w:rsidRPr="002A3D29" w:rsidRDefault="004323EA" w:rsidP="00B309DD">
            <w:pPr>
              <w:keepNext/>
              <w:spacing w:after="60" w:line="220" w:lineRule="atLeast"/>
              <w:ind w:left="6"/>
              <w:jc w:val="both"/>
              <w:rPr>
                <w:rFonts w:ascii="Arial" w:hAnsi="Arial"/>
                <w:sz w:val="20"/>
                <w:szCs w:val="20"/>
              </w:rPr>
            </w:pPr>
            <w:r>
              <w:rPr>
                <w:rFonts w:ascii="Arial" w:hAnsi="Arial"/>
                <w:sz w:val="20"/>
                <w:szCs w:val="20"/>
              </w:rPr>
              <w:t xml:space="preserve">Number of </w:t>
            </w:r>
            <w:r w:rsidRPr="0091475A">
              <w:rPr>
                <w:rFonts w:ascii="Arial" w:hAnsi="Arial"/>
                <w:sz w:val="20"/>
                <w:szCs w:val="20"/>
              </w:rPr>
              <w:t>people receiving care in specialised public mental health services who had a significant deterioration in their clinical mental health outcomes, by consumer type.</w:t>
            </w:r>
            <w:r>
              <w:rPr>
                <w:rFonts w:ascii="Arial" w:hAnsi="Arial"/>
                <w:sz w:val="20"/>
                <w:szCs w:val="20"/>
              </w:rPr>
              <w:t xml:space="preserve"> </w:t>
            </w:r>
          </w:p>
          <w:p w:rsidR="004323EA" w:rsidRPr="00184DF4" w:rsidRDefault="004323EA" w:rsidP="00B309DD">
            <w:pPr>
              <w:keepNext/>
              <w:spacing w:after="60" w:line="220" w:lineRule="atLeast"/>
              <w:ind w:left="6"/>
              <w:jc w:val="both"/>
              <w:rPr>
                <w:rFonts w:ascii="Arial" w:hAnsi="Arial"/>
                <w:sz w:val="20"/>
                <w:szCs w:val="20"/>
                <w:u w:val="single"/>
              </w:rPr>
            </w:pPr>
            <w:r w:rsidRPr="00184DF4">
              <w:rPr>
                <w:rFonts w:ascii="Arial" w:hAnsi="Arial"/>
                <w:sz w:val="20"/>
                <w:szCs w:val="20"/>
                <w:u w:val="single"/>
              </w:rPr>
              <w:t>Denominator:</w:t>
            </w:r>
          </w:p>
          <w:p w:rsidR="004323EA" w:rsidRPr="00184DF4" w:rsidRDefault="004323EA" w:rsidP="00B309DD">
            <w:pPr>
              <w:keepNext/>
              <w:spacing w:after="60" w:line="220" w:lineRule="atLeast"/>
              <w:ind w:left="6"/>
              <w:jc w:val="both"/>
              <w:rPr>
                <w:rFonts w:ascii="Arial" w:hAnsi="Arial"/>
                <w:sz w:val="20"/>
                <w:szCs w:val="20"/>
              </w:rPr>
            </w:pPr>
            <w:r w:rsidRPr="002A3D29">
              <w:rPr>
                <w:rFonts w:ascii="Arial" w:hAnsi="Arial"/>
                <w:sz w:val="20"/>
                <w:szCs w:val="20"/>
              </w:rPr>
              <w:t>Number of specialised public mental health service episodes with completed clinical mental health outcome measures data, by consumer type.</w:t>
            </w:r>
          </w:p>
          <w:p w:rsidR="004323EA" w:rsidRPr="00184DF4" w:rsidRDefault="004323EA" w:rsidP="00B309DD">
            <w:pPr>
              <w:keepNext/>
              <w:spacing w:after="60" w:line="220" w:lineRule="atLeast"/>
              <w:ind w:left="6"/>
              <w:jc w:val="both"/>
              <w:rPr>
                <w:rFonts w:ascii="Arial" w:hAnsi="Arial"/>
                <w:sz w:val="20"/>
                <w:szCs w:val="20"/>
                <w:u w:val="single"/>
              </w:rPr>
            </w:pPr>
            <w:r w:rsidRPr="00184DF4">
              <w:rPr>
                <w:rFonts w:ascii="Arial" w:hAnsi="Arial"/>
                <w:sz w:val="20"/>
                <w:szCs w:val="20"/>
                <w:u w:val="single"/>
              </w:rPr>
              <w:t>Computation:</w:t>
            </w:r>
          </w:p>
          <w:p w:rsidR="004323EA" w:rsidRPr="00184DF4" w:rsidRDefault="004323EA" w:rsidP="00B309DD">
            <w:pPr>
              <w:keepNext/>
              <w:spacing w:after="60" w:line="220" w:lineRule="atLeast"/>
              <w:ind w:left="6"/>
              <w:jc w:val="both"/>
              <w:rPr>
                <w:rFonts w:ascii="Arial" w:hAnsi="Arial"/>
                <w:sz w:val="20"/>
                <w:szCs w:val="20"/>
              </w:rPr>
            </w:pPr>
            <w:r w:rsidRPr="00184DF4">
              <w:rPr>
                <w:rFonts w:ascii="Arial" w:hAnsi="Arial"/>
                <w:sz w:val="20"/>
                <w:szCs w:val="20"/>
              </w:rPr>
              <w:t>Expres</w:t>
            </w:r>
            <w:r>
              <w:rPr>
                <w:rFonts w:ascii="Arial" w:hAnsi="Arial"/>
                <w:sz w:val="20"/>
                <w:szCs w:val="20"/>
              </w:rPr>
              <w:t>sed as a proportion: (Numerator</w:t>
            </w:r>
            <w:r w:rsidRPr="00184DF4">
              <w:rPr>
                <w:rFonts w:ascii="Arial" w:hAnsi="Arial"/>
                <w:sz w:val="20"/>
                <w:szCs w:val="20"/>
              </w:rPr>
              <w:t xml:space="preserve"> </w:t>
            </w:r>
            <w:r w:rsidRPr="00184DF4">
              <w:rPr>
                <w:rFonts w:ascii="Arial" w:hAnsi="Arial" w:cs="Arial"/>
                <w:sz w:val="20"/>
                <w:szCs w:val="20"/>
              </w:rPr>
              <w:t>÷</w:t>
            </w:r>
            <w:r w:rsidRPr="00184DF4">
              <w:rPr>
                <w:rFonts w:ascii="Arial" w:hAnsi="Arial"/>
                <w:sz w:val="20"/>
                <w:szCs w:val="20"/>
              </w:rPr>
              <w:t xml:space="preserve"> Denominator)*100. </w:t>
            </w:r>
            <w:r w:rsidRPr="000F55D0">
              <w:rPr>
                <w:rFonts w:ascii="Arial" w:hAnsi="Arial"/>
                <w:sz w:val="20"/>
                <w:szCs w:val="20"/>
              </w:rPr>
              <w:t xml:space="preserve">Calculated separately </w:t>
            </w:r>
            <w:r>
              <w:rPr>
                <w:rFonts w:ascii="Arial" w:hAnsi="Arial"/>
                <w:sz w:val="20"/>
                <w:szCs w:val="20"/>
              </w:rPr>
              <w:t>by consumer type</w:t>
            </w:r>
            <w:r w:rsidRPr="000F55D0">
              <w:rPr>
                <w:rFonts w:ascii="Arial" w:hAnsi="Arial"/>
                <w:sz w:val="20"/>
                <w:szCs w:val="20"/>
              </w:rPr>
              <w:t>.</w:t>
            </w:r>
          </w:p>
        </w:tc>
      </w:tr>
      <w:tr w:rsidR="004323EA" w:rsidRPr="00184DF4" w:rsidTr="00B309DD">
        <w:tc>
          <w:tcPr>
            <w:tcW w:w="1705" w:type="dxa"/>
          </w:tcPr>
          <w:p w:rsidR="004323EA" w:rsidRPr="00184DF4" w:rsidRDefault="004323EA" w:rsidP="00B309DD">
            <w:pPr>
              <w:keepNext/>
              <w:spacing w:before="100" w:beforeAutospacing="1" w:line="220" w:lineRule="atLeast"/>
              <w:ind w:left="6" w:right="113"/>
              <w:rPr>
                <w:rFonts w:ascii="Arial" w:hAnsi="Arial"/>
                <w:b/>
                <w:sz w:val="20"/>
                <w:szCs w:val="20"/>
              </w:rPr>
            </w:pPr>
            <w:r w:rsidRPr="00184DF4">
              <w:rPr>
                <w:rFonts w:ascii="Arial" w:hAnsi="Arial"/>
                <w:b/>
                <w:sz w:val="20"/>
                <w:szCs w:val="20"/>
              </w:rPr>
              <w:t>Data source/s</w:t>
            </w:r>
          </w:p>
        </w:tc>
        <w:tc>
          <w:tcPr>
            <w:tcW w:w="7200" w:type="dxa"/>
          </w:tcPr>
          <w:p w:rsidR="004323EA" w:rsidRPr="00184DF4" w:rsidRDefault="004323EA" w:rsidP="00DC16B9">
            <w:pPr>
              <w:widowControl w:val="0"/>
              <w:autoSpaceDE w:val="0"/>
              <w:autoSpaceDN w:val="0"/>
              <w:adjustRightInd w:val="0"/>
              <w:spacing w:after="120"/>
              <w:rPr>
                <w:rFonts w:ascii="Arial" w:hAnsi="Arial"/>
                <w:sz w:val="20"/>
                <w:szCs w:val="20"/>
              </w:rPr>
            </w:pPr>
            <w:r w:rsidRPr="00184DF4">
              <w:rPr>
                <w:rFonts w:ascii="Arial" w:hAnsi="Arial"/>
                <w:sz w:val="20"/>
                <w:szCs w:val="20"/>
              </w:rPr>
              <w:t xml:space="preserve">State and Territory data </w:t>
            </w:r>
            <w:r w:rsidRPr="004A2DA2">
              <w:rPr>
                <w:rFonts w:ascii="Arial" w:hAnsi="Arial"/>
                <w:sz w:val="20"/>
                <w:szCs w:val="20"/>
              </w:rPr>
              <w:t xml:space="preserve">reported to </w:t>
            </w:r>
            <w:proofErr w:type="spellStart"/>
            <w:r>
              <w:rPr>
                <w:rFonts w:ascii="Arial" w:hAnsi="Arial"/>
                <w:sz w:val="20"/>
                <w:szCs w:val="20"/>
              </w:rPr>
              <w:t>NOCC</w:t>
            </w:r>
            <w:proofErr w:type="spellEnd"/>
            <w:r>
              <w:t xml:space="preserve"> </w:t>
            </w:r>
            <w:r>
              <w:rPr>
                <w:rFonts w:ascii="Arial" w:hAnsi="Arial"/>
                <w:sz w:val="20"/>
                <w:szCs w:val="20"/>
              </w:rPr>
              <w:t xml:space="preserve">and analysed by </w:t>
            </w:r>
            <w:proofErr w:type="spellStart"/>
            <w:r w:rsidRPr="001769DD">
              <w:rPr>
                <w:rFonts w:ascii="Arial" w:hAnsi="Arial"/>
                <w:sz w:val="20"/>
                <w:szCs w:val="20"/>
              </w:rPr>
              <w:t>AMHOCN</w:t>
            </w:r>
            <w:proofErr w:type="spellEnd"/>
            <w:r w:rsidRPr="001769DD">
              <w:rPr>
                <w:rFonts w:ascii="Arial" w:hAnsi="Arial"/>
                <w:sz w:val="20"/>
                <w:szCs w:val="20"/>
              </w:rPr>
              <w:t>.</w:t>
            </w:r>
          </w:p>
        </w:tc>
      </w:tr>
      <w:tr w:rsidR="004323EA" w:rsidRPr="00184DF4" w:rsidTr="00B309DD">
        <w:tc>
          <w:tcPr>
            <w:tcW w:w="8905" w:type="dxa"/>
            <w:gridSpan w:val="2"/>
            <w:vAlign w:val="bottom"/>
          </w:tcPr>
          <w:p w:rsidR="004323EA" w:rsidRPr="00184DF4" w:rsidRDefault="004323EA" w:rsidP="00B309DD">
            <w:pPr>
              <w:keepNext/>
              <w:spacing w:before="100" w:beforeAutospacing="1" w:line="220" w:lineRule="atLeast"/>
              <w:ind w:left="6" w:right="113"/>
              <w:jc w:val="both"/>
              <w:rPr>
                <w:rStyle w:val="DraftingNote"/>
                <w:rFonts w:ascii="Arial" w:hAnsi="Arial"/>
                <w:color w:val="auto"/>
                <w:sz w:val="20"/>
                <w:szCs w:val="20"/>
                <w:u w:val="single"/>
              </w:rPr>
            </w:pPr>
            <w:r w:rsidRPr="00184DF4">
              <w:rPr>
                <w:rFonts w:ascii="Arial" w:hAnsi="Arial"/>
                <w:b/>
                <w:sz w:val="20"/>
                <w:szCs w:val="20"/>
                <w:u w:val="single"/>
              </w:rPr>
              <w:br/>
              <w:t>Data Quality Framework Dimensions</w:t>
            </w:r>
          </w:p>
        </w:tc>
      </w:tr>
      <w:tr w:rsidR="004323EA" w:rsidRPr="00184DF4" w:rsidTr="0078382A">
        <w:tc>
          <w:tcPr>
            <w:tcW w:w="1705" w:type="dxa"/>
            <w:tcBorders>
              <w:top w:val="nil"/>
              <w:bottom w:val="nil"/>
            </w:tcBorders>
          </w:tcPr>
          <w:p w:rsidR="004323EA" w:rsidRPr="00184DF4" w:rsidRDefault="004323EA" w:rsidP="00B309DD">
            <w:pPr>
              <w:keepNext/>
              <w:spacing w:before="100" w:beforeAutospacing="1" w:line="220" w:lineRule="atLeast"/>
              <w:ind w:left="6" w:right="113"/>
              <w:jc w:val="both"/>
              <w:rPr>
                <w:rFonts w:ascii="Arial" w:hAnsi="Arial"/>
                <w:b/>
                <w:sz w:val="20"/>
                <w:szCs w:val="20"/>
              </w:rPr>
            </w:pPr>
            <w:r w:rsidRPr="00184DF4">
              <w:rPr>
                <w:rFonts w:ascii="Arial" w:hAnsi="Arial"/>
                <w:b/>
                <w:sz w:val="20"/>
                <w:szCs w:val="20"/>
              </w:rPr>
              <w:t>Institutional environment</w:t>
            </w:r>
          </w:p>
        </w:tc>
        <w:tc>
          <w:tcPr>
            <w:tcW w:w="7200" w:type="dxa"/>
            <w:tcBorders>
              <w:top w:val="nil"/>
              <w:bottom w:val="nil"/>
            </w:tcBorders>
          </w:tcPr>
          <w:p w:rsidR="004323EA" w:rsidRPr="00184DF4" w:rsidRDefault="004323EA" w:rsidP="00B309DD">
            <w:pPr>
              <w:widowControl w:val="0"/>
              <w:spacing w:after="60" w:line="220" w:lineRule="atLeast"/>
              <w:ind w:left="6"/>
              <w:jc w:val="both"/>
              <w:rPr>
                <w:rFonts w:ascii="Arial" w:hAnsi="Arial"/>
                <w:sz w:val="20"/>
                <w:szCs w:val="20"/>
              </w:rPr>
            </w:pPr>
            <w:r w:rsidRPr="00184DF4">
              <w:rPr>
                <w:rFonts w:ascii="Arial" w:hAnsi="Arial"/>
                <w:sz w:val="20"/>
                <w:szCs w:val="20"/>
              </w:rPr>
              <w:t xml:space="preserve">Health Ministers adopted the routine measurement of consumer outcomes as a priority under the </w:t>
            </w:r>
            <w:r w:rsidRPr="00184DF4">
              <w:rPr>
                <w:rFonts w:ascii="Arial" w:hAnsi="Arial"/>
                <w:i/>
                <w:sz w:val="20"/>
                <w:szCs w:val="20"/>
              </w:rPr>
              <w:t>National Mental Health Strategy (1992)</w:t>
            </w:r>
            <w:r w:rsidRPr="00184DF4">
              <w:rPr>
                <w:rFonts w:ascii="Arial" w:hAnsi="Arial"/>
                <w:sz w:val="20"/>
                <w:szCs w:val="20"/>
              </w:rPr>
              <w:t xml:space="preserve"> and in all subsequent National Mental Health Plans. It is also compatible with State and Territory governments’ documented policy emphasis on high quality health services and increased consumer and carer participation. </w:t>
            </w:r>
          </w:p>
          <w:p w:rsidR="004323EA" w:rsidRPr="00184DF4" w:rsidRDefault="004323EA" w:rsidP="00B309DD">
            <w:pPr>
              <w:widowControl w:val="0"/>
              <w:spacing w:after="60" w:line="220" w:lineRule="atLeast"/>
              <w:ind w:left="6"/>
              <w:jc w:val="both"/>
              <w:rPr>
                <w:rFonts w:ascii="Arial" w:hAnsi="Arial"/>
                <w:sz w:val="20"/>
                <w:szCs w:val="20"/>
              </w:rPr>
            </w:pPr>
            <w:r w:rsidRPr="00184DF4">
              <w:rPr>
                <w:rFonts w:ascii="Arial" w:hAnsi="Arial"/>
                <w:sz w:val="20"/>
                <w:szCs w:val="20"/>
              </w:rPr>
              <w:t xml:space="preserve">The </w:t>
            </w:r>
            <w:proofErr w:type="spellStart"/>
            <w:r w:rsidRPr="00184DF4">
              <w:rPr>
                <w:rFonts w:ascii="Arial" w:hAnsi="Arial"/>
                <w:sz w:val="20"/>
                <w:szCs w:val="20"/>
              </w:rPr>
              <w:t>AMHOCN</w:t>
            </w:r>
            <w:proofErr w:type="spellEnd"/>
            <w:r w:rsidRPr="00184DF4">
              <w:rPr>
                <w:rFonts w:ascii="Arial" w:hAnsi="Arial"/>
                <w:sz w:val="20"/>
                <w:szCs w:val="20"/>
              </w:rPr>
              <w:t xml:space="preserve"> prepared this indicator using </w:t>
            </w:r>
            <w:r>
              <w:rPr>
                <w:rFonts w:ascii="Arial" w:hAnsi="Arial"/>
                <w:sz w:val="20"/>
                <w:szCs w:val="20"/>
              </w:rPr>
              <w:t xml:space="preserve">the </w:t>
            </w:r>
            <w:proofErr w:type="spellStart"/>
            <w:r w:rsidRPr="002F4345">
              <w:rPr>
                <w:rFonts w:ascii="Arial" w:hAnsi="Arial"/>
                <w:sz w:val="20"/>
                <w:szCs w:val="20"/>
              </w:rPr>
              <w:t>NOCC</w:t>
            </w:r>
            <w:proofErr w:type="spellEnd"/>
            <w:r w:rsidRPr="00184DF4">
              <w:rPr>
                <w:rFonts w:ascii="Arial" w:hAnsi="Arial"/>
                <w:sz w:val="20"/>
                <w:szCs w:val="20"/>
              </w:rPr>
              <w:t xml:space="preserve"> d</w:t>
            </w:r>
            <w:r w:rsidRPr="002F4345">
              <w:rPr>
                <w:rFonts w:ascii="Arial" w:hAnsi="Arial"/>
                <w:sz w:val="20"/>
                <w:szCs w:val="20"/>
              </w:rPr>
              <w:t>ata</w:t>
            </w:r>
            <w:r w:rsidRPr="00C9281B">
              <w:rPr>
                <w:rFonts w:ascii="Arial" w:hAnsi="Arial"/>
                <w:sz w:val="20"/>
                <w:szCs w:val="20"/>
              </w:rPr>
              <w:t xml:space="preserve"> </w:t>
            </w:r>
            <w:r>
              <w:rPr>
                <w:rFonts w:ascii="Arial" w:hAnsi="Arial"/>
                <w:sz w:val="20"/>
                <w:szCs w:val="20"/>
              </w:rPr>
              <w:t xml:space="preserve">on the </w:t>
            </w:r>
            <w:r w:rsidRPr="00C9281B">
              <w:rPr>
                <w:rFonts w:ascii="Arial" w:hAnsi="Arial"/>
                <w:sz w:val="20"/>
                <w:szCs w:val="20"/>
              </w:rPr>
              <w:t>Health of the Nation Outcome Scales (</w:t>
            </w:r>
            <w:proofErr w:type="spellStart"/>
            <w:r w:rsidRPr="00C9281B">
              <w:rPr>
                <w:rFonts w:ascii="Arial" w:hAnsi="Arial"/>
                <w:sz w:val="20"/>
                <w:szCs w:val="20"/>
              </w:rPr>
              <w:t>HoNOS</w:t>
            </w:r>
            <w:proofErr w:type="spellEnd"/>
            <w:r w:rsidRPr="00C9281B">
              <w:rPr>
                <w:rFonts w:ascii="Arial" w:hAnsi="Arial"/>
                <w:sz w:val="20"/>
                <w:szCs w:val="20"/>
              </w:rPr>
              <w:t>)</w:t>
            </w:r>
            <w:r>
              <w:rPr>
                <w:rFonts w:ascii="Arial" w:hAnsi="Arial"/>
                <w:sz w:val="20"/>
                <w:szCs w:val="20"/>
              </w:rPr>
              <w:t xml:space="preserve"> family of measures</w:t>
            </w:r>
            <w:r w:rsidRPr="002F4345">
              <w:rPr>
                <w:rFonts w:ascii="Arial" w:hAnsi="Arial"/>
                <w:sz w:val="20"/>
                <w:szCs w:val="20"/>
              </w:rPr>
              <w:t>.</w:t>
            </w:r>
            <w:r w:rsidRPr="00184DF4">
              <w:rPr>
                <w:rFonts w:ascii="Arial" w:hAnsi="Arial"/>
                <w:sz w:val="20"/>
                <w:szCs w:val="20"/>
              </w:rPr>
              <w:t xml:space="preserve"> The Australian Government (</w:t>
            </w:r>
            <w:r w:rsidRPr="00B2103E">
              <w:rPr>
                <w:rFonts w:ascii="Arial" w:hAnsi="Arial"/>
                <w:sz w:val="20"/>
                <w:szCs w:val="20"/>
              </w:rPr>
              <w:t>Department of Health</w:t>
            </w:r>
            <w:r w:rsidRPr="00184DF4">
              <w:rPr>
                <w:rFonts w:ascii="Arial" w:hAnsi="Arial"/>
                <w:sz w:val="20"/>
                <w:szCs w:val="20"/>
              </w:rPr>
              <w:t xml:space="preserve">) contracts </w:t>
            </w:r>
            <w:proofErr w:type="spellStart"/>
            <w:r w:rsidRPr="00184DF4">
              <w:rPr>
                <w:rFonts w:ascii="Arial" w:hAnsi="Arial"/>
                <w:sz w:val="20"/>
                <w:szCs w:val="20"/>
              </w:rPr>
              <w:t>AMHOCN</w:t>
            </w:r>
            <w:proofErr w:type="spellEnd"/>
            <w:r w:rsidRPr="00184DF4">
              <w:rPr>
                <w:rFonts w:ascii="Arial" w:hAnsi="Arial"/>
                <w:sz w:val="20"/>
                <w:szCs w:val="20"/>
              </w:rPr>
              <w:t xml:space="preserve"> to support the implementation of the </w:t>
            </w:r>
            <w:proofErr w:type="spellStart"/>
            <w:r w:rsidRPr="00184DF4">
              <w:rPr>
                <w:rFonts w:ascii="Arial" w:hAnsi="Arial"/>
                <w:sz w:val="20"/>
                <w:szCs w:val="20"/>
              </w:rPr>
              <w:t>NOCC</w:t>
            </w:r>
            <w:proofErr w:type="spellEnd"/>
            <w:r w:rsidRPr="00184DF4">
              <w:rPr>
                <w:rFonts w:ascii="Arial" w:hAnsi="Arial"/>
                <w:sz w:val="20"/>
                <w:szCs w:val="20"/>
              </w:rPr>
              <w:t xml:space="preserve"> as part of routine clinical practice by undertaking three </w:t>
            </w:r>
            <w:r>
              <w:rPr>
                <w:rFonts w:ascii="Arial" w:hAnsi="Arial"/>
                <w:sz w:val="20"/>
                <w:szCs w:val="20"/>
              </w:rPr>
              <w:t>functions</w:t>
            </w:r>
            <w:r w:rsidRPr="00184DF4">
              <w:rPr>
                <w:rFonts w:ascii="Arial" w:hAnsi="Arial"/>
                <w:sz w:val="20"/>
                <w:szCs w:val="20"/>
              </w:rPr>
              <w:t xml:space="preserve"> 1) data bureau </w:t>
            </w:r>
            <w:r>
              <w:rPr>
                <w:rFonts w:ascii="Calibri" w:hAnsi="Calibri"/>
                <w:sz w:val="20"/>
                <w:szCs w:val="20"/>
              </w:rPr>
              <w:t>―</w:t>
            </w:r>
            <w:r w:rsidRPr="00184DF4">
              <w:rPr>
                <w:rFonts w:ascii="Arial" w:hAnsi="Arial"/>
                <w:sz w:val="20"/>
                <w:szCs w:val="20"/>
              </w:rPr>
              <w:t xml:space="preserve"> receives and processes information 2) analysis and reporting </w:t>
            </w:r>
            <w:r>
              <w:rPr>
                <w:rFonts w:ascii="Calibri" w:hAnsi="Calibri"/>
                <w:sz w:val="20"/>
                <w:szCs w:val="20"/>
              </w:rPr>
              <w:t>―</w:t>
            </w:r>
            <w:r w:rsidRPr="00184DF4">
              <w:rPr>
                <w:rFonts w:ascii="Arial" w:hAnsi="Arial"/>
                <w:sz w:val="20"/>
                <w:szCs w:val="20"/>
              </w:rPr>
              <w:t xml:space="preserve"> analyses and reports on the submitted data and 3) </w:t>
            </w:r>
            <w:r w:rsidRPr="00184DF4">
              <w:rPr>
                <w:rFonts w:ascii="Arial" w:hAnsi="Arial"/>
                <w:sz w:val="20"/>
                <w:szCs w:val="20"/>
              </w:rPr>
              <w:lastRenderedPageBreak/>
              <w:t xml:space="preserve">training and service development </w:t>
            </w:r>
            <w:r>
              <w:rPr>
                <w:rFonts w:ascii="Calibri" w:hAnsi="Calibri"/>
                <w:sz w:val="20"/>
                <w:szCs w:val="20"/>
              </w:rPr>
              <w:t>―</w:t>
            </w:r>
            <w:r w:rsidRPr="00184DF4">
              <w:rPr>
                <w:rFonts w:ascii="Arial" w:hAnsi="Arial"/>
                <w:sz w:val="20"/>
                <w:szCs w:val="20"/>
              </w:rPr>
              <w:t xml:space="preserve"> supports training in the measures and their use for clinical practice, service management and development purposes.</w:t>
            </w:r>
          </w:p>
          <w:p w:rsidR="004323EA" w:rsidRPr="00184DF4" w:rsidRDefault="004323EA" w:rsidP="00B309DD">
            <w:pPr>
              <w:keepNext/>
              <w:spacing w:after="60" w:line="220" w:lineRule="atLeast"/>
              <w:ind w:left="6"/>
              <w:jc w:val="both"/>
              <w:rPr>
                <w:rFonts w:ascii="Arial" w:hAnsi="Arial"/>
                <w:sz w:val="20"/>
                <w:szCs w:val="20"/>
              </w:rPr>
            </w:pPr>
            <w:r w:rsidRPr="002F4345">
              <w:rPr>
                <w:rFonts w:ascii="Arial" w:hAnsi="Arial"/>
                <w:sz w:val="20"/>
                <w:szCs w:val="20"/>
              </w:rPr>
              <w:t xml:space="preserve">The </w:t>
            </w:r>
            <w:proofErr w:type="spellStart"/>
            <w:r w:rsidRPr="002F4345">
              <w:rPr>
                <w:rFonts w:ascii="Arial" w:hAnsi="Arial"/>
                <w:sz w:val="20"/>
                <w:szCs w:val="20"/>
              </w:rPr>
              <w:t>NOCC</w:t>
            </w:r>
            <w:proofErr w:type="spellEnd"/>
            <w:r w:rsidRPr="002F4345">
              <w:rPr>
                <w:rFonts w:ascii="Arial" w:hAnsi="Arial"/>
                <w:sz w:val="20"/>
                <w:szCs w:val="20"/>
              </w:rPr>
              <w:t xml:space="preserve"> </w:t>
            </w:r>
            <w:r>
              <w:rPr>
                <w:rFonts w:ascii="Arial" w:hAnsi="Arial"/>
                <w:sz w:val="20"/>
                <w:szCs w:val="20"/>
              </w:rPr>
              <w:t xml:space="preserve">1.50 </w:t>
            </w:r>
            <w:r w:rsidRPr="002F4345">
              <w:rPr>
                <w:rFonts w:ascii="Arial" w:hAnsi="Arial"/>
                <w:sz w:val="20"/>
                <w:szCs w:val="20"/>
              </w:rPr>
              <w:t xml:space="preserve">was endorsed by all </w:t>
            </w:r>
            <w:r w:rsidRPr="00184DF4">
              <w:rPr>
                <w:rFonts w:ascii="Arial" w:hAnsi="Arial"/>
                <w:sz w:val="20"/>
                <w:szCs w:val="20"/>
              </w:rPr>
              <w:t>S</w:t>
            </w:r>
            <w:r w:rsidRPr="002F4345">
              <w:rPr>
                <w:rFonts w:ascii="Arial" w:hAnsi="Arial"/>
                <w:sz w:val="20"/>
                <w:szCs w:val="20"/>
              </w:rPr>
              <w:t xml:space="preserve">tate and </w:t>
            </w:r>
            <w:r w:rsidRPr="00184DF4">
              <w:rPr>
                <w:rFonts w:ascii="Arial" w:hAnsi="Arial"/>
                <w:sz w:val="20"/>
                <w:szCs w:val="20"/>
              </w:rPr>
              <w:t>Territory governments</w:t>
            </w:r>
            <w:r w:rsidRPr="002F4345">
              <w:rPr>
                <w:rFonts w:ascii="Arial" w:hAnsi="Arial"/>
                <w:sz w:val="20"/>
                <w:szCs w:val="20"/>
              </w:rPr>
              <w:t xml:space="preserve"> in 2003, and all jurisdictions have reported data since 2004</w:t>
            </w:r>
            <w:r w:rsidR="00B309DD">
              <w:rPr>
                <w:rFonts w:ascii="Arial" w:hAnsi="Arial"/>
                <w:sz w:val="20"/>
                <w:szCs w:val="20"/>
              </w:rPr>
              <w:noBreakHyphen/>
            </w:r>
            <w:r w:rsidRPr="002F4345">
              <w:rPr>
                <w:rFonts w:ascii="Arial" w:hAnsi="Arial"/>
                <w:sz w:val="20"/>
                <w:szCs w:val="20"/>
              </w:rPr>
              <w:t xml:space="preserve">05. </w:t>
            </w:r>
            <w:r w:rsidRPr="00CC7D96">
              <w:rPr>
                <w:rFonts w:ascii="Arial" w:hAnsi="Arial"/>
                <w:sz w:val="20"/>
                <w:szCs w:val="20"/>
              </w:rPr>
              <w:t xml:space="preserve">The </w:t>
            </w:r>
            <w:proofErr w:type="spellStart"/>
            <w:r w:rsidRPr="00CC7D96">
              <w:rPr>
                <w:rFonts w:ascii="Arial" w:hAnsi="Arial"/>
                <w:sz w:val="20"/>
                <w:szCs w:val="20"/>
              </w:rPr>
              <w:t>NOCC</w:t>
            </w:r>
            <w:proofErr w:type="spellEnd"/>
            <w:r w:rsidRPr="00CC7D96">
              <w:rPr>
                <w:rFonts w:ascii="Arial" w:hAnsi="Arial"/>
                <w:sz w:val="20"/>
                <w:szCs w:val="20"/>
              </w:rPr>
              <w:t xml:space="preserve"> Technical Specification was revised to 1.60 in 2009. All jurisdictions have supplied, or resupplied </w:t>
            </w:r>
            <w:proofErr w:type="spellStart"/>
            <w:r w:rsidRPr="00CC7D96">
              <w:rPr>
                <w:rFonts w:ascii="Arial" w:hAnsi="Arial"/>
                <w:sz w:val="20"/>
                <w:szCs w:val="20"/>
              </w:rPr>
              <w:t>NOCC</w:t>
            </w:r>
            <w:proofErr w:type="spellEnd"/>
            <w:r w:rsidRPr="00CC7D96">
              <w:rPr>
                <w:rFonts w:ascii="Arial" w:hAnsi="Arial"/>
                <w:sz w:val="20"/>
                <w:szCs w:val="20"/>
              </w:rPr>
              <w:t xml:space="preserve"> data according to 1.60 from 2007</w:t>
            </w:r>
            <w:r w:rsidR="00B309DD">
              <w:rPr>
                <w:rFonts w:ascii="Arial" w:hAnsi="Arial"/>
                <w:sz w:val="20"/>
                <w:szCs w:val="20"/>
              </w:rPr>
              <w:noBreakHyphen/>
            </w:r>
            <w:r w:rsidRPr="00CC7D96">
              <w:rPr>
                <w:rFonts w:ascii="Arial" w:hAnsi="Arial"/>
                <w:sz w:val="20"/>
                <w:szCs w:val="20"/>
              </w:rPr>
              <w:t>08.</w:t>
            </w:r>
            <w:r>
              <w:rPr>
                <w:rFonts w:ascii="Arial" w:hAnsi="Arial"/>
                <w:sz w:val="20"/>
                <w:szCs w:val="20"/>
              </w:rPr>
              <w:t xml:space="preserve"> </w:t>
            </w:r>
            <w:r w:rsidRPr="002F4345">
              <w:rPr>
                <w:rFonts w:ascii="Arial" w:hAnsi="Arial"/>
                <w:sz w:val="20"/>
                <w:szCs w:val="20"/>
              </w:rPr>
              <w:t xml:space="preserve">The </w:t>
            </w:r>
            <w:proofErr w:type="spellStart"/>
            <w:r w:rsidRPr="002F4345">
              <w:rPr>
                <w:rFonts w:ascii="Arial" w:hAnsi="Arial"/>
                <w:sz w:val="20"/>
                <w:szCs w:val="20"/>
              </w:rPr>
              <w:t>NOCC</w:t>
            </w:r>
            <w:proofErr w:type="spellEnd"/>
            <w:r w:rsidRPr="002F4345">
              <w:rPr>
                <w:rFonts w:ascii="Arial" w:hAnsi="Arial"/>
                <w:sz w:val="20"/>
                <w:szCs w:val="20"/>
              </w:rPr>
              <w:t xml:space="preserve"> protocol prescribes a set of </w:t>
            </w:r>
            <w:r w:rsidRPr="00184DF4">
              <w:rPr>
                <w:rFonts w:ascii="Arial" w:hAnsi="Arial"/>
                <w:sz w:val="20"/>
                <w:szCs w:val="20"/>
              </w:rPr>
              <w:t xml:space="preserve">standard </w:t>
            </w:r>
            <w:r w:rsidRPr="002F4345">
              <w:rPr>
                <w:rFonts w:ascii="Arial" w:hAnsi="Arial"/>
                <w:sz w:val="20"/>
                <w:szCs w:val="20"/>
              </w:rPr>
              <w:t xml:space="preserve">measures to be collected at particular times </w:t>
            </w:r>
            <w:r>
              <w:rPr>
                <w:rFonts w:ascii="Arial" w:hAnsi="Arial"/>
                <w:sz w:val="20"/>
                <w:szCs w:val="20"/>
              </w:rPr>
              <w:t>(collection occasions)</w:t>
            </w:r>
            <w:r w:rsidRPr="002F4345">
              <w:rPr>
                <w:rFonts w:ascii="Arial" w:hAnsi="Arial"/>
                <w:sz w:val="20"/>
                <w:szCs w:val="20"/>
              </w:rPr>
              <w:t xml:space="preserve"> in the clinical process. </w:t>
            </w:r>
            <w:r>
              <w:rPr>
                <w:rFonts w:ascii="Arial" w:hAnsi="Arial"/>
                <w:sz w:val="20"/>
                <w:szCs w:val="20"/>
              </w:rPr>
              <w:t xml:space="preserve">Under the </w:t>
            </w:r>
            <w:proofErr w:type="spellStart"/>
            <w:r w:rsidRPr="002F2A6F">
              <w:rPr>
                <w:rFonts w:ascii="Arial" w:hAnsi="Arial"/>
                <w:sz w:val="20"/>
                <w:szCs w:val="20"/>
              </w:rPr>
              <w:t>NOCC</w:t>
            </w:r>
            <w:proofErr w:type="spellEnd"/>
            <w:r>
              <w:rPr>
                <w:rFonts w:ascii="Arial" w:hAnsi="Arial"/>
                <w:sz w:val="20"/>
                <w:szCs w:val="20"/>
              </w:rPr>
              <w:t xml:space="preserve"> protocol, collection of outcomes data is mandatory at admission, review and discharge. D</w:t>
            </w:r>
            <w:r w:rsidRPr="002F2A6F">
              <w:rPr>
                <w:rFonts w:ascii="Arial" w:hAnsi="Arial"/>
                <w:sz w:val="20"/>
                <w:szCs w:val="20"/>
              </w:rPr>
              <w:t>ata collected</w:t>
            </w:r>
            <w:r>
              <w:rPr>
                <w:rFonts w:ascii="Arial" w:hAnsi="Arial"/>
                <w:sz w:val="20"/>
                <w:szCs w:val="20"/>
              </w:rPr>
              <w:t xml:space="preserve"> </w:t>
            </w:r>
            <w:r w:rsidRPr="002F2A6F">
              <w:rPr>
                <w:rFonts w:ascii="Arial" w:hAnsi="Arial"/>
                <w:sz w:val="20"/>
                <w:szCs w:val="20"/>
              </w:rPr>
              <w:t xml:space="preserve">outside of </w:t>
            </w:r>
            <w:proofErr w:type="spellStart"/>
            <w:r w:rsidRPr="002F2A6F">
              <w:rPr>
                <w:rFonts w:ascii="Arial" w:hAnsi="Arial"/>
                <w:sz w:val="20"/>
                <w:szCs w:val="20"/>
              </w:rPr>
              <w:t>NOCC</w:t>
            </w:r>
            <w:proofErr w:type="spellEnd"/>
            <w:r w:rsidRPr="002F2A6F">
              <w:rPr>
                <w:rFonts w:ascii="Arial" w:hAnsi="Arial"/>
                <w:sz w:val="20"/>
                <w:szCs w:val="20"/>
              </w:rPr>
              <w:t xml:space="preserve"> protocols </w:t>
            </w:r>
            <w:r>
              <w:rPr>
                <w:rFonts w:ascii="Arial" w:hAnsi="Arial"/>
                <w:sz w:val="20"/>
                <w:szCs w:val="20"/>
              </w:rPr>
              <w:t>are</w:t>
            </w:r>
            <w:r w:rsidRPr="002F2A6F">
              <w:rPr>
                <w:rFonts w:ascii="Arial" w:hAnsi="Arial"/>
                <w:sz w:val="20"/>
                <w:szCs w:val="20"/>
              </w:rPr>
              <w:t xml:space="preserve"> excluded from </w:t>
            </w:r>
            <w:r>
              <w:rPr>
                <w:rFonts w:ascii="Arial" w:hAnsi="Arial"/>
                <w:sz w:val="20"/>
                <w:szCs w:val="20"/>
              </w:rPr>
              <w:t>the</w:t>
            </w:r>
            <w:r w:rsidRPr="002F2A6F">
              <w:rPr>
                <w:rFonts w:ascii="Arial" w:hAnsi="Arial"/>
                <w:sz w:val="20"/>
                <w:szCs w:val="20"/>
              </w:rPr>
              <w:t xml:space="preserve"> analysis.</w:t>
            </w:r>
          </w:p>
        </w:tc>
      </w:tr>
      <w:tr w:rsidR="004323EA" w:rsidRPr="000D00AC" w:rsidTr="00B309DD">
        <w:tc>
          <w:tcPr>
            <w:tcW w:w="1705" w:type="dxa"/>
            <w:tcBorders>
              <w:top w:val="nil"/>
              <w:bottom w:val="nil"/>
            </w:tcBorders>
          </w:tcPr>
          <w:p w:rsidR="004323EA" w:rsidRPr="00460C3B" w:rsidRDefault="004323EA" w:rsidP="00B309DD">
            <w:pPr>
              <w:widowControl w:val="0"/>
              <w:spacing w:before="100" w:beforeAutospacing="1" w:line="220" w:lineRule="atLeast"/>
              <w:ind w:left="6" w:right="113"/>
              <w:jc w:val="both"/>
            </w:pPr>
            <w:r w:rsidRPr="00B11B84">
              <w:rPr>
                <w:rFonts w:ascii="Arial" w:hAnsi="Arial"/>
                <w:b/>
                <w:sz w:val="20"/>
                <w:szCs w:val="20"/>
              </w:rPr>
              <w:lastRenderedPageBreak/>
              <w:t xml:space="preserve">Relevance </w:t>
            </w:r>
          </w:p>
        </w:tc>
        <w:tc>
          <w:tcPr>
            <w:tcW w:w="7200" w:type="dxa"/>
            <w:tcBorders>
              <w:top w:val="nil"/>
              <w:bottom w:val="nil"/>
            </w:tcBorders>
          </w:tcPr>
          <w:p w:rsidR="004323EA" w:rsidRPr="001F0D28" w:rsidRDefault="004323EA" w:rsidP="00B309DD">
            <w:pPr>
              <w:widowControl w:val="0"/>
              <w:spacing w:after="60" w:line="220" w:lineRule="atLeast"/>
              <w:ind w:left="6"/>
              <w:jc w:val="both"/>
              <w:rPr>
                <w:rFonts w:ascii="Arial" w:hAnsi="Arial"/>
                <w:sz w:val="20"/>
                <w:szCs w:val="20"/>
              </w:rPr>
            </w:pPr>
            <w:r w:rsidRPr="00BD3DAF">
              <w:rPr>
                <w:rFonts w:ascii="Arial" w:hAnsi="Arial"/>
                <w:sz w:val="20"/>
                <w:szCs w:val="20"/>
              </w:rPr>
              <w:t xml:space="preserve">The scope of the </w:t>
            </w:r>
            <w:proofErr w:type="spellStart"/>
            <w:r>
              <w:rPr>
                <w:rFonts w:ascii="Arial" w:hAnsi="Arial"/>
                <w:sz w:val="20"/>
                <w:szCs w:val="20"/>
              </w:rPr>
              <w:t>NOCC</w:t>
            </w:r>
            <w:proofErr w:type="spellEnd"/>
            <w:r w:rsidRPr="00BD3DAF">
              <w:rPr>
                <w:rFonts w:ascii="Arial" w:hAnsi="Arial"/>
                <w:sz w:val="20"/>
                <w:szCs w:val="20"/>
              </w:rPr>
              <w:t xml:space="preserve"> is all specialised </w:t>
            </w:r>
            <w:r>
              <w:rPr>
                <w:rFonts w:ascii="Arial" w:hAnsi="Arial"/>
                <w:sz w:val="20"/>
                <w:szCs w:val="20"/>
              </w:rPr>
              <w:t xml:space="preserve">public </w:t>
            </w:r>
            <w:r w:rsidRPr="00BD3DAF">
              <w:rPr>
                <w:rFonts w:ascii="Arial" w:hAnsi="Arial"/>
                <w:sz w:val="20"/>
                <w:szCs w:val="20"/>
              </w:rPr>
              <w:t>mental health services managed by, or in receipt of funds from, state or territory health authorities</w:t>
            </w:r>
            <w:r w:rsidRPr="00D24B86">
              <w:rPr>
                <w:rFonts w:ascii="Calibri" w:hAnsi="Calibri" w:cs="Calibri"/>
                <w:sz w:val="18"/>
                <w:szCs w:val="18"/>
              </w:rPr>
              <w:t xml:space="preserve"> </w:t>
            </w:r>
            <w:r w:rsidRPr="001F0D28">
              <w:rPr>
                <w:rFonts w:ascii="Arial" w:hAnsi="Arial"/>
                <w:sz w:val="20"/>
                <w:szCs w:val="20"/>
              </w:rPr>
              <w:t>Australian Government funded aged residential services</w:t>
            </w:r>
            <w:r>
              <w:rPr>
                <w:rFonts w:ascii="Arial" w:hAnsi="Arial"/>
                <w:sz w:val="20"/>
                <w:szCs w:val="20"/>
              </w:rPr>
              <w:t xml:space="preserve"> are excluded</w:t>
            </w:r>
            <w:r w:rsidRPr="001F0D28">
              <w:rPr>
                <w:rFonts w:ascii="Arial" w:hAnsi="Arial"/>
                <w:sz w:val="20"/>
                <w:szCs w:val="20"/>
              </w:rPr>
              <w:t>.</w:t>
            </w:r>
            <w:r>
              <w:rPr>
                <w:rFonts w:ascii="Arial" w:hAnsi="Arial"/>
                <w:sz w:val="20"/>
                <w:szCs w:val="20"/>
              </w:rPr>
              <w:t xml:space="preserve"> </w:t>
            </w:r>
          </w:p>
          <w:p w:rsidR="004323EA" w:rsidRDefault="004323EA" w:rsidP="004323EA">
            <w:pPr>
              <w:widowControl w:val="0"/>
              <w:shd w:val="clear" w:color="auto" w:fill="FFFFFF" w:themeFill="background1"/>
              <w:spacing w:after="60" w:line="220" w:lineRule="atLeast"/>
              <w:ind w:left="6"/>
              <w:jc w:val="both"/>
              <w:rPr>
                <w:rFonts w:ascii="Arial" w:hAnsi="Arial"/>
                <w:sz w:val="20"/>
                <w:szCs w:val="20"/>
              </w:rPr>
            </w:pPr>
            <w:r w:rsidRPr="00BD3DAF">
              <w:rPr>
                <w:rFonts w:ascii="Arial" w:hAnsi="Arial"/>
                <w:sz w:val="20"/>
                <w:szCs w:val="20"/>
              </w:rPr>
              <w:t xml:space="preserve">The purpose of the </w:t>
            </w:r>
            <w:proofErr w:type="spellStart"/>
            <w:r>
              <w:rPr>
                <w:rFonts w:ascii="Arial" w:hAnsi="Arial"/>
                <w:sz w:val="20"/>
                <w:szCs w:val="20"/>
              </w:rPr>
              <w:t>NOCC</w:t>
            </w:r>
            <w:proofErr w:type="spellEnd"/>
            <w:r w:rsidRPr="00BD3DAF">
              <w:rPr>
                <w:rFonts w:ascii="Arial" w:hAnsi="Arial"/>
                <w:sz w:val="20"/>
                <w:szCs w:val="20"/>
              </w:rPr>
              <w:t xml:space="preserve"> is to measur</w:t>
            </w:r>
            <w:r>
              <w:rPr>
                <w:rFonts w:ascii="Arial" w:hAnsi="Arial"/>
                <w:sz w:val="20"/>
                <w:szCs w:val="20"/>
              </w:rPr>
              <w:t>e</w:t>
            </w:r>
            <w:r w:rsidRPr="00BD3DAF">
              <w:rPr>
                <w:rFonts w:ascii="Arial" w:hAnsi="Arial"/>
                <w:sz w:val="20"/>
                <w:szCs w:val="20"/>
              </w:rPr>
              <w:t xml:space="preserve"> consumer outcomes.</w:t>
            </w:r>
            <w:r>
              <w:rPr>
                <w:rFonts w:ascii="Arial" w:hAnsi="Arial"/>
                <w:sz w:val="20"/>
                <w:szCs w:val="20"/>
              </w:rPr>
              <w:t xml:space="preserve"> This indicator relates o</w:t>
            </w:r>
            <w:r w:rsidRPr="00D24B86">
              <w:rPr>
                <w:rFonts w:ascii="Arial" w:hAnsi="Arial"/>
                <w:sz w:val="20"/>
                <w:szCs w:val="20"/>
              </w:rPr>
              <w:t xml:space="preserve">nly </w:t>
            </w:r>
            <w:r>
              <w:rPr>
                <w:rFonts w:ascii="Arial" w:hAnsi="Arial"/>
                <w:sz w:val="20"/>
                <w:szCs w:val="20"/>
              </w:rPr>
              <w:t xml:space="preserve">to consumer outcomes data collected through the </w:t>
            </w:r>
            <w:proofErr w:type="spellStart"/>
            <w:r w:rsidRPr="00D24B86">
              <w:rPr>
                <w:rFonts w:ascii="Arial" w:hAnsi="Arial"/>
                <w:sz w:val="20"/>
                <w:szCs w:val="20"/>
              </w:rPr>
              <w:t>HoNOS</w:t>
            </w:r>
            <w:proofErr w:type="spellEnd"/>
            <w:r w:rsidRPr="00D24B86">
              <w:rPr>
                <w:rFonts w:ascii="Arial" w:hAnsi="Arial"/>
                <w:sz w:val="20"/>
                <w:szCs w:val="20"/>
              </w:rPr>
              <w:t xml:space="preserve"> family </w:t>
            </w:r>
            <w:r>
              <w:rPr>
                <w:rFonts w:ascii="Arial" w:hAnsi="Arial"/>
                <w:sz w:val="20"/>
                <w:szCs w:val="20"/>
              </w:rPr>
              <w:t>of measures (</w:t>
            </w:r>
            <w:proofErr w:type="spellStart"/>
            <w:r>
              <w:rPr>
                <w:rFonts w:ascii="Arial" w:hAnsi="Arial"/>
                <w:sz w:val="20"/>
                <w:szCs w:val="20"/>
              </w:rPr>
              <w:t>HoNOS</w:t>
            </w:r>
            <w:proofErr w:type="spellEnd"/>
            <w:r>
              <w:rPr>
                <w:rFonts w:ascii="Arial" w:hAnsi="Arial"/>
                <w:sz w:val="20"/>
                <w:szCs w:val="20"/>
              </w:rPr>
              <w:t xml:space="preserve">; </w:t>
            </w:r>
            <w:proofErr w:type="spellStart"/>
            <w:r w:rsidRPr="00BD3DAF">
              <w:rPr>
                <w:rFonts w:ascii="Arial" w:hAnsi="Arial"/>
                <w:sz w:val="20"/>
                <w:szCs w:val="20"/>
              </w:rPr>
              <w:t>HoNOS</w:t>
            </w:r>
            <w:proofErr w:type="spellEnd"/>
            <w:r w:rsidRPr="00BD3DAF">
              <w:rPr>
                <w:rFonts w:ascii="Arial" w:hAnsi="Arial"/>
                <w:sz w:val="20"/>
                <w:szCs w:val="20"/>
              </w:rPr>
              <w:t xml:space="preserve"> for Older People</w:t>
            </w:r>
            <w:r>
              <w:rPr>
                <w:rFonts w:ascii="Arial" w:hAnsi="Arial"/>
                <w:sz w:val="20"/>
                <w:szCs w:val="20"/>
              </w:rPr>
              <w:t xml:space="preserve"> </w:t>
            </w:r>
            <w:r>
              <w:rPr>
                <w:rFonts w:ascii="Calibri" w:hAnsi="Calibri"/>
                <w:sz w:val="20"/>
                <w:szCs w:val="20"/>
              </w:rPr>
              <w:t>(</w:t>
            </w:r>
            <w:proofErr w:type="spellStart"/>
            <w:r>
              <w:rPr>
                <w:rFonts w:ascii="Arial" w:hAnsi="Arial"/>
                <w:sz w:val="20"/>
                <w:szCs w:val="20"/>
              </w:rPr>
              <w:t>HoNOS</w:t>
            </w:r>
            <w:proofErr w:type="spellEnd"/>
            <w:r>
              <w:rPr>
                <w:rFonts w:ascii="Arial" w:hAnsi="Arial"/>
                <w:sz w:val="20"/>
                <w:szCs w:val="20"/>
              </w:rPr>
              <w:t xml:space="preserve"> 65+) and </w:t>
            </w:r>
            <w:proofErr w:type="spellStart"/>
            <w:r w:rsidRPr="00BD3DAF">
              <w:rPr>
                <w:rFonts w:ascii="Arial" w:hAnsi="Arial"/>
                <w:sz w:val="20"/>
                <w:szCs w:val="20"/>
              </w:rPr>
              <w:t>HoNOS</w:t>
            </w:r>
            <w:proofErr w:type="spellEnd"/>
            <w:r w:rsidRPr="00BD3DAF">
              <w:rPr>
                <w:rFonts w:ascii="Arial" w:hAnsi="Arial"/>
                <w:sz w:val="20"/>
                <w:szCs w:val="20"/>
              </w:rPr>
              <w:t xml:space="preserve"> for Children and</w:t>
            </w:r>
            <w:r>
              <w:rPr>
                <w:rFonts w:ascii="Arial" w:hAnsi="Arial"/>
                <w:sz w:val="20"/>
                <w:szCs w:val="20"/>
              </w:rPr>
              <w:t xml:space="preserve"> </w:t>
            </w:r>
            <w:r w:rsidRPr="00BD3DAF">
              <w:rPr>
                <w:rFonts w:ascii="Arial" w:hAnsi="Arial"/>
                <w:sz w:val="20"/>
                <w:szCs w:val="20"/>
              </w:rPr>
              <w:t>Adolescents (</w:t>
            </w:r>
            <w:proofErr w:type="spellStart"/>
            <w:r w:rsidRPr="00BD3DAF">
              <w:rPr>
                <w:rFonts w:ascii="Arial" w:hAnsi="Arial"/>
                <w:sz w:val="20"/>
                <w:szCs w:val="20"/>
              </w:rPr>
              <w:t>HoNOSCA</w:t>
            </w:r>
            <w:proofErr w:type="spellEnd"/>
            <w:r w:rsidRPr="00BD3DAF">
              <w:rPr>
                <w:rFonts w:ascii="Arial" w:hAnsi="Arial"/>
                <w:sz w:val="20"/>
                <w:szCs w:val="20"/>
              </w:rPr>
              <w:t>)</w:t>
            </w:r>
            <w:r w:rsidRPr="00D24B86">
              <w:rPr>
                <w:rFonts w:ascii="Arial" w:hAnsi="Arial"/>
                <w:sz w:val="20"/>
                <w:szCs w:val="20"/>
              </w:rPr>
              <w:t>.</w:t>
            </w:r>
            <w:r>
              <w:rPr>
                <w:rFonts w:ascii="Arial" w:hAnsi="Arial"/>
                <w:sz w:val="20"/>
                <w:szCs w:val="20"/>
              </w:rPr>
              <w:t xml:space="preserve"> Other consumer outcome measures are also collected. </w:t>
            </w:r>
            <w:r w:rsidRPr="004323EA">
              <w:rPr>
                <w:rFonts w:ascii="Arial" w:hAnsi="Arial"/>
                <w:sz w:val="20"/>
                <w:szCs w:val="20"/>
                <w:shd w:val="clear" w:color="auto" w:fill="FFFFFF" w:themeFill="background1"/>
              </w:rPr>
              <w:t>For adults and older persons these include: Kessler 10 (</w:t>
            </w:r>
            <w:proofErr w:type="spellStart"/>
            <w:r w:rsidRPr="004323EA">
              <w:rPr>
                <w:rFonts w:ascii="Arial" w:hAnsi="Arial"/>
                <w:sz w:val="20"/>
                <w:szCs w:val="20"/>
                <w:shd w:val="clear" w:color="auto" w:fill="FFFFFF" w:themeFill="background1"/>
              </w:rPr>
              <w:t>K10</w:t>
            </w:r>
            <w:proofErr w:type="spellEnd"/>
            <w:r w:rsidRPr="004323EA">
              <w:rPr>
                <w:rFonts w:ascii="Arial" w:hAnsi="Arial"/>
                <w:sz w:val="20"/>
                <w:szCs w:val="20"/>
                <w:shd w:val="clear" w:color="auto" w:fill="FFFFFF" w:themeFill="background1"/>
              </w:rPr>
              <w:t xml:space="preserve">+), </w:t>
            </w:r>
            <w:proofErr w:type="spellStart"/>
            <w:r w:rsidRPr="004323EA">
              <w:rPr>
                <w:rFonts w:ascii="Arial" w:hAnsi="Arial"/>
                <w:sz w:val="20"/>
                <w:szCs w:val="20"/>
                <w:shd w:val="clear" w:color="auto" w:fill="FFFFFF" w:themeFill="background1"/>
              </w:rPr>
              <w:t>Behavior</w:t>
            </w:r>
            <w:proofErr w:type="spellEnd"/>
            <w:r w:rsidRPr="004323EA">
              <w:rPr>
                <w:rFonts w:ascii="Arial" w:hAnsi="Arial"/>
                <w:sz w:val="20"/>
                <w:szCs w:val="20"/>
                <w:shd w:val="clear" w:color="auto" w:fill="FFFFFF" w:themeFill="background1"/>
              </w:rPr>
              <w:t xml:space="preserve"> and Symptom Identification Scales (BASIS</w:t>
            </w:r>
            <w:r w:rsidR="00B309DD">
              <w:rPr>
                <w:rFonts w:ascii="Arial" w:hAnsi="Arial"/>
                <w:sz w:val="20"/>
                <w:szCs w:val="20"/>
                <w:shd w:val="clear" w:color="auto" w:fill="FFFFFF" w:themeFill="background1"/>
              </w:rPr>
              <w:noBreakHyphen/>
            </w:r>
            <w:r w:rsidRPr="004323EA">
              <w:rPr>
                <w:rFonts w:ascii="Arial" w:hAnsi="Arial"/>
                <w:sz w:val="20"/>
                <w:szCs w:val="20"/>
                <w:shd w:val="clear" w:color="auto" w:fill="FFFFFF" w:themeFill="background1"/>
              </w:rPr>
              <w:t>32), or Mental Health Inventory (</w:t>
            </w:r>
            <w:proofErr w:type="spellStart"/>
            <w:r w:rsidRPr="004323EA">
              <w:rPr>
                <w:rFonts w:ascii="Arial" w:hAnsi="Arial"/>
                <w:sz w:val="20"/>
                <w:szCs w:val="20"/>
                <w:shd w:val="clear" w:color="auto" w:fill="FFFFFF" w:themeFill="background1"/>
              </w:rPr>
              <w:t>MHI</w:t>
            </w:r>
            <w:proofErr w:type="spellEnd"/>
            <w:r w:rsidR="00B309DD">
              <w:rPr>
                <w:rFonts w:ascii="Arial" w:hAnsi="Arial"/>
                <w:sz w:val="20"/>
                <w:szCs w:val="20"/>
                <w:shd w:val="clear" w:color="auto" w:fill="FFFFFF" w:themeFill="background1"/>
              </w:rPr>
              <w:noBreakHyphen/>
            </w:r>
            <w:r w:rsidRPr="004323EA">
              <w:rPr>
                <w:rFonts w:ascii="Arial" w:hAnsi="Arial"/>
                <w:sz w:val="20"/>
                <w:szCs w:val="20"/>
                <w:shd w:val="clear" w:color="auto" w:fill="FFFFFF" w:themeFill="background1"/>
              </w:rPr>
              <w:t xml:space="preserve">38); for children and adolescents, the parent and youth versions of the </w:t>
            </w:r>
            <w:proofErr w:type="spellStart"/>
            <w:r w:rsidRPr="004323EA">
              <w:rPr>
                <w:rFonts w:ascii="Arial" w:hAnsi="Arial"/>
                <w:sz w:val="20"/>
                <w:szCs w:val="20"/>
                <w:shd w:val="clear" w:color="auto" w:fill="FFFFFF" w:themeFill="background1"/>
              </w:rPr>
              <w:t>SDQ</w:t>
            </w:r>
            <w:proofErr w:type="spellEnd"/>
            <w:r w:rsidRPr="004323EA">
              <w:rPr>
                <w:rFonts w:ascii="Arial" w:hAnsi="Arial"/>
                <w:sz w:val="20"/>
                <w:szCs w:val="20"/>
                <w:shd w:val="clear" w:color="auto" w:fill="FFFFFF" w:themeFill="background1"/>
              </w:rPr>
              <w:t>. The uptake of these measures is not captured by this indicator.</w:t>
            </w:r>
          </w:p>
          <w:p w:rsidR="004323EA" w:rsidRPr="009736FC" w:rsidRDefault="004323EA" w:rsidP="004323EA">
            <w:pPr>
              <w:widowControl w:val="0"/>
              <w:shd w:val="clear" w:color="auto" w:fill="FFFFFF" w:themeFill="background1"/>
              <w:spacing w:after="60" w:line="220" w:lineRule="atLeast"/>
              <w:ind w:left="6"/>
              <w:jc w:val="both"/>
              <w:rPr>
                <w:rFonts w:ascii="Arial" w:hAnsi="Arial"/>
                <w:sz w:val="20"/>
                <w:szCs w:val="20"/>
              </w:rPr>
            </w:pPr>
            <w:r>
              <w:rPr>
                <w:rFonts w:ascii="Arial" w:hAnsi="Arial"/>
                <w:sz w:val="20"/>
                <w:szCs w:val="20"/>
              </w:rPr>
              <w:t xml:space="preserve">Only </w:t>
            </w:r>
            <w:r w:rsidRPr="00333240">
              <w:rPr>
                <w:rFonts w:ascii="Arial" w:hAnsi="Arial"/>
                <w:sz w:val="20"/>
                <w:szCs w:val="20"/>
              </w:rPr>
              <w:t>episod</w:t>
            </w:r>
            <w:r>
              <w:rPr>
                <w:rFonts w:ascii="Arial" w:hAnsi="Arial"/>
                <w:sz w:val="20"/>
                <w:szCs w:val="20"/>
              </w:rPr>
              <w:t>e</w:t>
            </w:r>
            <w:r w:rsidRPr="00333240">
              <w:rPr>
                <w:rFonts w:ascii="Arial" w:hAnsi="Arial"/>
                <w:sz w:val="20"/>
                <w:szCs w:val="20"/>
              </w:rPr>
              <w:t xml:space="preserve">s </w:t>
            </w:r>
            <w:r>
              <w:rPr>
                <w:rFonts w:ascii="Arial" w:hAnsi="Arial"/>
                <w:sz w:val="20"/>
                <w:szCs w:val="20"/>
              </w:rPr>
              <w:t xml:space="preserve">that have valid measures for </w:t>
            </w:r>
            <w:r w:rsidRPr="009736FC">
              <w:rPr>
                <w:rFonts w:ascii="Arial" w:hAnsi="Arial"/>
                <w:sz w:val="20"/>
                <w:szCs w:val="20"/>
              </w:rPr>
              <w:t xml:space="preserve">two </w:t>
            </w:r>
            <w:r>
              <w:rPr>
                <w:rFonts w:ascii="Arial" w:hAnsi="Arial"/>
                <w:sz w:val="20"/>
                <w:szCs w:val="20"/>
              </w:rPr>
              <w:t xml:space="preserve">specified </w:t>
            </w:r>
            <w:r w:rsidRPr="009736FC">
              <w:rPr>
                <w:rFonts w:ascii="Arial" w:hAnsi="Arial"/>
                <w:sz w:val="20"/>
                <w:szCs w:val="20"/>
              </w:rPr>
              <w:t xml:space="preserve">data collection occasions </w:t>
            </w:r>
            <w:r>
              <w:rPr>
                <w:rFonts w:ascii="Arial" w:hAnsi="Arial"/>
                <w:sz w:val="20"/>
                <w:szCs w:val="20"/>
              </w:rPr>
              <w:t>are included. ‘V</w:t>
            </w:r>
            <w:r w:rsidRPr="009736FC">
              <w:rPr>
                <w:rFonts w:ascii="Arial" w:hAnsi="Arial"/>
                <w:sz w:val="20"/>
                <w:szCs w:val="20"/>
              </w:rPr>
              <w:t xml:space="preserve">alid’ measures are those with a </w:t>
            </w:r>
            <w:r w:rsidRPr="00333240">
              <w:rPr>
                <w:rFonts w:ascii="Arial" w:hAnsi="Arial"/>
                <w:sz w:val="20"/>
                <w:szCs w:val="20"/>
              </w:rPr>
              <w:t>correctly completed</w:t>
            </w:r>
            <w:r w:rsidRPr="009736FC">
              <w:rPr>
                <w:rFonts w:ascii="Arial" w:hAnsi="Arial"/>
                <w:sz w:val="20"/>
                <w:szCs w:val="20"/>
              </w:rPr>
              <w:t xml:space="preserve"> </w:t>
            </w:r>
            <w:r>
              <w:rPr>
                <w:rFonts w:ascii="Arial" w:hAnsi="Arial"/>
                <w:sz w:val="20"/>
                <w:szCs w:val="20"/>
              </w:rPr>
              <w:t>specified number of items</w:t>
            </w:r>
            <w:r w:rsidRPr="009736FC">
              <w:rPr>
                <w:rFonts w:ascii="Arial" w:hAnsi="Arial"/>
                <w:sz w:val="20"/>
                <w:szCs w:val="20"/>
              </w:rPr>
              <w:t>,</w:t>
            </w:r>
            <w:r>
              <w:rPr>
                <w:rFonts w:ascii="Arial" w:hAnsi="Arial"/>
                <w:sz w:val="20"/>
                <w:szCs w:val="20"/>
              </w:rPr>
              <w:t xml:space="preserve"> </w:t>
            </w:r>
            <w:r w:rsidRPr="009736FC">
              <w:rPr>
                <w:rFonts w:ascii="Arial" w:hAnsi="Arial"/>
                <w:sz w:val="20"/>
                <w:szCs w:val="20"/>
              </w:rPr>
              <w:t>for the:</w:t>
            </w:r>
          </w:p>
          <w:p w:rsidR="004323EA" w:rsidRPr="009736FC" w:rsidRDefault="004323EA" w:rsidP="004323EA">
            <w:pPr>
              <w:pStyle w:val="BoxListBullet"/>
              <w:keepNext w:val="0"/>
              <w:widowControl w:val="0"/>
              <w:shd w:val="clear" w:color="auto" w:fill="FFFFFF" w:themeFill="background1"/>
              <w:spacing w:line="240" w:lineRule="auto"/>
              <w:rPr>
                <w:sz w:val="20"/>
              </w:rPr>
            </w:pPr>
            <w:proofErr w:type="spellStart"/>
            <w:r w:rsidRPr="009736FC">
              <w:rPr>
                <w:sz w:val="20"/>
              </w:rPr>
              <w:t>HoNOS</w:t>
            </w:r>
            <w:proofErr w:type="spellEnd"/>
            <w:r w:rsidRPr="009736FC">
              <w:rPr>
                <w:sz w:val="20"/>
              </w:rPr>
              <w:t>/</w:t>
            </w:r>
            <w:proofErr w:type="spellStart"/>
            <w:r w:rsidRPr="009736FC">
              <w:rPr>
                <w:sz w:val="20"/>
              </w:rPr>
              <w:t>HoNOS</w:t>
            </w:r>
            <w:proofErr w:type="spellEnd"/>
            <w:r w:rsidRPr="009736FC">
              <w:rPr>
                <w:sz w:val="20"/>
              </w:rPr>
              <w:t xml:space="preserve"> 65+ ― a minimum of 10 of the 12 items</w:t>
            </w:r>
          </w:p>
          <w:p w:rsidR="004323EA" w:rsidRDefault="004323EA" w:rsidP="004323EA">
            <w:pPr>
              <w:pStyle w:val="BoxListBullet"/>
              <w:keepNext w:val="0"/>
              <w:widowControl w:val="0"/>
              <w:shd w:val="clear" w:color="auto" w:fill="FFFFFF" w:themeFill="background1"/>
              <w:spacing w:after="120" w:line="240" w:lineRule="auto"/>
              <w:rPr>
                <w:sz w:val="20"/>
              </w:rPr>
            </w:pPr>
            <w:proofErr w:type="spellStart"/>
            <w:r w:rsidRPr="009736FC">
              <w:rPr>
                <w:sz w:val="20"/>
              </w:rPr>
              <w:t>HoNOSCA</w:t>
            </w:r>
            <w:proofErr w:type="spellEnd"/>
            <w:r w:rsidRPr="009736FC">
              <w:rPr>
                <w:sz w:val="20"/>
              </w:rPr>
              <w:t xml:space="preserve"> ― a minimum of 11 of the first 13 items</w:t>
            </w:r>
            <w:r>
              <w:rPr>
                <w:sz w:val="20"/>
              </w:rPr>
              <w:t>.</w:t>
            </w:r>
          </w:p>
          <w:p w:rsidR="004323EA" w:rsidRDefault="004323EA" w:rsidP="004323EA">
            <w:pPr>
              <w:widowControl w:val="0"/>
              <w:shd w:val="clear" w:color="auto" w:fill="FFFFFF" w:themeFill="background1"/>
              <w:spacing w:after="60" w:line="220" w:lineRule="atLeast"/>
              <w:ind w:left="6"/>
              <w:jc w:val="both"/>
              <w:rPr>
                <w:rFonts w:ascii="Arial" w:hAnsi="Arial"/>
                <w:sz w:val="20"/>
                <w:szCs w:val="20"/>
              </w:rPr>
            </w:pPr>
            <w:r w:rsidRPr="00DE5AA2">
              <w:rPr>
                <w:rFonts w:ascii="Arial" w:hAnsi="Arial"/>
                <w:sz w:val="20"/>
                <w:szCs w:val="20"/>
              </w:rPr>
              <w:t>Outcome scores are classified based on effect size — a statistic used to assess the magnitude of a treatment effect. The effect size is the ratio of the difference between the pre</w:t>
            </w:r>
            <w:r w:rsidR="00B309DD">
              <w:rPr>
                <w:rFonts w:ascii="Arial" w:hAnsi="Arial"/>
                <w:sz w:val="20"/>
                <w:szCs w:val="20"/>
              </w:rPr>
              <w:noBreakHyphen/>
            </w:r>
            <w:r w:rsidRPr="00DE5AA2">
              <w:rPr>
                <w:rFonts w:ascii="Arial" w:hAnsi="Arial"/>
                <w:sz w:val="20"/>
                <w:szCs w:val="20"/>
              </w:rPr>
              <w:t xml:space="preserve"> and post</w:t>
            </w:r>
            <w:r w:rsidR="00B309DD">
              <w:rPr>
                <w:rFonts w:ascii="Arial" w:hAnsi="Arial"/>
                <w:sz w:val="20"/>
                <w:szCs w:val="20"/>
              </w:rPr>
              <w:noBreakHyphen/>
            </w:r>
            <w:r w:rsidRPr="00DE5AA2">
              <w:rPr>
                <w:rFonts w:ascii="Arial" w:hAnsi="Arial"/>
                <w:sz w:val="20"/>
                <w:szCs w:val="20"/>
              </w:rPr>
              <w:t xml:space="preserve"> scores to the standard deviation of the pre</w:t>
            </w:r>
            <w:r w:rsidR="00B309DD">
              <w:rPr>
                <w:rFonts w:ascii="Arial" w:hAnsi="Arial"/>
                <w:sz w:val="20"/>
                <w:szCs w:val="20"/>
              </w:rPr>
              <w:noBreakHyphen/>
            </w:r>
            <w:r w:rsidRPr="00DE5AA2">
              <w:rPr>
                <w:rFonts w:ascii="Arial" w:hAnsi="Arial"/>
                <w:sz w:val="20"/>
                <w:szCs w:val="20"/>
              </w:rPr>
              <w:t xml:space="preserve">score. Individual episodes are classified as ‘significant improvement’ if the effect size index is greater than or equal to positive 0.5; ‘no change’ if the index is between </w:t>
            </w:r>
            <w:r w:rsidR="00B309DD">
              <w:rPr>
                <w:rFonts w:ascii="Arial" w:hAnsi="Arial"/>
                <w:sz w:val="20"/>
                <w:szCs w:val="20"/>
              </w:rPr>
              <w:noBreakHyphen/>
            </w:r>
            <w:r w:rsidRPr="00DE5AA2">
              <w:rPr>
                <w:rFonts w:ascii="Arial" w:hAnsi="Arial"/>
                <w:sz w:val="20"/>
                <w:szCs w:val="20"/>
              </w:rPr>
              <w:t xml:space="preserve">0.5 </w:t>
            </w:r>
            <w:r w:rsidRPr="004323EA">
              <w:rPr>
                <w:rFonts w:ascii="Arial" w:hAnsi="Arial"/>
                <w:sz w:val="20"/>
                <w:szCs w:val="20"/>
                <w:shd w:val="clear" w:color="auto" w:fill="FFFFFF" w:themeFill="background1"/>
              </w:rPr>
              <w:t>and 0.5;</w:t>
            </w:r>
            <w:r w:rsidRPr="00DE5AA2">
              <w:rPr>
                <w:rFonts w:ascii="Arial" w:hAnsi="Arial"/>
                <w:sz w:val="20"/>
                <w:szCs w:val="20"/>
              </w:rPr>
              <w:t xml:space="preserve"> and ‘significant deterioration’ if the effect size index is less than or equal to </w:t>
            </w:r>
            <w:r w:rsidR="00B309DD">
              <w:rPr>
                <w:rFonts w:ascii="Arial" w:hAnsi="Arial"/>
                <w:sz w:val="20"/>
                <w:szCs w:val="20"/>
              </w:rPr>
              <w:noBreakHyphen/>
            </w:r>
            <w:r w:rsidRPr="00DE5AA2">
              <w:rPr>
                <w:rFonts w:ascii="Arial" w:hAnsi="Arial"/>
                <w:sz w:val="20"/>
                <w:szCs w:val="20"/>
              </w:rPr>
              <w:t>0.5.</w:t>
            </w:r>
          </w:p>
          <w:p w:rsidR="004323EA" w:rsidRPr="007533B3" w:rsidRDefault="004323EA" w:rsidP="00B309DD">
            <w:pPr>
              <w:widowControl w:val="0"/>
              <w:spacing w:after="60" w:line="220" w:lineRule="atLeast"/>
              <w:ind w:left="6"/>
              <w:jc w:val="both"/>
              <w:rPr>
                <w:rFonts w:ascii="Arial" w:hAnsi="Arial"/>
                <w:sz w:val="20"/>
                <w:szCs w:val="20"/>
              </w:rPr>
            </w:pPr>
            <w:r>
              <w:rPr>
                <w:rFonts w:ascii="Arial" w:hAnsi="Arial"/>
                <w:sz w:val="20"/>
                <w:szCs w:val="20"/>
              </w:rPr>
              <w:t>Outcomes are</w:t>
            </w:r>
            <w:r w:rsidRPr="007533B3">
              <w:rPr>
                <w:rFonts w:ascii="Arial" w:hAnsi="Arial"/>
                <w:sz w:val="20"/>
                <w:szCs w:val="20"/>
              </w:rPr>
              <w:t xml:space="preserve"> calculated for </w:t>
            </w:r>
            <w:r>
              <w:rPr>
                <w:rFonts w:ascii="Arial" w:hAnsi="Arial"/>
                <w:sz w:val="20"/>
                <w:szCs w:val="20"/>
              </w:rPr>
              <w:t>each of the following three</w:t>
            </w:r>
            <w:r w:rsidRPr="007533B3">
              <w:rPr>
                <w:rFonts w:ascii="Arial" w:hAnsi="Arial"/>
                <w:sz w:val="20"/>
                <w:szCs w:val="20"/>
              </w:rPr>
              <w:t xml:space="preserve"> </w:t>
            </w:r>
            <w:r>
              <w:rPr>
                <w:rFonts w:ascii="Arial" w:hAnsi="Arial"/>
                <w:sz w:val="20"/>
                <w:szCs w:val="20"/>
              </w:rPr>
              <w:t>consumer groups</w:t>
            </w:r>
            <w:r w:rsidRPr="00D82270">
              <w:rPr>
                <w:rFonts w:ascii="Arial" w:hAnsi="Arial"/>
                <w:sz w:val="20"/>
                <w:szCs w:val="20"/>
              </w:rPr>
              <w:t xml:space="preserve"> and the calculation varies depending on the setting and the </w:t>
            </w:r>
            <w:r>
              <w:rPr>
                <w:rFonts w:ascii="Arial" w:hAnsi="Arial"/>
                <w:sz w:val="20"/>
                <w:szCs w:val="20"/>
              </w:rPr>
              <w:t>duration of the episode of care</w:t>
            </w:r>
            <w:r w:rsidRPr="007533B3">
              <w:rPr>
                <w:rFonts w:ascii="Arial" w:hAnsi="Arial"/>
                <w:sz w:val="20"/>
                <w:szCs w:val="20"/>
              </w:rPr>
              <w:t>:</w:t>
            </w:r>
          </w:p>
          <w:p w:rsidR="004323EA" w:rsidRPr="00DE5AA2" w:rsidRDefault="004323EA" w:rsidP="00B309DD">
            <w:pPr>
              <w:pStyle w:val="BoxListBullet"/>
              <w:keepNext w:val="0"/>
              <w:widowControl w:val="0"/>
              <w:spacing w:line="240" w:lineRule="auto"/>
              <w:rPr>
                <w:sz w:val="20"/>
              </w:rPr>
            </w:pPr>
            <w:r w:rsidRPr="00DE5AA2">
              <w:rPr>
                <w:sz w:val="20"/>
              </w:rPr>
              <w:t xml:space="preserve">people discharged from hospital, episodes for people who were admitted and discharged from inpatient care during the reference period (an individual can have two episodes of care so the data represent </w:t>
            </w:r>
            <w:r>
              <w:rPr>
                <w:sz w:val="20"/>
              </w:rPr>
              <w:br/>
            </w:r>
            <w:r w:rsidRPr="00DE5AA2">
              <w:rPr>
                <w:sz w:val="20"/>
              </w:rPr>
              <w:t>episode</w:t>
            </w:r>
            <w:r w:rsidR="00B309DD">
              <w:rPr>
                <w:sz w:val="20"/>
              </w:rPr>
              <w:noBreakHyphen/>
            </w:r>
            <w:r w:rsidRPr="00DE5AA2">
              <w:rPr>
                <w:sz w:val="20"/>
              </w:rPr>
              <w:t>counts, rather than person</w:t>
            </w:r>
            <w:r w:rsidR="00B309DD">
              <w:rPr>
                <w:sz w:val="20"/>
              </w:rPr>
              <w:noBreakHyphen/>
            </w:r>
            <w:r w:rsidRPr="00DE5AA2">
              <w:rPr>
                <w:sz w:val="20"/>
              </w:rPr>
              <w:t>counts) —</w:t>
            </w:r>
            <w:r>
              <w:rPr>
                <w:sz w:val="20"/>
              </w:rPr>
              <w:t xml:space="preserve"> </w:t>
            </w:r>
            <w:r w:rsidRPr="00DE5AA2">
              <w:rPr>
                <w:sz w:val="20"/>
              </w:rPr>
              <w:t>the admission and discharge occasions rated during the reference period are used</w:t>
            </w:r>
          </w:p>
          <w:p w:rsidR="004323EA" w:rsidRPr="00DE5AA2" w:rsidRDefault="004323EA" w:rsidP="00B309DD">
            <w:pPr>
              <w:pStyle w:val="BoxListBullet"/>
              <w:keepNext w:val="0"/>
              <w:widowControl w:val="0"/>
              <w:spacing w:line="240" w:lineRule="auto"/>
              <w:rPr>
                <w:sz w:val="20"/>
              </w:rPr>
            </w:pPr>
            <w:r w:rsidRPr="00DE5AA2">
              <w:rPr>
                <w:sz w:val="20"/>
              </w:rPr>
              <w:t>people in ongoing community</w:t>
            </w:r>
            <w:r w:rsidR="00B309DD">
              <w:rPr>
                <w:sz w:val="20"/>
              </w:rPr>
              <w:noBreakHyphen/>
            </w:r>
            <w:r w:rsidRPr="00DE5AA2">
              <w:rPr>
                <w:sz w:val="20"/>
              </w:rPr>
              <w:t xml:space="preserve">based care, episodes for people who received community care for the whole of the reference period or who commenced community care sometime after 1 July (beginning of the period) and continued to receive care for the rest of the reference period — the first and last occasions rated during the reference period are used </w:t>
            </w:r>
          </w:p>
          <w:p w:rsidR="004323EA" w:rsidRPr="00B309DD" w:rsidRDefault="004323EA" w:rsidP="00B309DD">
            <w:pPr>
              <w:pStyle w:val="BoxListBullet"/>
              <w:keepNext w:val="0"/>
              <w:widowControl w:val="0"/>
              <w:spacing w:after="120" w:line="240" w:lineRule="auto"/>
            </w:pPr>
            <w:r w:rsidRPr="00DE5AA2">
              <w:rPr>
                <w:sz w:val="20"/>
              </w:rPr>
              <w:t>people discharged from community</w:t>
            </w:r>
            <w:r w:rsidR="00B309DD">
              <w:rPr>
                <w:sz w:val="20"/>
              </w:rPr>
              <w:noBreakHyphen/>
            </w:r>
            <w:r w:rsidRPr="00DE5AA2">
              <w:rPr>
                <w:sz w:val="20"/>
              </w:rPr>
              <w:t>based care, episodes for people who were discharged from community care (not including those discharged to hospital and who received an episode of community care that started and ended in the reference period — the admission and discharge occasions rated during the reference period are used</w:t>
            </w:r>
            <w:r>
              <w:rPr>
                <w:sz w:val="20"/>
              </w:rPr>
              <w:t>.</w:t>
            </w:r>
            <w:r w:rsidRPr="00B309DD">
              <w:t xml:space="preserve"> </w:t>
            </w:r>
          </w:p>
          <w:p w:rsidR="004323EA" w:rsidRDefault="004323EA" w:rsidP="00B309DD">
            <w:pPr>
              <w:widowControl w:val="0"/>
              <w:spacing w:after="60" w:line="220" w:lineRule="atLeast"/>
              <w:ind w:left="6"/>
              <w:jc w:val="both"/>
              <w:rPr>
                <w:rFonts w:ascii="Arial" w:hAnsi="Arial"/>
                <w:sz w:val="20"/>
                <w:szCs w:val="20"/>
              </w:rPr>
            </w:pPr>
            <w:r>
              <w:rPr>
                <w:rFonts w:ascii="Arial" w:hAnsi="Arial"/>
                <w:sz w:val="20"/>
                <w:szCs w:val="20"/>
              </w:rPr>
              <w:t>Outcomes are measured for c</w:t>
            </w:r>
            <w:r w:rsidRPr="004A2DA2">
              <w:rPr>
                <w:rFonts w:ascii="Arial" w:hAnsi="Arial"/>
                <w:sz w:val="20"/>
                <w:szCs w:val="20"/>
              </w:rPr>
              <w:t>onsumers discharged from residential mental health care</w:t>
            </w:r>
            <w:r>
              <w:rPr>
                <w:rFonts w:ascii="Arial" w:hAnsi="Arial"/>
                <w:sz w:val="20"/>
                <w:szCs w:val="20"/>
              </w:rPr>
              <w:t xml:space="preserve">, but there were too few </w:t>
            </w:r>
            <w:r w:rsidRPr="00556DC6">
              <w:rPr>
                <w:rFonts w:ascii="Arial" w:hAnsi="Arial"/>
                <w:sz w:val="20"/>
                <w:szCs w:val="20"/>
              </w:rPr>
              <w:t xml:space="preserve">episodes with completed clinical mental </w:t>
            </w:r>
            <w:r w:rsidRPr="00556DC6">
              <w:rPr>
                <w:rFonts w:ascii="Arial" w:hAnsi="Arial"/>
                <w:sz w:val="20"/>
                <w:szCs w:val="20"/>
              </w:rPr>
              <w:lastRenderedPageBreak/>
              <w:t xml:space="preserve">health </w:t>
            </w:r>
            <w:r>
              <w:rPr>
                <w:rFonts w:ascii="Arial" w:hAnsi="Arial"/>
                <w:sz w:val="20"/>
                <w:szCs w:val="20"/>
              </w:rPr>
              <w:t xml:space="preserve">to derive </w:t>
            </w:r>
            <w:r w:rsidRPr="00556DC6">
              <w:rPr>
                <w:rFonts w:ascii="Arial" w:hAnsi="Arial"/>
                <w:sz w:val="20"/>
                <w:szCs w:val="20"/>
              </w:rPr>
              <w:t xml:space="preserve">outcome </w:t>
            </w:r>
            <w:r>
              <w:rPr>
                <w:rFonts w:ascii="Arial" w:hAnsi="Arial"/>
                <w:sz w:val="20"/>
                <w:szCs w:val="20"/>
              </w:rPr>
              <w:t>results.</w:t>
            </w:r>
          </w:p>
          <w:p w:rsidR="004323EA" w:rsidRDefault="004323EA" w:rsidP="00B309DD">
            <w:pPr>
              <w:widowControl w:val="0"/>
              <w:spacing w:after="60" w:line="220" w:lineRule="atLeast"/>
              <w:ind w:left="6"/>
              <w:jc w:val="both"/>
              <w:rPr>
                <w:rFonts w:ascii="Arial" w:hAnsi="Arial"/>
                <w:sz w:val="20"/>
                <w:szCs w:val="20"/>
              </w:rPr>
            </w:pPr>
            <w:r w:rsidRPr="00DE5AA2">
              <w:rPr>
                <w:rFonts w:ascii="Arial" w:hAnsi="Arial"/>
                <w:sz w:val="20"/>
                <w:szCs w:val="20"/>
              </w:rPr>
              <w:t xml:space="preserve">A single ‘average score’ </w:t>
            </w:r>
            <w:r>
              <w:rPr>
                <w:rFonts w:ascii="Arial" w:hAnsi="Arial"/>
                <w:sz w:val="20"/>
                <w:szCs w:val="20"/>
              </w:rPr>
              <w:t xml:space="preserve">by consumer type </w:t>
            </w:r>
            <w:r w:rsidRPr="00DE5AA2">
              <w:rPr>
                <w:rFonts w:ascii="Arial" w:hAnsi="Arial"/>
                <w:sz w:val="20"/>
                <w:szCs w:val="20"/>
              </w:rPr>
              <w:t>does not reflect the complex service system in which services are delivered across multiple settings (inpatient, community and residential) and provided as both discrete, short term episodes of care and prolonged care over indefinite periods. The approach separates a consumer’s care into segments (hospital versus the community) rather than tracking the person’s overall outcomes across treatment settings. In addition, consumers’ outcomes are measured from the clinician’s perspective and not as the ‘lived experience’</w:t>
            </w:r>
            <w:r>
              <w:rPr>
                <w:rFonts w:ascii="Arial" w:hAnsi="Arial"/>
                <w:sz w:val="20"/>
                <w:szCs w:val="20"/>
              </w:rPr>
              <w:t xml:space="preserve"> from the consumer’s viewpoint</w:t>
            </w:r>
            <w:r w:rsidRPr="00DE5AA2">
              <w:rPr>
                <w:rFonts w:ascii="Arial" w:hAnsi="Arial"/>
                <w:sz w:val="20"/>
                <w:szCs w:val="20"/>
              </w:rPr>
              <w:t>.</w:t>
            </w:r>
          </w:p>
          <w:p w:rsidR="004323EA" w:rsidRPr="001F0D28" w:rsidRDefault="004323EA" w:rsidP="00DC16B9">
            <w:pPr>
              <w:widowControl w:val="0"/>
              <w:autoSpaceDE w:val="0"/>
              <w:autoSpaceDN w:val="0"/>
              <w:adjustRightInd w:val="0"/>
              <w:spacing w:after="120"/>
              <w:rPr>
                <w:rFonts w:ascii="Arial" w:hAnsi="Arial"/>
                <w:sz w:val="20"/>
                <w:szCs w:val="20"/>
              </w:rPr>
            </w:pPr>
            <w:r w:rsidRPr="00C50CB3">
              <w:rPr>
                <w:rFonts w:ascii="Arial" w:hAnsi="Arial"/>
                <w:sz w:val="20"/>
                <w:szCs w:val="20"/>
              </w:rPr>
              <w:t>Data are not available for Victoria for 2011</w:t>
            </w:r>
            <w:r w:rsidR="00B309DD">
              <w:rPr>
                <w:rFonts w:ascii="Arial" w:hAnsi="Arial"/>
                <w:sz w:val="20"/>
                <w:szCs w:val="20"/>
              </w:rPr>
              <w:noBreakHyphen/>
            </w:r>
            <w:r w:rsidRPr="00C50CB3">
              <w:rPr>
                <w:rFonts w:ascii="Arial" w:hAnsi="Arial"/>
                <w:sz w:val="20"/>
                <w:szCs w:val="20"/>
              </w:rPr>
              <w:t xml:space="preserve">12. All </w:t>
            </w:r>
            <w:r>
              <w:rPr>
                <w:rFonts w:ascii="Arial" w:hAnsi="Arial"/>
                <w:sz w:val="20"/>
                <w:szCs w:val="20"/>
              </w:rPr>
              <w:t>Australian totals</w:t>
            </w:r>
            <w:r w:rsidRPr="00C50CB3">
              <w:rPr>
                <w:rFonts w:ascii="Arial" w:hAnsi="Arial"/>
                <w:sz w:val="20"/>
                <w:szCs w:val="20"/>
              </w:rPr>
              <w:t xml:space="preserve"> for </w:t>
            </w:r>
            <w:r>
              <w:rPr>
                <w:rFonts w:ascii="Arial" w:hAnsi="Arial"/>
                <w:sz w:val="20"/>
                <w:szCs w:val="20"/>
              </w:rPr>
              <w:br/>
            </w:r>
            <w:r w:rsidRPr="00C50CB3">
              <w:rPr>
                <w:rFonts w:ascii="Arial" w:hAnsi="Arial"/>
                <w:sz w:val="20"/>
                <w:szCs w:val="20"/>
              </w:rPr>
              <w:t>2011</w:t>
            </w:r>
            <w:r w:rsidR="00B309DD">
              <w:rPr>
                <w:rFonts w:ascii="Arial" w:hAnsi="Arial"/>
                <w:sz w:val="20"/>
                <w:szCs w:val="20"/>
              </w:rPr>
              <w:noBreakHyphen/>
            </w:r>
            <w:r w:rsidRPr="00C50CB3">
              <w:rPr>
                <w:rFonts w:ascii="Arial" w:hAnsi="Arial"/>
                <w:sz w:val="20"/>
                <w:szCs w:val="20"/>
              </w:rPr>
              <w:t>12 exclude Victoria.</w:t>
            </w:r>
          </w:p>
        </w:tc>
      </w:tr>
      <w:tr w:rsidR="004323EA" w:rsidRPr="000D00AC" w:rsidTr="00B309DD">
        <w:trPr>
          <w:trHeight w:val="1055"/>
        </w:trPr>
        <w:tc>
          <w:tcPr>
            <w:tcW w:w="1705" w:type="dxa"/>
            <w:tcBorders>
              <w:top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lastRenderedPageBreak/>
              <w:t>Timeliness</w:t>
            </w:r>
          </w:p>
        </w:tc>
        <w:tc>
          <w:tcPr>
            <w:tcW w:w="7200" w:type="dxa"/>
            <w:tcBorders>
              <w:top w:val="nil"/>
            </w:tcBorders>
          </w:tcPr>
          <w:p w:rsidR="004323EA" w:rsidRDefault="004323EA" w:rsidP="00B309DD">
            <w:pPr>
              <w:widowControl w:val="0"/>
              <w:spacing w:after="60" w:line="220" w:lineRule="atLeast"/>
              <w:ind w:left="6"/>
              <w:jc w:val="both"/>
              <w:rPr>
                <w:rFonts w:ascii="Arial" w:hAnsi="Arial"/>
                <w:sz w:val="20"/>
                <w:szCs w:val="20"/>
              </w:rPr>
            </w:pPr>
            <w:r w:rsidRPr="008F01FA">
              <w:rPr>
                <w:rFonts w:ascii="Arial" w:hAnsi="Arial"/>
                <w:sz w:val="20"/>
                <w:szCs w:val="20"/>
              </w:rPr>
              <w:t xml:space="preserve">State and territory health authorities provide the </w:t>
            </w:r>
            <w:proofErr w:type="spellStart"/>
            <w:r>
              <w:rPr>
                <w:rFonts w:ascii="Arial" w:hAnsi="Arial"/>
                <w:sz w:val="20"/>
                <w:szCs w:val="20"/>
              </w:rPr>
              <w:t>NOCC</w:t>
            </w:r>
            <w:proofErr w:type="spellEnd"/>
            <w:r>
              <w:rPr>
                <w:rFonts w:ascii="Arial" w:hAnsi="Arial"/>
                <w:sz w:val="20"/>
                <w:szCs w:val="20"/>
              </w:rPr>
              <w:t xml:space="preserve"> data to </w:t>
            </w:r>
            <w:proofErr w:type="spellStart"/>
            <w:r>
              <w:rPr>
                <w:rFonts w:ascii="Arial" w:hAnsi="Arial"/>
                <w:sz w:val="20"/>
                <w:szCs w:val="20"/>
              </w:rPr>
              <w:t>AMHOCN</w:t>
            </w:r>
            <w:proofErr w:type="spellEnd"/>
            <w:r>
              <w:rPr>
                <w:rFonts w:ascii="Arial" w:hAnsi="Arial"/>
                <w:sz w:val="20"/>
                <w:szCs w:val="20"/>
              </w:rPr>
              <w:t xml:space="preserve"> for national collation</w:t>
            </w:r>
            <w:r w:rsidRPr="008F01FA">
              <w:rPr>
                <w:rFonts w:ascii="Arial" w:hAnsi="Arial"/>
                <w:sz w:val="20"/>
                <w:szCs w:val="20"/>
              </w:rPr>
              <w:t xml:space="preserve"> on an </w:t>
            </w:r>
            <w:r>
              <w:rPr>
                <w:rFonts w:ascii="Arial" w:hAnsi="Arial"/>
                <w:sz w:val="20"/>
                <w:szCs w:val="20"/>
              </w:rPr>
              <w:t xml:space="preserve">quarterly/annual </w:t>
            </w:r>
            <w:r w:rsidRPr="008F01FA">
              <w:rPr>
                <w:rFonts w:ascii="Arial" w:hAnsi="Arial"/>
                <w:sz w:val="20"/>
                <w:szCs w:val="20"/>
              </w:rPr>
              <w:t xml:space="preserve">basis </w:t>
            </w:r>
            <w:r>
              <w:rPr>
                <w:rFonts w:ascii="Arial" w:hAnsi="Arial"/>
                <w:sz w:val="20"/>
                <w:szCs w:val="20"/>
              </w:rPr>
              <w:t xml:space="preserve">and all data are to be submitted </w:t>
            </w:r>
            <w:r w:rsidRPr="008F01FA">
              <w:rPr>
                <w:rFonts w:ascii="Arial" w:hAnsi="Arial"/>
                <w:sz w:val="20"/>
                <w:szCs w:val="20"/>
              </w:rPr>
              <w:t xml:space="preserve">approximately </w:t>
            </w:r>
            <w:r>
              <w:rPr>
                <w:rFonts w:ascii="Arial" w:hAnsi="Arial"/>
                <w:sz w:val="20"/>
                <w:szCs w:val="20"/>
              </w:rPr>
              <w:t>six</w:t>
            </w:r>
            <w:r w:rsidRPr="008F01FA">
              <w:rPr>
                <w:rFonts w:ascii="Arial" w:hAnsi="Arial"/>
                <w:sz w:val="20"/>
                <w:szCs w:val="20"/>
              </w:rPr>
              <w:t xml:space="preserve"> months after the reference period.</w:t>
            </w:r>
            <w:r>
              <w:rPr>
                <w:rFonts w:ascii="Arial" w:hAnsi="Arial"/>
                <w:sz w:val="20"/>
                <w:szCs w:val="20"/>
              </w:rPr>
              <w:t xml:space="preserve"> </w:t>
            </w:r>
          </w:p>
          <w:p w:rsidR="004323EA" w:rsidRPr="00EE6E89" w:rsidRDefault="004323EA" w:rsidP="00B309DD">
            <w:pPr>
              <w:widowControl w:val="0"/>
              <w:spacing w:after="60" w:line="220" w:lineRule="atLeast"/>
              <w:ind w:left="6"/>
              <w:jc w:val="both"/>
              <w:rPr>
                <w:rFonts w:ascii="Arial" w:hAnsi="Arial"/>
                <w:sz w:val="20"/>
                <w:szCs w:val="20"/>
              </w:rPr>
            </w:pPr>
            <w:r w:rsidRPr="008F01FA">
              <w:rPr>
                <w:rFonts w:ascii="Arial" w:hAnsi="Arial"/>
                <w:sz w:val="20"/>
                <w:szCs w:val="20"/>
              </w:rPr>
              <w:t xml:space="preserve">The </w:t>
            </w:r>
            <w:r>
              <w:rPr>
                <w:rFonts w:ascii="Arial" w:hAnsi="Arial"/>
                <w:sz w:val="20"/>
                <w:szCs w:val="20"/>
              </w:rPr>
              <w:t xml:space="preserve">latest </w:t>
            </w:r>
            <w:r w:rsidRPr="008F01FA">
              <w:rPr>
                <w:rFonts w:ascii="Arial" w:hAnsi="Arial"/>
                <w:sz w:val="20"/>
                <w:szCs w:val="20"/>
              </w:rPr>
              <w:t>reference period for this data set is 201</w:t>
            </w:r>
            <w:r>
              <w:rPr>
                <w:rFonts w:ascii="Arial" w:hAnsi="Arial"/>
                <w:sz w:val="20"/>
                <w:szCs w:val="20"/>
              </w:rPr>
              <w:t>1</w:t>
            </w:r>
            <w:r w:rsidR="00B309DD">
              <w:rPr>
                <w:rFonts w:ascii="Arial" w:hAnsi="Arial"/>
                <w:sz w:val="20"/>
                <w:szCs w:val="20"/>
              </w:rPr>
              <w:noBreakHyphen/>
            </w:r>
            <w:r w:rsidRPr="008F01FA">
              <w:rPr>
                <w:rFonts w:ascii="Arial" w:hAnsi="Arial"/>
                <w:sz w:val="20"/>
                <w:szCs w:val="20"/>
              </w:rPr>
              <w:t>1</w:t>
            </w:r>
            <w:r>
              <w:rPr>
                <w:rFonts w:ascii="Arial" w:hAnsi="Arial"/>
                <w:sz w:val="20"/>
                <w:szCs w:val="20"/>
              </w:rPr>
              <w:t>2</w:t>
            </w:r>
            <w:r w:rsidRPr="008F01FA">
              <w:rPr>
                <w:rFonts w:ascii="Arial" w:hAnsi="Arial"/>
                <w:sz w:val="20"/>
                <w:szCs w:val="20"/>
              </w:rPr>
              <w:t>.</w:t>
            </w:r>
          </w:p>
        </w:tc>
      </w:tr>
      <w:tr w:rsidR="004323EA" w:rsidRPr="000D00AC" w:rsidTr="00B309DD">
        <w:tc>
          <w:tcPr>
            <w:tcW w:w="1705" w:type="dxa"/>
            <w:tcBorders>
              <w:bottom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t>Accuracy</w:t>
            </w:r>
          </w:p>
        </w:tc>
        <w:tc>
          <w:tcPr>
            <w:tcW w:w="7200" w:type="dxa"/>
            <w:tcBorders>
              <w:bottom w:val="nil"/>
            </w:tcBorders>
          </w:tcPr>
          <w:p w:rsidR="004323EA" w:rsidRDefault="004323EA" w:rsidP="00B309DD">
            <w:pPr>
              <w:widowControl w:val="0"/>
              <w:spacing w:after="120" w:line="220" w:lineRule="atLeast"/>
              <w:ind w:left="6"/>
              <w:jc w:val="both"/>
              <w:rPr>
                <w:rFonts w:ascii="Arial" w:hAnsi="Arial"/>
                <w:sz w:val="20"/>
                <w:szCs w:val="20"/>
              </w:rPr>
            </w:pPr>
            <w:r w:rsidRPr="00C51BB3">
              <w:rPr>
                <w:rFonts w:ascii="Arial" w:hAnsi="Arial"/>
                <w:sz w:val="20"/>
                <w:szCs w:val="20"/>
              </w:rPr>
              <w:t xml:space="preserve">States and territories are primarily responsible for the quality of the </w:t>
            </w:r>
            <w:proofErr w:type="spellStart"/>
            <w:r>
              <w:rPr>
                <w:rFonts w:ascii="Arial" w:hAnsi="Arial"/>
                <w:sz w:val="20"/>
                <w:szCs w:val="20"/>
              </w:rPr>
              <w:t>NOCC</w:t>
            </w:r>
            <w:proofErr w:type="spellEnd"/>
            <w:r>
              <w:rPr>
                <w:rFonts w:ascii="Arial" w:hAnsi="Arial"/>
                <w:sz w:val="20"/>
                <w:szCs w:val="20"/>
              </w:rPr>
              <w:t xml:space="preserve"> </w:t>
            </w:r>
            <w:r w:rsidRPr="00C51BB3">
              <w:rPr>
                <w:rFonts w:ascii="Arial" w:hAnsi="Arial"/>
                <w:sz w:val="20"/>
                <w:szCs w:val="20"/>
              </w:rPr>
              <w:t xml:space="preserve">data they provide. However, </w:t>
            </w:r>
            <w:proofErr w:type="spellStart"/>
            <w:r w:rsidRPr="00C51BB3">
              <w:rPr>
                <w:rFonts w:ascii="Arial" w:hAnsi="Arial"/>
                <w:sz w:val="20"/>
                <w:szCs w:val="20"/>
              </w:rPr>
              <w:t>AMHOCN</w:t>
            </w:r>
            <w:proofErr w:type="spellEnd"/>
            <w:r w:rsidRPr="00C51BB3">
              <w:rPr>
                <w:rFonts w:ascii="Arial" w:hAnsi="Arial"/>
                <w:sz w:val="20"/>
                <w:szCs w:val="20"/>
              </w:rPr>
              <w:t xml:space="preserve"> undertake</w:t>
            </w:r>
            <w:r>
              <w:rPr>
                <w:rFonts w:ascii="Arial" w:hAnsi="Arial"/>
                <w:sz w:val="20"/>
                <w:szCs w:val="20"/>
              </w:rPr>
              <w:t>s</w:t>
            </w:r>
            <w:r w:rsidRPr="00C51BB3">
              <w:rPr>
                <w:rFonts w:ascii="Arial" w:hAnsi="Arial"/>
                <w:sz w:val="20"/>
                <w:szCs w:val="20"/>
              </w:rPr>
              <w:t xml:space="preserve"> extensive validation.</w:t>
            </w:r>
            <w:r w:rsidRPr="00D4190A">
              <w:rPr>
                <w:rFonts w:ascii="Arial" w:hAnsi="Arial"/>
                <w:sz w:val="20"/>
                <w:szCs w:val="20"/>
              </w:rPr>
              <w:t xml:space="preserve"> Validation is conducted in two s</w:t>
            </w:r>
            <w:r>
              <w:rPr>
                <w:rFonts w:ascii="Arial" w:hAnsi="Arial"/>
                <w:sz w:val="20"/>
                <w:szCs w:val="20"/>
              </w:rPr>
              <w:t>tages: (1) The compliance stage, c</w:t>
            </w:r>
            <w:r w:rsidRPr="00D4190A">
              <w:rPr>
                <w:rFonts w:ascii="Arial" w:hAnsi="Arial"/>
                <w:sz w:val="20"/>
                <w:szCs w:val="20"/>
              </w:rPr>
              <w:t>oncerned with ensuring that the data file will load and is structurally compliant. A non</w:t>
            </w:r>
            <w:r w:rsidR="00B309DD">
              <w:rPr>
                <w:rFonts w:ascii="Arial" w:hAnsi="Arial"/>
                <w:sz w:val="20"/>
                <w:szCs w:val="20"/>
              </w:rPr>
              <w:noBreakHyphen/>
            </w:r>
            <w:r w:rsidRPr="00D4190A">
              <w:rPr>
                <w:rFonts w:ascii="Arial" w:hAnsi="Arial"/>
                <w:sz w:val="20"/>
                <w:szCs w:val="20"/>
              </w:rPr>
              <w:t>compliant file is rejected and a new file needs to be submitted</w:t>
            </w:r>
            <w:r>
              <w:rPr>
                <w:rFonts w:ascii="Arial" w:hAnsi="Arial"/>
                <w:sz w:val="20"/>
                <w:szCs w:val="20"/>
              </w:rPr>
              <w:t xml:space="preserve">. (2) </w:t>
            </w:r>
            <w:r w:rsidRPr="005547C8">
              <w:rPr>
                <w:rFonts w:ascii="Arial" w:hAnsi="Arial"/>
                <w:sz w:val="20"/>
                <w:szCs w:val="20"/>
              </w:rPr>
              <w:t xml:space="preserve">The data validation stage, primarily concerned with identifying and explaining or fixing inconsistent, anomalous, and exceptional issues in relation to the </w:t>
            </w:r>
            <w:proofErr w:type="spellStart"/>
            <w:r w:rsidRPr="005547C8">
              <w:rPr>
                <w:rFonts w:ascii="Arial" w:hAnsi="Arial"/>
                <w:sz w:val="20"/>
                <w:szCs w:val="20"/>
              </w:rPr>
              <w:t>NOCC</w:t>
            </w:r>
            <w:proofErr w:type="spellEnd"/>
            <w:r w:rsidRPr="005547C8">
              <w:rPr>
                <w:rFonts w:ascii="Arial" w:hAnsi="Arial"/>
                <w:sz w:val="20"/>
                <w:szCs w:val="20"/>
              </w:rPr>
              <w:t xml:space="preserve"> protocol as well as flagging , including invalid domain values and/or, missing data.</w:t>
            </w:r>
          </w:p>
          <w:p w:rsidR="004323EA" w:rsidRPr="00D4190A" w:rsidRDefault="004323EA" w:rsidP="00B309DD">
            <w:pPr>
              <w:widowControl w:val="0"/>
              <w:spacing w:after="120" w:line="220" w:lineRule="atLeast"/>
              <w:ind w:left="6"/>
              <w:jc w:val="both"/>
              <w:rPr>
                <w:rFonts w:ascii="Arial" w:hAnsi="Arial"/>
                <w:sz w:val="20"/>
                <w:szCs w:val="20"/>
              </w:rPr>
            </w:pPr>
            <w:r>
              <w:rPr>
                <w:rFonts w:ascii="Arial" w:hAnsi="Arial"/>
                <w:sz w:val="20"/>
                <w:szCs w:val="20"/>
              </w:rPr>
              <w:t xml:space="preserve">The proportion of episodes for which ‘valid’ outcomes data are </w:t>
            </w:r>
            <w:r w:rsidRPr="004323EA">
              <w:rPr>
                <w:rFonts w:ascii="Arial" w:hAnsi="Arial"/>
                <w:sz w:val="20"/>
                <w:szCs w:val="20"/>
                <w:shd w:val="clear" w:color="auto" w:fill="FFFFFF" w:themeFill="background1"/>
              </w:rPr>
              <w:t>collected is less than 50 per cent of expected coverage.</w:t>
            </w:r>
            <w:r>
              <w:rPr>
                <w:rFonts w:ascii="Arial" w:hAnsi="Arial"/>
                <w:sz w:val="20"/>
                <w:szCs w:val="20"/>
              </w:rPr>
              <w:t xml:space="preserve"> It is not known if the results for those for whom data are collected are representative of the consumer population. </w:t>
            </w:r>
          </w:p>
        </w:tc>
      </w:tr>
      <w:tr w:rsidR="004323EA" w:rsidRPr="000D00AC" w:rsidTr="00B309DD">
        <w:tc>
          <w:tcPr>
            <w:tcW w:w="1705" w:type="dxa"/>
            <w:tcBorders>
              <w:top w:val="nil"/>
              <w:bottom w:val="nil"/>
            </w:tcBorders>
          </w:tcPr>
          <w:p w:rsidR="004323EA" w:rsidRPr="000D5212" w:rsidRDefault="004323EA" w:rsidP="00B309DD">
            <w:pPr>
              <w:widowControl w:val="0"/>
              <w:spacing w:line="220" w:lineRule="atLeast"/>
              <w:ind w:left="6" w:right="113"/>
              <w:jc w:val="both"/>
              <w:rPr>
                <w:rFonts w:ascii="Arial" w:hAnsi="Arial"/>
                <w:b/>
                <w:sz w:val="20"/>
                <w:szCs w:val="20"/>
              </w:rPr>
            </w:pPr>
            <w:r w:rsidRPr="000D5212">
              <w:rPr>
                <w:rFonts w:ascii="Arial" w:hAnsi="Arial"/>
                <w:b/>
                <w:sz w:val="20"/>
                <w:szCs w:val="20"/>
              </w:rPr>
              <w:t>Coherence</w:t>
            </w:r>
          </w:p>
        </w:tc>
        <w:tc>
          <w:tcPr>
            <w:tcW w:w="7200" w:type="dxa"/>
            <w:tcBorders>
              <w:top w:val="nil"/>
              <w:bottom w:val="nil"/>
            </w:tcBorders>
          </w:tcPr>
          <w:p w:rsidR="004323EA" w:rsidRDefault="004323EA" w:rsidP="00B309DD">
            <w:pPr>
              <w:widowControl w:val="0"/>
              <w:spacing w:after="60" w:line="220" w:lineRule="atLeast"/>
              <w:ind w:left="6"/>
              <w:jc w:val="both"/>
              <w:rPr>
                <w:rFonts w:ascii="Arial" w:hAnsi="Arial"/>
                <w:sz w:val="20"/>
                <w:szCs w:val="20"/>
              </w:rPr>
            </w:pPr>
            <w:r>
              <w:rPr>
                <w:rFonts w:ascii="Arial" w:hAnsi="Arial"/>
                <w:sz w:val="20"/>
                <w:szCs w:val="20"/>
              </w:rPr>
              <w:t>Data are available for 2007</w:t>
            </w:r>
            <w:r w:rsidR="00B309DD">
              <w:rPr>
                <w:rFonts w:ascii="Arial" w:hAnsi="Arial"/>
                <w:sz w:val="20"/>
                <w:szCs w:val="20"/>
              </w:rPr>
              <w:noBreakHyphen/>
            </w:r>
            <w:r>
              <w:rPr>
                <w:rFonts w:ascii="Arial" w:hAnsi="Arial"/>
                <w:sz w:val="20"/>
                <w:szCs w:val="20"/>
              </w:rPr>
              <w:t>08 to 2011</w:t>
            </w:r>
            <w:r w:rsidR="00B309DD">
              <w:rPr>
                <w:rFonts w:ascii="Arial" w:hAnsi="Arial"/>
                <w:sz w:val="20"/>
                <w:szCs w:val="20"/>
              </w:rPr>
              <w:noBreakHyphen/>
            </w:r>
            <w:r>
              <w:rPr>
                <w:rFonts w:ascii="Arial" w:hAnsi="Arial"/>
                <w:sz w:val="20"/>
                <w:szCs w:val="20"/>
              </w:rPr>
              <w:t xml:space="preserve">12. The comparability of the outcomes data across jurisdictions and years may be affected by the relatively low </w:t>
            </w:r>
            <w:r w:rsidRPr="008843C2">
              <w:rPr>
                <w:rFonts w:ascii="Arial" w:hAnsi="Arial"/>
                <w:sz w:val="20"/>
                <w:szCs w:val="20"/>
              </w:rPr>
              <w:t xml:space="preserve">proportion of episodes for which ‘valid’ outcomes data are collected </w:t>
            </w:r>
            <w:r>
              <w:rPr>
                <w:rFonts w:ascii="Arial" w:hAnsi="Arial"/>
                <w:sz w:val="20"/>
                <w:szCs w:val="20"/>
              </w:rPr>
              <w:t>and the degree to which this proportion varies across jurisdictions and years.</w:t>
            </w:r>
          </w:p>
          <w:p w:rsidR="004323EA" w:rsidRPr="000D5212" w:rsidRDefault="004323EA" w:rsidP="00B309DD">
            <w:pPr>
              <w:widowControl w:val="0"/>
              <w:spacing w:after="60" w:line="220" w:lineRule="atLeast"/>
              <w:ind w:left="6"/>
              <w:jc w:val="both"/>
              <w:rPr>
                <w:rFonts w:ascii="Arial" w:hAnsi="Arial"/>
                <w:sz w:val="20"/>
                <w:szCs w:val="20"/>
              </w:rPr>
            </w:pPr>
            <w:r>
              <w:rPr>
                <w:rFonts w:ascii="Arial" w:hAnsi="Arial"/>
                <w:sz w:val="20"/>
                <w:szCs w:val="20"/>
              </w:rPr>
              <w:t>The Australian totals for 2011</w:t>
            </w:r>
            <w:r w:rsidR="00B309DD">
              <w:rPr>
                <w:rFonts w:ascii="Arial" w:hAnsi="Arial"/>
                <w:sz w:val="20"/>
                <w:szCs w:val="20"/>
              </w:rPr>
              <w:noBreakHyphen/>
            </w:r>
            <w:r>
              <w:rPr>
                <w:rFonts w:ascii="Arial" w:hAnsi="Arial"/>
                <w:sz w:val="20"/>
                <w:szCs w:val="20"/>
              </w:rPr>
              <w:t>12 are not comparable to earlier years as they exclude data for Victoria.</w:t>
            </w:r>
          </w:p>
        </w:tc>
      </w:tr>
      <w:tr w:rsidR="004323EA" w:rsidRPr="000D00AC" w:rsidTr="00A77A8B">
        <w:tc>
          <w:tcPr>
            <w:tcW w:w="1705" w:type="dxa"/>
            <w:tcBorders>
              <w:top w:val="nil"/>
              <w:bottom w:val="nil"/>
            </w:tcBorders>
          </w:tcPr>
          <w:p w:rsidR="004323EA" w:rsidRPr="00C04BCA" w:rsidRDefault="004323EA" w:rsidP="00B309DD">
            <w:pPr>
              <w:widowControl w:val="0"/>
              <w:spacing w:line="220" w:lineRule="atLeast"/>
              <w:ind w:left="6" w:right="113"/>
              <w:jc w:val="both"/>
              <w:rPr>
                <w:rFonts w:ascii="Arial" w:hAnsi="Arial"/>
                <w:b/>
                <w:sz w:val="20"/>
                <w:szCs w:val="20"/>
              </w:rPr>
            </w:pPr>
            <w:r w:rsidRPr="00C04BCA">
              <w:rPr>
                <w:rFonts w:ascii="Arial" w:hAnsi="Arial"/>
                <w:b/>
                <w:sz w:val="20"/>
                <w:szCs w:val="20"/>
              </w:rPr>
              <w:t>Accessibility</w:t>
            </w:r>
          </w:p>
        </w:tc>
        <w:tc>
          <w:tcPr>
            <w:tcW w:w="7200" w:type="dxa"/>
            <w:tcBorders>
              <w:top w:val="nil"/>
              <w:bottom w:val="nil"/>
            </w:tcBorders>
          </w:tcPr>
          <w:p w:rsidR="004323EA" w:rsidRDefault="004323EA" w:rsidP="00B309DD">
            <w:pPr>
              <w:widowControl w:val="0"/>
              <w:spacing w:after="120" w:line="220" w:lineRule="atLeast"/>
              <w:ind w:left="6" w:right="113"/>
              <w:jc w:val="both"/>
            </w:pPr>
            <w:r>
              <w:rPr>
                <w:rFonts w:ascii="Arial" w:hAnsi="Arial"/>
                <w:sz w:val="20"/>
                <w:szCs w:val="20"/>
              </w:rPr>
              <w:t>Data for this indicator</w:t>
            </w:r>
            <w:r w:rsidRPr="00C04BCA">
              <w:rPr>
                <w:rFonts w:ascii="Arial" w:hAnsi="Arial"/>
                <w:sz w:val="20"/>
                <w:szCs w:val="20"/>
              </w:rPr>
              <w:t xml:space="preserve"> are published </w:t>
            </w:r>
            <w:r>
              <w:rPr>
                <w:rFonts w:ascii="Arial" w:hAnsi="Arial"/>
                <w:sz w:val="20"/>
                <w:szCs w:val="20"/>
              </w:rPr>
              <w:t xml:space="preserve">in the </w:t>
            </w:r>
            <w:r w:rsidRPr="007A2548">
              <w:rPr>
                <w:rFonts w:ascii="Arial" w:hAnsi="Arial"/>
                <w:sz w:val="20"/>
                <w:szCs w:val="20"/>
              </w:rPr>
              <w:t>National mental health reports</w:t>
            </w:r>
            <w:r>
              <w:rPr>
                <w:rFonts w:ascii="Arial" w:hAnsi="Arial"/>
                <w:sz w:val="20"/>
                <w:szCs w:val="20"/>
              </w:rPr>
              <w:t>:</w:t>
            </w:r>
            <w:r w:rsidRPr="007A2548">
              <w:rPr>
                <w:rFonts w:ascii="Arial" w:hAnsi="Arial"/>
                <w:sz w:val="20"/>
                <w:szCs w:val="20"/>
              </w:rPr>
              <w:t xml:space="preserve"> www.health.gov.au/internet/main/publishing.nsf/Content/mental</w:t>
            </w:r>
            <w:r w:rsidR="00B309DD">
              <w:rPr>
                <w:rFonts w:ascii="Arial" w:hAnsi="Arial"/>
                <w:sz w:val="20"/>
                <w:szCs w:val="20"/>
              </w:rPr>
              <w:noBreakHyphen/>
            </w:r>
            <w:r w:rsidRPr="007A2548">
              <w:rPr>
                <w:rFonts w:ascii="Arial" w:hAnsi="Arial"/>
                <w:sz w:val="20"/>
                <w:szCs w:val="20"/>
              </w:rPr>
              <w:t>data</w:t>
            </w:r>
            <w:r w:rsidRPr="00C04BCA">
              <w:t>.</w:t>
            </w:r>
          </w:p>
          <w:p w:rsidR="004323EA" w:rsidRDefault="004323EA" w:rsidP="00B309DD">
            <w:pPr>
              <w:widowControl w:val="0"/>
              <w:spacing w:after="120" w:line="220" w:lineRule="atLeast"/>
              <w:ind w:left="6" w:right="113"/>
              <w:jc w:val="both"/>
              <w:rPr>
                <w:rFonts w:ascii="Arial" w:hAnsi="Arial"/>
                <w:sz w:val="20"/>
                <w:szCs w:val="20"/>
              </w:rPr>
            </w:pPr>
            <w:proofErr w:type="spellStart"/>
            <w:r w:rsidRPr="00C04BCA">
              <w:rPr>
                <w:rFonts w:ascii="Arial" w:hAnsi="Arial"/>
                <w:sz w:val="20"/>
                <w:szCs w:val="20"/>
              </w:rPr>
              <w:t>NOCC</w:t>
            </w:r>
            <w:proofErr w:type="spellEnd"/>
            <w:r w:rsidRPr="00C04BCA">
              <w:rPr>
                <w:rFonts w:ascii="Arial" w:hAnsi="Arial"/>
                <w:sz w:val="20"/>
                <w:szCs w:val="20"/>
              </w:rPr>
              <w:t xml:space="preserve"> data are available on the </w:t>
            </w:r>
            <w:proofErr w:type="spellStart"/>
            <w:r w:rsidRPr="00C04BCA">
              <w:rPr>
                <w:rFonts w:ascii="Arial" w:hAnsi="Arial"/>
                <w:sz w:val="20"/>
                <w:szCs w:val="20"/>
              </w:rPr>
              <w:t>AMHOCN</w:t>
            </w:r>
            <w:proofErr w:type="spellEnd"/>
            <w:r w:rsidRPr="00C04BCA">
              <w:rPr>
                <w:rFonts w:ascii="Arial" w:hAnsi="Arial"/>
                <w:sz w:val="20"/>
                <w:szCs w:val="20"/>
              </w:rPr>
              <w:t xml:space="preserve"> website </w:t>
            </w:r>
            <w:proofErr w:type="spellStart"/>
            <w:r w:rsidRPr="00C04BCA">
              <w:rPr>
                <w:rFonts w:ascii="Arial" w:hAnsi="Arial"/>
                <w:sz w:val="20"/>
                <w:szCs w:val="20"/>
              </w:rPr>
              <w:t>amhocn.org</w:t>
            </w:r>
            <w:proofErr w:type="spellEnd"/>
            <w:r w:rsidRPr="00C04BCA">
              <w:rPr>
                <w:rFonts w:ascii="Arial" w:hAnsi="Arial"/>
                <w:sz w:val="20"/>
                <w:szCs w:val="20"/>
              </w:rPr>
              <w:t xml:space="preserve">/. </w:t>
            </w:r>
            <w:r>
              <w:rPr>
                <w:rFonts w:ascii="Arial" w:hAnsi="Arial"/>
                <w:sz w:val="20"/>
                <w:szCs w:val="20"/>
              </w:rPr>
              <w:t>The following on</w:t>
            </w:r>
            <w:r w:rsidR="00B309DD">
              <w:rPr>
                <w:rFonts w:ascii="Arial" w:hAnsi="Arial"/>
                <w:sz w:val="20"/>
                <w:szCs w:val="20"/>
              </w:rPr>
              <w:noBreakHyphen/>
            </w:r>
            <w:r>
              <w:rPr>
                <w:rFonts w:ascii="Arial" w:hAnsi="Arial"/>
                <w:sz w:val="20"/>
                <w:szCs w:val="20"/>
              </w:rPr>
              <w:t>line products are available:</w:t>
            </w:r>
          </w:p>
          <w:p w:rsidR="004323EA" w:rsidRDefault="004323EA" w:rsidP="00B309DD">
            <w:pPr>
              <w:pStyle w:val="TableBullet"/>
              <w:keepNext w:val="0"/>
              <w:keepLines w:val="0"/>
              <w:widowControl w:val="0"/>
              <w:spacing w:after="120"/>
            </w:pPr>
            <w:r>
              <w:t>w</w:t>
            </w:r>
            <w:r w:rsidRPr="00C04BCA">
              <w:t xml:space="preserve">eb decision support tool </w:t>
            </w:r>
          </w:p>
          <w:p w:rsidR="004323EA" w:rsidRDefault="004323EA" w:rsidP="00B309DD">
            <w:pPr>
              <w:pStyle w:val="TableBullet"/>
              <w:keepNext w:val="0"/>
              <w:keepLines w:val="0"/>
              <w:widowControl w:val="0"/>
              <w:spacing w:after="120"/>
            </w:pPr>
            <w:proofErr w:type="spellStart"/>
            <w:r w:rsidRPr="00CC543C">
              <w:t>NOCC</w:t>
            </w:r>
            <w:proofErr w:type="spellEnd"/>
            <w:r w:rsidRPr="00CC543C">
              <w:t xml:space="preserve"> Standard Reports</w:t>
            </w:r>
          </w:p>
          <w:p w:rsidR="004323EA" w:rsidRPr="00C04BCA" w:rsidRDefault="004323EA" w:rsidP="0078382A">
            <w:pPr>
              <w:pStyle w:val="TableBullet"/>
              <w:keepNext w:val="0"/>
              <w:keepLines w:val="0"/>
              <w:widowControl w:val="0"/>
              <w:spacing w:after="120"/>
            </w:pPr>
            <w:proofErr w:type="spellStart"/>
            <w:r w:rsidRPr="00BC1487">
              <w:t>NOCC</w:t>
            </w:r>
            <w:proofErr w:type="spellEnd"/>
            <w:r w:rsidRPr="00BC1487">
              <w:t xml:space="preserve"> Volume and Percentage Clinical Ratings: Australia</w:t>
            </w:r>
          </w:p>
        </w:tc>
      </w:tr>
      <w:tr w:rsidR="004323EA" w:rsidRPr="000D00AC" w:rsidTr="00A77A8B">
        <w:tc>
          <w:tcPr>
            <w:tcW w:w="1705" w:type="dxa"/>
            <w:tcBorders>
              <w:top w:val="nil"/>
              <w:bottom w:val="nil"/>
            </w:tcBorders>
          </w:tcPr>
          <w:p w:rsidR="004323EA" w:rsidRPr="00C04BCA" w:rsidRDefault="004323EA" w:rsidP="00B309DD">
            <w:pPr>
              <w:widowControl w:val="0"/>
              <w:spacing w:line="220" w:lineRule="atLeast"/>
              <w:ind w:left="6" w:right="113"/>
              <w:jc w:val="both"/>
              <w:rPr>
                <w:rFonts w:ascii="Arial" w:hAnsi="Arial"/>
                <w:b/>
                <w:sz w:val="20"/>
                <w:szCs w:val="20"/>
              </w:rPr>
            </w:pPr>
            <w:r w:rsidRPr="00C04BCA">
              <w:rPr>
                <w:rFonts w:ascii="Arial" w:hAnsi="Arial"/>
                <w:b/>
                <w:sz w:val="20"/>
                <w:szCs w:val="20"/>
              </w:rPr>
              <w:t>Interpretability</w:t>
            </w:r>
          </w:p>
        </w:tc>
        <w:tc>
          <w:tcPr>
            <w:tcW w:w="7200" w:type="dxa"/>
            <w:tcBorders>
              <w:top w:val="nil"/>
              <w:bottom w:val="nil"/>
            </w:tcBorders>
          </w:tcPr>
          <w:p w:rsidR="004323EA" w:rsidRDefault="004323EA" w:rsidP="00B309DD">
            <w:pPr>
              <w:widowControl w:val="0"/>
              <w:spacing w:after="120" w:line="220" w:lineRule="atLeast"/>
              <w:ind w:left="6" w:right="113"/>
              <w:jc w:val="both"/>
              <w:rPr>
                <w:rFonts w:ascii="Arial" w:hAnsi="Arial"/>
                <w:sz w:val="20"/>
                <w:szCs w:val="20"/>
              </w:rPr>
            </w:pPr>
            <w:r w:rsidRPr="00C04BCA">
              <w:rPr>
                <w:rFonts w:ascii="Arial" w:hAnsi="Arial"/>
                <w:sz w:val="20"/>
                <w:szCs w:val="20"/>
              </w:rPr>
              <w:t xml:space="preserve">Metadata information for the </w:t>
            </w:r>
            <w:proofErr w:type="spellStart"/>
            <w:r w:rsidRPr="00C04BCA">
              <w:rPr>
                <w:rFonts w:ascii="Arial" w:hAnsi="Arial"/>
                <w:sz w:val="20"/>
                <w:szCs w:val="20"/>
              </w:rPr>
              <w:t>NOCC</w:t>
            </w:r>
            <w:proofErr w:type="spellEnd"/>
            <w:r w:rsidRPr="00C04BCA">
              <w:rPr>
                <w:rFonts w:ascii="Arial" w:hAnsi="Arial"/>
                <w:sz w:val="20"/>
                <w:szCs w:val="20"/>
              </w:rPr>
              <w:t xml:space="preserve"> are published on the </w:t>
            </w:r>
            <w:proofErr w:type="spellStart"/>
            <w:r w:rsidRPr="00C04BCA">
              <w:rPr>
                <w:rFonts w:ascii="Arial" w:hAnsi="Arial"/>
                <w:sz w:val="20"/>
                <w:szCs w:val="20"/>
              </w:rPr>
              <w:t>AMHOCN</w:t>
            </w:r>
            <w:proofErr w:type="spellEnd"/>
            <w:r w:rsidRPr="00C04BCA">
              <w:rPr>
                <w:rFonts w:ascii="Arial" w:hAnsi="Arial"/>
                <w:sz w:val="20"/>
                <w:szCs w:val="20"/>
              </w:rPr>
              <w:t xml:space="preserve"> website </w:t>
            </w:r>
            <w:proofErr w:type="spellStart"/>
            <w:r w:rsidRPr="00227CCE">
              <w:rPr>
                <w:rFonts w:ascii="Arial" w:hAnsi="Arial"/>
                <w:sz w:val="20"/>
                <w:szCs w:val="20"/>
              </w:rPr>
              <w:t>amhocn.org</w:t>
            </w:r>
            <w:proofErr w:type="spellEnd"/>
            <w:r w:rsidRPr="00227CCE">
              <w:rPr>
                <w:rFonts w:ascii="Arial" w:hAnsi="Arial"/>
                <w:sz w:val="20"/>
                <w:szCs w:val="20"/>
              </w:rPr>
              <w:t>/</w:t>
            </w:r>
            <w:r>
              <w:rPr>
                <w:rFonts w:ascii="Arial" w:hAnsi="Arial"/>
                <w:sz w:val="20"/>
                <w:szCs w:val="20"/>
              </w:rPr>
              <w:t>.</w:t>
            </w:r>
          </w:p>
          <w:p w:rsidR="004323EA" w:rsidRPr="00C04BCA" w:rsidRDefault="004323EA" w:rsidP="00B309DD">
            <w:pPr>
              <w:widowControl w:val="0"/>
              <w:spacing w:after="120" w:line="220" w:lineRule="atLeast"/>
              <w:ind w:left="6" w:right="113"/>
              <w:jc w:val="both"/>
              <w:rPr>
                <w:rFonts w:ascii="Arial" w:hAnsi="Arial"/>
                <w:sz w:val="20"/>
                <w:szCs w:val="20"/>
              </w:rPr>
            </w:pPr>
            <w:r w:rsidRPr="00FF7462">
              <w:rPr>
                <w:rFonts w:ascii="Arial" w:hAnsi="Arial"/>
                <w:sz w:val="20"/>
                <w:szCs w:val="20"/>
              </w:rPr>
              <w:t xml:space="preserve">Information for understanding this indicator is available in the </w:t>
            </w:r>
            <w:r w:rsidRPr="00EE6E89">
              <w:rPr>
                <w:rFonts w:ascii="Arial" w:hAnsi="Arial"/>
                <w:i/>
                <w:sz w:val="20"/>
                <w:szCs w:val="20"/>
              </w:rPr>
              <w:t>Key Performance Indicators for Australian Public Mental Health Services, Second Edition</w:t>
            </w:r>
            <w:r w:rsidRPr="00FF7462">
              <w:rPr>
                <w:rFonts w:ascii="Arial" w:hAnsi="Arial"/>
                <w:sz w:val="20"/>
                <w:szCs w:val="20"/>
              </w:rPr>
              <w:t xml:space="preserve"> at </w:t>
            </w:r>
            <w:proofErr w:type="spellStart"/>
            <w:r w:rsidRPr="00FF7462">
              <w:rPr>
                <w:rFonts w:ascii="Arial" w:hAnsi="Arial"/>
                <w:sz w:val="20"/>
                <w:szCs w:val="20"/>
              </w:rPr>
              <w:t>www.health.gov.au</w:t>
            </w:r>
            <w:proofErr w:type="spellEnd"/>
            <w:r w:rsidRPr="00FF7462">
              <w:rPr>
                <w:rFonts w:ascii="Arial" w:hAnsi="Arial"/>
                <w:sz w:val="20"/>
                <w:szCs w:val="20"/>
              </w:rPr>
              <w:t>/</w:t>
            </w:r>
            <w:proofErr w:type="spellStart"/>
            <w:r w:rsidRPr="00FF7462">
              <w:rPr>
                <w:rFonts w:ascii="Arial" w:hAnsi="Arial"/>
                <w:sz w:val="20"/>
                <w:szCs w:val="20"/>
              </w:rPr>
              <w:t>internet</w:t>
            </w:r>
            <w:proofErr w:type="spellEnd"/>
            <w:r w:rsidRPr="00FF7462">
              <w:rPr>
                <w:rFonts w:ascii="Arial" w:hAnsi="Arial"/>
                <w:sz w:val="20"/>
                <w:szCs w:val="20"/>
              </w:rPr>
              <w:t>/</w:t>
            </w:r>
            <w:proofErr w:type="spellStart"/>
            <w:r w:rsidRPr="00FF7462">
              <w:rPr>
                <w:rFonts w:ascii="Arial" w:hAnsi="Arial"/>
                <w:sz w:val="20"/>
                <w:szCs w:val="20"/>
              </w:rPr>
              <w:t>mhsc</w:t>
            </w:r>
            <w:proofErr w:type="spellEnd"/>
            <w:r w:rsidRPr="00FF7462">
              <w:rPr>
                <w:rFonts w:ascii="Arial" w:hAnsi="Arial"/>
                <w:sz w:val="20"/>
                <w:szCs w:val="20"/>
              </w:rPr>
              <w:t>/</w:t>
            </w:r>
            <w:proofErr w:type="spellStart"/>
            <w:r w:rsidRPr="00FF7462">
              <w:rPr>
                <w:rFonts w:ascii="Arial" w:hAnsi="Arial"/>
                <w:sz w:val="20"/>
                <w:szCs w:val="20"/>
              </w:rPr>
              <w:t>publishing.nsf</w:t>
            </w:r>
            <w:proofErr w:type="spellEnd"/>
            <w:r w:rsidRPr="00FF7462">
              <w:rPr>
                <w:rFonts w:ascii="Arial" w:hAnsi="Arial"/>
                <w:sz w:val="20"/>
                <w:szCs w:val="20"/>
              </w:rPr>
              <w:t>/Content/</w:t>
            </w:r>
            <w:proofErr w:type="spellStart"/>
            <w:r w:rsidRPr="00FF7462">
              <w:rPr>
                <w:rFonts w:ascii="Arial" w:hAnsi="Arial"/>
                <w:sz w:val="20"/>
                <w:szCs w:val="20"/>
              </w:rPr>
              <w:t>99A25CC</w:t>
            </w:r>
            <w:proofErr w:type="spellEnd"/>
            <w:r w:rsidRPr="00FF7462">
              <w:rPr>
                <w:rFonts w:ascii="Arial" w:hAnsi="Arial"/>
                <w:sz w:val="20"/>
                <w:szCs w:val="20"/>
              </w:rPr>
              <w:br/>
            </w:r>
            <w:proofErr w:type="spellStart"/>
            <w:r w:rsidRPr="00FF7462">
              <w:rPr>
                <w:rFonts w:ascii="Arial" w:hAnsi="Arial"/>
                <w:sz w:val="20"/>
                <w:szCs w:val="20"/>
              </w:rPr>
              <w:t>5B3781660CA257A5D000235B3</w:t>
            </w:r>
            <w:proofErr w:type="spellEnd"/>
            <w:r w:rsidRPr="00FF7462">
              <w:rPr>
                <w:rFonts w:ascii="Arial" w:hAnsi="Arial"/>
                <w:sz w:val="20"/>
                <w:szCs w:val="20"/>
              </w:rPr>
              <w:t>/$File/</w:t>
            </w:r>
            <w:proofErr w:type="spellStart"/>
            <w:r w:rsidRPr="00FF7462">
              <w:rPr>
                <w:rFonts w:ascii="Arial" w:hAnsi="Arial"/>
                <w:sz w:val="20"/>
                <w:szCs w:val="20"/>
              </w:rPr>
              <w:t>kpitech.pdf</w:t>
            </w:r>
            <w:proofErr w:type="spellEnd"/>
            <w:r w:rsidRPr="00FF7462">
              <w:rPr>
                <w:rFonts w:ascii="Arial" w:hAnsi="Arial"/>
                <w:sz w:val="20"/>
                <w:szCs w:val="20"/>
              </w:rPr>
              <w:t xml:space="preserve"> and forthcoming in 2013 in the </w:t>
            </w:r>
            <w:r w:rsidRPr="00FF7462">
              <w:rPr>
                <w:rFonts w:ascii="Arial" w:hAnsi="Arial"/>
                <w:i/>
                <w:sz w:val="20"/>
                <w:szCs w:val="20"/>
              </w:rPr>
              <w:t>Key Performance Indicators for Australian Public Mental Health Services, Third Edition</w:t>
            </w:r>
          </w:p>
        </w:tc>
      </w:tr>
      <w:tr w:rsidR="004323EA" w:rsidRPr="000D00AC" w:rsidTr="00A77A8B">
        <w:tc>
          <w:tcPr>
            <w:tcW w:w="8905" w:type="dxa"/>
            <w:gridSpan w:val="2"/>
            <w:tcBorders>
              <w:top w:val="nil"/>
              <w:bottom w:val="nil"/>
            </w:tcBorders>
            <w:vAlign w:val="bottom"/>
          </w:tcPr>
          <w:p w:rsidR="004323EA" w:rsidRPr="009C0479" w:rsidRDefault="004323EA" w:rsidP="00B70D88">
            <w:pPr>
              <w:keepNext/>
              <w:widowControl w:val="0"/>
              <w:spacing w:line="220" w:lineRule="atLeast"/>
              <w:ind w:left="6" w:right="113"/>
              <w:jc w:val="both"/>
              <w:rPr>
                <w:rFonts w:ascii="Arial" w:hAnsi="Arial"/>
                <w:b/>
                <w:sz w:val="20"/>
                <w:szCs w:val="20"/>
              </w:rPr>
            </w:pPr>
            <w:r w:rsidRPr="009C0479">
              <w:rPr>
                <w:rFonts w:ascii="Arial" w:hAnsi="Arial"/>
                <w:b/>
                <w:sz w:val="20"/>
                <w:szCs w:val="20"/>
                <w:u w:val="single"/>
              </w:rPr>
              <w:t>Data Gaps/Issues Analysis</w:t>
            </w:r>
          </w:p>
        </w:tc>
      </w:tr>
      <w:tr w:rsidR="004323EA" w:rsidRPr="000D00AC" w:rsidTr="00A77A8B">
        <w:tc>
          <w:tcPr>
            <w:tcW w:w="1705" w:type="dxa"/>
            <w:tcBorders>
              <w:top w:val="nil"/>
              <w:bottom w:val="nil"/>
            </w:tcBorders>
          </w:tcPr>
          <w:p w:rsidR="004323EA" w:rsidRPr="009C0479" w:rsidRDefault="004323EA" w:rsidP="00B309DD">
            <w:pPr>
              <w:widowControl w:val="0"/>
              <w:spacing w:line="220" w:lineRule="atLeast"/>
              <w:ind w:left="6" w:right="113"/>
              <w:rPr>
                <w:rFonts w:ascii="Arial" w:hAnsi="Arial"/>
                <w:b/>
                <w:sz w:val="20"/>
                <w:szCs w:val="20"/>
              </w:rPr>
            </w:pPr>
            <w:r w:rsidRPr="009C0479">
              <w:rPr>
                <w:rFonts w:ascii="Arial" w:hAnsi="Arial"/>
                <w:b/>
                <w:sz w:val="20"/>
                <w:szCs w:val="20"/>
              </w:rPr>
              <w:t>Key data gaps/issues</w:t>
            </w:r>
          </w:p>
          <w:p w:rsidR="004323EA" w:rsidRPr="009C0479" w:rsidRDefault="004323EA" w:rsidP="00B309DD">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4323EA" w:rsidRPr="009C0479" w:rsidRDefault="004323EA" w:rsidP="00B309DD">
            <w:pPr>
              <w:widowControl w:val="0"/>
              <w:spacing w:after="120" w:line="220" w:lineRule="atLeast"/>
              <w:ind w:left="6"/>
              <w:jc w:val="both"/>
              <w:rPr>
                <w:rFonts w:ascii="Arial" w:hAnsi="Arial"/>
                <w:sz w:val="20"/>
                <w:szCs w:val="20"/>
              </w:rPr>
            </w:pPr>
            <w:r w:rsidRPr="009C0479">
              <w:rPr>
                <w:rFonts w:ascii="Arial" w:hAnsi="Arial"/>
                <w:sz w:val="20"/>
                <w:szCs w:val="20"/>
              </w:rPr>
              <w:lastRenderedPageBreak/>
              <w:t>The Steering Committee notes the following key data gaps/issues:</w:t>
            </w:r>
          </w:p>
          <w:p w:rsidR="004323EA" w:rsidRDefault="004323EA" w:rsidP="004323EA">
            <w:pPr>
              <w:pStyle w:val="TableBullet"/>
              <w:keepNext w:val="0"/>
              <w:keepLines w:val="0"/>
              <w:widowControl w:val="0"/>
              <w:shd w:val="clear" w:color="auto" w:fill="FFFFFF" w:themeFill="background1"/>
              <w:spacing w:after="120"/>
            </w:pPr>
            <w:r w:rsidRPr="00E96717">
              <w:t xml:space="preserve">There are differences in the relative proportions of “matched pair” </w:t>
            </w:r>
            <w:proofErr w:type="spellStart"/>
            <w:r w:rsidRPr="00E96717">
              <w:lastRenderedPageBreak/>
              <w:t>HoNOS</w:t>
            </w:r>
            <w:proofErr w:type="spellEnd"/>
            <w:r w:rsidRPr="00E96717">
              <w:t xml:space="preserve">/CA/65+ ratings. </w:t>
            </w:r>
          </w:p>
          <w:p w:rsidR="004323EA" w:rsidRDefault="004323EA" w:rsidP="00DC16B9">
            <w:pPr>
              <w:pStyle w:val="TableBullet"/>
              <w:keepNext w:val="0"/>
              <w:keepLines w:val="0"/>
              <w:widowControl w:val="0"/>
              <w:numPr>
                <w:ilvl w:val="0"/>
                <w:numId w:val="21"/>
              </w:numPr>
              <w:shd w:val="clear" w:color="auto" w:fill="FFFFFF" w:themeFill="background1"/>
              <w:spacing w:after="120"/>
              <w:ind w:left="563" w:hanging="283"/>
              <w:jc w:val="both"/>
            </w:pPr>
            <w:proofErr w:type="spellStart"/>
            <w:r w:rsidRPr="00E96717">
              <w:t>NOCC</w:t>
            </w:r>
            <w:proofErr w:type="spellEnd"/>
            <w:r w:rsidRPr="00E96717">
              <w:t xml:space="preserve"> </w:t>
            </w:r>
            <w:r>
              <w:t>c</w:t>
            </w:r>
            <w:r w:rsidRPr="00E96717">
              <w:t>ompletion rates are for people discharged from hospital and people on ongoing community based care are approximately 85</w:t>
            </w:r>
            <w:r>
              <w:t xml:space="preserve"> per cent.</w:t>
            </w:r>
            <w:r w:rsidRPr="00E96717">
              <w:t xml:space="preserve"> </w:t>
            </w:r>
          </w:p>
          <w:p w:rsidR="004323EA" w:rsidRPr="009C0479" w:rsidRDefault="004323EA" w:rsidP="00DC16B9">
            <w:pPr>
              <w:pStyle w:val="TableBullet"/>
              <w:keepNext w:val="0"/>
              <w:keepLines w:val="0"/>
              <w:widowControl w:val="0"/>
              <w:numPr>
                <w:ilvl w:val="0"/>
                <w:numId w:val="21"/>
              </w:numPr>
              <w:shd w:val="clear" w:color="auto" w:fill="FFFFFF" w:themeFill="background1"/>
              <w:spacing w:after="120"/>
              <w:ind w:left="563" w:hanging="283"/>
              <w:jc w:val="both"/>
              <w:rPr>
                <w:b/>
                <w:sz w:val="22"/>
                <w:szCs w:val="22"/>
                <w:u w:val="dotted"/>
              </w:rPr>
            </w:pPr>
            <w:proofErr w:type="spellStart"/>
            <w:r w:rsidRPr="00E96717">
              <w:t>NOCC</w:t>
            </w:r>
            <w:proofErr w:type="spellEnd"/>
            <w:r w:rsidRPr="00E96717">
              <w:t xml:space="preserve"> completion rates for people discharged from community based care, </w:t>
            </w:r>
            <w:r>
              <w:t>are</w:t>
            </w:r>
            <w:r w:rsidRPr="00E96717">
              <w:t xml:space="preserve"> lower, at approximately 65</w:t>
            </w:r>
            <w:r>
              <w:t xml:space="preserve"> per cent</w:t>
            </w:r>
            <w:r w:rsidRPr="00E96717">
              <w:t xml:space="preserve">. This pattern has been stable over time and generally consistent for all consumer age groups and jurisdictions, with the exception of ACT where technical issues have not enabled linkage of admission and discharge ratings for </w:t>
            </w:r>
            <w:r>
              <w:t>this consumer group</w:t>
            </w:r>
            <w:r w:rsidRPr="00E96717">
              <w:t>. It is likely that the overall lower completion rate for this consumer group arises when consumers are administratively discharged from care following a period of no active care in the preceding period.</w:t>
            </w:r>
          </w:p>
        </w:tc>
      </w:tr>
    </w:tbl>
    <w:p w:rsidR="00147C97" w:rsidRPr="009C0479" w:rsidRDefault="00147C97" w:rsidP="004323EA">
      <w:pPr>
        <w:pStyle w:val="BodyText"/>
      </w:pPr>
    </w:p>
    <w:sectPr w:rsidR="00147C97" w:rsidRPr="009C0479" w:rsidSect="0028710F">
      <w:headerReference w:type="even" r:id="rId13"/>
      <w:headerReference w:type="default" r:id="rId14"/>
      <w:footerReference w:type="even" r:id="rId15"/>
      <w:footerReference w:type="default" r:id="rId16"/>
      <w:headerReference w:type="first" r:id="rId17"/>
      <w:footerReference w:type="first" r:id="rId1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17B" w:rsidRDefault="00F5117B">
      <w:r>
        <w:separator/>
      </w:r>
    </w:p>
  </w:endnote>
  <w:endnote w:type="continuationSeparator" w:id="0">
    <w:p w:rsidR="00F5117B" w:rsidRDefault="00F5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5117B" w:rsidTr="0038073B">
      <w:trPr>
        <w:trHeight w:hRule="exact" w:val="740"/>
      </w:trPr>
      <w:tc>
        <w:tcPr>
          <w:tcW w:w="510" w:type="dxa"/>
          <w:tcBorders>
            <w:top w:val="single" w:sz="6" w:space="0" w:color="auto"/>
          </w:tcBorders>
        </w:tcPr>
        <w:p w:rsidR="00F5117B" w:rsidRDefault="00F5117B" w:rsidP="003807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F08A6">
            <w:rPr>
              <w:rStyle w:val="PageNumber"/>
              <w:noProof/>
            </w:rPr>
            <w:t>2</w:t>
          </w:r>
          <w:r>
            <w:rPr>
              <w:rStyle w:val="PageNumber"/>
            </w:rPr>
            <w:fldChar w:fldCharType="end"/>
          </w:r>
        </w:p>
      </w:tc>
      <w:tc>
        <w:tcPr>
          <w:tcW w:w="1644" w:type="dxa"/>
          <w:tcBorders>
            <w:top w:val="single" w:sz="6" w:space="0" w:color="auto"/>
          </w:tcBorders>
        </w:tcPr>
        <w:p w:rsidR="00F5117B" w:rsidRPr="00C429B4" w:rsidRDefault="00F5117B" w:rsidP="002F5981">
          <w:pPr>
            <w:pStyle w:val="Footer"/>
          </w:pPr>
          <w:r w:rsidRPr="00C429B4">
            <w:t>Report on Government Services</w:t>
          </w:r>
          <w:r>
            <w:t xml:space="preserve"> 2014</w:t>
          </w:r>
        </w:p>
      </w:tc>
      <w:tc>
        <w:tcPr>
          <w:tcW w:w="6634" w:type="dxa"/>
        </w:tcPr>
        <w:p w:rsidR="00F5117B" w:rsidRDefault="00F5117B" w:rsidP="0038073B">
          <w:pPr>
            <w:pStyle w:val="Footer"/>
          </w:pPr>
        </w:p>
      </w:tc>
    </w:tr>
  </w:tbl>
  <w:p w:rsidR="00F5117B" w:rsidRDefault="00F5117B" w:rsidP="0038073B">
    <w:pPr>
      <w:pStyle w:val="Footer"/>
      <w:spacing w:before="0" w:line="2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5117B" w:rsidTr="0038073B">
      <w:trPr>
        <w:trHeight w:hRule="exact" w:val="740"/>
      </w:trPr>
      <w:tc>
        <w:tcPr>
          <w:tcW w:w="6634" w:type="dxa"/>
        </w:tcPr>
        <w:p w:rsidR="00F5117B" w:rsidRDefault="00F5117B" w:rsidP="0038073B">
          <w:pPr>
            <w:pStyle w:val="Footer"/>
            <w:ind w:right="360" w:firstLine="360"/>
          </w:pPr>
        </w:p>
      </w:tc>
      <w:tc>
        <w:tcPr>
          <w:tcW w:w="1644" w:type="dxa"/>
          <w:tcBorders>
            <w:top w:val="single" w:sz="6" w:space="0" w:color="auto"/>
          </w:tcBorders>
        </w:tcPr>
        <w:p w:rsidR="00F5117B" w:rsidRDefault="00F5117B" w:rsidP="0038073B">
          <w:pPr>
            <w:pStyle w:val="Footer"/>
          </w:pPr>
          <w:r>
            <w:t xml:space="preserve">mental health management </w:t>
          </w:r>
          <w:proofErr w:type="spellStart"/>
          <w:r>
            <w:t>DQI</w:t>
          </w:r>
          <w:proofErr w:type="spellEnd"/>
        </w:p>
      </w:tc>
      <w:tc>
        <w:tcPr>
          <w:tcW w:w="510" w:type="dxa"/>
          <w:tcBorders>
            <w:top w:val="single" w:sz="6" w:space="0" w:color="auto"/>
          </w:tcBorders>
        </w:tcPr>
        <w:p w:rsidR="00F5117B" w:rsidRDefault="00F5117B" w:rsidP="0038073B">
          <w:pPr>
            <w:pStyle w:val="Footer"/>
            <w:jc w:val="right"/>
          </w:pPr>
          <w:r>
            <w:rPr>
              <w:rStyle w:val="PageNumber"/>
            </w:rPr>
            <w:fldChar w:fldCharType="begin"/>
          </w:r>
          <w:r>
            <w:rPr>
              <w:rStyle w:val="PageNumber"/>
            </w:rPr>
            <w:instrText xml:space="preserve">PAGE  </w:instrText>
          </w:r>
          <w:r>
            <w:rPr>
              <w:rStyle w:val="PageNumber"/>
            </w:rPr>
            <w:fldChar w:fldCharType="separate"/>
          </w:r>
          <w:r w:rsidR="00AF08A6">
            <w:rPr>
              <w:rStyle w:val="PageNumber"/>
              <w:noProof/>
            </w:rPr>
            <w:t>1</w:t>
          </w:r>
          <w:r>
            <w:rPr>
              <w:rStyle w:val="PageNumber"/>
            </w:rPr>
            <w:fldChar w:fldCharType="end"/>
          </w:r>
        </w:p>
      </w:tc>
    </w:tr>
  </w:tbl>
  <w:p w:rsidR="00F5117B" w:rsidRDefault="00F5117B" w:rsidP="003C3739">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5117B" w:rsidTr="003C3739">
      <w:trPr>
        <w:trHeight w:hRule="exact" w:val="740"/>
      </w:trPr>
      <w:tc>
        <w:tcPr>
          <w:tcW w:w="6634" w:type="dxa"/>
        </w:tcPr>
        <w:p w:rsidR="00F5117B" w:rsidRDefault="00F5117B" w:rsidP="003C3739">
          <w:pPr>
            <w:pStyle w:val="Footer"/>
            <w:ind w:right="360" w:firstLine="360"/>
          </w:pPr>
        </w:p>
      </w:tc>
      <w:tc>
        <w:tcPr>
          <w:tcW w:w="1644" w:type="dxa"/>
          <w:tcBorders>
            <w:top w:val="single" w:sz="6" w:space="0" w:color="auto"/>
          </w:tcBorders>
        </w:tcPr>
        <w:p w:rsidR="00F5117B" w:rsidRDefault="00F5117B" w:rsidP="003C3739">
          <w:pPr>
            <w:pStyle w:val="Footer"/>
          </w:pPr>
          <w:r>
            <w:fldChar w:fldCharType="begin"/>
          </w:r>
          <w:r>
            <w:instrText xml:space="preserve"> TITLE  \* MERGEFORMAT </w:instrText>
          </w:r>
          <w:r>
            <w:fldChar w:fldCharType="separate"/>
          </w:r>
          <w:r>
            <w:t xml:space="preserve">Public Hospitals </w:t>
          </w:r>
          <w:proofErr w:type="spellStart"/>
          <w:r>
            <w:t>DQI</w:t>
          </w:r>
          <w:proofErr w:type="spellEnd"/>
          <w:r>
            <w:fldChar w:fldCharType="end"/>
          </w:r>
        </w:p>
      </w:tc>
      <w:tc>
        <w:tcPr>
          <w:tcW w:w="510" w:type="dxa"/>
          <w:tcBorders>
            <w:top w:val="single" w:sz="6" w:space="0" w:color="auto"/>
          </w:tcBorders>
        </w:tcPr>
        <w:p w:rsidR="00F5117B" w:rsidRDefault="00F5117B" w:rsidP="003C3739">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F5117B" w:rsidRDefault="00F5117B" w:rsidP="003C3739">
    <w:pPr>
      <w:pStyle w:val="Footer"/>
      <w:spacing w:before="0" w:line="2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17B" w:rsidRDefault="00F5117B">
      <w:r>
        <w:separator/>
      </w:r>
    </w:p>
  </w:footnote>
  <w:footnote w:type="continuationSeparator" w:id="0">
    <w:p w:rsidR="00F5117B" w:rsidRDefault="00F5117B">
      <w:r>
        <w:continuationSeparator/>
      </w:r>
    </w:p>
  </w:footnote>
  <w:footnote w:id="1">
    <w:p w:rsidR="00F5117B" w:rsidRDefault="00F5117B" w:rsidP="003B2B3E">
      <w:pPr>
        <w:pStyle w:val="FootnoteText"/>
      </w:pPr>
      <w:r>
        <w:rPr>
          <w:rStyle w:val="FootnoteReference"/>
        </w:rPr>
        <w:footnoteRef/>
      </w:r>
      <w:r>
        <w:t xml:space="preserve"> DoHA 2010, </w:t>
      </w:r>
      <w:r w:rsidRPr="00A9747C">
        <w:rPr>
          <w:i/>
        </w:rPr>
        <w:t xml:space="preserve">National Standards for Mental Health Services: Implementation guidelines for </w:t>
      </w:r>
      <w:r w:rsidRPr="00A9747C">
        <w:rPr>
          <w:i/>
        </w:rPr>
        <w:br/>
        <w:t>Non-government Community Services</w:t>
      </w:r>
      <w:r>
        <w:rPr>
          <w:i/>
        </w:rPr>
        <w:t xml:space="preserve">, </w:t>
      </w:r>
      <w:r w:rsidRPr="00A9747C">
        <w:t>Australian Government</w:t>
      </w:r>
      <w:r>
        <w:t>,</w:t>
      </w:r>
      <w:r w:rsidRPr="00A9747C">
        <w:t xml:space="preserve"> Canberra.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5117B" w:rsidTr="0028710F">
      <w:tc>
        <w:tcPr>
          <w:tcW w:w="2155" w:type="dxa"/>
          <w:tcBorders>
            <w:top w:val="single" w:sz="24" w:space="0" w:color="auto"/>
          </w:tcBorders>
        </w:tcPr>
        <w:p w:rsidR="00F5117B" w:rsidRDefault="00F5117B" w:rsidP="0028710F">
          <w:pPr>
            <w:pStyle w:val="HeaderEven"/>
          </w:pPr>
        </w:p>
      </w:tc>
      <w:tc>
        <w:tcPr>
          <w:tcW w:w="6634" w:type="dxa"/>
          <w:tcBorders>
            <w:top w:val="single" w:sz="6" w:space="0" w:color="auto"/>
          </w:tcBorders>
        </w:tcPr>
        <w:p w:rsidR="00F5117B" w:rsidRDefault="00F5117B" w:rsidP="003B2B3E">
          <w:pPr>
            <w:pStyle w:val="HeaderEven"/>
            <w:jc w:val="right"/>
          </w:pPr>
        </w:p>
      </w:tc>
    </w:tr>
  </w:tbl>
  <w:p w:rsidR="00F5117B" w:rsidRDefault="00F5117B" w:rsidP="0028710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5117B" w:rsidTr="00B309DD">
      <w:tc>
        <w:tcPr>
          <w:tcW w:w="6634" w:type="dxa"/>
          <w:tcBorders>
            <w:top w:val="single" w:sz="6" w:space="0" w:color="auto"/>
          </w:tcBorders>
        </w:tcPr>
        <w:p w:rsidR="00F5117B" w:rsidRDefault="00F5117B" w:rsidP="00AF08A6">
          <w:pPr>
            <w:pStyle w:val="HeaderOdd"/>
          </w:pPr>
        </w:p>
      </w:tc>
      <w:tc>
        <w:tcPr>
          <w:tcW w:w="2155" w:type="dxa"/>
          <w:tcBorders>
            <w:top w:val="single" w:sz="24" w:space="0" w:color="auto"/>
          </w:tcBorders>
        </w:tcPr>
        <w:p w:rsidR="00F5117B" w:rsidRDefault="00F5117B" w:rsidP="00B309DD">
          <w:pPr>
            <w:pStyle w:val="HeaderOdd"/>
          </w:pPr>
        </w:p>
      </w:tc>
    </w:tr>
  </w:tbl>
  <w:p w:rsidR="00F5117B" w:rsidRPr="00C91B6B" w:rsidRDefault="00F5117B" w:rsidP="00173431">
    <w:pPr>
      <w:pStyle w:val="Note"/>
      <w:spacing w:before="0" w:line="20" w:lineRule="exact"/>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5117B" w:rsidTr="00C91B6B">
      <w:tc>
        <w:tcPr>
          <w:tcW w:w="6634" w:type="dxa"/>
          <w:tcBorders>
            <w:top w:val="single" w:sz="6" w:space="0" w:color="auto"/>
          </w:tcBorders>
        </w:tcPr>
        <w:p w:rsidR="00F5117B" w:rsidRDefault="00F5117B" w:rsidP="00C91B6B">
          <w:pPr>
            <w:pStyle w:val="HeaderOdd"/>
          </w:pPr>
        </w:p>
      </w:tc>
      <w:tc>
        <w:tcPr>
          <w:tcW w:w="2155" w:type="dxa"/>
          <w:tcBorders>
            <w:top w:val="single" w:sz="24" w:space="0" w:color="auto"/>
          </w:tcBorders>
        </w:tcPr>
        <w:p w:rsidR="00F5117B" w:rsidRDefault="00F5117B" w:rsidP="00C91B6B">
          <w:pPr>
            <w:pStyle w:val="HeaderOdd"/>
          </w:pPr>
        </w:p>
      </w:tc>
    </w:tr>
  </w:tbl>
  <w:p w:rsidR="00F5117B" w:rsidRPr="00C91B6B" w:rsidRDefault="00F5117B" w:rsidP="00173431">
    <w:pPr>
      <w:pStyle w:val="Note"/>
      <w:spacing w:before="0"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31423FD"/>
    <w:multiLevelType w:val="multilevel"/>
    <w:tmpl w:val="D48C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AE01D0F"/>
    <w:multiLevelType w:val="hybridMultilevel"/>
    <w:tmpl w:val="EB68A28C"/>
    <w:lvl w:ilvl="0" w:tplc="13364AB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1"/>
  </w:num>
  <w:num w:numId="3">
    <w:abstractNumId w:val="46"/>
  </w:num>
  <w:num w:numId="4">
    <w:abstractNumId w:val="8"/>
  </w:num>
  <w:num w:numId="5">
    <w:abstractNumId w:val="28"/>
  </w:num>
  <w:num w:numId="6">
    <w:abstractNumId w:val="10"/>
  </w:num>
  <w:num w:numId="7">
    <w:abstractNumId w:val="41"/>
  </w:num>
  <w:num w:numId="8">
    <w:abstractNumId w:val="31"/>
  </w:num>
  <w:num w:numId="9">
    <w:abstractNumId w:val="47"/>
  </w:num>
  <w:num w:numId="10">
    <w:abstractNumId w:val="17"/>
  </w:num>
  <w:num w:numId="11">
    <w:abstractNumId w:val="29"/>
  </w:num>
  <w:num w:numId="12">
    <w:abstractNumId w:val="16"/>
  </w:num>
  <w:num w:numId="13">
    <w:abstractNumId w:val="15"/>
  </w:num>
  <w:num w:numId="14">
    <w:abstractNumId w:val="20"/>
  </w:num>
  <w:num w:numId="15">
    <w:abstractNumId w:val="19"/>
  </w:num>
  <w:num w:numId="16">
    <w:abstractNumId w:val="2"/>
  </w:num>
  <w:num w:numId="17">
    <w:abstractNumId w:val="18"/>
  </w:num>
  <w:num w:numId="18">
    <w:abstractNumId w:val="22"/>
  </w:num>
  <w:num w:numId="19">
    <w:abstractNumId w:val="25"/>
  </w:num>
  <w:num w:numId="20">
    <w:abstractNumId w:val="33"/>
  </w:num>
  <w:num w:numId="21">
    <w:abstractNumId w:val="35"/>
  </w:num>
  <w:num w:numId="22">
    <w:abstractNumId w:val="6"/>
  </w:num>
  <w:num w:numId="23">
    <w:abstractNumId w:val="4"/>
  </w:num>
  <w:num w:numId="24">
    <w:abstractNumId w:val="3"/>
  </w:num>
  <w:num w:numId="25">
    <w:abstractNumId w:val="5"/>
  </w:num>
  <w:num w:numId="26">
    <w:abstractNumId w:val="1"/>
  </w:num>
  <w:num w:numId="27">
    <w:abstractNumId w:val="0"/>
  </w:num>
  <w:num w:numId="28">
    <w:abstractNumId w:val="13"/>
  </w:num>
  <w:num w:numId="29">
    <w:abstractNumId w:val="38"/>
  </w:num>
  <w:num w:numId="30">
    <w:abstractNumId w:val="40"/>
  </w:num>
  <w:num w:numId="31">
    <w:abstractNumId w:val="27"/>
  </w:num>
  <w:num w:numId="32">
    <w:abstractNumId w:val="30"/>
  </w:num>
  <w:num w:numId="33">
    <w:abstractNumId w:val="32"/>
  </w:num>
  <w:num w:numId="34">
    <w:abstractNumId w:val="45"/>
  </w:num>
  <w:num w:numId="35">
    <w:abstractNumId w:val="37"/>
  </w:num>
  <w:num w:numId="36">
    <w:abstractNumId w:val="42"/>
  </w:num>
  <w:num w:numId="37">
    <w:abstractNumId w:val="43"/>
  </w:num>
  <w:num w:numId="38">
    <w:abstractNumId w:val="34"/>
  </w:num>
  <w:num w:numId="39">
    <w:abstractNumId w:val="24"/>
  </w:num>
  <w:num w:numId="40">
    <w:abstractNumId w:val="48"/>
  </w:num>
  <w:num w:numId="41">
    <w:abstractNumId w:val="9"/>
  </w:num>
  <w:num w:numId="42">
    <w:abstractNumId w:val="21"/>
  </w:num>
  <w:num w:numId="43">
    <w:abstractNumId w:val="44"/>
  </w:num>
  <w:num w:numId="44">
    <w:abstractNumId w:val="36"/>
  </w:num>
  <w:num w:numId="45">
    <w:abstractNumId w:val="14"/>
  </w:num>
  <w:num w:numId="46">
    <w:abstractNumId w:val="39"/>
  </w:num>
  <w:num w:numId="47">
    <w:abstractNumId w:val="26"/>
  </w:num>
  <w:num w:numId="48">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9">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DQI"/>
    <w:docVar w:name="ShortReportTitle" w:val="2012 Report on Government Services"/>
  </w:docVars>
  <w:rsids>
    <w:rsidRoot w:val="007C1897"/>
    <w:rsid w:val="000034C2"/>
    <w:rsid w:val="00003B7B"/>
    <w:rsid w:val="00013358"/>
    <w:rsid w:val="00015BA4"/>
    <w:rsid w:val="00020C95"/>
    <w:rsid w:val="0002487E"/>
    <w:rsid w:val="0002523D"/>
    <w:rsid w:val="00032C83"/>
    <w:rsid w:val="00033532"/>
    <w:rsid w:val="00034063"/>
    <w:rsid w:val="0003664B"/>
    <w:rsid w:val="0004111F"/>
    <w:rsid w:val="00044366"/>
    <w:rsid w:val="000470E2"/>
    <w:rsid w:val="00053F0D"/>
    <w:rsid w:val="00054117"/>
    <w:rsid w:val="000549ED"/>
    <w:rsid w:val="00056723"/>
    <w:rsid w:val="00056CC2"/>
    <w:rsid w:val="00057A16"/>
    <w:rsid w:val="00057C5C"/>
    <w:rsid w:val="00061D91"/>
    <w:rsid w:val="0006539C"/>
    <w:rsid w:val="00067159"/>
    <w:rsid w:val="00067491"/>
    <w:rsid w:val="0007150B"/>
    <w:rsid w:val="00072093"/>
    <w:rsid w:val="00072DD4"/>
    <w:rsid w:val="00072E23"/>
    <w:rsid w:val="00074A4D"/>
    <w:rsid w:val="000801FF"/>
    <w:rsid w:val="00083340"/>
    <w:rsid w:val="000845E0"/>
    <w:rsid w:val="00087274"/>
    <w:rsid w:val="00087AAD"/>
    <w:rsid w:val="00087ABF"/>
    <w:rsid w:val="000910B4"/>
    <w:rsid w:val="00092C40"/>
    <w:rsid w:val="000938F5"/>
    <w:rsid w:val="00094153"/>
    <w:rsid w:val="00094B32"/>
    <w:rsid w:val="00096DD0"/>
    <w:rsid w:val="000970EB"/>
    <w:rsid w:val="000A5BDC"/>
    <w:rsid w:val="000A5CBA"/>
    <w:rsid w:val="000A7AE3"/>
    <w:rsid w:val="000B2933"/>
    <w:rsid w:val="000B601B"/>
    <w:rsid w:val="000B635F"/>
    <w:rsid w:val="000B6C15"/>
    <w:rsid w:val="000C0B7E"/>
    <w:rsid w:val="000C1576"/>
    <w:rsid w:val="000C207E"/>
    <w:rsid w:val="000C23E4"/>
    <w:rsid w:val="000C4D59"/>
    <w:rsid w:val="000C5CFF"/>
    <w:rsid w:val="000C7890"/>
    <w:rsid w:val="000D00AC"/>
    <w:rsid w:val="000D2917"/>
    <w:rsid w:val="000D32AE"/>
    <w:rsid w:val="000D3B11"/>
    <w:rsid w:val="000D3CDF"/>
    <w:rsid w:val="000D44A6"/>
    <w:rsid w:val="000D4A97"/>
    <w:rsid w:val="000D4ECB"/>
    <w:rsid w:val="000D5212"/>
    <w:rsid w:val="000D7C05"/>
    <w:rsid w:val="000E232A"/>
    <w:rsid w:val="000E609E"/>
    <w:rsid w:val="000E773A"/>
    <w:rsid w:val="000F4F9C"/>
    <w:rsid w:val="000F51EA"/>
    <w:rsid w:val="000F55D0"/>
    <w:rsid w:val="000F7D5E"/>
    <w:rsid w:val="001006DC"/>
    <w:rsid w:val="00100F82"/>
    <w:rsid w:val="00101830"/>
    <w:rsid w:val="00101930"/>
    <w:rsid w:val="001024D0"/>
    <w:rsid w:val="00106001"/>
    <w:rsid w:val="001073FB"/>
    <w:rsid w:val="00110116"/>
    <w:rsid w:val="00115DE6"/>
    <w:rsid w:val="00123184"/>
    <w:rsid w:val="00123790"/>
    <w:rsid w:val="00126EB8"/>
    <w:rsid w:val="00130545"/>
    <w:rsid w:val="00130A84"/>
    <w:rsid w:val="00135892"/>
    <w:rsid w:val="00135F1B"/>
    <w:rsid w:val="001363AA"/>
    <w:rsid w:val="00137AAF"/>
    <w:rsid w:val="00137DB2"/>
    <w:rsid w:val="00140EE3"/>
    <w:rsid w:val="00142E02"/>
    <w:rsid w:val="00144C73"/>
    <w:rsid w:val="00145868"/>
    <w:rsid w:val="00145C37"/>
    <w:rsid w:val="00147C97"/>
    <w:rsid w:val="00151B4A"/>
    <w:rsid w:val="0015255D"/>
    <w:rsid w:val="0015422C"/>
    <w:rsid w:val="00155539"/>
    <w:rsid w:val="00157563"/>
    <w:rsid w:val="0016286B"/>
    <w:rsid w:val="00164031"/>
    <w:rsid w:val="00164303"/>
    <w:rsid w:val="001659AB"/>
    <w:rsid w:val="001663D2"/>
    <w:rsid w:val="00167EE4"/>
    <w:rsid w:val="001708D1"/>
    <w:rsid w:val="001717CC"/>
    <w:rsid w:val="00173431"/>
    <w:rsid w:val="001738F2"/>
    <w:rsid w:val="00173FE4"/>
    <w:rsid w:val="001755E7"/>
    <w:rsid w:val="00176398"/>
    <w:rsid w:val="001769DD"/>
    <w:rsid w:val="00176B77"/>
    <w:rsid w:val="0017719B"/>
    <w:rsid w:val="00184BDD"/>
    <w:rsid w:val="00184DF4"/>
    <w:rsid w:val="00185E96"/>
    <w:rsid w:val="001903E1"/>
    <w:rsid w:val="0019293B"/>
    <w:rsid w:val="001930A7"/>
    <w:rsid w:val="001A1447"/>
    <w:rsid w:val="001A25AB"/>
    <w:rsid w:val="001A527F"/>
    <w:rsid w:val="001A6017"/>
    <w:rsid w:val="001B0A5E"/>
    <w:rsid w:val="001B4727"/>
    <w:rsid w:val="001B4956"/>
    <w:rsid w:val="001C0865"/>
    <w:rsid w:val="001C3ABA"/>
    <w:rsid w:val="001C41C4"/>
    <w:rsid w:val="001C5A57"/>
    <w:rsid w:val="001D0741"/>
    <w:rsid w:val="001D35B6"/>
    <w:rsid w:val="001D4365"/>
    <w:rsid w:val="001D476C"/>
    <w:rsid w:val="001D5672"/>
    <w:rsid w:val="001D5F46"/>
    <w:rsid w:val="001D6378"/>
    <w:rsid w:val="001E1D93"/>
    <w:rsid w:val="001E3764"/>
    <w:rsid w:val="001E4619"/>
    <w:rsid w:val="001E4EDD"/>
    <w:rsid w:val="001E5D0C"/>
    <w:rsid w:val="001E7495"/>
    <w:rsid w:val="001E784E"/>
    <w:rsid w:val="001E7B5D"/>
    <w:rsid w:val="001E7BE8"/>
    <w:rsid w:val="001F0248"/>
    <w:rsid w:val="001F0D28"/>
    <w:rsid w:val="001F2356"/>
    <w:rsid w:val="001F2369"/>
    <w:rsid w:val="001F3BCB"/>
    <w:rsid w:val="001F5113"/>
    <w:rsid w:val="001F73B6"/>
    <w:rsid w:val="001F7EB0"/>
    <w:rsid w:val="00202C2C"/>
    <w:rsid w:val="002030EC"/>
    <w:rsid w:val="00204691"/>
    <w:rsid w:val="002050AC"/>
    <w:rsid w:val="00210630"/>
    <w:rsid w:val="00210854"/>
    <w:rsid w:val="00213483"/>
    <w:rsid w:val="0021475C"/>
    <w:rsid w:val="0021534D"/>
    <w:rsid w:val="00217D61"/>
    <w:rsid w:val="002207A9"/>
    <w:rsid w:val="0022189B"/>
    <w:rsid w:val="0022406D"/>
    <w:rsid w:val="002247FA"/>
    <w:rsid w:val="002271C6"/>
    <w:rsid w:val="00227CCE"/>
    <w:rsid w:val="00230025"/>
    <w:rsid w:val="00231941"/>
    <w:rsid w:val="00231BF7"/>
    <w:rsid w:val="0023222C"/>
    <w:rsid w:val="00233336"/>
    <w:rsid w:val="00241267"/>
    <w:rsid w:val="00241690"/>
    <w:rsid w:val="00241D1A"/>
    <w:rsid w:val="00242279"/>
    <w:rsid w:val="00247D62"/>
    <w:rsid w:val="00250340"/>
    <w:rsid w:val="002514C0"/>
    <w:rsid w:val="00252903"/>
    <w:rsid w:val="00255BF2"/>
    <w:rsid w:val="00256273"/>
    <w:rsid w:val="002603E3"/>
    <w:rsid w:val="002604B2"/>
    <w:rsid w:val="00262F4B"/>
    <w:rsid w:val="0026384F"/>
    <w:rsid w:val="00263C69"/>
    <w:rsid w:val="0026738A"/>
    <w:rsid w:val="0026787F"/>
    <w:rsid w:val="00271311"/>
    <w:rsid w:val="00271B09"/>
    <w:rsid w:val="00271F27"/>
    <w:rsid w:val="002742A2"/>
    <w:rsid w:val="00275D07"/>
    <w:rsid w:val="00281A83"/>
    <w:rsid w:val="00284561"/>
    <w:rsid w:val="0028710F"/>
    <w:rsid w:val="002903CA"/>
    <w:rsid w:val="00290465"/>
    <w:rsid w:val="00290D9E"/>
    <w:rsid w:val="00291B40"/>
    <w:rsid w:val="002923A4"/>
    <w:rsid w:val="0029498C"/>
    <w:rsid w:val="00294E72"/>
    <w:rsid w:val="00295871"/>
    <w:rsid w:val="00295BCE"/>
    <w:rsid w:val="00295C38"/>
    <w:rsid w:val="00295DB7"/>
    <w:rsid w:val="002A0B4D"/>
    <w:rsid w:val="002A1231"/>
    <w:rsid w:val="002A3646"/>
    <w:rsid w:val="002A3723"/>
    <w:rsid w:val="002A3D29"/>
    <w:rsid w:val="002A4A0E"/>
    <w:rsid w:val="002A7DAF"/>
    <w:rsid w:val="002A7DB8"/>
    <w:rsid w:val="002B38AF"/>
    <w:rsid w:val="002B4008"/>
    <w:rsid w:val="002B4FDF"/>
    <w:rsid w:val="002B54B3"/>
    <w:rsid w:val="002C0E80"/>
    <w:rsid w:val="002C275E"/>
    <w:rsid w:val="002C28D0"/>
    <w:rsid w:val="002C29F0"/>
    <w:rsid w:val="002C3023"/>
    <w:rsid w:val="002C4A0D"/>
    <w:rsid w:val="002C5133"/>
    <w:rsid w:val="002D028D"/>
    <w:rsid w:val="002D0409"/>
    <w:rsid w:val="002D0B9F"/>
    <w:rsid w:val="002D0E8E"/>
    <w:rsid w:val="002D32E4"/>
    <w:rsid w:val="002D35D3"/>
    <w:rsid w:val="002D3F61"/>
    <w:rsid w:val="002E0BC2"/>
    <w:rsid w:val="002E17BE"/>
    <w:rsid w:val="002E6A8C"/>
    <w:rsid w:val="002E77F9"/>
    <w:rsid w:val="002F2A6F"/>
    <w:rsid w:val="002F4345"/>
    <w:rsid w:val="002F5981"/>
    <w:rsid w:val="002F63AB"/>
    <w:rsid w:val="002F65F4"/>
    <w:rsid w:val="002F729C"/>
    <w:rsid w:val="00300947"/>
    <w:rsid w:val="00301189"/>
    <w:rsid w:val="00303C0B"/>
    <w:rsid w:val="00305CF5"/>
    <w:rsid w:val="003068A1"/>
    <w:rsid w:val="00307206"/>
    <w:rsid w:val="00311F32"/>
    <w:rsid w:val="0031478B"/>
    <w:rsid w:val="003173E4"/>
    <w:rsid w:val="003175E5"/>
    <w:rsid w:val="003210CF"/>
    <w:rsid w:val="0032204C"/>
    <w:rsid w:val="003239A0"/>
    <w:rsid w:val="00323E09"/>
    <w:rsid w:val="0032585C"/>
    <w:rsid w:val="003318B2"/>
    <w:rsid w:val="003327B6"/>
    <w:rsid w:val="00332924"/>
    <w:rsid w:val="00333240"/>
    <w:rsid w:val="00333932"/>
    <w:rsid w:val="00334A8F"/>
    <w:rsid w:val="0033636B"/>
    <w:rsid w:val="003364A0"/>
    <w:rsid w:val="00337669"/>
    <w:rsid w:val="00337B92"/>
    <w:rsid w:val="00337FEB"/>
    <w:rsid w:val="00340A5A"/>
    <w:rsid w:val="00342DEB"/>
    <w:rsid w:val="00344908"/>
    <w:rsid w:val="0034787F"/>
    <w:rsid w:val="00347CDB"/>
    <w:rsid w:val="003518AA"/>
    <w:rsid w:val="00353182"/>
    <w:rsid w:val="00353F36"/>
    <w:rsid w:val="00354D29"/>
    <w:rsid w:val="003569CC"/>
    <w:rsid w:val="0036000E"/>
    <w:rsid w:val="003602E1"/>
    <w:rsid w:val="00360E3D"/>
    <w:rsid w:val="003636F9"/>
    <w:rsid w:val="0036431E"/>
    <w:rsid w:val="00365ED3"/>
    <w:rsid w:val="00367996"/>
    <w:rsid w:val="00367A9F"/>
    <w:rsid w:val="00371240"/>
    <w:rsid w:val="00371796"/>
    <w:rsid w:val="00373852"/>
    <w:rsid w:val="003740B6"/>
    <w:rsid w:val="00374731"/>
    <w:rsid w:val="00375146"/>
    <w:rsid w:val="00375A8B"/>
    <w:rsid w:val="00375F8A"/>
    <w:rsid w:val="0038073B"/>
    <w:rsid w:val="0038276A"/>
    <w:rsid w:val="00382FAA"/>
    <w:rsid w:val="0038301C"/>
    <w:rsid w:val="003849CC"/>
    <w:rsid w:val="00385308"/>
    <w:rsid w:val="00385457"/>
    <w:rsid w:val="003907C2"/>
    <w:rsid w:val="00390C75"/>
    <w:rsid w:val="00390D84"/>
    <w:rsid w:val="00396F0F"/>
    <w:rsid w:val="003A03AC"/>
    <w:rsid w:val="003A06A4"/>
    <w:rsid w:val="003A112F"/>
    <w:rsid w:val="003A1BAF"/>
    <w:rsid w:val="003A33E4"/>
    <w:rsid w:val="003A3F65"/>
    <w:rsid w:val="003A43AE"/>
    <w:rsid w:val="003A4D5A"/>
    <w:rsid w:val="003A5503"/>
    <w:rsid w:val="003A557A"/>
    <w:rsid w:val="003B0BCE"/>
    <w:rsid w:val="003B12B9"/>
    <w:rsid w:val="003B17AD"/>
    <w:rsid w:val="003B23B9"/>
    <w:rsid w:val="003B2B3E"/>
    <w:rsid w:val="003B32E6"/>
    <w:rsid w:val="003B3438"/>
    <w:rsid w:val="003B384B"/>
    <w:rsid w:val="003B61E7"/>
    <w:rsid w:val="003B79BC"/>
    <w:rsid w:val="003B7E0C"/>
    <w:rsid w:val="003C3739"/>
    <w:rsid w:val="003C38B5"/>
    <w:rsid w:val="003C5D99"/>
    <w:rsid w:val="003C64DA"/>
    <w:rsid w:val="003C6D2D"/>
    <w:rsid w:val="003C7CA3"/>
    <w:rsid w:val="003C7D8A"/>
    <w:rsid w:val="003D30BE"/>
    <w:rsid w:val="003D3291"/>
    <w:rsid w:val="003D4353"/>
    <w:rsid w:val="003D4601"/>
    <w:rsid w:val="003E0FCC"/>
    <w:rsid w:val="003E1F2B"/>
    <w:rsid w:val="003E2B21"/>
    <w:rsid w:val="003E4AAF"/>
    <w:rsid w:val="003E6AC7"/>
    <w:rsid w:val="003F0789"/>
    <w:rsid w:val="003F4D4A"/>
    <w:rsid w:val="003F4F1E"/>
    <w:rsid w:val="003F6A71"/>
    <w:rsid w:val="003F7321"/>
    <w:rsid w:val="003F7807"/>
    <w:rsid w:val="00400AF1"/>
    <w:rsid w:val="00401882"/>
    <w:rsid w:val="00404ED2"/>
    <w:rsid w:val="004100C8"/>
    <w:rsid w:val="00412ACE"/>
    <w:rsid w:val="00413E6D"/>
    <w:rsid w:val="004167D1"/>
    <w:rsid w:val="0041760F"/>
    <w:rsid w:val="00420035"/>
    <w:rsid w:val="00420D3A"/>
    <w:rsid w:val="00423BEF"/>
    <w:rsid w:val="00425C93"/>
    <w:rsid w:val="0042606F"/>
    <w:rsid w:val="004303E5"/>
    <w:rsid w:val="004306A6"/>
    <w:rsid w:val="00431249"/>
    <w:rsid w:val="00431AA5"/>
    <w:rsid w:val="004323EA"/>
    <w:rsid w:val="004325AC"/>
    <w:rsid w:val="00434C19"/>
    <w:rsid w:val="00434C8C"/>
    <w:rsid w:val="004356BC"/>
    <w:rsid w:val="00435ADF"/>
    <w:rsid w:val="00437E6C"/>
    <w:rsid w:val="00440129"/>
    <w:rsid w:val="00440321"/>
    <w:rsid w:val="00442660"/>
    <w:rsid w:val="00445AAD"/>
    <w:rsid w:val="0044633D"/>
    <w:rsid w:val="00446938"/>
    <w:rsid w:val="00446E40"/>
    <w:rsid w:val="0044700C"/>
    <w:rsid w:val="00450810"/>
    <w:rsid w:val="004512AA"/>
    <w:rsid w:val="00451AD2"/>
    <w:rsid w:val="0045330A"/>
    <w:rsid w:val="00455E07"/>
    <w:rsid w:val="00456714"/>
    <w:rsid w:val="00457F7A"/>
    <w:rsid w:val="00460C3B"/>
    <w:rsid w:val="00461C76"/>
    <w:rsid w:val="00463B97"/>
    <w:rsid w:val="00464BE3"/>
    <w:rsid w:val="00464DA4"/>
    <w:rsid w:val="00465BAE"/>
    <w:rsid w:val="0046656C"/>
    <w:rsid w:val="00471003"/>
    <w:rsid w:val="00471BDC"/>
    <w:rsid w:val="004741C2"/>
    <w:rsid w:val="00477144"/>
    <w:rsid w:val="00482199"/>
    <w:rsid w:val="00482D17"/>
    <w:rsid w:val="00484A79"/>
    <w:rsid w:val="00485CC3"/>
    <w:rsid w:val="0048730F"/>
    <w:rsid w:val="00487AF5"/>
    <w:rsid w:val="00493861"/>
    <w:rsid w:val="0049459F"/>
    <w:rsid w:val="00494C16"/>
    <w:rsid w:val="00495731"/>
    <w:rsid w:val="0049786D"/>
    <w:rsid w:val="004A2C40"/>
    <w:rsid w:val="004A2DA2"/>
    <w:rsid w:val="004A44DD"/>
    <w:rsid w:val="004A5317"/>
    <w:rsid w:val="004A763B"/>
    <w:rsid w:val="004B21BA"/>
    <w:rsid w:val="004B3832"/>
    <w:rsid w:val="004B3B80"/>
    <w:rsid w:val="004B43AE"/>
    <w:rsid w:val="004B43CB"/>
    <w:rsid w:val="004B4D5D"/>
    <w:rsid w:val="004B4F03"/>
    <w:rsid w:val="004B75FC"/>
    <w:rsid w:val="004B7E30"/>
    <w:rsid w:val="004C1776"/>
    <w:rsid w:val="004C30ED"/>
    <w:rsid w:val="004C4DF4"/>
    <w:rsid w:val="004C52C3"/>
    <w:rsid w:val="004C68BD"/>
    <w:rsid w:val="004C6BC6"/>
    <w:rsid w:val="004D2259"/>
    <w:rsid w:val="004D2853"/>
    <w:rsid w:val="004D46C6"/>
    <w:rsid w:val="004D5724"/>
    <w:rsid w:val="004D68A0"/>
    <w:rsid w:val="004E0E4C"/>
    <w:rsid w:val="004E1231"/>
    <w:rsid w:val="004E3B58"/>
    <w:rsid w:val="004E5AC1"/>
    <w:rsid w:val="004E5BEC"/>
    <w:rsid w:val="004F065B"/>
    <w:rsid w:val="004F134A"/>
    <w:rsid w:val="004F1A72"/>
    <w:rsid w:val="004F1F9B"/>
    <w:rsid w:val="004F2BF6"/>
    <w:rsid w:val="004F55CA"/>
    <w:rsid w:val="004F5903"/>
    <w:rsid w:val="004F65E6"/>
    <w:rsid w:val="004F70AC"/>
    <w:rsid w:val="004F76A7"/>
    <w:rsid w:val="00501729"/>
    <w:rsid w:val="005103C5"/>
    <w:rsid w:val="00510FCD"/>
    <w:rsid w:val="00511A2C"/>
    <w:rsid w:val="00511DF3"/>
    <w:rsid w:val="005159E8"/>
    <w:rsid w:val="00523239"/>
    <w:rsid w:val="0052350C"/>
    <w:rsid w:val="00523BF0"/>
    <w:rsid w:val="00531CC4"/>
    <w:rsid w:val="0053332C"/>
    <w:rsid w:val="00534CC6"/>
    <w:rsid w:val="0053519D"/>
    <w:rsid w:val="0053591B"/>
    <w:rsid w:val="00535A9D"/>
    <w:rsid w:val="0054248F"/>
    <w:rsid w:val="0054285A"/>
    <w:rsid w:val="00543F86"/>
    <w:rsid w:val="0055079C"/>
    <w:rsid w:val="00551A21"/>
    <w:rsid w:val="005547C8"/>
    <w:rsid w:val="005556B8"/>
    <w:rsid w:val="00556950"/>
    <w:rsid w:val="00556DC6"/>
    <w:rsid w:val="0056126C"/>
    <w:rsid w:val="00561FB7"/>
    <w:rsid w:val="0056513C"/>
    <w:rsid w:val="00565180"/>
    <w:rsid w:val="005662F4"/>
    <w:rsid w:val="00566368"/>
    <w:rsid w:val="00567B32"/>
    <w:rsid w:val="00576AE5"/>
    <w:rsid w:val="0058108C"/>
    <w:rsid w:val="005819F4"/>
    <w:rsid w:val="00583C39"/>
    <w:rsid w:val="00583E90"/>
    <w:rsid w:val="005858CC"/>
    <w:rsid w:val="0058743B"/>
    <w:rsid w:val="005909CF"/>
    <w:rsid w:val="00590FF6"/>
    <w:rsid w:val="00591E71"/>
    <w:rsid w:val="00592AA9"/>
    <w:rsid w:val="00595E4A"/>
    <w:rsid w:val="005963CC"/>
    <w:rsid w:val="005A13A0"/>
    <w:rsid w:val="005A1967"/>
    <w:rsid w:val="005A2D53"/>
    <w:rsid w:val="005B1228"/>
    <w:rsid w:val="005B1C16"/>
    <w:rsid w:val="005B29A6"/>
    <w:rsid w:val="005B2E85"/>
    <w:rsid w:val="005B3B39"/>
    <w:rsid w:val="005B4316"/>
    <w:rsid w:val="005B4D62"/>
    <w:rsid w:val="005B5993"/>
    <w:rsid w:val="005B6F46"/>
    <w:rsid w:val="005B7868"/>
    <w:rsid w:val="005C35DA"/>
    <w:rsid w:val="005C5A5A"/>
    <w:rsid w:val="005D00C7"/>
    <w:rsid w:val="005D0A54"/>
    <w:rsid w:val="005D363D"/>
    <w:rsid w:val="005D5C1B"/>
    <w:rsid w:val="005D6BB9"/>
    <w:rsid w:val="005D7FEA"/>
    <w:rsid w:val="005F1AEE"/>
    <w:rsid w:val="005F28C6"/>
    <w:rsid w:val="005F4464"/>
    <w:rsid w:val="005F4AA0"/>
    <w:rsid w:val="005F5352"/>
    <w:rsid w:val="0060277F"/>
    <w:rsid w:val="00604BBA"/>
    <w:rsid w:val="00607BF1"/>
    <w:rsid w:val="006102A9"/>
    <w:rsid w:val="006132C9"/>
    <w:rsid w:val="006138FC"/>
    <w:rsid w:val="00614399"/>
    <w:rsid w:val="00615643"/>
    <w:rsid w:val="006157D5"/>
    <w:rsid w:val="0061634C"/>
    <w:rsid w:val="00617737"/>
    <w:rsid w:val="006178D5"/>
    <w:rsid w:val="00620989"/>
    <w:rsid w:val="006219CE"/>
    <w:rsid w:val="00621ECF"/>
    <w:rsid w:val="0062416B"/>
    <w:rsid w:val="00624FAD"/>
    <w:rsid w:val="00625129"/>
    <w:rsid w:val="00625E74"/>
    <w:rsid w:val="00630D4D"/>
    <w:rsid w:val="00631BB5"/>
    <w:rsid w:val="00632587"/>
    <w:rsid w:val="00632A74"/>
    <w:rsid w:val="006339E2"/>
    <w:rsid w:val="00634D48"/>
    <w:rsid w:val="00644433"/>
    <w:rsid w:val="00645D2F"/>
    <w:rsid w:val="00646526"/>
    <w:rsid w:val="00647CBD"/>
    <w:rsid w:val="00652B54"/>
    <w:rsid w:val="006604A2"/>
    <w:rsid w:val="00661222"/>
    <w:rsid w:val="00661D9B"/>
    <w:rsid w:val="00662A74"/>
    <w:rsid w:val="00663BE2"/>
    <w:rsid w:val="006716D0"/>
    <w:rsid w:val="00672B15"/>
    <w:rsid w:val="00682817"/>
    <w:rsid w:val="00682CB7"/>
    <w:rsid w:val="00684DDD"/>
    <w:rsid w:val="00685B60"/>
    <w:rsid w:val="006869C9"/>
    <w:rsid w:val="00686BDF"/>
    <w:rsid w:val="006927E0"/>
    <w:rsid w:val="00693527"/>
    <w:rsid w:val="0069506E"/>
    <w:rsid w:val="006954FF"/>
    <w:rsid w:val="006962D6"/>
    <w:rsid w:val="006A19B8"/>
    <w:rsid w:val="006A36E6"/>
    <w:rsid w:val="006A43C7"/>
    <w:rsid w:val="006A4655"/>
    <w:rsid w:val="006A4F97"/>
    <w:rsid w:val="006A5327"/>
    <w:rsid w:val="006A6533"/>
    <w:rsid w:val="006B3B89"/>
    <w:rsid w:val="006B419E"/>
    <w:rsid w:val="006B559A"/>
    <w:rsid w:val="006B7A37"/>
    <w:rsid w:val="006C04ED"/>
    <w:rsid w:val="006C0A5B"/>
    <w:rsid w:val="006C7038"/>
    <w:rsid w:val="006C79F9"/>
    <w:rsid w:val="006D0767"/>
    <w:rsid w:val="006D32B9"/>
    <w:rsid w:val="006D7912"/>
    <w:rsid w:val="006E1592"/>
    <w:rsid w:val="006E38B4"/>
    <w:rsid w:val="006E395D"/>
    <w:rsid w:val="006E3AE3"/>
    <w:rsid w:val="006E55C2"/>
    <w:rsid w:val="006E6861"/>
    <w:rsid w:val="006E73EF"/>
    <w:rsid w:val="006F2DB6"/>
    <w:rsid w:val="006F59BA"/>
    <w:rsid w:val="006F5E3A"/>
    <w:rsid w:val="006F7085"/>
    <w:rsid w:val="00701106"/>
    <w:rsid w:val="00703C41"/>
    <w:rsid w:val="0070584E"/>
    <w:rsid w:val="00710B89"/>
    <w:rsid w:val="00710DF6"/>
    <w:rsid w:val="007126EE"/>
    <w:rsid w:val="00713A4E"/>
    <w:rsid w:val="00714A9F"/>
    <w:rsid w:val="0071631C"/>
    <w:rsid w:val="0071796B"/>
    <w:rsid w:val="00717C40"/>
    <w:rsid w:val="0072074F"/>
    <w:rsid w:val="00720BD7"/>
    <w:rsid w:val="007210C4"/>
    <w:rsid w:val="00721879"/>
    <w:rsid w:val="00722554"/>
    <w:rsid w:val="00723063"/>
    <w:rsid w:val="007231FD"/>
    <w:rsid w:val="007245D4"/>
    <w:rsid w:val="007252CF"/>
    <w:rsid w:val="00730255"/>
    <w:rsid w:val="007363A9"/>
    <w:rsid w:val="00737792"/>
    <w:rsid w:val="00741137"/>
    <w:rsid w:val="007533B3"/>
    <w:rsid w:val="00753BB8"/>
    <w:rsid w:val="00755D8E"/>
    <w:rsid w:val="007604BB"/>
    <w:rsid w:val="00760B7C"/>
    <w:rsid w:val="00763060"/>
    <w:rsid w:val="0076313A"/>
    <w:rsid w:val="0076565E"/>
    <w:rsid w:val="0076670D"/>
    <w:rsid w:val="00766F20"/>
    <w:rsid w:val="00767696"/>
    <w:rsid w:val="00771C22"/>
    <w:rsid w:val="00771F12"/>
    <w:rsid w:val="00776DA7"/>
    <w:rsid w:val="00780206"/>
    <w:rsid w:val="00781C4A"/>
    <w:rsid w:val="0078357B"/>
    <w:rsid w:val="0078382A"/>
    <w:rsid w:val="007841B7"/>
    <w:rsid w:val="00785CE3"/>
    <w:rsid w:val="00786DCC"/>
    <w:rsid w:val="00787D60"/>
    <w:rsid w:val="00787DA3"/>
    <w:rsid w:val="00791316"/>
    <w:rsid w:val="007927C1"/>
    <w:rsid w:val="00794F34"/>
    <w:rsid w:val="00795E1D"/>
    <w:rsid w:val="00796014"/>
    <w:rsid w:val="00797ED6"/>
    <w:rsid w:val="007A12B9"/>
    <w:rsid w:val="007A21EB"/>
    <w:rsid w:val="007A2548"/>
    <w:rsid w:val="007A363A"/>
    <w:rsid w:val="007A3BCD"/>
    <w:rsid w:val="007A61F7"/>
    <w:rsid w:val="007A7083"/>
    <w:rsid w:val="007B0F9D"/>
    <w:rsid w:val="007B151D"/>
    <w:rsid w:val="007C1897"/>
    <w:rsid w:val="007C2377"/>
    <w:rsid w:val="007C2793"/>
    <w:rsid w:val="007C332D"/>
    <w:rsid w:val="007C36C9"/>
    <w:rsid w:val="007C530F"/>
    <w:rsid w:val="007C6179"/>
    <w:rsid w:val="007D555C"/>
    <w:rsid w:val="007D5E40"/>
    <w:rsid w:val="007D798B"/>
    <w:rsid w:val="007E01E4"/>
    <w:rsid w:val="007E0803"/>
    <w:rsid w:val="007E0AB4"/>
    <w:rsid w:val="007E0FDD"/>
    <w:rsid w:val="007E3746"/>
    <w:rsid w:val="007E3DC0"/>
    <w:rsid w:val="007E4216"/>
    <w:rsid w:val="007E59D1"/>
    <w:rsid w:val="007F41F3"/>
    <w:rsid w:val="007F6440"/>
    <w:rsid w:val="007F7107"/>
    <w:rsid w:val="007F7D37"/>
    <w:rsid w:val="00800950"/>
    <w:rsid w:val="00800AF3"/>
    <w:rsid w:val="008016E2"/>
    <w:rsid w:val="00805326"/>
    <w:rsid w:val="00806A83"/>
    <w:rsid w:val="00807591"/>
    <w:rsid w:val="00807880"/>
    <w:rsid w:val="0081030F"/>
    <w:rsid w:val="00810BF7"/>
    <w:rsid w:val="008129DB"/>
    <w:rsid w:val="00820536"/>
    <w:rsid w:val="0082087D"/>
    <w:rsid w:val="00820A51"/>
    <w:rsid w:val="0082117D"/>
    <w:rsid w:val="00822194"/>
    <w:rsid w:val="00822B72"/>
    <w:rsid w:val="008236EF"/>
    <w:rsid w:val="00831282"/>
    <w:rsid w:val="00832430"/>
    <w:rsid w:val="00832A2E"/>
    <w:rsid w:val="0083373B"/>
    <w:rsid w:val="00833FB6"/>
    <w:rsid w:val="00834ECF"/>
    <w:rsid w:val="0083585E"/>
    <w:rsid w:val="00835DC4"/>
    <w:rsid w:val="00837A5E"/>
    <w:rsid w:val="00841236"/>
    <w:rsid w:val="008445C5"/>
    <w:rsid w:val="00845508"/>
    <w:rsid w:val="00845729"/>
    <w:rsid w:val="00846499"/>
    <w:rsid w:val="00847393"/>
    <w:rsid w:val="00847F29"/>
    <w:rsid w:val="0085126B"/>
    <w:rsid w:val="0085130C"/>
    <w:rsid w:val="00855E15"/>
    <w:rsid w:val="00856276"/>
    <w:rsid w:val="0086082C"/>
    <w:rsid w:val="0086174A"/>
    <w:rsid w:val="00864ADC"/>
    <w:rsid w:val="00870855"/>
    <w:rsid w:val="00872703"/>
    <w:rsid w:val="0087351E"/>
    <w:rsid w:val="00876AF8"/>
    <w:rsid w:val="00880153"/>
    <w:rsid w:val="00880F97"/>
    <w:rsid w:val="0088133A"/>
    <w:rsid w:val="00882796"/>
    <w:rsid w:val="008843C2"/>
    <w:rsid w:val="00884841"/>
    <w:rsid w:val="00884C74"/>
    <w:rsid w:val="0088500A"/>
    <w:rsid w:val="0088521A"/>
    <w:rsid w:val="008860FD"/>
    <w:rsid w:val="0088624E"/>
    <w:rsid w:val="00887831"/>
    <w:rsid w:val="0089285E"/>
    <w:rsid w:val="0089436C"/>
    <w:rsid w:val="008A1B83"/>
    <w:rsid w:val="008A6E56"/>
    <w:rsid w:val="008A707D"/>
    <w:rsid w:val="008A7398"/>
    <w:rsid w:val="008B2E29"/>
    <w:rsid w:val="008B3B3F"/>
    <w:rsid w:val="008B5355"/>
    <w:rsid w:val="008C1A13"/>
    <w:rsid w:val="008C1BBD"/>
    <w:rsid w:val="008C3E76"/>
    <w:rsid w:val="008C5BB4"/>
    <w:rsid w:val="008C6E10"/>
    <w:rsid w:val="008C7434"/>
    <w:rsid w:val="008C7490"/>
    <w:rsid w:val="008D01A9"/>
    <w:rsid w:val="008D1BA0"/>
    <w:rsid w:val="008D1FED"/>
    <w:rsid w:val="008D27C0"/>
    <w:rsid w:val="008D309F"/>
    <w:rsid w:val="008D575A"/>
    <w:rsid w:val="008D6F05"/>
    <w:rsid w:val="008E15BB"/>
    <w:rsid w:val="008E25FF"/>
    <w:rsid w:val="008E74B2"/>
    <w:rsid w:val="008E769F"/>
    <w:rsid w:val="008F01FA"/>
    <w:rsid w:val="008F6F22"/>
    <w:rsid w:val="009030BF"/>
    <w:rsid w:val="009047EE"/>
    <w:rsid w:val="00904FFC"/>
    <w:rsid w:val="00905670"/>
    <w:rsid w:val="00906DAD"/>
    <w:rsid w:val="00906E86"/>
    <w:rsid w:val="00911660"/>
    <w:rsid w:val="00911931"/>
    <w:rsid w:val="009131D0"/>
    <w:rsid w:val="00913E75"/>
    <w:rsid w:val="00914032"/>
    <w:rsid w:val="00914368"/>
    <w:rsid w:val="0091475A"/>
    <w:rsid w:val="00914DBB"/>
    <w:rsid w:val="00915C1C"/>
    <w:rsid w:val="00916D35"/>
    <w:rsid w:val="00917BD8"/>
    <w:rsid w:val="00922A0E"/>
    <w:rsid w:val="00922D35"/>
    <w:rsid w:val="00924AA0"/>
    <w:rsid w:val="00930ADE"/>
    <w:rsid w:val="00930EF7"/>
    <w:rsid w:val="00931076"/>
    <w:rsid w:val="009326D3"/>
    <w:rsid w:val="00932881"/>
    <w:rsid w:val="009345D9"/>
    <w:rsid w:val="00934A56"/>
    <w:rsid w:val="00934B15"/>
    <w:rsid w:val="009361EC"/>
    <w:rsid w:val="009401D5"/>
    <w:rsid w:val="00940663"/>
    <w:rsid w:val="0094298A"/>
    <w:rsid w:val="00942B62"/>
    <w:rsid w:val="00944F4B"/>
    <w:rsid w:val="00946E06"/>
    <w:rsid w:val="009563B0"/>
    <w:rsid w:val="0095684F"/>
    <w:rsid w:val="00956A0C"/>
    <w:rsid w:val="00956BD9"/>
    <w:rsid w:val="0095722C"/>
    <w:rsid w:val="0096089F"/>
    <w:rsid w:val="00962489"/>
    <w:rsid w:val="0096307C"/>
    <w:rsid w:val="0096325E"/>
    <w:rsid w:val="00965590"/>
    <w:rsid w:val="00972F99"/>
    <w:rsid w:val="009736FC"/>
    <w:rsid w:val="00981B89"/>
    <w:rsid w:val="00982D11"/>
    <w:rsid w:val="00984743"/>
    <w:rsid w:val="00991A07"/>
    <w:rsid w:val="009939C8"/>
    <w:rsid w:val="009956E4"/>
    <w:rsid w:val="0099574D"/>
    <w:rsid w:val="00997CEF"/>
    <w:rsid w:val="009A1925"/>
    <w:rsid w:val="009A7129"/>
    <w:rsid w:val="009B2D4C"/>
    <w:rsid w:val="009B33E0"/>
    <w:rsid w:val="009B382C"/>
    <w:rsid w:val="009B4DDB"/>
    <w:rsid w:val="009C0479"/>
    <w:rsid w:val="009C1AE7"/>
    <w:rsid w:val="009C649A"/>
    <w:rsid w:val="009D09D6"/>
    <w:rsid w:val="009D2FB0"/>
    <w:rsid w:val="009D5F22"/>
    <w:rsid w:val="009E2A77"/>
    <w:rsid w:val="009E494B"/>
    <w:rsid w:val="009E5920"/>
    <w:rsid w:val="009E7385"/>
    <w:rsid w:val="009F27F7"/>
    <w:rsid w:val="009F5BFC"/>
    <w:rsid w:val="009F696D"/>
    <w:rsid w:val="009F6BC6"/>
    <w:rsid w:val="009F7152"/>
    <w:rsid w:val="009F7AC2"/>
    <w:rsid w:val="00A03FBD"/>
    <w:rsid w:val="00A074BA"/>
    <w:rsid w:val="00A07E1F"/>
    <w:rsid w:val="00A106E1"/>
    <w:rsid w:val="00A10BFC"/>
    <w:rsid w:val="00A123EF"/>
    <w:rsid w:val="00A14DED"/>
    <w:rsid w:val="00A17328"/>
    <w:rsid w:val="00A253E9"/>
    <w:rsid w:val="00A2703A"/>
    <w:rsid w:val="00A31217"/>
    <w:rsid w:val="00A33DFF"/>
    <w:rsid w:val="00A35115"/>
    <w:rsid w:val="00A364EC"/>
    <w:rsid w:val="00A36D80"/>
    <w:rsid w:val="00A37527"/>
    <w:rsid w:val="00A4081F"/>
    <w:rsid w:val="00A42B57"/>
    <w:rsid w:val="00A46E4C"/>
    <w:rsid w:val="00A5138D"/>
    <w:rsid w:val="00A554AB"/>
    <w:rsid w:val="00A554FC"/>
    <w:rsid w:val="00A55E67"/>
    <w:rsid w:val="00A56288"/>
    <w:rsid w:val="00A60104"/>
    <w:rsid w:val="00A603A0"/>
    <w:rsid w:val="00A60CE0"/>
    <w:rsid w:val="00A60D23"/>
    <w:rsid w:val="00A62C11"/>
    <w:rsid w:val="00A62DF7"/>
    <w:rsid w:val="00A632E5"/>
    <w:rsid w:val="00A659C8"/>
    <w:rsid w:val="00A66B42"/>
    <w:rsid w:val="00A6709E"/>
    <w:rsid w:val="00A677D4"/>
    <w:rsid w:val="00A73018"/>
    <w:rsid w:val="00A74ABF"/>
    <w:rsid w:val="00A77A8B"/>
    <w:rsid w:val="00A85796"/>
    <w:rsid w:val="00A873C5"/>
    <w:rsid w:val="00A9163A"/>
    <w:rsid w:val="00A93E4C"/>
    <w:rsid w:val="00A94FA6"/>
    <w:rsid w:val="00A96E95"/>
    <w:rsid w:val="00A9747C"/>
    <w:rsid w:val="00AA15A6"/>
    <w:rsid w:val="00AA6710"/>
    <w:rsid w:val="00AA751E"/>
    <w:rsid w:val="00AB02F1"/>
    <w:rsid w:val="00AB0655"/>
    <w:rsid w:val="00AB0681"/>
    <w:rsid w:val="00AB17F1"/>
    <w:rsid w:val="00AB2386"/>
    <w:rsid w:val="00AB65A0"/>
    <w:rsid w:val="00AB6A09"/>
    <w:rsid w:val="00AC0433"/>
    <w:rsid w:val="00AC2113"/>
    <w:rsid w:val="00AC4091"/>
    <w:rsid w:val="00AC4CA8"/>
    <w:rsid w:val="00AD2DA6"/>
    <w:rsid w:val="00AD33A1"/>
    <w:rsid w:val="00AD3F8D"/>
    <w:rsid w:val="00AD50D7"/>
    <w:rsid w:val="00AD5BE9"/>
    <w:rsid w:val="00AD5EC9"/>
    <w:rsid w:val="00AE0B83"/>
    <w:rsid w:val="00AE0EF8"/>
    <w:rsid w:val="00AE53D6"/>
    <w:rsid w:val="00AF08A6"/>
    <w:rsid w:val="00AF22C0"/>
    <w:rsid w:val="00AF2D41"/>
    <w:rsid w:val="00AF3535"/>
    <w:rsid w:val="00AF5441"/>
    <w:rsid w:val="00AF630F"/>
    <w:rsid w:val="00AF79C1"/>
    <w:rsid w:val="00B02FBE"/>
    <w:rsid w:val="00B0316E"/>
    <w:rsid w:val="00B04919"/>
    <w:rsid w:val="00B10269"/>
    <w:rsid w:val="00B11B84"/>
    <w:rsid w:val="00B14839"/>
    <w:rsid w:val="00B2103E"/>
    <w:rsid w:val="00B24911"/>
    <w:rsid w:val="00B24DA3"/>
    <w:rsid w:val="00B27429"/>
    <w:rsid w:val="00B309DD"/>
    <w:rsid w:val="00B31E02"/>
    <w:rsid w:val="00B339D1"/>
    <w:rsid w:val="00B34974"/>
    <w:rsid w:val="00B35663"/>
    <w:rsid w:val="00B3661C"/>
    <w:rsid w:val="00B367B0"/>
    <w:rsid w:val="00B402F1"/>
    <w:rsid w:val="00B42570"/>
    <w:rsid w:val="00B44FCE"/>
    <w:rsid w:val="00B458B9"/>
    <w:rsid w:val="00B468D1"/>
    <w:rsid w:val="00B47B15"/>
    <w:rsid w:val="00B515F0"/>
    <w:rsid w:val="00B53CF6"/>
    <w:rsid w:val="00B53E7E"/>
    <w:rsid w:val="00B54CD8"/>
    <w:rsid w:val="00B55559"/>
    <w:rsid w:val="00B5618A"/>
    <w:rsid w:val="00B57320"/>
    <w:rsid w:val="00B5764A"/>
    <w:rsid w:val="00B619E2"/>
    <w:rsid w:val="00B6342E"/>
    <w:rsid w:val="00B63E8F"/>
    <w:rsid w:val="00B66D1B"/>
    <w:rsid w:val="00B70635"/>
    <w:rsid w:val="00B70D88"/>
    <w:rsid w:val="00B70E0A"/>
    <w:rsid w:val="00B7113F"/>
    <w:rsid w:val="00B75A7C"/>
    <w:rsid w:val="00B772B4"/>
    <w:rsid w:val="00B776DE"/>
    <w:rsid w:val="00B77709"/>
    <w:rsid w:val="00B80768"/>
    <w:rsid w:val="00B82306"/>
    <w:rsid w:val="00B84629"/>
    <w:rsid w:val="00B90370"/>
    <w:rsid w:val="00B920C7"/>
    <w:rsid w:val="00B9271F"/>
    <w:rsid w:val="00B946E0"/>
    <w:rsid w:val="00B97976"/>
    <w:rsid w:val="00BA0788"/>
    <w:rsid w:val="00BA0CA0"/>
    <w:rsid w:val="00BA13B8"/>
    <w:rsid w:val="00BA1C27"/>
    <w:rsid w:val="00BA360E"/>
    <w:rsid w:val="00BA5484"/>
    <w:rsid w:val="00BA576C"/>
    <w:rsid w:val="00BA6E70"/>
    <w:rsid w:val="00BA6FA3"/>
    <w:rsid w:val="00BA73B6"/>
    <w:rsid w:val="00BB0467"/>
    <w:rsid w:val="00BB18B2"/>
    <w:rsid w:val="00BB3427"/>
    <w:rsid w:val="00BB3656"/>
    <w:rsid w:val="00BB37C7"/>
    <w:rsid w:val="00BB392A"/>
    <w:rsid w:val="00BB4FCD"/>
    <w:rsid w:val="00BB5281"/>
    <w:rsid w:val="00BB52CD"/>
    <w:rsid w:val="00BB6288"/>
    <w:rsid w:val="00BB75BC"/>
    <w:rsid w:val="00BB78F9"/>
    <w:rsid w:val="00BC0779"/>
    <w:rsid w:val="00BC1487"/>
    <w:rsid w:val="00BC348A"/>
    <w:rsid w:val="00BC4AE5"/>
    <w:rsid w:val="00BC6C70"/>
    <w:rsid w:val="00BC7A39"/>
    <w:rsid w:val="00BD04D9"/>
    <w:rsid w:val="00BD13EA"/>
    <w:rsid w:val="00BD1C2D"/>
    <w:rsid w:val="00BD376C"/>
    <w:rsid w:val="00BD3D97"/>
    <w:rsid w:val="00BD3DAF"/>
    <w:rsid w:val="00BD4F4F"/>
    <w:rsid w:val="00BD5868"/>
    <w:rsid w:val="00BD65FF"/>
    <w:rsid w:val="00BD7779"/>
    <w:rsid w:val="00BD7930"/>
    <w:rsid w:val="00BE3808"/>
    <w:rsid w:val="00BE5E1C"/>
    <w:rsid w:val="00BF161D"/>
    <w:rsid w:val="00BF4973"/>
    <w:rsid w:val="00C024F5"/>
    <w:rsid w:val="00C02840"/>
    <w:rsid w:val="00C04A0E"/>
    <w:rsid w:val="00C04BCA"/>
    <w:rsid w:val="00C05C52"/>
    <w:rsid w:val="00C062E9"/>
    <w:rsid w:val="00C07831"/>
    <w:rsid w:val="00C10BB8"/>
    <w:rsid w:val="00C13601"/>
    <w:rsid w:val="00C13721"/>
    <w:rsid w:val="00C13C1A"/>
    <w:rsid w:val="00C20865"/>
    <w:rsid w:val="00C20FA2"/>
    <w:rsid w:val="00C21EAC"/>
    <w:rsid w:val="00C21F60"/>
    <w:rsid w:val="00C22D44"/>
    <w:rsid w:val="00C237F8"/>
    <w:rsid w:val="00C27E2B"/>
    <w:rsid w:val="00C320F3"/>
    <w:rsid w:val="00C353B3"/>
    <w:rsid w:val="00C35E5D"/>
    <w:rsid w:val="00C4090C"/>
    <w:rsid w:val="00C41C5F"/>
    <w:rsid w:val="00C429B4"/>
    <w:rsid w:val="00C43DDE"/>
    <w:rsid w:val="00C44497"/>
    <w:rsid w:val="00C46C8A"/>
    <w:rsid w:val="00C50CB3"/>
    <w:rsid w:val="00C51197"/>
    <w:rsid w:val="00C51BB3"/>
    <w:rsid w:val="00C51E11"/>
    <w:rsid w:val="00C543F4"/>
    <w:rsid w:val="00C615C5"/>
    <w:rsid w:val="00C6291C"/>
    <w:rsid w:val="00C633CB"/>
    <w:rsid w:val="00C654E6"/>
    <w:rsid w:val="00C6582D"/>
    <w:rsid w:val="00C82614"/>
    <w:rsid w:val="00C82C83"/>
    <w:rsid w:val="00C8615B"/>
    <w:rsid w:val="00C8762C"/>
    <w:rsid w:val="00C91AB4"/>
    <w:rsid w:val="00C91B6B"/>
    <w:rsid w:val="00C9281B"/>
    <w:rsid w:val="00C9329D"/>
    <w:rsid w:val="00C93759"/>
    <w:rsid w:val="00C95622"/>
    <w:rsid w:val="00CA00F9"/>
    <w:rsid w:val="00CA09BE"/>
    <w:rsid w:val="00CA1155"/>
    <w:rsid w:val="00CA13D6"/>
    <w:rsid w:val="00CA2392"/>
    <w:rsid w:val="00CA2961"/>
    <w:rsid w:val="00CA408D"/>
    <w:rsid w:val="00CB50D7"/>
    <w:rsid w:val="00CB6257"/>
    <w:rsid w:val="00CB6BE2"/>
    <w:rsid w:val="00CB7177"/>
    <w:rsid w:val="00CB7EA9"/>
    <w:rsid w:val="00CC0013"/>
    <w:rsid w:val="00CC04B9"/>
    <w:rsid w:val="00CC1012"/>
    <w:rsid w:val="00CC1998"/>
    <w:rsid w:val="00CC35C2"/>
    <w:rsid w:val="00CC4946"/>
    <w:rsid w:val="00CC543C"/>
    <w:rsid w:val="00CC596C"/>
    <w:rsid w:val="00CC7D96"/>
    <w:rsid w:val="00CD15C3"/>
    <w:rsid w:val="00CD1BF2"/>
    <w:rsid w:val="00CD237A"/>
    <w:rsid w:val="00CD307C"/>
    <w:rsid w:val="00CD3439"/>
    <w:rsid w:val="00CD368A"/>
    <w:rsid w:val="00CD5E3A"/>
    <w:rsid w:val="00CE304A"/>
    <w:rsid w:val="00CE4AE1"/>
    <w:rsid w:val="00CE6828"/>
    <w:rsid w:val="00CE7772"/>
    <w:rsid w:val="00CE77CE"/>
    <w:rsid w:val="00CF09EA"/>
    <w:rsid w:val="00CF23F1"/>
    <w:rsid w:val="00CF29EC"/>
    <w:rsid w:val="00CF3AC6"/>
    <w:rsid w:val="00CF42DD"/>
    <w:rsid w:val="00D03824"/>
    <w:rsid w:val="00D0467C"/>
    <w:rsid w:val="00D06533"/>
    <w:rsid w:val="00D119E5"/>
    <w:rsid w:val="00D12C88"/>
    <w:rsid w:val="00D13618"/>
    <w:rsid w:val="00D14B20"/>
    <w:rsid w:val="00D16323"/>
    <w:rsid w:val="00D16906"/>
    <w:rsid w:val="00D234DC"/>
    <w:rsid w:val="00D24B86"/>
    <w:rsid w:val="00D270A4"/>
    <w:rsid w:val="00D277E7"/>
    <w:rsid w:val="00D34C7A"/>
    <w:rsid w:val="00D34E1B"/>
    <w:rsid w:val="00D34EBE"/>
    <w:rsid w:val="00D36146"/>
    <w:rsid w:val="00D379A6"/>
    <w:rsid w:val="00D40FD7"/>
    <w:rsid w:val="00D4190A"/>
    <w:rsid w:val="00D41C9A"/>
    <w:rsid w:val="00D41EDF"/>
    <w:rsid w:val="00D44822"/>
    <w:rsid w:val="00D46335"/>
    <w:rsid w:val="00D47E95"/>
    <w:rsid w:val="00D567E4"/>
    <w:rsid w:val="00D63D73"/>
    <w:rsid w:val="00D6479C"/>
    <w:rsid w:val="00D648F6"/>
    <w:rsid w:val="00D66E1E"/>
    <w:rsid w:val="00D66F27"/>
    <w:rsid w:val="00D704ED"/>
    <w:rsid w:val="00D71B38"/>
    <w:rsid w:val="00D72506"/>
    <w:rsid w:val="00D72B2F"/>
    <w:rsid w:val="00D74E64"/>
    <w:rsid w:val="00D75722"/>
    <w:rsid w:val="00D81611"/>
    <w:rsid w:val="00D81878"/>
    <w:rsid w:val="00D82165"/>
    <w:rsid w:val="00D82270"/>
    <w:rsid w:val="00D82AF7"/>
    <w:rsid w:val="00D84DF9"/>
    <w:rsid w:val="00D86E6F"/>
    <w:rsid w:val="00D877E0"/>
    <w:rsid w:val="00D90DD8"/>
    <w:rsid w:val="00D93402"/>
    <w:rsid w:val="00DA3640"/>
    <w:rsid w:val="00DA3A85"/>
    <w:rsid w:val="00DA3F14"/>
    <w:rsid w:val="00DB043F"/>
    <w:rsid w:val="00DB1DB5"/>
    <w:rsid w:val="00DB2B37"/>
    <w:rsid w:val="00DB3FAA"/>
    <w:rsid w:val="00DB4691"/>
    <w:rsid w:val="00DB67C9"/>
    <w:rsid w:val="00DC03C4"/>
    <w:rsid w:val="00DC0C95"/>
    <w:rsid w:val="00DC1002"/>
    <w:rsid w:val="00DC16B9"/>
    <w:rsid w:val="00DC17F8"/>
    <w:rsid w:val="00DC1882"/>
    <w:rsid w:val="00DC36F3"/>
    <w:rsid w:val="00DC50DC"/>
    <w:rsid w:val="00DC697B"/>
    <w:rsid w:val="00DC79CD"/>
    <w:rsid w:val="00DC7AA7"/>
    <w:rsid w:val="00DD10E2"/>
    <w:rsid w:val="00DD2B5A"/>
    <w:rsid w:val="00DD6580"/>
    <w:rsid w:val="00DE00D1"/>
    <w:rsid w:val="00DE1B9A"/>
    <w:rsid w:val="00DE48D9"/>
    <w:rsid w:val="00DE553C"/>
    <w:rsid w:val="00DE5AA2"/>
    <w:rsid w:val="00DF0548"/>
    <w:rsid w:val="00DF2C78"/>
    <w:rsid w:val="00DF3C44"/>
    <w:rsid w:val="00DF54D9"/>
    <w:rsid w:val="00DF5812"/>
    <w:rsid w:val="00E04C89"/>
    <w:rsid w:val="00E11229"/>
    <w:rsid w:val="00E127BE"/>
    <w:rsid w:val="00E128B8"/>
    <w:rsid w:val="00E17707"/>
    <w:rsid w:val="00E17C72"/>
    <w:rsid w:val="00E17F61"/>
    <w:rsid w:val="00E22DDF"/>
    <w:rsid w:val="00E25156"/>
    <w:rsid w:val="00E2609A"/>
    <w:rsid w:val="00E26347"/>
    <w:rsid w:val="00E269C6"/>
    <w:rsid w:val="00E340C0"/>
    <w:rsid w:val="00E34227"/>
    <w:rsid w:val="00E345A5"/>
    <w:rsid w:val="00E34C95"/>
    <w:rsid w:val="00E357E8"/>
    <w:rsid w:val="00E35AC8"/>
    <w:rsid w:val="00E35D90"/>
    <w:rsid w:val="00E35F65"/>
    <w:rsid w:val="00E42B70"/>
    <w:rsid w:val="00E43227"/>
    <w:rsid w:val="00E46504"/>
    <w:rsid w:val="00E46E2A"/>
    <w:rsid w:val="00E52BD8"/>
    <w:rsid w:val="00E669E2"/>
    <w:rsid w:val="00E66E0D"/>
    <w:rsid w:val="00E74F6C"/>
    <w:rsid w:val="00E76135"/>
    <w:rsid w:val="00E76CEE"/>
    <w:rsid w:val="00E80414"/>
    <w:rsid w:val="00E80421"/>
    <w:rsid w:val="00E80AA0"/>
    <w:rsid w:val="00E8110D"/>
    <w:rsid w:val="00E8153F"/>
    <w:rsid w:val="00E844C1"/>
    <w:rsid w:val="00E85B3C"/>
    <w:rsid w:val="00E868E9"/>
    <w:rsid w:val="00E9262C"/>
    <w:rsid w:val="00E94A0D"/>
    <w:rsid w:val="00E961D1"/>
    <w:rsid w:val="00E96717"/>
    <w:rsid w:val="00E97F27"/>
    <w:rsid w:val="00EA134A"/>
    <w:rsid w:val="00EA1A56"/>
    <w:rsid w:val="00EA2A9D"/>
    <w:rsid w:val="00EA3A9C"/>
    <w:rsid w:val="00EA56D3"/>
    <w:rsid w:val="00EA6BDF"/>
    <w:rsid w:val="00EB0B98"/>
    <w:rsid w:val="00EB0CCD"/>
    <w:rsid w:val="00EB1BBC"/>
    <w:rsid w:val="00EB2489"/>
    <w:rsid w:val="00EB29DD"/>
    <w:rsid w:val="00EB547D"/>
    <w:rsid w:val="00EB58C9"/>
    <w:rsid w:val="00EB5CA2"/>
    <w:rsid w:val="00EB6BB0"/>
    <w:rsid w:val="00EB70DE"/>
    <w:rsid w:val="00EB76F0"/>
    <w:rsid w:val="00EB7A18"/>
    <w:rsid w:val="00EB7A28"/>
    <w:rsid w:val="00EC0658"/>
    <w:rsid w:val="00EC245A"/>
    <w:rsid w:val="00EC2F94"/>
    <w:rsid w:val="00EC4242"/>
    <w:rsid w:val="00EC4D50"/>
    <w:rsid w:val="00ED1348"/>
    <w:rsid w:val="00ED1EA8"/>
    <w:rsid w:val="00ED2114"/>
    <w:rsid w:val="00ED3303"/>
    <w:rsid w:val="00ED4735"/>
    <w:rsid w:val="00ED4B05"/>
    <w:rsid w:val="00EE421A"/>
    <w:rsid w:val="00EE44A1"/>
    <w:rsid w:val="00EE44F2"/>
    <w:rsid w:val="00EE52B3"/>
    <w:rsid w:val="00EE53C9"/>
    <w:rsid w:val="00EE6BFD"/>
    <w:rsid w:val="00EE6E89"/>
    <w:rsid w:val="00EF173A"/>
    <w:rsid w:val="00EF1D0C"/>
    <w:rsid w:val="00EF3DF4"/>
    <w:rsid w:val="00EF3F10"/>
    <w:rsid w:val="00EF56F3"/>
    <w:rsid w:val="00EF759C"/>
    <w:rsid w:val="00F009B8"/>
    <w:rsid w:val="00F056FC"/>
    <w:rsid w:val="00F05D2A"/>
    <w:rsid w:val="00F12659"/>
    <w:rsid w:val="00F13460"/>
    <w:rsid w:val="00F135D8"/>
    <w:rsid w:val="00F14653"/>
    <w:rsid w:val="00F16231"/>
    <w:rsid w:val="00F24E52"/>
    <w:rsid w:val="00F25F09"/>
    <w:rsid w:val="00F26E5D"/>
    <w:rsid w:val="00F31299"/>
    <w:rsid w:val="00F31FCE"/>
    <w:rsid w:val="00F33482"/>
    <w:rsid w:val="00F33D49"/>
    <w:rsid w:val="00F3534A"/>
    <w:rsid w:val="00F425CB"/>
    <w:rsid w:val="00F45A28"/>
    <w:rsid w:val="00F46758"/>
    <w:rsid w:val="00F46C54"/>
    <w:rsid w:val="00F5117B"/>
    <w:rsid w:val="00F53ACF"/>
    <w:rsid w:val="00F54B80"/>
    <w:rsid w:val="00F552A0"/>
    <w:rsid w:val="00F55600"/>
    <w:rsid w:val="00F5568C"/>
    <w:rsid w:val="00F64AC6"/>
    <w:rsid w:val="00F65D0F"/>
    <w:rsid w:val="00F65E9C"/>
    <w:rsid w:val="00F67E98"/>
    <w:rsid w:val="00F71093"/>
    <w:rsid w:val="00F71D5F"/>
    <w:rsid w:val="00F7782F"/>
    <w:rsid w:val="00F804FC"/>
    <w:rsid w:val="00F80D15"/>
    <w:rsid w:val="00F82D7D"/>
    <w:rsid w:val="00F85325"/>
    <w:rsid w:val="00F86A18"/>
    <w:rsid w:val="00F945EE"/>
    <w:rsid w:val="00F96920"/>
    <w:rsid w:val="00F97DF0"/>
    <w:rsid w:val="00FA0337"/>
    <w:rsid w:val="00FA0D9A"/>
    <w:rsid w:val="00FA101C"/>
    <w:rsid w:val="00FA2FBA"/>
    <w:rsid w:val="00FA4446"/>
    <w:rsid w:val="00FA6643"/>
    <w:rsid w:val="00FA6F30"/>
    <w:rsid w:val="00FB5D92"/>
    <w:rsid w:val="00FC1948"/>
    <w:rsid w:val="00FC48CB"/>
    <w:rsid w:val="00FC4CEC"/>
    <w:rsid w:val="00FC5067"/>
    <w:rsid w:val="00FC5EDB"/>
    <w:rsid w:val="00FD22B1"/>
    <w:rsid w:val="00FD3CC5"/>
    <w:rsid w:val="00FD423E"/>
    <w:rsid w:val="00FD5897"/>
    <w:rsid w:val="00FD5B78"/>
    <w:rsid w:val="00FE077F"/>
    <w:rsid w:val="00FE22FD"/>
    <w:rsid w:val="00FE3C18"/>
    <w:rsid w:val="00FE5B92"/>
    <w:rsid w:val="00FE7653"/>
    <w:rsid w:val="00FF10CF"/>
    <w:rsid w:val="00FF1A52"/>
    <w:rsid w:val="00FF37E4"/>
    <w:rsid w:val="00FF4212"/>
    <w:rsid w:val="00FF4A62"/>
    <w:rsid w:val="00FF5D01"/>
    <w:rsid w:val="00FF654F"/>
    <w:rsid w:val="00FF7462"/>
    <w:rsid w:val="00FF78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F08A6"/>
    <w:rPr>
      <w:sz w:val="26"/>
      <w:szCs w:val="24"/>
    </w:rPr>
  </w:style>
  <w:style w:type="paragraph" w:styleId="Heading1">
    <w:name w:val="heading 1"/>
    <w:basedOn w:val="BodyText"/>
    <w:next w:val="BodyText"/>
    <w:rsid w:val="00AF08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F08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F08A6"/>
    <w:pPr>
      <w:spacing w:before="560" w:line="320" w:lineRule="exact"/>
      <w:ind w:left="0" w:firstLine="0"/>
      <w:outlineLvl w:val="2"/>
    </w:pPr>
    <w:rPr>
      <w:sz w:val="26"/>
    </w:rPr>
  </w:style>
  <w:style w:type="paragraph" w:styleId="Heading4">
    <w:name w:val="heading 4"/>
    <w:basedOn w:val="Heading3"/>
    <w:next w:val="BodyText"/>
    <w:qFormat/>
    <w:rsid w:val="00AF08A6"/>
    <w:pPr>
      <w:spacing w:before="480"/>
      <w:outlineLvl w:val="3"/>
    </w:pPr>
    <w:rPr>
      <w:b w:val="0"/>
      <w:i/>
      <w:sz w:val="24"/>
    </w:rPr>
  </w:style>
  <w:style w:type="paragraph" w:styleId="Heading5">
    <w:name w:val="heading 5"/>
    <w:basedOn w:val="Heading4"/>
    <w:next w:val="BodyText"/>
    <w:qFormat/>
    <w:rsid w:val="00AF08A6"/>
    <w:pPr>
      <w:outlineLvl w:val="4"/>
    </w:pPr>
    <w:rPr>
      <w:rFonts w:ascii="Times New Roman" w:hAnsi="Times New Roman"/>
      <w:sz w:val="26"/>
    </w:rPr>
  </w:style>
  <w:style w:type="paragraph" w:styleId="Heading6">
    <w:name w:val="heading 6"/>
    <w:basedOn w:val="BodyText"/>
    <w:next w:val="BodyText"/>
    <w:rsid w:val="00AF08A6"/>
    <w:pPr>
      <w:spacing w:after="60"/>
      <w:jc w:val="left"/>
      <w:outlineLvl w:val="5"/>
    </w:pPr>
    <w:rPr>
      <w:i/>
      <w:sz w:val="22"/>
    </w:rPr>
  </w:style>
  <w:style w:type="paragraph" w:styleId="Heading7">
    <w:name w:val="heading 7"/>
    <w:basedOn w:val="BodyText"/>
    <w:next w:val="BodyText"/>
    <w:rsid w:val="00AF08A6"/>
    <w:pPr>
      <w:spacing w:after="60" w:line="240" w:lineRule="auto"/>
      <w:jc w:val="left"/>
      <w:outlineLvl w:val="6"/>
    </w:pPr>
    <w:rPr>
      <w:rFonts w:ascii="Arial" w:hAnsi="Arial"/>
      <w:sz w:val="20"/>
    </w:rPr>
  </w:style>
  <w:style w:type="paragraph" w:styleId="Heading8">
    <w:name w:val="heading 8"/>
    <w:basedOn w:val="BodyText"/>
    <w:next w:val="BodyText"/>
    <w:rsid w:val="00AF08A6"/>
    <w:pPr>
      <w:spacing w:after="60" w:line="240" w:lineRule="auto"/>
      <w:jc w:val="left"/>
      <w:outlineLvl w:val="7"/>
    </w:pPr>
    <w:rPr>
      <w:rFonts w:ascii="Arial" w:hAnsi="Arial"/>
      <w:i/>
      <w:sz w:val="20"/>
    </w:rPr>
  </w:style>
  <w:style w:type="paragraph" w:styleId="Heading9">
    <w:name w:val="heading 9"/>
    <w:basedOn w:val="BodyText"/>
    <w:next w:val="BodyText"/>
    <w:rsid w:val="00AF08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F08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8A6"/>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AF08A6"/>
    <w:pPr>
      <w:spacing w:before="240" w:line="320" w:lineRule="atLeast"/>
      <w:jc w:val="both"/>
    </w:pPr>
    <w:rPr>
      <w:sz w:val="26"/>
    </w:rPr>
  </w:style>
  <w:style w:type="paragraph" w:customStyle="1" w:styleId="Chapter">
    <w:name w:val="Chapter"/>
    <w:basedOn w:val="Heading1"/>
    <w:next w:val="BodyText"/>
    <w:semiHidden/>
    <w:rsid w:val="00AF08A6"/>
    <w:pPr>
      <w:ind w:left="0" w:firstLine="0"/>
      <w:outlineLvl w:val="9"/>
    </w:pPr>
  </w:style>
  <w:style w:type="paragraph" w:styleId="Footer">
    <w:name w:val="footer"/>
    <w:basedOn w:val="BodyText"/>
    <w:semiHidden/>
    <w:rsid w:val="00AF08A6"/>
    <w:pPr>
      <w:spacing w:before="80" w:line="200" w:lineRule="exact"/>
      <w:ind w:right="6"/>
      <w:jc w:val="left"/>
    </w:pPr>
    <w:rPr>
      <w:caps/>
      <w:spacing w:val="-4"/>
      <w:sz w:val="16"/>
    </w:rPr>
  </w:style>
  <w:style w:type="paragraph" w:customStyle="1" w:styleId="FooterEnd">
    <w:name w:val="Footer End"/>
    <w:basedOn w:val="Footer"/>
    <w:rsid w:val="00AF08A6"/>
    <w:pPr>
      <w:spacing w:before="0" w:line="20" w:lineRule="exact"/>
    </w:pPr>
  </w:style>
  <w:style w:type="paragraph" w:styleId="Header">
    <w:name w:val="header"/>
    <w:basedOn w:val="BodyText"/>
    <w:rsid w:val="00AF08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F08A6"/>
    <w:pPr>
      <w:spacing w:line="20" w:lineRule="exact"/>
    </w:pPr>
    <w:rPr>
      <w:sz w:val="16"/>
    </w:rPr>
  </w:style>
  <w:style w:type="paragraph" w:customStyle="1" w:styleId="HeaderEven">
    <w:name w:val="Header Even"/>
    <w:basedOn w:val="Header"/>
    <w:semiHidden/>
    <w:rsid w:val="00AF08A6"/>
  </w:style>
  <w:style w:type="paragraph" w:customStyle="1" w:styleId="HeaderOdd">
    <w:name w:val="Header Odd"/>
    <w:basedOn w:val="Header"/>
    <w:semiHidden/>
    <w:rsid w:val="00AF08A6"/>
  </w:style>
  <w:style w:type="character" w:styleId="PageNumber">
    <w:name w:val="page number"/>
    <w:basedOn w:val="DefaultParagraphFont"/>
    <w:rsid w:val="00AF08A6"/>
    <w:rPr>
      <w:rFonts w:ascii="Arial" w:hAnsi="Arial"/>
      <w:b/>
      <w:sz w:val="16"/>
    </w:rPr>
  </w:style>
  <w:style w:type="paragraph" w:customStyle="1" w:styleId="Abbreviation">
    <w:name w:val="Abbreviation"/>
    <w:basedOn w:val="BodyText"/>
    <w:rsid w:val="00AF08A6"/>
    <w:pPr>
      <w:spacing w:before="120"/>
      <w:ind w:left="2381" w:hanging="2381"/>
      <w:jc w:val="left"/>
    </w:pPr>
  </w:style>
  <w:style w:type="paragraph" w:customStyle="1" w:styleId="Box">
    <w:name w:val="Box"/>
    <w:basedOn w:val="BodyText"/>
    <w:link w:val="BoxChar"/>
    <w:qFormat/>
    <w:rsid w:val="00AF08A6"/>
    <w:pPr>
      <w:keepNext/>
      <w:spacing w:before="120" w:line="280" w:lineRule="atLeast"/>
    </w:pPr>
    <w:rPr>
      <w:rFonts w:ascii="Arial" w:hAnsi="Arial"/>
      <w:sz w:val="22"/>
    </w:rPr>
  </w:style>
  <w:style w:type="paragraph" w:customStyle="1" w:styleId="BoxContinued">
    <w:name w:val="Box Continued"/>
    <w:basedOn w:val="BodyText"/>
    <w:next w:val="BodyText"/>
    <w:semiHidden/>
    <w:rsid w:val="00AF08A6"/>
    <w:pPr>
      <w:spacing w:before="180" w:line="220" w:lineRule="exact"/>
      <w:jc w:val="right"/>
    </w:pPr>
    <w:rPr>
      <w:rFonts w:ascii="Arial" w:hAnsi="Arial"/>
      <w:sz w:val="18"/>
    </w:rPr>
  </w:style>
  <w:style w:type="paragraph" w:customStyle="1" w:styleId="BoxHeading1">
    <w:name w:val="Box Heading 1"/>
    <w:basedOn w:val="BodyText"/>
    <w:next w:val="Box"/>
    <w:rsid w:val="00AF08A6"/>
    <w:pPr>
      <w:keepNext/>
      <w:spacing w:before="200" w:line="280" w:lineRule="atLeast"/>
    </w:pPr>
    <w:rPr>
      <w:rFonts w:ascii="Arial" w:hAnsi="Arial"/>
      <w:b/>
      <w:sz w:val="22"/>
    </w:rPr>
  </w:style>
  <w:style w:type="paragraph" w:customStyle="1" w:styleId="BoxHeading2">
    <w:name w:val="Box Heading 2"/>
    <w:basedOn w:val="BoxHeading1"/>
    <w:next w:val="Normal"/>
    <w:rsid w:val="00AF08A6"/>
    <w:rPr>
      <w:b w:val="0"/>
      <w:i/>
    </w:rPr>
  </w:style>
  <w:style w:type="paragraph" w:customStyle="1" w:styleId="BoxListBullet">
    <w:name w:val="Box List Bullet"/>
    <w:basedOn w:val="BodyText"/>
    <w:rsid w:val="00AF08A6"/>
    <w:pPr>
      <w:keepNext/>
      <w:numPr>
        <w:numId w:val="1"/>
      </w:numPr>
      <w:spacing w:before="60" w:line="280" w:lineRule="atLeast"/>
    </w:pPr>
    <w:rPr>
      <w:rFonts w:ascii="Arial" w:hAnsi="Arial"/>
      <w:sz w:val="22"/>
    </w:rPr>
  </w:style>
  <w:style w:type="paragraph" w:customStyle="1" w:styleId="BoxListBullet2">
    <w:name w:val="Box List Bullet 2"/>
    <w:basedOn w:val="BodyText"/>
    <w:rsid w:val="00AF08A6"/>
    <w:pPr>
      <w:keepNext/>
      <w:numPr>
        <w:numId w:val="2"/>
      </w:numPr>
      <w:spacing w:before="60" w:line="280" w:lineRule="atLeast"/>
    </w:pPr>
    <w:rPr>
      <w:rFonts w:ascii="Arial" w:hAnsi="Arial"/>
      <w:sz w:val="22"/>
    </w:rPr>
  </w:style>
  <w:style w:type="paragraph" w:customStyle="1" w:styleId="BoxListNumber">
    <w:name w:val="Box List Number"/>
    <w:basedOn w:val="BodyText"/>
    <w:rsid w:val="00AF08A6"/>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AF08A6"/>
    <w:pPr>
      <w:numPr>
        <w:ilvl w:val="1"/>
      </w:numPr>
    </w:pPr>
  </w:style>
  <w:style w:type="paragraph" w:customStyle="1" w:styleId="BoxQuote">
    <w:name w:val="Box Quote"/>
    <w:basedOn w:val="BodyText"/>
    <w:next w:val="Box"/>
    <w:rsid w:val="00AF08A6"/>
    <w:pPr>
      <w:keepNext/>
      <w:spacing w:before="60" w:line="260" w:lineRule="exact"/>
      <w:ind w:left="284"/>
    </w:pPr>
    <w:rPr>
      <w:rFonts w:ascii="Arial" w:hAnsi="Arial"/>
      <w:sz w:val="20"/>
    </w:rPr>
  </w:style>
  <w:style w:type="paragraph" w:customStyle="1" w:styleId="Note">
    <w:name w:val="Note"/>
    <w:basedOn w:val="BodyText"/>
    <w:next w:val="BodyText"/>
    <w:rsid w:val="00AF08A6"/>
    <w:pPr>
      <w:keepLines/>
      <w:spacing w:before="80" w:line="220" w:lineRule="exact"/>
    </w:pPr>
    <w:rPr>
      <w:rFonts w:ascii="Arial" w:hAnsi="Arial"/>
      <w:sz w:val="18"/>
    </w:rPr>
  </w:style>
  <w:style w:type="paragraph" w:customStyle="1" w:styleId="Source">
    <w:name w:val="Source"/>
    <w:basedOn w:val="Note"/>
    <w:next w:val="BodyText"/>
    <w:rsid w:val="00AF08A6"/>
    <w:pPr>
      <w:spacing w:after="120"/>
    </w:pPr>
  </w:style>
  <w:style w:type="paragraph" w:customStyle="1" w:styleId="BoxSource">
    <w:name w:val="Box Source"/>
    <w:basedOn w:val="Source"/>
    <w:next w:val="BodyText"/>
    <w:rsid w:val="00AF08A6"/>
    <w:pPr>
      <w:spacing w:before="180" w:after="0"/>
    </w:pPr>
  </w:style>
  <w:style w:type="paragraph" w:customStyle="1" w:styleId="BoxSpace">
    <w:name w:val="Box Space"/>
    <w:basedOn w:val="BodyText"/>
    <w:rsid w:val="00EE421A"/>
    <w:pPr>
      <w:keepNext/>
      <w:spacing w:before="360" w:line="80" w:lineRule="exact"/>
      <w:jc w:val="left"/>
    </w:pPr>
  </w:style>
  <w:style w:type="paragraph" w:styleId="Caption">
    <w:name w:val="caption"/>
    <w:basedOn w:val="Normal"/>
    <w:next w:val="BodyText"/>
    <w:rsid w:val="00AF08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F08A6"/>
    <w:pPr>
      <w:spacing w:before="120" w:after="0"/>
      <w:ind w:left="1304" w:hanging="1304"/>
    </w:pPr>
    <w:rPr>
      <w:sz w:val="24"/>
    </w:rPr>
  </w:style>
  <w:style w:type="paragraph" w:customStyle="1" w:styleId="BoxSubtitle">
    <w:name w:val="Box Subtitle"/>
    <w:basedOn w:val="BoxTitle"/>
    <w:next w:val="Normal"/>
    <w:rsid w:val="00AF08A6"/>
    <w:pPr>
      <w:spacing w:after="80" w:line="200" w:lineRule="exact"/>
      <w:ind w:firstLine="0"/>
    </w:pPr>
    <w:rPr>
      <w:b w:val="0"/>
      <w:sz w:val="20"/>
    </w:rPr>
  </w:style>
  <w:style w:type="paragraph" w:customStyle="1" w:styleId="ChapterSummary">
    <w:name w:val="Chapter Summary"/>
    <w:basedOn w:val="BodyText"/>
    <w:rsid w:val="00AF08A6"/>
    <w:pPr>
      <w:ind w:left="907"/>
    </w:pPr>
    <w:rPr>
      <w:rFonts w:ascii="Arial" w:hAnsi="Arial"/>
      <w:b/>
      <w:sz w:val="22"/>
    </w:rPr>
  </w:style>
  <w:style w:type="character" w:styleId="CommentReference">
    <w:name w:val="annotation reference"/>
    <w:basedOn w:val="DefaultParagraphFont"/>
    <w:semiHidden/>
    <w:rsid w:val="00AF08A6"/>
    <w:rPr>
      <w:b/>
      <w:vanish/>
      <w:color w:val="FF00FF"/>
      <w:sz w:val="20"/>
    </w:rPr>
  </w:style>
  <w:style w:type="paragraph" w:styleId="CommentText">
    <w:name w:val="annotation text"/>
    <w:basedOn w:val="Normal"/>
    <w:link w:val="CommentTextChar"/>
    <w:semiHidden/>
    <w:rsid w:val="00AF08A6"/>
    <w:pPr>
      <w:spacing w:before="120" w:line="240" w:lineRule="atLeast"/>
      <w:ind w:left="567" w:hanging="567"/>
    </w:pPr>
    <w:rPr>
      <w:sz w:val="20"/>
    </w:rPr>
  </w:style>
  <w:style w:type="paragraph" w:customStyle="1" w:styleId="Continued">
    <w:name w:val="Continued"/>
    <w:basedOn w:val="BoxContinued"/>
    <w:next w:val="BodyText"/>
    <w:rsid w:val="00AF08A6"/>
  </w:style>
  <w:style w:type="character" w:customStyle="1" w:styleId="DocumentInfo">
    <w:name w:val="Document Info"/>
    <w:basedOn w:val="DefaultParagraphFont"/>
    <w:semiHidden/>
    <w:rsid w:val="00AF08A6"/>
    <w:rPr>
      <w:rFonts w:ascii="Arial" w:hAnsi="Arial"/>
      <w:sz w:val="14"/>
    </w:rPr>
  </w:style>
  <w:style w:type="character" w:customStyle="1" w:styleId="DraftingNote">
    <w:name w:val="Drafting Note"/>
    <w:basedOn w:val="DefaultParagraphFont"/>
    <w:rsid w:val="00AF08A6"/>
    <w:rPr>
      <w:b/>
      <w:color w:val="FF0000"/>
      <w:sz w:val="24"/>
      <w:u w:val="dotted"/>
    </w:rPr>
  </w:style>
  <w:style w:type="paragraph" w:customStyle="1" w:styleId="Figure">
    <w:name w:val="Figure"/>
    <w:basedOn w:val="BodyText"/>
    <w:rsid w:val="00AF08A6"/>
    <w:pPr>
      <w:keepNext/>
      <w:spacing w:before="120" w:after="120" w:line="240" w:lineRule="atLeast"/>
      <w:jc w:val="center"/>
    </w:pPr>
  </w:style>
  <w:style w:type="paragraph" w:customStyle="1" w:styleId="FigureTitle">
    <w:name w:val="Figure Title"/>
    <w:basedOn w:val="Caption"/>
    <w:next w:val="Subtitle"/>
    <w:rsid w:val="00AF08A6"/>
    <w:rPr>
      <w:sz w:val="24"/>
    </w:rPr>
  </w:style>
  <w:style w:type="paragraph" w:styleId="Subtitle">
    <w:name w:val="Subtitle"/>
    <w:basedOn w:val="Caption"/>
    <w:link w:val="SubtitleChar"/>
    <w:rsid w:val="00AF08A6"/>
    <w:pPr>
      <w:spacing w:before="0" w:line="200" w:lineRule="exact"/>
      <w:ind w:firstLine="0"/>
    </w:pPr>
    <w:rPr>
      <w:b w:val="0"/>
      <w:sz w:val="20"/>
    </w:rPr>
  </w:style>
  <w:style w:type="paragraph" w:customStyle="1" w:styleId="Finding">
    <w:name w:val="Finding"/>
    <w:basedOn w:val="BodyText"/>
    <w:rsid w:val="00AF08A6"/>
    <w:pPr>
      <w:keepLines/>
      <w:spacing w:before="180"/>
    </w:pPr>
    <w:rPr>
      <w:i/>
    </w:rPr>
  </w:style>
  <w:style w:type="paragraph" w:customStyle="1" w:styleId="FindingBullet">
    <w:name w:val="Finding Bullet"/>
    <w:basedOn w:val="Finding"/>
    <w:rsid w:val="00AF08A6"/>
    <w:pPr>
      <w:numPr>
        <w:numId w:val="3"/>
      </w:numPr>
      <w:spacing w:before="80"/>
    </w:pPr>
  </w:style>
  <w:style w:type="paragraph" w:customStyle="1" w:styleId="FindingNoTitle">
    <w:name w:val="Finding NoTitle"/>
    <w:basedOn w:val="Finding"/>
    <w:rsid w:val="00AF08A6"/>
    <w:pPr>
      <w:spacing w:before="240"/>
    </w:pPr>
  </w:style>
  <w:style w:type="paragraph" w:customStyle="1" w:styleId="RecTitle">
    <w:name w:val="Rec Title"/>
    <w:basedOn w:val="BodyText"/>
    <w:next w:val="Normal"/>
    <w:rsid w:val="00AF08A6"/>
    <w:pPr>
      <w:keepNext/>
      <w:keepLines/>
    </w:pPr>
    <w:rPr>
      <w:caps/>
      <w:sz w:val="20"/>
    </w:rPr>
  </w:style>
  <w:style w:type="paragraph" w:customStyle="1" w:styleId="FindingTitle">
    <w:name w:val="Finding Title"/>
    <w:basedOn w:val="RecTitle"/>
    <w:next w:val="Finding"/>
    <w:rsid w:val="00AF08A6"/>
    <w:pPr>
      <w:framePr w:wrap="notBeside" w:hAnchor="text"/>
    </w:pPr>
  </w:style>
  <w:style w:type="character" w:styleId="FootnoteReference">
    <w:name w:val="footnote reference"/>
    <w:basedOn w:val="DefaultParagraphFont"/>
    <w:semiHidden/>
    <w:rsid w:val="00AF08A6"/>
    <w:rPr>
      <w:rFonts w:ascii="Times New Roman" w:hAnsi="Times New Roman"/>
      <w:position w:val="6"/>
      <w:sz w:val="22"/>
      <w:vertAlign w:val="baseline"/>
    </w:rPr>
  </w:style>
  <w:style w:type="paragraph" w:styleId="FootnoteText">
    <w:name w:val="footnote text"/>
    <w:basedOn w:val="BodyText"/>
    <w:rsid w:val="00AF08A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F08A6"/>
    <w:pPr>
      <w:spacing w:before="360" w:after="120"/>
    </w:pPr>
    <w:rPr>
      <w:rFonts w:ascii="Arial" w:hAnsi="Arial"/>
      <w:sz w:val="24"/>
    </w:rPr>
  </w:style>
  <w:style w:type="paragraph" w:customStyle="1" w:styleId="Jurisdictioncommentsbodytext">
    <w:name w:val="Jurisdiction comments body text"/>
    <w:rsid w:val="00AF08A6"/>
    <w:pPr>
      <w:spacing w:after="140"/>
      <w:jc w:val="both"/>
    </w:pPr>
    <w:rPr>
      <w:rFonts w:ascii="Arial" w:hAnsi="Arial"/>
      <w:sz w:val="24"/>
      <w:lang w:eastAsia="en-US"/>
    </w:rPr>
  </w:style>
  <w:style w:type="paragraph" w:customStyle="1" w:styleId="Jurisdictioncommentsheading">
    <w:name w:val="Jurisdiction comments heading"/>
    <w:rsid w:val="00AF08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F08A6"/>
    <w:pPr>
      <w:numPr>
        <w:numId w:val="4"/>
      </w:numPr>
      <w:spacing w:after="140"/>
      <w:jc w:val="both"/>
    </w:pPr>
    <w:rPr>
      <w:rFonts w:ascii="Arial" w:hAnsi="Arial"/>
      <w:sz w:val="24"/>
      <w:lang w:eastAsia="en-US"/>
    </w:rPr>
  </w:style>
  <w:style w:type="paragraph" w:styleId="ListBullet">
    <w:name w:val="List Bullet"/>
    <w:basedOn w:val="BodyText"/>
    <w:link w:val="ListBulletChar"/>
    <w:rsid w:val="00AF08A6"/>
    <w:pPr>
      <w:numPr>
        <w:numId w:val="5"/>
      </w:numPr>
      <w:spacing w:before="120"/>
    </w:pPr>
  </w:style>
  <w:style w:type="paragraph" w:styleId="ListBullet2">
    <w:name w:val="List Bullet 2"/>
    <w:basedOn w:val="BodyText"/>
    <w:link w:val="ListBullet2Char"/>
    <w:rsid w:val="00AF08A6"/>
    <w:pPr>
      <w:numPr>
        <w:numId w:val="6"/>
      </w:numPr>
      <w:spacing w:before="120"/>
    </w:pPr>
  </w:style>
  <w:style w:type="paragraph" w:styleId="ListBullet3">
    <w:name w:val="List Bullet 3"/>
    <w:basedOn w:val="BodyText"/>
    <w:rsid w:val="00AF08A6"/>
    <w:pPr>
      <w:numPr>
        <w:numId w:val="7"/>
      </w:numPr>
      <w:spacing w:before="120"/>
    </w:pPr>
  </w:style>
  <w:style w:type="paragraph" w:styleId="ListNumber">
    <w:name w:val="List Number"/>
    <w:basedOn w:val="BodyText"/>
    <w:rsid w:val="00AF08A6"/>
    <w:pPr>
      <w:numPr>
        <w:numId w:val="12"/>
      </w:numPr>
      <w:spacing w:before="120"/>
    </w:pPr>
  </w:style>
  <w:style w:type="paragraph" w:styleId="ListNumber2">
    <w:name w:val="List Number 2"/>
    <w:basedOn w:val="ListNumber"/>
    <w:rsid w:val="00AF08A6"/>
    <w:pPr>
      <w:numPr>
        <w:ilvl w:val="1"/>
      </w:numPr>
    </w:pPr>
  </w:style>
  <w:style w:type="paragraph" w:styleId="ListNumber3">
    <w:name w:val="List Number 3"/>
    <w:basedOn w:val="ListNumber2"/>
    <w:rsid w:val="00AF08A6"/>
    <w:pPr>
      <w:numPr>
        <w:ilvl w:val="2"/>
      </w:numPr>
    </w:pPr>
  </w:style>
  <w:style w:type="character" w:customStyle="1" w:styleId="NoteLabel">
    <w:name w:val="Note Label"/>
    <w:basedOn w:val="DefaultParagraphFont"/>
    <w:rsid w:val="00AF08A6"/>
    <w:rPr>
      <w:rFonts w:ascii="Arial" w:hAnsi="Arial"/>
      <w:b/>
      <w:position w:val="6"/>
      <w:sz w:val="18"/>
    </w:rPr>
  </w:style>
  <w:style w:type="paragraph" w:customStyle="1" w:styleId="PartDivider">
    <w:name w:val="Part Divider"/>
    <w:basedOn w:val="BodyText"/>
    <w:next w:val="BodyText"/>
    <w:semiHidden/>
    <w:rsid w:val="00AF08A6"/>
    <w:pPr>
      <w:spacing w:before="0" w:line="40" w:lineRule="exact"/>
      <w:jc w:val="right"/>
    </w:pPr>
    <w:rPr>
      <w:smallCaps/>
      <w:sz w:val="16"/>
    </w:rPr>
  </w:style>
  <w:style w:type="paragraph" w:customStyle="1" w:styleId="PartNumber">
    <w:name w:val="Part Number"/>
    <w:basedOn w:val="BodyText"/>
    <w:next w:val="BodyText"/>
    <w:semiHidden/>
    <w:rsid w:val="00AF08A6"/>
    <w:pPr>
      <w:spacing w:before="4000" w:line="320" w:lineRule="exact"/>
      <w:ind w:left="6634"/>
      <w:jc w:val="right"/>
    </w:pPr>
    <w:rPr>
      <w:smallCaps/>
      <w:spacing w:val="60"/>
      <w:sz w:val="32"/>
    </w:rPr>
  </w:style>
  <w:style w:type="paragraph" w:customStyle="1" w:styleId="PartTitle">
    <w:name w:val="Part Title"/>
    <w:basedOn w:val="BodyText"/>
    <w:semiHidden/>
    <w:rsid w:val="00AF08A6"/>
    <w:pPr>
      <w:spacing w:before="160" w:after="1360" w:line="520" w:lineRule="exact"/>
      <w:ind w:right="2381"/>
      <w:jc w:val="right"/>
    </w:pPr>
    <w:rPr>
      <w:smallCaps/>
      <w:sz w:val="52"/>
    </w:rPr>
  </w:style>
  <w:style w:type="paragraph" w:styleId="Quote">
    <w:name w:val="Quote"/>
    <w:basedOn w:val="BodyText"/>
    <w:next w:val="BodyText"/>
    <w:qFormat/>
    <w:rsid w:val="00AF08A6"/>
    <w:pPr>
      <w:spacing w:before="120" w:line="280" w:lineRule="exact"/>
      <w:ind w:left="340"/>
    </w:pPr>
    <w:rPr>
      <w:sz w:val="24"/>
    </w:rPr>
  </w:style>
  <w:style w:type="paragraph" w:customStyle="1" w:styleId="QuoteBullet">
    <w:name w:val="Quote Bullet"/>
    <w:basedOn w:val="Quote"/>
    <w:rsid w:val="00AF08A6"/>
    <w:pPr>
      <w:numPr>
        <w:numId w:val="8"/>
      </w:numPr>
    </w:pPr>
  </w:style>
  <w:style w:type="paragraph" w:customStyle="1" w:styleId="Rec">
    <w:name w:val="Rec"/>
    <w:basedOn w:val="BodyText"/>
    <w:rsid w:val="00AF08A6"/>
    <w:pPr>
      <w:keepLines/>
      <w:spacing w:before="180"/>
    </w:pPr>
    <w:rPr>
      <w:b/>
      <w:i/>
    </w:rPr>
  </w:style>
  <w:style w:type="paragraph" w:customStyle="1" w:styleId="RecBullet">
    <w:name w:val="Rec Bullet"/>
    <w:basedOn w:val="Rec"/>
    <w:rsid w:val="00AF08A6"/>
    <w:pPr>
      <w:numPr>
        <w:numId w:val="9"/>
      </w:numPr>
      <w:spacing w:before="80"/>
    </w:pPr>
  </w:style>
  <w:style w:type="paragraph" w:customStyle="1" w:styleId="RecB">
    <w:name w:val="RecB"/>
    <w:basedOn w:val="Normal"/>
    <w:rsid w:val="00AF08A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F08A6"/>
    <w:pPr>
      <w:numPr>
        <w:numId w:val="14"/>
      </w:numPr>
      <w:spacing w:before="80"/>
    </w:pPr>
  </w:style>
  <w:style w:type="paragraph" w:customStyle="1" w:styleId="RecBNoTitle">
    <w:name w:val="RecB NoTitle"/>
    <w:basedOn w:val="RecB"/>
    <w:rsid w:val="00AF08A6"/>
    <w:pPr>
      <w:spacing w:before="240"/>
    </w:pPr>
  </w:style>
  <w:style w:type="paragraph" w:customStyle="1" w:styleId="Reference">
    <w:name w:val="Reference"/>
    <w:basedOn w:val="BodyText"/>
    <w:rsid w:val="00AF08A6"/>
    <w:pPr>
      <w:spacing w:before="120"/>
      <w:ind w:left="340" w:hanging="340"/>
    </w:pPr>
  </w:style>
  <w:style w:type="paragraph" w:customStyle="1" w:styleId="SequenceInfo">
    <w:name w:val="Sequence Info"/>
    <w:basedOn w:val="BodyText"/>
    <w:semiHidden/>
    <w:rsid w:val="00AF08A6"/>
    <w:rPr>
      <w:vanish/>
      <w:sz w:val="16"/>
    </w:rPr>
  </w:style>
  <w:style w:type="paragraph" w:customStyle="1" w:styleId="SideNote">
    <w:name w:val="Side Note"/>
    <w:basedOn w:val="BodyText"/>
    <w:next w:val="BodyText"/>
    <w:semiHidden/>
    <w:rsid w:val="00AF08A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F08A6"/>
    <w:pPr>
      <w:framePr w:wrap="around"/>
      <w:numPr>
        <w:numId w:val="10"/>
      </w:numPr>
      <w:tabs>
        <w:tab w:val="left" w:pos="227"/>
      </w:tabs>
    </w:pPr>
  </w:style>
  <w:style w:type="paragraph" w:customStyle="1" w:styleId="SideNoteGraphic">
    <w:name w:val="Side Note Graphic"/>
    <w:basedOn w:val="SideNote"/>
    <w:next w:val="BodyText"/>
    <w:semiHidden/>
    <w:rsid w:val="00AF08A6"/>
    <w:pPr>
      <w:framePr w:wrap="around"/>
    </w:pPr>
  </w:style>
  <w:style w:type="paragraph" w:customStyle="1" w:styleId="TableBodyText">
    <w:name w:val="Table Body Text"/>
    <w:basedOn w:val="BodyText"/>
    <w:link w:val="TableBodyTextChar"/>
    <w:rsid w:val="00AF08A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AF08A6"/>
    <w:pPr>
      <w:numPr>
        <w:numId w:val="11"/>
      </w:numPr>
      <w:jc w:val="left"/>
    </w:pPr>
  </w:style>
  <w:style w:type="paragraph" w:customStyle="1" w:styleId="TableColumnHeading">
    <w:name w:val="Table Column Heading"/>
    <w:basedOn w:val="TableBodyText"/>
    <w:rsid w:val="00AF08A6"/>
    <w:pPr>
      <w:spacing w:before="80" w:after="80"/>
    </w:pPr>
    <w:rPr>
      <w:i/>
    </w:rPr>
  </w:style>
  <w:style w:type="paragraph" w:styleId="TOC2">
    <w:name w:val="toc 2"/>
    <w:basedOn w:val="BodyText"/>
    <w:rsid w:val="00AF08A6"/>
    <w:pPr>
      <w:tabs>
        <w:tab w:val="right" w:pos="8789"/>
      </w:tabs>
      <w:ind w:left="510" w:right="851" w:hanging="510"/>
      <w:jc w:val="left"/>
    </w:pPr>
    <w:rPr>
      <w:b/>
    </w:rPr>
  </w:style>
  <w:style w:type="paragraph" w:styleId="TOC3">
    <w:name w:val="toc 3"/>
    <w:basedOn w:val="TOC2"/>
    <w:rsid w:val="00AF08A6"/>
    <w:pPr>
      <w:spacing w:before="60"/>
      <w:ind w:left="1190" w:hanging="680"/>
    </w:pPr>
    <w:rPr>
      <w:b w:val="0"/>
    </w:rPr>
  </w:style>
  <w:style w:type="paragraph" w:styleId="TableofFigures">
    <w:name w:val="table of figures"/>
    <w:basedOn w:val="TOC3"/>
    <w:next w:val="BodyText"/>
    <w:semiHidden/>
    <w:rsid w:val="00AF08A6"/>
    <w:pPr>
      <w:ind w:left="737" w:hanging="737"/>
    </w:pPr>
  </w:style>
  <w:style w:type="paragraph" w:customStyle="1" w:styleId="TableTitle">
    <w:name w:val="Table Title"/>
    <w:basedOn w:val="Caption"/>
    <w:next w:val="Subtitle"/>
    <w:rsid w:val="00AF08A6"/>
    <w:rPr>
      <w:sz w:val="24"/>
    </w:rPr>
  </w:style>
  <w:style w:type="paragraph" w:customStyle="1" w:styleId="TableUnitsRow">
    <w:name w:val="Table Units Row"/>
    <w:basedOn w:val="TableBodyText"/>
    <w:rsid w:val="00AF08A6"/>
    <w:pPr>
      <w:spacing w:before="80" w:after="80"/>
    </w:pPr>
  </w:style>
  <w:style w:type="paragraph" w:styleId="TOC1">
    <w:name w:val="toc 1"/>
    <w:basedOn w:val="Normal"/>
    <w:next w:val="TOC2"/>
    <w:semiHidden/>
    <w:rsid w:val="00AF08A6"/>
    <w:pPr>
      <w:tabs>
        <w:tab w:val="right" w:pos="8789"/>
      </w:tabs>
      <w:spacing w:before="480" w:after="60" w:line="320" w:lineRule="exact"/>
      <w:ind w:left="1191" w:right="851" w:hanging="1191"/>
    </w:pPr>
    <w:rPr>
      <w:b/>
      <w:caps/>
    </w:rPr>
  </w:style>
  <w:style w:type="paragraph" w:styleId="TOC4">
    <w:name w:val="toc 4"/>
    <w:basedOn w:val="TOC3"/>
    <w:semiHidden/>
    <w:rsid w:val="00AF08A6"/>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04BBA"/>
    <w:rPr>
      <w:color w:val="0000FF"/>
      <w:u w:val="single"/>
    </w:rPr>
  </w:style>
  <w:style w:type="paragraph" w:styleId="BalloonText">
    <w:name w:val="Balloon Text"/>
    <w:basedOn w:val="Normal"/>
    <w:link w:val="BalloonTextChar"/>
    <w:rsid w:val="00AF08A6"/>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paragraph" w:customStyle="1" w:styleId="Bullet1">
    <w:name w:val="Bullet 1"/>
    <w:basedOn w:val="AIHWbodytext"/>
    <w:link w:val="Bullet1Char"/>
    <w:rsid w:val="00BC348A"/>
    <w:pPr>
      <w:numPr>
        <w:numId w:val="15"/>
      </w:numPr>
      <w:spacing w:before="40"/>
    </w:pPr>
  </w:style>
  <w:style w:type="character" w:customStyle="1" w:styleId="TableBodyTextChar">
    <w:name w:val="Table Body Text Char"/>
    <w:basedOn w:val="DefaultParagraphFont"/>
    <w:link w:val="TableBodyText"/>
    <w:rsid w:val="00020C95"/>
    <w:rPr>
      <w:rFonts w:ascii="Arial" w:hAnsi="Arial"/>
    </w:rPr>
  </w:style>
  <w:style w:type="character" w:customStyle="1" w:styleId="TableBulletChar">
    <w:name w:val="Table Bullet Char"/>
    <w:basedOn w:val="TableBodyTextChar"/>
    <w:link w:val="TableBullet"/>
    <w:rsid w:val="00B402F1"/>
    <w:rPr>
      <w:rFonts w:ascii="Arial" w:hAnsi="Arial"/>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88624E"/>
    <w:rPr>
      <w:sz w:val="26"/>
    </w:rPr>
  </w:style>
  <w:style w:type="character" w:customStyle="1" w:styleId="BoxChar">
    <w:name w:val="Box Char"/>
    <w:basedOn w:val="DefaultParagraphFont"/>
    <w:link w:val="Box"/>
    <w:rsid w:val="0088624E"/>
    <w:rPr>
      <w:rFonts w:ascii="Arial" w:hAnsi="Arial"/>
      <w:sz w:val="22"/>
    </w:rPr>
  </w:style>
  <w:style w:type="table" w:customStyle="1" w:styleId="TableGrid1">
    <w:name w:val="Table Grid1"/>
    <w:basedOn w:val="TableNormal"/>
    <w:next w:val="TableGrid"/>
    <w:rsid w:val="00886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006DC"/>
    <w:rPr>
      <w:color w:val="800080" w:themeColor="followedHyperlink"/>
      <w:u w:val="single"/>
    </w:rPr>
  </w:style>
  <w:style w:type="paragraph" w:styleId="NormalWeb">
    <w:name w:val="Normal (Web)"/>
    <w:basedOn w:val="Normal"/>
    <w:uiPriority w:val="99"/>
    <w:unhideWhenUsed/>
    <w:rsid w:val="00396F0F"/>
    <w:pPr>
      <w:spacing w:before="48" w:after="192"/>
    </w:pPr>
    <w:rPr>
      <w:sz w:val="24"/>
    </w:rPr>
  </w:style>
  <w:style w:type="paragraph" w:styleId="EndnoteText">
    <w:name w:val="endnote text"/>
    <w:basedOn w:val="Normal"/>
    <w:link w:val="EndnoteTextChar"/>
    <w:rsid w:val="00A9747C"/>
    <w:rPr>
      <w:sz w:val="20"/>
      <w:szCs w:val="20"/>
    </w:rPr>
  </w:style>
  <w:style w:type="character" w:customStyle="1" w:styleId="EndnoteTextChar">
    <w:name w:val="Endnote Text Char"/>
    <w:basedOn w:val="DefaultParagraphFont"/>
    <w:link w:val="EndnoteText"/>
    <w:rsid w:val="00A9747C"/>
    <w:rPr>
      <w:rFonts w:ascii="Book Antiqua" w:hAnsi="Book Antiqua"/>
      <w:color w:val="000000"/>
    </w:rPr>
  </w:style>
  <w:style w:type="character" w:styleId="EndnoteReference">
    <w:name w:val="endnote reference"/>
    <w:basedOn w:val="DefaultParagraphFont"/>
    <w:rsid w:val="00A9747C"/>
    <w:rPr>
      <w:vertAlign w:val="superscript"/>
    </w:rPr>
  </w:style>
  <w:style w:type="paragraph" w:customStyle="1" w:styleId="RecBBullet2">
    <w:name w:val="RecB Bullet 2"/>
    <w:basedOn w:val="ListBullet2"/>
    <w:semiHidden/>
    <w:rsid w:val="00AF08A6"/>
    <w:pPr>
      <w:pBdr>
        <w:left w:val="single" w:sz="24" w:space="29" w:color="C0C0C0"/>
      </w:pBdr>
    </w:pPr>
    <w:rPr>
      <w:b/>
      <w:i/>
    </w:rPr>
  </w:style>
  <w:style w:type="character" w:customStyle="1" w:styleId="BalloonTextChar">
    <w:name w:val="Balloon Text Char"/>
    <w:basedOn w:val="DefaultParagraphFont"/>
    <w:link w:val="BalloonText"/>
    <w:rsid w:val="00AF08A6"/>
    <w:rPr>
      <w:rFonts w:ascii="Tahoma" w:hAnsi="Tahoma" w:cs="Tahoma"/>
      <w:sz w:val="16"/>
      <w:szCs w:val="16"/>
    </w:rPr>
  </w:style>
  <w:style w:type="character" w:customStyle="1" w:styleId="SubtitleChar">
    <w:name w:val="Subtitle Char"/>
    <w:basedOn w:val="DefaultParagraphFont"/>
    <w:link w:val="Subtitle"/>
    <w:rsid w:val="00AF08A6"/>
    <w:rPr>
      <w:rFonts w:ascii="Arial" w:hAnsi="Arial"/>
      <w:szCs w:val="24"/>
    </w:rPr>
  </w:style>
  <w:style w:type="paragraph" w:customStyle="1" w:styleId="BoxListBullet3">
    <w:name w:val="Box List Bullet 3"/>
    <w:basedOn w:val="ListBullet3"/>
    <w:rsid w:val="00AF08A6"/>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F08A6"/>
    <w:rPr>
      <w:i/>
      <w:iCs/>
    </w:rPr>
  </w:style>
  <w:style w:type="paragraph" w:customStyle="1" w:styleId="BoxQuoteBullet">
    <w:name w:val="Box Quote Bullet"/>
    <w:basedOn w:val="BoxQuote"/>
    <w:next w:val="Box"/>
    <w:rsid w:val="00AF08A6"/>
    <w:pPr>
      <w:numPr>
        <w:numId w:val="18"/>
      </w:numPr>
      <w:ind w:left="568" w:hanging="284"/>
    </w:pPr>
  </w:style>
  <w:style w:type="paragraph" w:customStyle="1" w:styleId="InformationRequestBullet">
    <w:name w:val="Information Request Bullet"/>
    <w:basedOn w:val="ListBullet"/>
    <w:next w:val="BodyText"/>
    <w:rsid w:val="00AF08A6"/>
    <w:pPr>
      <w:numPr>
        <w:numId w:val="19"/>
      </w:numPr>
      <w:ind w:left="340" w:hanging="340"/>
    </w:pPr>
    <w:rPr>
      <w:rFonts w:ascii="Arial" w:hAnsi="Arial"/>
      <w:i/>
      <w:sz w:val="24"/>
    </w:rPr>
  </w:style>
  <w:style w:type="paragraph" w:customStyle="1" w:styleId="Pa5">
    <w:name w:val="Pa5"/>
    <w:basedOn w:val="Normal"/>
    <w:next w:val="Normal"/>
    <w:uiPriority w:val="99"/>
    <w:rsid w:val="008E15BB"/>
    <w:pPr>
      <w:autoSpaceDE w:val="0"/>
      <w:autoSpaceDN w:val="0"/>
      <w:adjustRightInd w:val="0"/>
      <w:spacing w:line="211" w:lineRule="atLeast"/>
    </w:pPr>
    <w:rPr>
      <w:rFonts w:ascii="GillSans" w:hAnsi="GillSans"/>
      <w:sz w:val="24"/>
    </w:rPr>
  </w:style>
  <w:style w:type="character" w:customStyle="1" w:styleId="A16">
    <w:name w:val="A16"/>
    <w:uiPriority w:val="99"/>
    <w:rsid w:val="008E15BB"/>
    <w:rPr>
      <w:rFonts w:cs="GillSans"/>
      <w:color w:val="000000"/>
      <w:sz w:val="17"/>
      <w:szCs w:val="17"/>
    </w:rPr>
  </w:style>
  <w:style w:type="paragraph" w:customStyle="1" w:styleId="Pa33">
    <w:name w:val="Pa33"/>
    <w:basedOn w:val="Normal"/>
    <w:next w:val="Normal"/>
    <w:uiPriority w:val="99"/>
    <w:rsid w:val="007C2377"/>
    <w:pPr>
      <w:autoSpaceDE w:val="0"/>
      <w:autoSpaceDN w:val="0"/>
      <w:adjustRightInd w:val="0"/>
      <w:spacing w:line="181" w:lineRule="atLeast"/>
    </w:pPr>
    <w:rPr>
      <w:rFonts w:ascii="Adobe Garamond Pro" w:hAnsi="Adobe Garamond Pro"/>
      <w:sz w:val="24"/>
    </w:rPr>
  </w:style>
  <w:style w:type="character" w:customStyle="1" w:styleId="ListBullet2Char">
    <w:name w:val="List Bullet 2 Char"/>
    <w:link w:val="ListBullet2"/>
    <w:rsid w:val="007E0AB4"/>
    <w:rPr>
      <w:sz w:val="26"/>
    </w:rPr>
  </w:style>
  <w:style w:type="character" w:customStyle="1" w:styleId="ListBulletChar">
    <w:name w:val="List Bullet Char"/>
    <w:basedOn w:val="DefaultParagraphFont"/>
    <w:link w:val="ListBullet"/>
    <w:rsid w:val="007E0AB4"/>
    <w:rPr>
      <w:sz w:val="26"/>
    </w:rPr>
  </w:style>
  <w:style w:type="paragraph" w:customStyle="1" w:styleId="BoxSpaceAbove">
    <w:name w:val="Box Space Above"/>
    <w:basedOn w:val="BodyText"/>
    <w:rsid w:val="00AF08A6"/>
    <w:pPr>
      <w:keepNext/>
      <w:spacing w:before="360" w:line="80" w:lineRule="exact"/>
      <w:jc w:val="left"/>
    </w:pPr>
  </w:style>
  <w:style w:type="paragraph" w:customStyle="1" w:styleId="BoxSpaceBelow">
    <w:name w:val="Box Space Below"/>
    <w:basedOn w:val="Box"/>
    <w:rsid w:val="00AF08A6"/>
    <w:pPr>
      <w:keepNext w:val="0"/>
      <w:spacing w:before="60" w:after="60" w:line="80" w:lineRule="exact"/>
    </w:pPr>
    <w:rPr>
      <w:sz w:val="14"/>
    </w:rPr>
  </w:style>
  <w:style w:type="paragraph" w:customStyle="1" w:styleId="Pa26">
    <w:name w:val="Pa26"/>
    <w:basedOn w:val="Normal"/>
    <w:next w:val="Normal"/>
    <w:uiPriority w:val="99"/>
    <w:rsid w:val="00E43227"/>
    <w:pPr>
      <w:autoSpaceDE w:val="0"/>
      <w:autoSpaceDN w:val="0"/>
      <w:adjustRightInd w:val="0"/>
      <w:spacing w:line="161" w:lineRule="atLeast"/>
    </w:pPr>
    <w:rPr>
      <w:rFonts w:ascii="GillSans" w:hAnsi="GillSans"/>
      <w:sz w:val="24"/>
    </w:rPr>
  </w:style>
  <w:style w:type="paragraph" w:styleId="ListParagraph">
    <w:name w:val="List Paragraph"/>
    <w:basedOn w:val="Normal"/>
    <w:uiPriority w:val="34"/>
    <w:qFormat/>
    <w:rsid w:val="00595E4A"/>
    <w:pPr>
      <w:ind w:left="720"/>
      <w:contextualSpacing/>
    </w:pPr>
  </w:style>
  <w:style w:type="table" w:customStyle="1" w:styleId="TableGrid2">
    <w:name w:val="Table Grid2"/>
    <w:basedOn w:val="TableNormal"/>
    <w:next w:val="TableGrid"/>
    <w:uiPriority w:val="59"/>
    <w:rsid w:val="000B635F"/>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34C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309D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309DD"/>
    <w:rPr>
      <w:szCs w:val="24"/>
    </w:rPr>
  </w:style>
  <w:style w:type="character" w:customStyle="1" w:styleId="CommentSubjectChar">
    <w:name w:val="Comment Subject Char"/>
    <w:basedOn w:val="CommentTextChar"/>
    <w:link w:val="CommentSubject"/>
    <w:rsid w:val="00B309DD"/>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F08A6"/>
    <w:rPr>
      <w:sz w:val="26"/>
      <w:szCs w:val="24"/>
    </w:rPr>
  </w:style>
  <w:style w:type="paragraph" w:styleId="Heading1">
    <w:name w:val="heading 1"/>
    <w:basedOn w:val="BodyText"/>
    <w:next w:val="BodyText"/>
    <w:rsid w:val="00AF08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F08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F08A6"/>
    <w:pPr>
      <w:spacing w:before="560" w:line="320" w:lineRule="exact"/>
      <w:ind w:left="0" w:firstLine="0"/>
      <w:outlineLvl w:val="2"/>
    </w:pPr>
    <w:rPr>
      <w:sz w:val="26"/>
    </w:rPr>
  </w:style>
  <w:style w:type="paragraph" w:styleId="Heading4">
    <w:name w:val="heading 4"/>
    <w:basedOn w:val="Heading3"/>
    <w:next w:val="BodyText"/>
    <w:qFormat/>
    <w:rsid w:val="00AF08A6"/>
    <w:pPr>
      <w:spacing w:before="480"/>
      <w:outlineLvl w:val="3"/>
    </w:pPr>
    <w:rPr>
      <w:b w:val="0"/>
      <w:i/>
      <w:sz w:val="24"/>
    </w:rPr>
  </w:style>
  <w:style w:type="paragraph" w:styleId="Heading5">
    <w:name w:val="heading 5"/>
    <w:basedOn w:val="Heading4"/>
    <w:next w:val="BodyText"/>
    <w:qFormat/>
    <w:rsid w:val="00AF08A6"/>
    <w:pPr>
      <w:outlineLvl w:val="4"/>
    </w:pPr>
    <w:rPr>
      <w:rFonts w:ascii="Times New Roman" w:hAnsi="Times New Roman"/>
      <w:sz w:val="26"/>
    </w:rPr>
  </w:style>
  <w:style w:type="paragraph" w:styleId="Heading6">
    <w:name w:val="heading 6"/>
    <w:basedOn w:val="BodyText"/>
    <w:next w:val="BodyText"/>
    <w:rsid w:val="00AF08A6"/>
    <w:pPr>
      <w:spacing w:after="60"/>
      <w:jc w:val="left"/>
      <w:outlineLvl w:val="5"/>
    </w:pPr>
    <w:rPr>
      <w:i/>
      <w:sz w:val="22"/>
    </w:rPr>
  </w:style>
  <w:style w:type="paragraph" w:styleId="Heading7">
    <w:name w:val="heading 7"/>
    <w:basedOn w:val="BodyText"/>
    <w:next w:val="BodyText"/>
    <w:rsid w:val="00AF08A6"/>
    <w:pPr>
      <w:spacing w:after="60" w:line="240" w:lineRule="auto"/>
      <w:jc w:val="left"/>
      <w:outlineLvl w:val="6"/>
    </w:pPr>
    <w:rPr>
      <w:rFonts w:ascii="Arial" w:hAnsi="Arial"/>
      <w:sz w:val="20"/>
    </w:rPr>
  </w:style>
  <w:style w:type="paragraph" w:styleId="Heading8">
    <w:name w:val="heading 8"/>
    <w:basedOn w:val="BodyText"/>
    <w:next w:val="BodyText"/>
    <w:rsid w:val="00AF08A6"/>
    <w:pPr>
      <w:spacing w:after="60" w:line="240" w:lineRule="auto"/>
      <w:jc w:val="left"/>
      <w:outlineLvl w:val="7"/>
    </w:pPr>
    <w:rPr>
      <w:rFonts w:ascii="Arial" w:hAnsi="Arial"/>
      <w:i/>
      <w:sz w:val="20"/>
    </w:rPr>
  </w:style>
  <w:style w:type="paragraph" w:styleId="Heading9">
    <w:name w:val="heading 9"/>
    <w:basedOn w:val="BodyText"/>
    <w:next w:val="BodyText"/>
    <w:rsid w:val="00AF08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F08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8A6"/>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AF08A6"/>
    <w:pPr>
      <w:spacing w:before="240" w:line="320" w:lineRule="atLeast"/>
      <w:jc w:val="both"/>
    </w:pPr>
    <w:rPr>
      <w:sz w:val="26"/>
    </w:rPr>
  </w:style>
  <w:style w:type="paragraph" w:customStyle="1" w:styleId="Chapter">
    <w:name w:val="Chapter"/>
    <w:basedOn w:val="Heading1"/>
    <w:next w:val="BodyText"/>
    <w:semiHidden/>
    <w:rsid w:val="00AF08A6"/>
    <w:pPr>
      <w:ind w:left="0" w:firstLine="0"/>
      <w:outlineLvl w:val="9"/>
    </w:pPr>
  </w:style>
  <w:style w:type="paragraph" w:styleId="Footer">
    <w:name w:val="footer"/>
    <w:basedOn w:val="BodyText"/>
    <w:semiHidden/>
    <w:rsid w:val="00AF08A6"/>
    <w:pPr>
      <w:spacing w:before="80" w:line="200" w:lineRule="exact"/>
      <w:ind w:right="6"/>
      <w:jc w:val="left"/>
    </w:pPr>
    <w:rPr>
      <w:caps/>
      <w:spacing w:val="-4"/>
      <w:sz w:val="16"/>
    </w:rPr>
  </w:style>
  <w:style w:type="paragraph" w:customStyle="1" w:styleId="FooterEnd">
    <w:name w:val="Footer End"/>
    <w:basedOn w:val="Footer"/>
    <w:rsid w:val="00AF08A6"/>
    <w:pPr>
      <w:spacing w:before="0" w:line="20" w:lineRule="exact"/>
    </w:pPr>
  </w:style>
  <w:style w:type="paragraph" w:styleId="Header">
    <w:name w:val="header"/>
    <w:basedOn w:val="BodyText"/>
    <w:rsid w:val="00AF08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F08A6"/>
    <w:pPr>
      <w:spacing w:line="20" w:lineRule="exact"/>
    </w:pPr>
    <w:rPr>
      <w:sz w:val="16"/>
    </w:rPr>
  </w:style>
  <w:style w:type="paragraph" w:customStyle="1" w:styleId="HeaderEven">
    <w:name w:val="Header Even"/>
    <w:basedOn w:val="Header"/>
    <w:semiHidden/>
    <w:rsid w:val="00AF08A6"/>
  </w:style>
  <w:style w:type="paragraph" w:customStyle="1" w:styleId="HeaderOdd">
    <w:name w:val="Header Odd"/>
    <w:basedOn w:val="Header"/>
    <w:semiHidden/>
    <w:rsid w:val="00AF08A6"/>
  </w:style>
  <w:style w:type="character" w:styleId="PageNumber">
    <w:name w:val="page number"/>
    <w:basedOn w:val="DefaultParagraphFont"/>
    <w:rsid w:val="00AF08A6"/>
    <w:rPr>
      <w:rFonts w:ascii="Arial" w:hAnsi="Arial"/>
      <w:b/>
      <w:sz w:val="16"/>
    </w:rPr>
  </w:style>
  <w:style w:type="paragraph" w:customStyle="1" w:styleId="Abbreviation">
    <w:name w:val="Abbreviation"/>
    <w:basedOn w:val="BodyText"/>
    <w:rsid w:val="00AF08A6"/>
    <w:pPr>
      <w:spacing w:before="120"/>
      <w:ind w:left="2381" w:hanging="2381"/>
      <w:jc w:val="left"/>
    </w:pPr>
  </w:style>
  <w:style w:type="paragraph" w:customStyle="1" w:styleId="Box">
    <w:name w:val="Box"/>
    <w:basedOn w:val="BodyText"/>
    <w:link w:val="BoxChar"/>
    <w:qFormat/>
    <w:rsid w:val="00AF08A6"/>
    <w:pPr>
      <w:keepNext/>
      <w:spacing w:before="120" w:line="280" w:lineRule="atLeast"/>
    </w:pPr>
    <w:rPr>
      <w:rFonts w:ascii="Arial" w:hAnsi="Arial"/>
      <w:sz w:val="22"/>
    </w:rPr>
  </w:style>
  <w:style w:type="paragraph" w:customStyle="1" w:styleId="BoxContinued">
    <w:name w:val="Box Continued"/>
    <w:basedOn w:val="BodyText"/>
    <w:next w:val="BodyText"/>
    <w:semiHidden/>
    <w:rsid w:val="00AF08A6"/>
    <w:pPr>
      <w:spacing w:before="180" w:line="220" w:lineRule="exact"/>
      <w:jc w:val="right"/>
    </w:pPr>
    <w:rPr>
      <w:rFonts w:ascii="Arial" w:hAnsi="Arial"/>
      <w:sz w:val="18"/>
    </w:rPr>
  </w:style>
  <w:style w:type="paragraph" w:customStyle="1" w:styleId="BoxHeading1">
    <w:name w:val="Box Heading 1"/>
    <w:basedOn w:val="BodyText"/>
    <w:next w:val="Box"/>
    <w:rsid w:val="00AF08A6"/>
    <w:pPr>
      <w:keepNext/>
      <w:spacing w:before="200" w:line="280" w:lineRule="atLeast"/>
    </w:pPr>
    <w:rPr>
      <w:rFonts w:ascii="Arial" w:hAnsi="Arial"/>
      <w:b/>
      <w:sz w:val="22"/>
    </w:rPr>
  </w:style>
  <w:style w:type="paragraph" w:customStyle="1" w:styleId="BoxHeading2">
    <w:name w:val="Box Heading 2"/>
    <w:basedOn w:val="BoxHeading1"/>
    <w:next w:val="Normal"/>
    <w:rsid w:val="00AF08A6"/>
    <w:rPr>
      <w:b w:val="0"/>
      <w:i/>
    </w:rPr>
  </w:style>
  <w:style w:type="paragraph" w:customStyle="1" w:styleId="BoxListBullet">
    <w:name w:val="Box List Bullet"/>
    <w:basedOn w:val="BodyText"/>
    <w:rsid w:val="00AF08A6"/>
    <w:pPr>
      <w:keepNext/>
      <w:numPr>
        <w:numId w:val="1"/>
      </w:numPr>
      <w:spacing w:before="60" w:line="280" w:lineRule="atLeast"/>
    </w:pPr>
    <w:rPr>
      <w:rFonts w:ascii="Arial" w:hAnsi="Arial"/>
      <w:sz w:val="22"/>
    </w:rPr>
  </w:style>
  <w:style w:type="paragraph" w:customStyle="1" w:styleId="BoxListBullet2">
    <w:name w:val="Box List Bullet 2"/>
    <w:basedOn w:val="BodyText"/>
    <w:rsid w:val="00AF08A6"/>
    <w:pPr>
      <w:keepNext/>
      <w:numPr>
        <w:numId w:val="2"/>
      </w:numPr>
      <w:spacing w:before="60" w:line="280" w:lineRule="atLeast"/>
    </w:pPr>
    <w:rPr>
      <w:rFonts w:ascii="Arial" w:hAnsi="Arial"/>
      <w:sz w:val="22"/>
    </w:rPr>
  </w:style>
  <w:style w:type="paragraph" w:customStyle="1" w:styleId="BoxListNumber">
    <w:name w:val="Box List Number"/>
    <w:basedOn w:val="BodyText"/>
    <w:rsid w:val="00AF08A6"/>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AF08A6"/>
    <w:pPr>
      <w:numPr>
        <w:ilvl w:val="1"/>
      </w:numPr>
    </w:pPr>
  </w:style>
  <w:style w:type="paragraph" w:customStyle="1" w:styleId="BoxQuote">
    <w:name w:val="Box Quote"/>
    <w:basedOn w:val="BodyText"/>
    <w:next w:val="Box"/>
    <w:rsid w:val="00AF08A6"/>
    <w:pPr>
      <w:keepNext/>
      <w:spacing w:before="60" w:line="260" w:lineRule="exact"/>
      <w:ind w:left="284"/>
    </w:pPr>
    <w:rPr>
      <w:rFonts w:ascii="Arial" w:hAnsi="Arial"/>
      <w:sz w:val="20"/>
    </w:rPr>
  </w:style>
  <w:style w:type="paragraph" w:customStyle="1" w:styleId="Note">
    <w:name w:val="Note"/>
    <w:basedOn w:val="BodyText"/>
    <w:next w:val="BodyText"/>
    <w:rsid w:val="00AF08A6"/>
    <w:pPr>
      <w:keepLines/>
      <w:spacing w:before="80" w:line="220" w:lineRule="exact"/>
    </w:pPr>
    <w:rPr>
      <w:rFonts w:ascii="Arial" w:hAnsi="Arial"/>
      <w:sz w:val="18"/>
    </w:rPr>
  </w:style>
  <w:style w:type="paragraph" w:customStyle="1" w:styleId="Source">
    <w:name w:val="Source"/>
    <w:basedOn w:val="Note"/>
    <w:next w:val="BodyText"/>
    <w:rsid w:val="00AF08A6"/>
    <w:pPr>
      <w:spacing w:after="120"/>
    </w:pPr>
  </w:style>
  <w:style w:type="paragraph" w:customStyle="1" w:styleId="BoxSource">
    <w:name w:val="Box Source"/>
    <w:basedOn w:val="Source"/>
    <w:next w:val="BodyText"/>
    <w:rsid w:val="00AF08A6"/>
    <w:pPr>
      <w:spacing w:before="180" w:after="0"/>
    </w:pPr>
  </w:style>
  <w:style w:type="paragraph" w:customStyle="1" w:styleId="BoxSpace">
    <w:name w:val="Box Space"/>
    <w:basedOn w:val="BodyText"/>
    <w:rsid w:val="00EE421A"/>
    <w:pPr>
      <w:keepNext/>
      <w:spacing w:before="360" w:line="80" w:lineRule="exact"/>
      <w:jc w:val="left"/>
    </w:pPr>
  </w:style>
  <w:style w:type="paragraph" w:styleId="Caption">
    <w:name w:val="caption"/>
    <w:basedOn w:val="Normal"/>
    <w:next w:val="BodyText"/>
    <w:rsid w:val="00AF08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F08A6"/>
    <w:pPr>
      <w:spacing w:before="120" w:after="0"/>
      <w:ind w:left="1304" w:hanging="1304"/>
    </w:pPr>
    <w:rPr>
      <w:sz w:val="24"/>
    </w:rPr>
  </w:style>
  <w:style w:type="paragraph" w:customStyle="1" w:styleId="BoxSubtitle">
    <w:name w:val="Box Subtitle"/>
    <w:basedOn w:val="BoxTitle"/>
    <w:next w:val="Normal"/>
    <w:rsid w:val="00AF08A6"/>
    <w:pPr>
      <w:spacing w:after="80" w:line="200" w:lineRule="exact"/>
      <w:ind w:firstLine="0"/>
    </w:pPr>
    <w:rPr>
      <w:b w:val="0"/>
      <w:sz w:val="20"/>
    </w:rPr>
  </w:style>
  <w:style w:type="paragraph" w:customStyle="1" w:styleId="ChapterSummary">
    <w:name w:val="Chapter Summary"/>
    <w:basedOn w:val="BodyText"/>
    <w:rsid w:val="00AF08A6"/>
    <w:pPr>
      <w:ind w:left="907"/>
    </w:pPr>
    <w:rPr>
      <w:rFonts w:ascii="Arial" w:hAnsi="Arial"/>
      <w:b/>
      <w:sz w:val="22"/>
    </w:rPr>
  </w:style>
  <w:style w:type="character" w:styleId="CommentReference">
    <w:name w:val="annotation reference"/>
    <w:basedOn w:val="DefaultParagraphFont"/>
    <w:semiHidden/>
    <w:rsid w:val="00AF08A6"/>
    <w:rPr>
      <w:b/>
      <w:vanish/>
      <w:color w:val="FF00FF"/>
      <w:sz w:val="20"/>
    </w:rPr>
  </w:style>
  <w:style w:type="paragraph" w:styleId="CommentText">
    <w:name w:val="annotation text"/>
    <w:basedOn w:val="Normal"/>
    <w:link w:val="CommentTextChar"/>
    <w:semiHidden/>
    <w:rsid w:val="00AF08A6"/>
    <w:pPr>
      <w:spacing w:before="120" w:line="240" w:lineRule="atLeast"/>
      <w:ind w:left="567" w:hanging="567"/>
    </w:pPr>
    <w:rPr>
      <w:sz w:val="20"/>
    </w:rPr>
  </w:style>
  <w:style w:type="paragraph" w:customStyle="1" w:styleId="Continued">
    <w:name w:val="Continued"/>
    <w:basedOn w:val="BoxContinued"/>
    <w:next w:val="BodyText"/>
    <w:rsid w:val="00AF08A6"/>
  </w:style>
  <w:style w:type="character" w:customStyle="1" w:styleId="DocumentInfo">
    <w:name w:val="Document Info"/>
    <w:basedOn w:val="DefaultParagraphFont"/>
    <w:semiHidden/>
    <w:rsid w:val="00AF08A6"/>
    <w:rPr>
      <w:rFonts w:ascii="Arial" w:hAnsi="Arial"/>
      <w:sz w:val="14"/>
    </w:rPr>
  </w:style>
  <w:style w:type="character" w:customStyle="1" w:styleId="DraftingNote">
    <w:name w:val="Drafting Note"/>
    <w:basedOn w:val="DefaultParagraphFont"/>
    <w:rsid w:val="00AF08A6"/>
    <w:rPr>
      <w:b/>
      <w:color w:val="FF0000"/>
      <w:sz w:val="24"/>
      <w:u w:val="dotted"/>
    </w:rPr>
  </w:style>
  <w:style w:type="paragraph" w:customStyle="1" w:styleId="Figure">
    <w:name w:val="Figure"/>
    <w:basedOn w:val="BodyText"/>
    <w:rsid w:val="00AF08A6"/>
    <w:pPr>
      <w:keepNext/>
      <w:spacing w:before="120" w:after="120" w:line="240" w:lineRule="atLeast"/>
      <w:jc w:val="center"/>
    </w:pPr>
  </w:style>
  <w:style w:type="paragraph" w:customStyle="1" w:styleId="FigureTitle">
    <w:name w:val="Figure Title"/>
    <w:basedOn w:val="Caption"/>
    <w:next w:val="Subtitle"/>
    <w:rsid w:val="00AF08A6"/>
    <w:rPr>
      <w:sz w:val="24"/>
    </w:rPr>
  </w:style>
  <w:style w:type="paragraph" w:styleId="Subtitle">
    <w:name w:val="Subtitle"/>
    <w:basedOn w:val="Caption"/>
    <w:link w:val="SubtitleChar"/>
    <w:rsid w:val="00AF08A6"/>
    <w:pPr>
      <w:spacing w:before="0" w:line="200" w:lineRule="exact"/>
      <w:ind w:firstLine="0"/>
    </w:pPr>
    <w:rPr>
      <w:b w:val="0"/>
      <w:sz w:val="20"/>
    </w:rPr>
  </w:style>
  <w:style w:type="paragraph" w:customStyle="1" w:styleId="Finding">
    <w:name w:val="Finding"/>
    <w:basedOn w:val="BodyText"/>
    <w:rsid w:val="00AF08A6"/>
    <w:pPr>
      <w:keepLines/>
      <w:spacing w:before="180"/>
    </w:pPr>
    <w:rPr>
      <w:i/>
    </w:rPr>
  </w:style>
  <w:style w:type="paragraph" w:customStyle="1" w:styleId="FindingBullet">
    <w:name w:val="Finding Bullet"/>
    <w:basedOn w:val="Finding"/>
    <w:rsid w:val="00AF08A6"/>
    <w:pPr>
      <w:numPr>
        <w:numId w:val="3"/>
      </w:numPr>
      <w:spacing w:before="80"/>
    </w:pPr>
  </w:style>
  <w:style w:type="paragraph" w:customStyle="1" w:styleId="FindingNoTitle">
    <w:name w:val="Finding NoTitle"/>
    <w:basedOn w:val="Finding"/>
    <w:rsid w:val="00AF08A6"/>
    <w:pPr>
      <w:spacing w:before="240"/>
    </w:pPr>
  </w:style>
  <w:style w:type="paragraph" w:customStyle="1" w:styleId="RecTitle">
    <w:name w:val="Rec Title"/>
    <w:basedOn w:val="BodyText"/>
    <w:next w:val="Normal"/>
    <w:rsid w:val="00AF08A6"/>
    <w:pPr>
      <w:keepNext/>
      <w:keepLines/>
    </w:pPr>
    <w:rPr>
      <w:caps/>
      <w:sz w:val="20"/>
    </w:rPr>
  </w:style>
  <w:style w:type="paragraph" w:customStyle="1" w:styleId="FindingTitle">
    <w:name w:val="Finding Title"/>
    <w:basedOn w:val="RecTitle"/>
    <w:next w:val="Finding"/>
    <w:rsid w:val="00AF08A6"/>
    <w:pPr>
      <w:framePr w:wrap="notBeside" w:hAnchor="text"/>
    </w:pPr>
  </w:style>
  <w:style w:type="character" w:styleId="FootnoteReference">
    <w:name w:val="footnote reference"/>
    <w:basedOn w:val="DefaultParagraphFont"/>
    <w:semiHidden/>
    <w:rsid w:val="00AF08A6"/>
    <w:rPr>
      <w:rFonts w:ascii="Times New Roman" w:hAnsi="Times New Roman"/>
      <w:position w:val="6"/>
      <w:sz w:val="22"/>
      <w:vertAlign w:val="baseline"/>
    </w:rPr>
  </w:style>
  <w:style w:type="paragraph" w:styleId="FootnoteText">
    <w:name w:val="footnote text"/>
    <w:basedOn w:val="BodyText"/>
    <w:rsid w:val="00AF08A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F08A6"/>
    <w:pPr>
      <w:spacing w:before="360" w:after="120"/>
    </w:pPr>
    <w:rPr>
      <w:rFonts w:ascii="Arial" w:hAnsi="Arial"/>
      <w:sz w:val="24"/>
    </w:rPr>
  </w:style>
  <w:style w:type="paragraph" w:customStyle="1" w:styleId="Jurisdictioncommentsbodytext">
    <w:name w:val="Jurisdiction comments body text"/>
    <w:rsid w:val="00AF08A6"/>
    <w:pPr>
      <w:spacing w:after="140"/>
      <w:jc w:val="both"/>
    </w:pPr>
    <w:rPr>
      <w:rFonts w:ascii="Arial" w:hAnsi="Arial"/>
      <w:sz w:val="24"/>
      <w:lang w:eastAsia="en-US"/>
    </w:rPr>
  </w:style>
  <w:style w:type="paragraph" w:customStyle="1" w:styleId="Jurisdictioncommentsheading">
    <w:name w:val="Jurisdiction comments heading"/>
    <w:rsid w:val="00AF08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F08A6"/>
    <w:pPr>
      <w:numPr>
        <w:numId w:val="4"/>
      </w:numPr>
      <w:spacing w:after="140"/>
      <w:jc w:val="both"/>
    </w:pPr>
    <w:rPr>
      <w:rFonts w:ascii="Arial" w:hAnsi="Arial"/>
      <w:sz w:val="24"/>
      <w:lang w:eastAsia="en-US"/>
    </w:rPr>
  </w:style>
  <w:style w:type="paragraph" w:styleId="ListBullet">
    <w:name w:val="List Bullet"/>
    <w:basedOn w:val="BodyText"/>
    <w:link w:val="ListBulletChar"/>
    <w:rsid w:val="00AF08A6"/>
    <w:pPr>
      <w:numPr>
        <w:numId w:val="5"/>
      </w:numPr>
      <w:spacing w:before="120"/>
    </w:pPr>
  </w:style>
  <w:style w:type="paragraph" w:styleId="ListBullet2">
    <w:name w:val="List Bullet 2"/>
    <w:basedOn w:val="BodyText"/>
    <w:link w:val="ListBullet2Char"/>
    <w:rsid w:val="00AF08A6"/>
    <w:pPr>
      <w:numPr>
        <w:numId w:val="6"/>
      </w:numPr>
      <w:spacing w:before="120"/>
    </w:pPr>
  </w:style>
  <w:style w:type="paragraph" w:styleId="ListBullet3">
    <w:name w:val="List Bullet 3"/>
    <w:basedOn w:val="BodyText"/>
    <w:rsid w:val="00AF08A6"/>
    <w:pPr>
      <w:numPr>
        <w:numId w:val="7"/>
      </w:numPr>
      <w:spacing w:before="120"/>
    </w:pPr>
  </w:style>
  <w:style w:type="paragraph" w:styleId="ListNumber">
    <w:name w:val="List Number"/>
    <w:basedOn w:val="BodyText"/>
    <w:rsid w:val="00AF08A6"/>
    <w:pPr>
      <w:numPr>
        <w:numId w:val="12"/>
      </w:numPr>
      <w:spacing w:before="120"/>
    </w:pPr>
  </w:style>
  <w:style w:type="paragraph" w:styleId="ListNumber2">
    <w:name w:val="List Number 2"/>
    <w:basedOn w:val="ListNumber"/>
    <w:rsid w:val="00AF08A6"/>
    <w:pPr>
      <w:numPr>
        <w:ilvl w:val="1"/>
      </w:numPr>
    </w:pPr>
  </w:style>
  <w:style w:type="paragraph" w:styleId="ListNumber3">
    <w:name w:val="List Number 3"/>
    <w:basedOn w:val="ListNumber2"/>
    <w:rsid w:val="00AF08A6"/>
    <w:pPr>
      <w:numPr>
        <w:ilvl w:val="2"/>
      </w:numPr>
    </w:pPr>
  </w:style>
  <w:style w:type="character" w:customStyle="1" w:styleId="NoteLabel">
    <w:name w:val="Note Label"/>
    <w:basedOn w:val="DefaultParagraphFont"/>
    <w:rsid w:val="00AF08A6"/>
    <w:rPr>
      <w:rFonts w:ascii="Arial" w:hAnsi="Arial"/>
      <w:b/>
      <w:position w:val="6"/>
      <w:sz w:val="18"/>
    </w:rPr>
  </w:style>
  <w:style w:type="paragraph" w:customStyle="1" w:styleId="PartDivider">
    <w:name w:val="Part Divider"/>
    <w:basedOn w:val="BodyText"/>
    <w:next w:val="BodyText"/>
    <w:semiHidden/>
    <w:rsid w:val="00AF08A6"/>
    <w:pPr>
      <w:spacing w:before="0" w:line="40" w:lineRule="exact"/>
      <w:jc w:val="right"/>
    </w:pPr>
    <w:rPr>
      <w:smallCaps/>
      <w:sz w:val="16"/>
    </w:rPr>
  </w:style>
  <w:style w:type="paragraph" w:customStyle="1" w:styleId="PartNumber">
    <w:name w:val="Part Number"/>
    <w:basedOn w:val="BodyText"/>
    <w:next w:val="BodyText"/>
    <w:semiHidden/>
    <w:rsid w:val="00AF08A6"/>
    <w:pPr>
      <w:spacing w:before="4000" w:line="320" w:lineRule="exact"/>
      <w:ind w:left="6634"/>
      <w:jc w:val="right"/>
    </w:pPr>
    <w:rPr>
      <w:smallCaps/>
      <w:spacing w:val="60"/>
      <w:sz w:val="32"/>
    </w:rPr>
  </w:style>
  <w:style w:type="paragraph" w:customStyle="1" w:styleId="PartTitle">
    <w:name w:val="Part Title"/>
    <w:basedOn w:val="BodyText"/>
    <w:semiHidden/>
    <w:rsid w:val="00AF08A6"/>
    <w:pPr>
      <w:spacing w:before="160" w:after="1360" w:line="520" w:lineRule="exact"/>
      <w:ind w:right="2381"/>
      <w:jc w:val="right"/>
    </w:pPr>
    <w:rPr>
      <w:smallCaps/>
      <w:sz w:val="52"/>
    </w:rPr>
  </w:style>
  <w:style w:type="paragraph" w:styleId="Quote">
    <w:name w:val="Quote"/>
    <w:basedOn w:val="BodyText"/>
    <w:next w:val="BodyText"/>
    <w:qFormat/>
    <w:rsid w:val="00AF08A6"/>
    <w:pPr>
      <w:spacing w:before="120" w:line="280" w:lineRule="exact"/>
      <w:ind w:left="340"/>
    </w:pPr>
    <w:rPr>
      <w:sz w:val="24"/>
    </w:rPr>
  </w:style>
  <w:style w:type="paragraph" w:customStyle="1" w:styleId="QuoteBullet">
    <w:name w:val="Quote Bullet"/>
    <w:basedOn w:val="Quote"/>
    <w:rsid w:val="00AF08A6"/>
    <w:pPr>
      <w:numPr>
        <w:numId w:val="8"/>
      </w:numPr>
    </w:pPr>
  </w:style>
  <w:style w:type="paragraph" w:customStyle="1" w:styleId="Rec">
    <w:name w:val="Rec"/>
    <w:basedOn w:val="BodyText"/>
    <w:rsid w:val="00AF08A6"/>
    <w:pPr>
      <w:keepLines/>
      <w:spacing w:before="180"/>
    </w:pPr>
    <w:rPr>
      <w:b/>
      <w:i/>
    </w:rPr>
  </w:style>
  <w:style w:type="paragraph" w:customStyle="1" w:styleId="RecBullet">
    <w:name w:val="Rec Bullet"/>
    <w:basedOn w:val="Rec"/>
    <w:rsid w:val="00AF08A6"/>
    <w:pPr>
      <w:numPr>
        <w:numId w:val="9"/>
      </w:numPr>
      <w:spacing w:before="80"/>
    </w:pPr>
  </w:style>
  <w:style w:type="paragraph" w:customStyle="1" w:styleId="RecB">
    <w:name w:val="RecB"/>
    <w:basedOn w:val="Normal"/>
    <w:rsid w:val="00AF08A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F08A6"/>
    <w:pPr>
      <w:numPr>
        <w:numId w:val="14"/>
      </w:numPr>
      <w:spacing w:before="80"/>
    </w:pPr>
  </w:style>
  <w:style w:type="paragraph" w:customStyle="1" w:styleId="RecBNoTitle">
    <w:name w:val="RecB NoTitle"/>
    <w:basedOn w:val="RecB"/>
    <w:rsid w:val="00AF08A6"/>
    <w:pPr>
      <w:spacing w:before="240"/>
    </w:pPr>
  </w:style>
  <w:style w:type="paragraph" w:customStyle="1" w:styleId="Reference">
    <w:name w:val="Reference"/>
    <w:basedOn w:val="BodyText"/>
    <w:rsid w:val="00AF08A6"/>
    <w:pPr>
      <w:spacing w:before="120"/>
      <w:ind w:left="340" w:hanging="340"/>
    </w:pPr>
  </w:style>
  <w:style w:type="paragraph" w:customStyle="1" w:styleId="SequenceInfo">
    <w:name w:val="Sequence Info"/>
    <w:basedOn w:val="BodyText"/>
    <w:semiHidden/>
    <w:rsid w:val="00AF08A6"/>
    <w:rPr>
      <w:vanish/>
      <w:sz w:val="16"/>
    </w:rPr>
  </w:style>
  <w:style w:type="paragraph" w:customStyle="1" w:styleId="SideNote">
    <w:name w:val="Side Note"/>
    <w:basedOn w:val="BodyText"/>
    <w:next w:val="BodyText"/>
    <w:semiHidden/>
    <w:rsid w:val="00AF08A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F08A6"/>
    <w:pPr>
      <w:framePr w:wrap="around"/>
      <w:numPr>
        <w:numId w:val="10"/>
      </w:numPr>
      <w:tabs>
        <w:tab w:val="left" w:pos="227"/>
      </w:tabs>
    </w:pPr>
  </w:style>
  <w:style w:type="paragraph" w:customStyle="1" w:styleId="SideNoteGraphic">
    <w:name w:val="Side Note Graphic"/>
    <w:basedOn w:val="SideNote"/>
    <w:next w:val="BodyText"/>
    <w:semiHidden/>
    <w:rsid w:val="00AF08A6"/>
    <w:pPr>
      <w:framePr w:wrap="around"/>
    </w:pPr>
  </w:style>
  <w:style w:type="paragraph" w:customStyle="1" w:styleId="TableBodyText">
    <w:name w:val="Table Body Text"/>
    <w:basedOn w:val="BodyText"/>
    <w:link w:val="TableBodyTextChar"/>
    <w:rsid w:val="00AF08A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AF08A6"/>
    <w:pPr>
      <w:numPr>
        <w:numId w:val="11"/>
      </w:numPr>
      <w:jc w:val="left"/>
    </w:pPr>
  </w:style>
  <w:style w:type="paragraph" w:customStyle="1" w:styleId="TableColumnHeading">
    <w:name w:val="Table Column Heading"/>
    <w:basedOn w:val="TableBodyText"/>
    <w:rsid w:val="00AF08A6"/>
    <w:pPr>
      <w:spacing w:before="80" w:after="80"/>
    </w:pPr>
    <w:rPr>
      <w:i/>
    </w:rPr>
  </w:style>
  <w:style w:type="paragraph" w:styleId="TOC2">
    <w:name w:val="toc 2"/>
    <w:basedOn w:val="BodyText"/>
    <w:rsid w:val="00AF08A6"/>
    <w:pPr>
      <w:tabs>
        <w:tab w:val="right" w:pos="8789"/>
      </w:tabs>
      <w:ind w:left="510" w:right="851" w:hanging="510"/>
      <w:jc w:val="left"/>
    </w:pPr>
    <w:rPr>
      <w:b/>
    </w:rPr>
  </w:style>
  <w:style w:type="paragraph" w:styleId="TOC3">
    <w:name w:val="toc 3"/>
    <w:basedOn w:val="TOC2"/>
    <w:rsid w:val="00AF08A6"/>
    <w:pPr>
      <w:spacing w:before="60"/>
      <w:ind w:left="1190" w:hanging="680"/>
    </w:pPr>
    <w:rPr>
      <w:b w:val="0"/>
    </w:rPr>
  </w:style>
  <w:style w:type="paragraph" w:styleId="TableofFigures">
    <w:name w:val="table of figures"/>
    <w:basedOn w:val="TOC3"/>
    <w:next w:val="BodyText"/>
    <w:semiHidden/>
    <w:rsid w:val="00AF08A6"/>
    <w:pPr>
      <w:ind w:left="737" w:hanging="737"/>
    </w:pPr>
  </w:style>
  <w:style w:type="paragraph" w:customStyle="1" w:styleId="TableTitle">
    <w:name w:val="Table Title"/>
    <w:basedOn w:val="Caption"/>
    <w:next w:val="Subtitle"/>
    <w:rsid w:val="00AF08A6"/>
    <w:rPr>
      <w:sz w:val="24"/>
    </w:rPr>
  </w:style>
  <w:style w:type="paragraph" w:customStyle="1" w:styleId="TableUnitsRow">
    <w:name w:val="Table Units Row"/>
    <w:basedOn w:val="TableBodyText"/>
    <w:rsid w:val="00AF08A6"/>
    <w:pPr>
      <w:spacing w:before="80" w:after="80"/>
    </w:pPr>
  </w:style>
  <w:style w:type="paragraph" w:styleId="TOC1">
    <w:name w:val="toc 1"/>
    <w:basedOn w:val="Normal"/>
    <w:next w:val="TOC2"/>
    <w:semiHidden/>
    <w:rsid w:val="00AF08A6"/>
    <w:pPr>
      <w:tabs>
        <w:tab w:val="right" w:pos="8789"/>
      </w:tabs>
      <w:spacing w:before="480" w:after="60" w:line="320" w:lineRule="exact"/>
      <w:ind w:left="1191" w:right="851" w:hanging="1191"/>
    </w:pPr>
    <w:rPr>
      <w:b/>
      <w:caps/>
    </w:rPr>
  </w:style>
  <w:style w:type="paragraph" w:styleId="TOC4">
    <w:name w:val="toc 4"/>
    <w:basedOn w:val="TOC3"/>
    <w:semiHidden/>
    <w:rsid w:val="00AF08A6"/>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04BBA"/>
    <w:rPr>
      <w:color w:val="0000FF"/>
      <w:u w:val="single"/>
    </w:rPr>
  </w:style>
  <w:style w:type="paragraph" w:styleId="BalloonText">
    <w:name w:val="Balloon Text"/>
    <w:basedOn w:val="Normal"/>
    <w:link w:val="BalloonTextChar"/>
    <w:rsid w:val="00AF08A6"/>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paragraph" w:customStyle="1" w:styleId="Bullet1">
    <w:name w:val="Bullet 1"/>
    <w:basedOn w:val="AIHWbodytext"/>
    <w:link w:val="Bullet1Char"/>
    <w:rsid w:val="00BC348A"/>
    <w:pPr>
      <w:numPr>
        <w:numId w:val="15"/>
      </w:numPr>
      <w:spacing w:before="40"/>
    </w:pPr>
  </w:style>
  <w:style w:type="character" w:customStyle="1" w:styleId="TableBodyTextChar">
    <w:name w:val="Table Body Text Char"/>
    <w:basedOn w:val="DefaultParagraphFont"/>
    <w:link w:val="TableBodyText"/>
    <w:rsid w:val="00020C95"/>
    <w:rPr>
      <w:rFonts w:ascii="Arial" w:hAnsi="Arial"/>
    </w:rPr>
  </w:style>
  <w:style w:type="character" w:customStyle="1" w:styleId="TableBulletChar">
    <w:name w:val="Table Bullet Char"/>
    <w:basedOn w:val="TableBodyTextChar"/>
    <w:link w:val="TableBullet"/>
    <w:rsid w:val="00B402F1"/>
    <w:rPr>
      <w:rFonts w:ascii="Arial" w:hAnsi="Arial"/>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88624E"/>
    <w:rPr>
      <w:sz w:val="26"/>
    </w:rPr>
  </w:style>
  <w:style w:type="character" w:customStyle="1" w:styleId="BoxChar">
    <w:name w:val="Box Char"/>
    <w:basedOn w:val="DefaultParagraphFont"/>
    <w:link w:val="Box"/>
    <w:rsid w:val="0088624E"/>
    <w:rPr>
      <w:rFonts w:ascii="Arial" w:hAnsi="Arial"/>
      <w:sz w:val="22"/>
    </w:rPr>
  </w:style>
  <w:style w:type="table" w:customStyle="1" w:styleId="TableGrid1">
    <w:name w:val="Table Grid1"/>
    <w:basedOn w:val="TableNormal"/>
    <w:next w:val="TableGrid"/>
    <w:rsid w:val="00886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006DC"/>
    <w:rPr>
      <w:color w:val="800080" w:themeColor="followedHyperlink"/>
      <w:u w:val="single"/>
    </w:rPr>
  </w:style>
  <w:style w:type="paragraph" w:styleId="NormalWeb">
    <w:name w:val="Normal (Web)"/>
    <w:basedOn w:val="Normal"/>
    <w:uiPriority w:val="99"/>
    <w:unhideWhenUsed/>
    <w:rsid w:val="00396F0F"/>
    <w:pPr>
      <w:spacing w:before="48" w:after="192"/>
    </w:pPr>
    <w:rPr>
      <w:sz w:val="24"/>
    </w:rPr>
  </w:style>
  <w:style w:type="paragraph" w:styleId="EndnoteText">
    <w:name w:val="endnote text"/>
    <w:basedOn w:val="Normal"/>
    <w:link w:val="EndnoteTextChar"/>
    <w:rsid w:val="00A9747C"/>
    <w:rPr>
      <w:sz w:val="20"/>
      <w:szCs w:val="20"/>
    </w:rPr>
  </w:style>
  <w:style w:type="character" w:customStyle="1" w:styleId="EndnoteTextChar">
    <w:name w:val="Endnote Text Char"/>
    <w:basedOn w:val="DefaultParagraphFont"/>
    <w:link w:val="EndnoteText"/>
    <w:rsid w:val="00A9747C"/>
    <w:rPr>
      <w:rFonts w:ascii="Book Antiqua" w:hAnsi="Book Antiqua"/>
      <w:color w:val="000000"/>
    </w:rPr>
  </w:style>
  <w:style w:type="character" w:styleId="EndnoteReference">
    <w:name w:val="endnote reference"/>
    <w:basedOn w:val="DefaultParagraphFont"/>
    <w:rsid w:val="00A9747C"/>
    <w:rPr>
      <w:vertAlign w:val="superscript"/>
    </w:rPr>
  </w:style>
  <w:style w:type="paragraph" w:customStyle="1" w:styleId="RecBBullet2">
    <w:name w:val="RecB Bullet 2"/>
    <w:basedOn w:val="ListBullet2"/>
    <w:semiHidden/>
    <w:rsid w:val="00AF08A6"/>
    <w:pPr>
      <w:pBdr>
        <w:left w:val="single" w:sz="24" w:space="29" w:color="C0C0C0"/>
      </w:pBdr>
    </w:pPr>
    <w:rPr>
      <w:b/>
      <w:i/>
    </w:rPr>
  </w:style>
  <w:style w:type="character" w:customStyle="1" w:styleId="BalloonTextChar">
    <w:name w:val="Balloon Text Char"/>
    <w:basedOn w:val="DefaultParagraphFont"/>
    <w:link w:val="BalloonText"/>
    <w:rsid w:val="00AF08A6"/>
    <w:rPr>
      <w:rFonts w:ascii="Tahoma" w:hAnsi="Tahoma" w:cs="Tahoma"/>
      <w:sz w:val="16"/>
      <w:szCs w:val="16"/>
    </w:rPr>
  </w:style>
  <w:style w:type="character" w:customStyle="1" w:styleId="SubtitleChar">
    <w:name w:val="Subtitle Char"/>
    <w:basedOn w:val="DefaultParagraphFont"/>
    <w:link w:val="Subtitle"/>
    <w:rsid w:val="00AF08A6"/>
    <w:rPr>
      <w:rFonts w:ascii="Arial" w:hAnsi="Arial"/>
      <w:szCs w:val="24"/>
    </w:rPr>
  </w:style>
  <w:style w:type="paragraph" w:customStyle="1" w:styleId="BoxListBullet3">
    <w:name w:val="Box List Bullet 3"/>
    <w:basedOn w:val="ListBullet3"/>
    <w:rsid w:val="00AF08A6"/>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F08A6"/>
    <w:rPr>
      <w:i/>
      <w:iCs/>
    </w:rPr>
  </w:style>
  <w:style w:type="paragraph" w:customStyle="1" w:styleId="BoxQuoteBullet">
    <w:name w:val="Box Quote Bullet"/>
    <w:basedOn w:val="BoxQuote"/>
    <w:next w:val="Box"/>
    <w:rsid w:val="00AF08A6"/>
    <w:pPr>
      <w:numPr>
        <w:numId w:val="18"/>
      </w:numPr>
      <w:ind w:left="568" w:hanging="284"/>
    </w:pPr>
  </w:style>
  <w:style w:type="paragraph" w:customStyle="1" w:styleId="InformationRequestBullet">
    <w:name w:val="Information Request Bullet"/>
    <w:basedOn w:val="ListBullet"/>
    <w:next w:val="BodyText"/>
    <w:rsid w:val="00AF08A6"/>
    <w:pPr>
      <w:numPr>
        <w:numId w:val="19"/>
      </w:numPr>
      <w:ind w:left="340" w:hanging="340"/>
    </w:pPr>
    <w:rPr>
      <w:rFonts w:ascii="Arial" w:hAnsi="Arial"/>
      <w:i/>
      <w:sz w:val="24"/>
    </w:rPr>
  </w:style>
  <w:style w:type="paragraph" w:customStyle="1" w:styleId="Pa5">
    <w:name w:val="Pa5"/>
    <w:basedOn w:val="Normal"/>
    <w:next w:val="Normal"/>
    <w:uiPriority w:val="99"/>
    <w:rsid w:val="008E15BB"/>
    <w:pPr>
      <w:autoSpaceDE w:val="0"/>
      <w:autoSpaceDN w:val="0"/>
      <w:adjustRightInd w:val="0"/>
      <w:spacing w:line="211" w:lineRule="atLeast"/>
    </w:pPr>
    <w:rPr>
      <w:rFonts w:ascii="GillSans" w:hAnsi="GillSans"/>
      <w:sz w:val="24"/>
    </w:rPr>
  </w:style>
  <w:style w:type="character" w:customStyle="1" w:styleId="A16">
    <w:name w:val="A16"/>
    <w:uiPriority w:val="99"/>
    <w:rsid w:val="008E15BB"/>
    <w:rPr>
      <w:rFonts w:cs="GillSans"/>
      <w:color w:val="000000"/>
      <w:sz w:val="17"/>
      <w:szCs w:val="17"/>
    </w:rPr>
  </w:style>
  <w:style w:type="paragraph" w:customStyle="1" w:styleId="Pa33">
    <w:name w:val="Pa33"/>
    <w:basedOn w:val="Normal"/>
    <w:next w:val="Normal"/>
    <w:uiPriority w:val="99"/>
    <w:rsid w:val="007C2377"/>
    <w:pPr>
      <w:autoSpaceDE w:val="0"/>
      <w:autoSpaceDN w:val="0"/>
      <w:adjustRightInd w:val="0"/>
      <w:spacing w:line="181" w:lineRule="atLeast"/>
    </w:pPr>
    <w:rPr>
      <w:rFonts w:ascii="Adobe Garamond Pro" w:hAnsi="Adobe Garamond Pro"/>
      <w:sz w:val="24"/>
    </w:rPr>
  </w:style>
  <w:style w:type="character" w:customStyle="1" w:styleId="ListBullet2Char">
    <w:name w:val="List Bullet 2 Char"/>
    <w:link w:val="ListBullet2"/>
    <w:rsid w:val="007E0AB4"/>
    <w:rPr>
      <w:sz w:val="26"/>
    </w:rPr>
  </w:style>
  <w:style w:type="character" w:customStyle="1" w:styleId="ListBulletChar">
    <w:name w:val="List Bullet Char"/>
    <w:basedOn w:val="DefaultParagraphFont"/>
    <w:link w:val="ListBullet"/>
    <w:rsid w:val="007E0AB4"/>
    <w:rPr>
      <w:sz w:val="26"/>
    </w:rPr>
  </w:style>
  <w:style w:type="paragraph" w:customStyle="1" w:styleId="BoxSpaceAbove">
    <w:name w:val="Box Space Above"/>
    <w:basedOn w:val="BodyText"/>
    <w:rsid w:val="00AF08A6"/>
    <w:pPr>
      <w:keepNext/>
      <w:spacing w:before="360" w:line="80" w:lineRule="exact"/>
      <w:jc w:val="left"/>
    </w:pPr>
  </w:style>
  <w:style w:type="paragraph" w:customStyle="1" w:styleId="BoxSpaceBelow">
    <w:name w:val="Box Space Below"/>
    <w:basedOn w:val="Box"/>
    <w:rsid w:val="00AF08A6"/>
    <w:pPr>
      <w:keepNext w:val="0"/>
      <w:spacing w:before="60" w:after="60" w:line="80" w:lineRule="exact"/>
    </w:pPr>
    <w:rPr>
      <w:sz w:val="14"/>
    </w:rPr>
  </w:style>
  <w:style w:type="paragraph" w:customStyle="1" w:styleId="Pa26">
    <w:name w:val="Pa26"/>
    <w:basedOn w:val="Normal"/>
    <w:next w:val="Normal"/>
    <w:uiPriority w:val="99"/>
    <w:rsid w:val="00E43227"/>
    <w:pPr>
      <w:autoSpaceDE w:val="0"/>
      <w:autoSpaceDN w:val="0"/>
      <w:adjustRightInd w:val="0"/>
      <w:spacing w:line="161" w:lineRule="atLeast"/>
    </w:pPr>
    <w:rPr>
      <w:rFonts w:ascii="GillSans" w:hAnsi="GillSans"/>
      <w:sz w:val="24"/>
    </w:rPr>
  </w:style>
  <w:style w:type="paragraph" w:styleId="ListParagraph">
    <w:name w:val="List Paragraph"/>
    <w:basedOn w:val="Normal"/>
    <w:uiPriority w:val="34"/>
    <w:qFormat/>
    <w:rsid w:val="00595E4A"/>
    <w:pPr>
      <w:ind w:left="720"/>
      <w:contextualSpacing/>
    </w:pPr>
  </w:style>
  <w:style w:type="table" w:customStyle="1" w:styleId="TableGrid2">
    <w:name w:val="Table Grid2"/>
    <w:basedOn w:val="TableNormal"/>
    <w:next w:val="TableGrid"/>
    <w:uiPriority w:val="59"/>
    <w:rsid w:val="000B635F"/>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34C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309D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309DD"/>
    <w:rPr>
      <w:szCs w:val="24"/>
    </w:rPr>
  </w:style>
  <w:style w:type="character" w:customStyle="1" w:styleId="CommentSubjectChar">
    <w:name w:val="Comment Subject Char"/>
    <w:basedOn w:val="CommentTextChar"/>
    <w:link w:val="CommentSubject"/>
    <w:rsid w:val="00B309DD"/>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629">
      <w:bodyDiv w:val="1"/>
      <w:marLeft w:val="0"/>
      <w:marRight w:val="0"/>
      <w:marTop w:val="0"/>
      <w:marBottom w:val="0"/>
      <w:divBdr>
        <w:top w:val="none" w:sz="0" w:space="0" w:color="auto"/>
        <w:left w:val="none" w:sz="0" w:space="0" w:color="auto"/>
        <w:bottom w:val="none" w:sz="0" w:space="0" w:color="auto"/>
        <w:right w:val="none" w:sz="0" w:space="0" w:color="auto"/>
      </w:divBdr>
    </w:div>
    <w:div w:id="1035425401">
      <w:bodyDiv w:val="1"/>
      <w:marLeft w:val="0"/>
      <w:marRight w:val="0"/>
      <w:marTop w:val="0"/>
      <w:marBottom w:val="0"/>
      <w:divBdr>
        <w:top w:val="none" w:sz="0" w:space="0" w:color="auto"/>
        <w:left w:val="none" w:sz="0" w:space="0" w:color="auto"/>
        <w:bottom w:val="none" w:sz="0" w:space="0" w:color="auto"/>
        <w:right w:val="none" w:sz="0" w:space="0" w:color="auto"/>
      </w:divBdr>
      <w:divsChild>
        <w:div w:id="705564378">
          <w:marLeft w:val="0"/>
          <w:marRight w:val="0"/>
          <w:marTop w:val="0"/>
          <w:marBottom w:val="0"/>
          <w:divBdr>
            <w:top w:val="none" w:sz="0" w:space="0" w:color="auto"/>
            <w:left w:val="none" w:sz="0" w:space="0" w:color="auto"/>
            <w:bottom w:val="none" w:sz="0" w:space="0" w:color="auto"/>
            <w:right w:val="none" w:sz="0" w:space="0" w:color="auto"/>
          </w:divBdr>
          <w:divsChild>
            <w:div w:id="1791974034">
              <w:marLeft w:val="0"/>
              <w:marRight w:val="0"/>
              <w:marTop w:val="0"/>
              <w:marBottom w:val="0"/>
              <w:divBdr>
                <w:top w:val="none" w:sz="0" w:space="0" w:color="auto"/>
                <w:left w:val="none" w:sz="0" w:space="0" w:color="auto"/>
                <w:bottom w:val="none" w:sz="0" w:space="0" w:color="auto"/>
                <w:right w:val="none" w:sz="0" w:space="0" w:color="auto"/>
              </w:divBdr>
              <w:divsChild>
                <w:div w:id="1057893222">
                  <w:marLeft w:val="0"/>
                  <w:marRight w:val="0"/>
                  <w:marTop w:val="0"/>
                  <w:marBottom w:val="0"/>
                  <w:divBdr>
                    <w:top w:val="none" w:sz="0" w:space="0" w:color="auto"/>
                    <w:left w:val="none" w:sz="0" w:space="0" w:color="auto"/>
                    <w:bottom w:val="none" w:sz="0" w:space="0" w:color="auto"/>
                    <w:right w:val="none" w:sz="0" w:space="0" w:color="auto"/>
                  </w:divBdr>
                  <w:divsChild>
                    <w:div w:id="592668661">
                      <w:marLeft w:val="0"/>
                      <w:marRight w:val="0"/>
                      <w:marTop w:val="0"/>
                      <w:marBottom w:val="0"/>
                      <w:divBdr>
                        <w:top w:val="none" w:sz="0" w:space="0" w:color="auto"/>
                        <w:left w:val="none" w:sz="0" w:space="0" w:color="auto"/>
                        <w:bottom w:val="none" w:sz="0" w:space="0" w:color="auto"/>
                        <w:right w:val="none" w:sz="0" w:space="0" w:color="auto"/>
                      </w:divBdr>
                      <w:divsChild>
                        <w:div w:id="213734273">
                          <w:marLeft w:val="0"/>
                          <w:marRight w:val="0"/>
                          <w:marTop w:val="0"/>
                          <w:marBottom w:val="0"/>
                          <w:divBdr>
                            <w:top w:val="none" w:sz="0" w:space="0" w:color="auto"/>
                            <w:left w:val="none" w:sz="0" w:space="0" w:color="auto"/>
                            <w:bottom w:val="none" w:sz="0" w:space="0" w:color="auto"/>
                            <w:right w:val="none" w:sz="0" w:space="0" w:color="auto"/>
                          </w:divBdr>
                          <w:divsChild>
                            <w:div w:id="397360019">
                              <w:marLeft w:val="0"/>
                              <w:marRight w:val="0"/>
                              <w:marTop w:val="0"/>
                              <w:marBottom w:val="0"/>
                              <w:divBdr>
                                <w:top w:val="none" w:sz="0" w:space="0" w:color="auto"/>
                                <w:left w:val="none" w:sz="0" w:space="0" w:color="auto"/>
                                <w:bottom w:val="none" w:sz="0" w:space="0" w:color="auto"/>
                                <w:right w:val="none" w:sz="0" w:space="0" w:color="auto"/>
                              </w:divBdr>
                              <w:divsChild>
                                <w:div w:id="1657764453">
                                  <w:marLeft w:val="0"/>
                                  <w:marRight w:val="0"/>
                                  <w:marTop w:val="0"/>
                                  <w:marBottom w:val="0"/>
                                  <w:divBdr>
                                    <w:top w:val="none" w:sz="0" w:space="0" w:color="auto"/>
                                    <w:left w:val="none" w:sz="0" w:space="0" w:color="auto"/>
                                    <w:bottom w:val="none" w:sz="0" w:space="0" w:color="auto"/>
                                    <w:right w:val="none" w:sz="0" w:space="0" w:color="auto"/>
                                  </w:divBdr>
                                  <w:divsChild>
                                    <w:div w:id="2031492464">
                                      <w:marLeft w:val="0"/>
                                      <w:marRight w:val="0"/>
                                      <w:marTop w:val="0"/>
                                      <w:marBottom w:val="0"/>
                                      <w:divBdr>
                                        <w:top w:val="none" w:sz="0" w:space="0" w:color="auto"/>
                                        <w:left w:val="none" w:sz="0" w:space="0" w:color="auto"/>
                                        <w:bottom w:val="none" w:sz="0" w:space="0" w:color="auto"/>
                                        <w:right w:val="none" w:sz="0" w:space="0" w:color="auto"/>
                                      </w:divBdr>
                                      <w:divsChild>
                                        <w:div w:id="1364205793">
                                          <w:marLeft w:val="0"/>
                                          <w:marRight w:val="0"/>
                                          <w:marTop w:val="0"/>
                                          <w:marBottom w:val="0"/>
                                          <w:divBdr>
                                            <w:top w:val="none" w:sz="0" w:space="0" w:color="auto"/>
                                            <w:left w:val="none" w:sz="0" w:space="0" w:color="auto"/>
                                            <w:bottom w:val="none" w:sz="0" w:space="0" w:color="auto"/>
                                            <w:right w:val="none" w:sz="0" w:space="0" w:color="auto"/>
                                          </w:divBdr>
                                          <w:divsChild>
                                            <w:div w:id="171648075">
                                              <w:marLeft w:val="0"/>
                                              <w:marRight w:val="0"/>
                                              <w:marTop w:val="0"/>
                                              <w:marBottom w:val="0"/>
                                              <w:divBdr>
                                                <w:top w:val="none" w:sz="0" w:space="0" w:color="auto"/>
                                                <w:left w:val="none" w:sz="0" w:space="0" w:color="auto"/>
                                                <w:bottom w:val="none" w:sz="0" w:space="0" w:color="auto"/>
                                                <w:right w:val="none" w:sz="0" w:space="0" w:color="auto"/>
                                              </w:divBdr>
                                              <w:divsChild>
                                                <w:div w:id="315257898">
                                                  <w:marLeft w:val="0"/>
                                                  <w:marRight w:val="0"/>
                                                  <w:marTop w:val="0"/>
                                                  <w:marBottom w:val="0"/>
                                                  <w:divBdr>
                                                    <w:top w:val="none" w:sz="0" w:space="0" w:color="auto"/>
                                                    <w:left w:val="none" w:sz="0" w:space="0" w:color="auto"/>
                                                    <w:bottom w:val="none" w:sz="0" w:space="0" w:color="auto"/>
                                                    <w:right w:val="none" w:sz="0" w:space="0" w:color="auto"/>
                                                  </w:divBdr>
                                                  <w:divsChild>
                                                    <w:div w:id="84420291">
                                                      <w:marLeft w:val="0"/>
                                                      <w:marRight w:val="0"/>
                                                      <w:marTop w:val="0"/>
                                                      <w:marBottom w:val="0"/>
                                                      <w:divBdr>
                                                        <w:top w:val="none" w:sz="0" w:space="0" w:color="auto"/>
                                                        <w:left w:val="none" w:sz="0" w:space="0" w:color="auto"/>
                                                        <w:bottom w:val="none" w:sz="0" w:space="0" w:color="auto"/>
                                                        <w:right w:val="none" w:sz="0" w:space="0" w:color="auto"/>
                                                      </w:divBdr>
                                                      <w:divsChild>
                                                        <w:div w:id="156656607">
                                                          <w:marLeft w:val="0"/>
                                                          <w:marRight w:val="0"/>
                                                          <w:marTop w:val="0"/>
                                                          <w:marBottom w:val="0"/>
                                                          <w:divBdr>
                                                            <w:top w:val="none" w:sz="0" w:space="0" w:color="auto"/>
                                                            <w:left w:val="none" w:sz="0" w:space="0" w:color="auto"/>
                                                            <w:bottom w:val="none" w:sz="0" w:space="0" w:color="auto"/>
                                                            <w:right w:val="none" w:sz="0" w:space="0" w:color="auto"/>
                                                          </w:divBdr>
                                                          <w:divsChild>
                                                            <w:div w:id="421412094">
                                                              <w:marLeft w:val="0"/>
                                                              <w:marRight w:val="0"/>
                                                              <w:marTop w:val="0"/>
                                                              <w:marBottom w:val="0"/>
                                                              <w:divBdr>
                                                                <w:top w:val="none" w:sz="0" w:space="0" w:color="auto"/>
                                                                <w:left w:val="none" w:sz="0" w:space="0" w:color="auto"/>
                                                                <w:bottom w:val="none" w:sz="0" w:space="0" w:color="auto"/>
                                                                <w:right w:val="none" w:sz="0" w:space="0" w:color="auto"/>
                                                              </w:divBdr>
                                                              <w:divsChild>
                                                                <w:div w:id="1441993653">
                                                                  <w:marLeft w:val="0"/>
                                                                  <w:marRight w:val="0"/>
                                                                  <w:marTop w:val="0"/>
                                                                  <w:marBottom w:val="0"/>
                                                                  <w:divBdr>
                                                                    <w:top w:val="none" w:sz="0" w:space="0" w:color="auto"/>
                                                                    <w:left w:val="none" w:sz="0" w:space="0" w:color="auto"/>
                                                                    <w:bottom w:val="none" w:sz="0" w:space="0" w:color="auto"/>
                                                                    <w:right w:val="none" w:sz="0" w:space="0" w:color="auto"/>
                                                                  </w:divBdr>
                                                                  <w:divsChild>
                                                                    <w:div w:id="102463415">
                                                                      <w:marLeft w:val="0"/>
                                                                      <w:marRight w:val="0"/>
                                                                      <w:marTop w:val="0"/>
                                                                      <w:marBottom w:val="0"/>
                                                                      <w:divBdr>
                                                                        <w:top w:val="none" w:sz="0" w:space="0" w:color="auto"/>
                                                                        <w:left w:val="none" w:sz="0" w:space="0" w:color="auto"/>
                                                                        <w:bottom w:val="none" w:sz="0" w:space="0" w:color="auto"/>
                                                                        <w:right w:val="none" w:sz="0" w:space="0" w:color="auto"/>
                                                                      </w:divBdr>
                                                                      <w:divsChild>
                                                                        <w:div w:id="379289352">
                                                                          <w:marLeft w:val="0"/>
                                                                          <w:marRight w:val="0"/>
                                                                          <w:marTop w:val="0"/>
                                                                          <w:marBottom w:val="0"/>
                                                                          <w:divBdr>
                                                                            <w:top w:val="none" w:sz="0" w:space="0" w:color="auto"/>
                                                                            <w:left w:val="none" w:sz="0" w:space="0" w:color="auto"/>
                                                                            <w:bottom w:val="none" w:sz="0" w:space="0" w:color="auto"/>
                                                                            <w:right w:val="none" w:sz="0" w:space="0" w:color="auto"/>
                                                                          </w:divBdr>
                                                                          <w:divsChild>
                                                                            <w:div w:id="1073240544">
                                                                              <w:marLeft w:val="0"/>
                                                                              <w:marRight w:val="0"/>
                                                                              <w:marTop w:val="0"/>
                                                                              <w:marBottom w:val="0"/>
                                                                              <w:divBdr>
                                                                                <w:top w:val="none" w:sz="0" w:space="0" w:color="auto"/>
                                                                                <w:left w:val="none" w:sz="0" w:space="0" w:color="auto"/>
                                                                                <w:bottom w:val="none" w:sz="0" w:space="0" w:color="auto"/>
                                                                                <w:right w:val="none" w:sz="0" w:space="0" w:color="auto"/>
                                                                              </w:divBdr>
                                                                              <w:divsChild>
                                                                                <w:div w:id="1342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0686398">
      <w:bodyDiv w:val="1"/>
      <w:marLeft w:val="0"/>
      <w:marRight w:val="0"/>
      <w:marTop w:val="0"/>
      <w:marBottom w:val="0"/>
      <w:divBdr>
        <w:top w:val="none" w:sz="0" w:space="0" w:color="auto"/>
        <w:left w:val="none" w:sz="0" w:space="0" w:color="auto"/>
        <w:bottom w:val="none" w:sz="0" w:space="0" w:color="auto"/>
        <w:right w:val="none" w:sz="0" w:space="0" w:color="auto"/>
      </w:divBdr>
      <w:divsChild>
        <w:div w:id="1393117173">
          <w:marLeft w:val="0"/>
          <w:marRight w:val="0"/>
          <w:marTop w:val="0"/>
          <w:marBottom w:val="0"/>
          <w:divBdr>
            <w:top w:val="none" w:sz="0" w:space="0" w:color="auto"/>
            <w:left w:val="none" w:sz="0" w:space="0" w:color="auto"/>
            <w:bottom w:val="none" w:sz="0" w:space="0" w:color="auto"/>
            <w:right w:val="none" w:sz="0" w:space="0" w:color="auto"/>
          </w:divBdr>
        </w:div>
      </w:divsChild>
    </w:div>
    <w:div w:id="1406757077">
      <w:bodyDiv w:val="1"/>
      <w:marLeft w:val="0"/>
      <w:marRight w:val="0"/>
      <w:marTop w:val="0"/>
      <w:marBottom w:val="0"/>
      <w:divBdr>
        <w:top w:val="none" w:sz="0" w:space="0" w:color="auto"/>
        <w:left w:val="none" w:sz="0" w:space="0" w:color="auto"/>
        <w:bottom w:val="none" w:sz="0" w:space="0" w:color="auto"/>
        <w:right w:val="none" w:sz="0" w:space="0" w:color="auto"/>
      </w:divBdr>
      <w:divsChild>
        <w:div w:id="1755280451">
          <w:marLeft w:val="0"/>
          <w:marRight w:val="0"/>
          <w:marTop w:val="0"/>
          <w:marBottom w:val="0"/>
          <w:divBdr>
            <w:top w:val="none" w:sz="0" w:space="0" w:color="auto"/>
            <w:left w:val="none" w:sz="0" w:space="0" w:color="auto"/>
            <w:bottom w:val="none" w:sz="0" w:space="0" w:color="auto"/>
            <w:right w:val="none" w:sz="0" w:space="0" w:color="auto"/>
          </w:divBdr>
          <w:divsChild>
            <w:div w:id="173810783">
              <w:marLeft w:val="0"/>
              <w:marRight w:val="0"/>
              <w:marTop w:val="0"/>
              <w:marBottom w:val="0"/>
              <w:divBdr>
                <w:top w:val="none" w:sz="0" w:space="0" w:color="auto"/>
                <w:left w:val="none" w:sz="0" w:space="0" w:color="auto"/>
                <w:bottom w:val="none" w:sz="0" w:space="0" w:color="auto"/>
                <w:right w:val="none" w:sz="0" w:space="0" w:color="auto"/>
              </w:divBdr>
              <w:divsChild>
                <w:div w:id="628051140">
                  <w:marLeft w:val="0"/>
                  <w:marRight w:val="0"/>
                  <w:marTop w:val="0"/>
                  <w:marBottom w:val="0"/>
                  <w:divBdr>
                    <w:top w:val="none" w:sz="0" w:space="0" w:color="auto"/>
                    <w:left w:val="none" w:sz="0" w:space="0" w:color="auto"/>
                    <w:bottom w:val="none" w:sz="0" w:space="0" w:color="auto"/>
                    <w:right w:val="none" w:sz="0" w:space="0" w:color="auto"/>
                  </w:divBdr>
                  <w:divsChild>
                    <w:div w:id="2141607126">
                      <w:marLeft w:val="0"/>
                      <w:marRight w:val="0"/>
                      <w:marTop w:val="0"/>
                      <w:marBottom w:val="0"/>
                      <w:divBdr>
                        <w:top w:val="none" w:sz="0" w:space="0" w:color="auto"/>
                        <w:left w:val="none" w:sz="0" w:space="0" w:color="auto"/>
                        <w:bottom w:val="none" w:sz="0" w:space="0" w:color="auto"/>
                        <w:right w:val="none" w:sz="0" w:space="0" w:color="auto"/>
                      </w:divBdr>
                      <w:divsChild>
                        <w:div w:id="1785226701">
                          <w:marLeft w:val="0"/>
                          <w:marRight w:val="0"/>
                          <w:marTop w:val="0"/>
                          <w:marBottom w:val="0"/>
                          <w:divBdr>
                            <w:top w:val="none" w:sz="0" w:space="0" w:color="auto"/>
                            <w:left w:val="none" w:sz="0" w:space="0" w:color="auto"/>
                            <w:bottom w:val="none" w:sz="0" w:space="0" w:color="auto"/>
                            <w:right w:val="none" w:sz="0" w:space="0" w:color="auto"/>
                          </w:divBdr>
                          <w:divsChild>
                            <w:div w:id="2009748579">
                              <w:marLeft w:val="0"/>
                              <w:marRight w:val="0"/>
                              <w:marTop w:val="0"/>
                              <w:marBottom w:val="0"/>
                              <w:divBdr>
                                <w:top w:val="none" w:sz="0" w:space="0" w:color="auto"/>
                                <w:left w:val="none" w:sz="0" w:space="0" w:color="auto"/>
                                <w:bottom w:val="none" w:sz="0" w:space="0" w:color="auto"/>
                                <w:right w:val="none" w:sz="0" w:space="0" w:color="auto"/>
                              </w:divBdr>
                              <w:divsChild>
                                <w:div w:id="1769961040">
                                  <w:marLeft w:val="0"/>
                                  <w:marRight w:val="0"/>
                                  <w:marTop w:val="0"/>
                                  <w:marBottom w:val="0"/>
                                  <w:divBdr>
                                    <w:top w:val="none" w:sz="0" w:space="0" w:color="auto"/>
                                    <w:left w:val="none" w:sz="0" w:space="0" w:color="auto"/>
                                    <w:bottom w:val="none" w:sz="0" w:space="0" w:color="auto"/>
                                    <w:right w:val="none" w:sz="0" w:space="0" w:color="auto"/>
                                  </w:divBdr>
                                  <w:divsChild>
                                    <w:div w:id="2078048041">
                                      <w:marLeft w:val="0"/>
                                      <w:marRight w:val="0"/>
                                      <w:marTop w:val="0"/>
                                      <w:marBottom w:val="0"/>
                                      <w:divBdr>
                                        <w:top w:val="none" w:sz="0" w:space="0" w:color="auto"/>
                                        <w:left w:val="none" w:sz="0" w:space="0" w:color="auto"/>
                                        <w:bottom w:val="none" w:sz="0" w:space="0" w:color="auto"/>
                                        <w:right w:val="none" w:sz="0" w:space="0" w:color="auto"/>
                                      </w:divBdr>
                                      <w:divsChild>
                                        <w:div w:id="2083478140">
                                          <w:marLeft w:val="0"/>
                                          <w:marRight w:val="0"/>
                                          <w:marTop w:val="0"/>
                                          <w:marBottom w:val="0"/>
                                          <w:divBdr>
                                            <w:top w:val="none" w:sz="0" w:space="0" w:color="auto"/>
                                            <w:left w:val="none" w:sz="0" w:space="0" w:color="auto"/>
                                            <w:bottom w:val="none" w:sz="0" w:space="0" w:color="auto"/>
                                            <w:right w:val="none" w:sz="0" w:space="0" w:color="auto"/>
                                          </w:divBdr>
                                          <w:divsChild>
                                            <w:div w:id="92865900">
                                              <w:marLeft w:val="0"/>
                                              <w:marRight w:val="0"/>
                                              <w:marTop w:val="0"/>
                                              <w:marBottom w:val="0"/>
                                              <w:divBdr>
                                                <w:top w:val="none" w:sz="0" w:space="0" w:color="auto"/>
                                                <w:left w:val="none" w:sz="0" w:space="0" w:color="auto"/>
                                                <w:bottom w:val="none" w:sz="0" w:space="0" w:color="auto"/>
                                                <w:right w:val="none" w:sz="0" w:space="0" w:color="auto"/>
                                              </w:divBdr>
                                              <w:divsChild>
                                                <w:div w:id="554898497">
                                                  <w:marLeft w:val="0"/>
                                                  <w:marRight w:val="0"/>
                                                  <w:marTop w:val="0"/>
                                                  <w:marBottom w:val="0"/>
                                                  <w:divBdr>
                                                    <w:top w:val="none" w:sz="0" w:space="0" w:color="auto"/>
                                                    <w:left w:val="none" w:sz="0" w:space="0" w:color="auto"/>
                                                    <w:bottom w:val="none" w:sz="0" w:space="0" w:color="auto"/>
                                                    <w:right w:val="none" w:sz="0" w:space="0" w:color="auto"/>
                                                  </w:divBdr>
                                                  <w:divsChild>
                                                    <w:div w:id="492451141">
                                                      <w:marLeft w:val="0"/>
                                                      <w:marRight w:val="0"/>
                                                      <w:marTop w:val="0"/>
                                                      <w:marBottom w:val="0"/>
                                                      <w:divBdr>
                                                        <w:top w:val="none" w:sz="0" w:space="0" w:color="auto"/>
                                                        <w:left w:val="none" w:sz="0" w:space="0" w:color="auto"/>
                                                        <w:bottom w:val="none" w:sz="0" w:space="0" w:color="auto"/>
                                                        <w:right w:val="none" w:sz="0" w:space="0" w:color="auto"/>
                                                      </w:divBdr>
                                                      <w:divsChild>
                                                        <w:div w:id="1834832946">
                                                          <w:marLeft w:val="0"/>
                                                          <w:marRight w:val="0"/>
                                                          <w:marTop w:val="0"/>
                                                          <w:marBottom w:val="0"/>
                                                          <w:divBdr>
                                                            <w:top w:val="none" w:sz="0" w:space="0" w:color="auto"/>
                                                            <w:left w:val="none" w:sz="0" w:space="0" w:color="auto"/>
                                                            <w:bottom w:val="none" w:sz="0" w:space="0" w:color="auto"/>
                                                            <w:right w:val="none" w:sz="0" w:space="0" w:color="auto"/>
                                                          </w:divBdr>
                                                          <w:divsChild>
                                                            <w:div w:id="1473716372">
                                                              <w:marLeft w:val="0"/>
                                                              <w:marRight w:val="0"/>
                                                              <w:marTop w:val="0"/>
                                                              <w:marBottom w:val="0"/>
                                                              <w:divBdr>
                                                                <w:top w:val="none" w:sz="0" w:space="0" w:color="auto"/>
                                                                <w:left w:val="none" w:sz="0" w:space="0" w:color="auto"/>
                                                                <w:bottom w:val="none" w:sz="0" w:space="0" w:color="auto"/>
                                                                <w:right w:val="none" w:sz="0" w:space="0" w:color="auto"/>
                                                              </w:divBdr>
                                                              <w:divsChild>
                                                                <w:div w:id="492382210">
                                                                  <w:marLeft w:val="0"/>
                                                                  <w:marRight w:val="0"/>
                                                                  <w:marTop w:val="0"/>
                                                                  <w:marBottom w:val="0"/>
                                                                  <w:divBdr>
                                                                    <w:top w:val="none" w:sz="0" w:space="0" w:color="auto"/>
                                                                    <w:left w:val="none" w:sz="0" w:space="0" w:color="auto"/>
                                                                    <w:bottom w:val="none" w:sz="0" w:space="0" w:color="auto"/>
                                                                    <w:right w:val="none" w:sz="0" w:space="0" w:color="auto"/>
                                                                  </w:divBdr>
                                                                  <w:divsChild>
                                                                    <w:div w:id="897596457">
                                                                      <w:marLeft w:val="0"/>
                                                                      <w:marRight w:val="0"/>
                                                                      <w:marTop w:val="0"/>
                                                                      <w:marBottom w:val="0"/>
                                                                      <w:divBdr>
                                                                        <w:top w:val="none" w:sz="0" w:space="0" w:color="auto"/>
                                                                        <w:left w:val="none" w:sz="0" w:space="0" w:color="auto"/>
                                                                        <w:bottom w:val="none" w:sz="0" w:space="0" w:color="auto"/>
                                                                        <w:right w:val="none" w:sz="0" w:space="0" w:color="auto"/>
                                                                      </w:divBdr>
                                                                      <w:divsChild>
                                                                        <w:div w:id="112137012">
                                                                          <w:marLeft w:val="0"/>
                                                                          <w:marRight w:val="0"/>
                                                                          <w:marTop w:val="0"/>
                                                                          <w:marBottom w:val="0"/>
                                                                          <w:divBdr>
                                                                            <w:top w:val="none" w:sz="0" w:space="0" w:color="auto"/>
                                                                            <w:left w:val="none" w:sz="0" w:space="0" w:color="auto"/>
                                                                            <w:bottom w:val="none" w:sz="0" w:space="0" w:color="auto"/>
                                                                            <w:right w:val="none" w:sz="0" w:space="0" w:color="auto"/>
                                                                          </w:divBdr>
                                                                          <w:divsChild>
                                                                            <w:div w:id="774054851">
                                                                              <w:marLeft w:val="0"/>
                                                                              <w:marRight w:val="0"/>
                                                                              <w:marTop w:val="0"/>
                                                                              <w:marBottom w:val="0"/>
                                                                              <w:divBdr>
                                                                                <w:top w:val="none" w:sz="0" w:space="0" w:color="auto"/>
                                                                                <w:left w:val="none" w:sz="0" w:space="0" w:color="auto"/>
                                                                                <w:bottom w:val="none" w:sz="0" w:space="0" w:color="auto"/>
                                                                                <w:right w:val="none" w:sz="0" w:space="0" w:color="auto"/>
                                                                              </w:divBdr>
                                                                              <w:divsChild>
                                                                                <w:div w:id="74626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039027">
      <w:bodyDiv w:val="1"/>
      <w:marLeft w:val="0"/>
      <w:marRight w:val="0"/>
      <w:marTop w:val="0"/>
      <w:marBottom w:val="0"/>
      <w:divBdr>
        <w:top w:val="none" w:sz="0" w:space="0" w:color="auto"/>
        <w:left w:val="none" w:sz="0" w:space="0" w:color="auto"/>
        <w:bottom w:val="none" w:sz="0" w:space="0" w:color="auto"/>
        <w:right w:val="none" w:sz="0" w:space="0" w:color="auto"/>
      </w:divBdr>
      <w:divsChild>
        <w:div w:id="1545484301">
          <w:marLeft w:val="0"/>
          <w:marRight w:val="0"/>
          <w:marTop w:val="0"/>
          <w:marBottom w:val="0"/>
          <w:divBdr>
            <w:top w:val="none" w:sz="0" w:space="0" w:color="auto"/>
            <w:left w:val="none" w:sz="0" w:space="0" w:color="auto"/>
            <w:bottom w:val="none" w:sz="0" w:space="0" w:color="auto"/>
            <w:right w:val="none" w:sz="0" w:space="0" w:color="auto"/>
          </w:divBdr>
        </w:div>
      </w:divsChild>
    </w:div>
    <w:div w:id="1652561524">
      <w:bodyDiv w:val="1"/>
      <w:marLeft w:val="0"/>
      <w:marRight w:val="0"/>
      <w:marTop w:val="0"/>
      <w:marBottom w:val="0"/>
      <w:divBdr>
        <w:top w:val="none" w:sz="0" w:space="0" w:color="auto"/>
        <w:left w:val="none" w:sz="0" w:space="0" w:color="auto"/>
        <w:bottom w:val="none" w:sz="0" w:space="0" w:color="auto"/>
        <w:right w:val="none" w:sz="0" w:space="0" w:color="auto"/>
      </w:divBdr>
      <w:divsChild>
        <w:div w:id="380903759">
          <w:marLeft w:val="0"/>
          <w:marRight w:val="0"/>
          <w:marTop w:val="0"/>
          <w:marBottom w:val="0"/>
          <w:divBdr>
            <w:top w:val="none" w:sz="0" w:space="0" w:color="auto"/>
            <w:left w:val="none" w:sz="0" w:space="0" w:color="auto"/>
            <w:bottom w:val="none" w:sz="0" w:space="0" w:color="auto"/>
            <w:right w:val="none" w:sz="0" w:space="0" w:color="auto"/>
          </w:divBdr>
        </w:div>
      </w:divsChild>
    </w:div>
    <w:div w:id="1678921932">
      <w:bodyDiv w:val="1"/>
      <w:marLeft w:val="0"/>
      <w:marRight w:val="0"/>
      <w:marTop w:val="0"/>
      <w:marBottom w:val="0"/>
      <w:divBdr>
        <w:top w:val="none" w:sz="0" w:space="0" w:color="auto"/>
        <w:left w:val="none" w:sz="0" w:space="0" w:color="auto"/>
        <w:bottom w:val="none" w:sz="0" w:space="0" w:color="auto"/>
        <w:right w:val="none" w:sz="0" w:space="0" w:color="auto"/>
      </w:divBdr>
    </w:div>
    <w:div w:id="1730495551">
      <w:bodyDiv w:val="1"/>
      <w:marLeft w:val="0"/>
      <w:marRight w:val="0"/>
      <w:marTop w:val="0"/>
      <w:marBottom w:val="0"/>
      <w:divBdr>
        <w:top w:val="none" w:sz="0" w:space="0" w:color="auto"/>
        <w:left w:val="none" w:sz="0" w:space="0" w:color="auto"/>
        <w:bottom w:val="none" w:sz="0" w:space="0" w:color="auto"/>
        <w:right w:val="none" w:sz="0" w:space="0" w:color="auto"/>
      </w:divBdr>
    </w:div>
    <w:div w:id="1899054776">
      <w:bodyDiv w:val="1"/>
      <w:marLeft w:val="0"/>
      <w:marRight w:val="0"/>
      <w:marTop w:val="0"/>
      <w:marBottom w:val="0"/>
      <w:divBdr>
        <w:top w:val="none" w:sz="0" w:space="0" w:color="auto"/>
        <w:left w:val="none" w:sz="0" w:space="0" w:color="auto"/>
        <w:bottom w:val="none" w:sz="0" w:space="0" w:color="auto"/>
        <w:right w:val="none" w:sz="0" w:space="0" w:color="auto"/>
      </w:divBdr>
      <w:divsChild>
        <w:div w:id="1243946883">
          <w:marLeft w:val="0"/>
          <w:marRight w:val="0"/>
          <w:marTop w:val="0"/>
          <w:marBottom w:val="0"/>
          <w:divBdr>
            <w:top w:val="none" w:sz="0" w:space="0" w:color="auto"/>
            <w:left w:val="none" w:sz="0" w:space="0" w:color="auto"/>
            <w:bottom w:val="none" w:sz="0" w:space="0" w:color="auto"/>
            <w:right w:val="none" w:sz="0" w:space="0" w:color="auto"/>
          </w:divBdr>
          <w:divsChild>
            <w:div w:id="15036617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C2A9B-6681-4295-A439-D42717E6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TotalTime>
  <Pages>68</Pages>
  <Words>25400</Words>
  <Characters>145945</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Public Hospitals DQI</vt:lpstr>
    </vt:vector>
  </TitlesOfParts>
  <Company>Productivity Commission</Company>
  <LinksUpToDate>false</LinksUpToDate>
  <CharactersWithSpaces>171003</CharactersWithSpaces>
  <SharedDoc>false</SharedDoc>
  <HLinks>
    <vt:vector size="144" baseType="variant">
      <vt:variant>
        <vt:i4>6619220</vt:i4>
      </vt:variant>
      <vt:variant>
        <vt:i4>87</vt:i4>
      </vt:variant>
      <vt:variant>
        <vt:i4>0</vt:i4>
      </vt:variant>
      <vt:variant>
        <vt:i4>5</vt:i4>
      </vt:variant>
      <vt:variant>
        <vt:lpwstr>http://www.abs.gov.au/AUSSTATS/abs@.nsf/Lookup/4715.0.55.004Main+Features12004-05?OpenDocument</vt:lpwstr>
      </vt:variant>
      <vt:variant>
        <vt:lpwstr/>
      </vt:variant>
      <vt:variant>
        <vt:i4>7471129</vt:i4>
      </vt:variant>
      <vt:variant>
        <vt:i4>84</vt:i4>
      </vt:variant>
      <vt:variant>
        <vt:i4>0</vt:i4>
      </vt:variant>
      <vt:variant>
        <vt:i4>5</vt:i4>
      </vt:variant>
      <vt:variant>
        <vt:lpwstr>http://www.abs.gov.au/ausstats/abs@.nsf/PrimaryMainFeatures/4363.0.55.001?OpenDocument</vt:lpwstr>
      </vt:variant>
      <vt:variant>
        <vt:lpwstr/>
      </vt:variant>
      <vt:variant>
        <vt:i4>5767234</vt:i4>
      </vt:variant>
      <vt:variant>
        <vt:i4>81</vt:i4>
      </vt:variant>
      <vt:variant>
        <vt:i4>0</vt:i4>
      </vt:variant>
      <vt:variant>
        <vt:i4>5</vt:i4>
      </vt:variant>
      <vt:variant>
        <vt:lpwstr>http://www.abs.gov.au/websitedbs/D3310114.nsf/home/CURF:+Accessing+CURF+Microdata</vt:lpwstr>
      </vt:variant>
      <vt:variant>
        <vt:lpwstr/>
      </vt:variant>
      <vt:variant>
        <vt:i4>6029432</vt:i4>
      </vt:variant>
      <vt:variant>
        <vt:i4>78</vt:i4>
      </vt:variant>
      <vt:variant>
        <vt:i4>0</vt:i4>
      </vt:variant>
      <vt:variant>
        <vt:i4>5</vt:i4>
      </vt:variant>
      <vt:variant>
        <vt:lpwstr>http://www.abs.gov.au/ausstats/abs@.nsf/mf/4326.0</vt:lpwstr>
      </vt:variant>
      <vt:variant>
        <vt:lpwstr/>
      </vt:variant>
      <vt:variant>
        <vt:i4>6619220</vt:i4>
      </vt:variant>
      <vt:variant>
        <vt:i4>75</vt:i4>
      </vt:variant>
      <vt:variant>
        <vt:i4>0</vt:i4>
      </vt:variant>
      <vt:variant>
        <vt:i4>5</vt:i4>
      </vt:variant>
      <vt:variant>
        <vt:lpwstr>http://www.abs.gov.au/AUSSTATS/abs@.nsf/Lookup/4715.0.55.004Main+Features12004-05?OpenDocument</vt:lpwstr>
      </vt:variant>
      <vt:variant>
        <vt:lpwstr/>
      </vt:variant>
      <vt:variant>
        <vt:i4>7471129</vt:i4>
      </vt:variant>
      <vt:variant>
        <vt:i4>72</vt:i4>
      </vt:variant>
      <vt:variant>
        <vt:i4>0</vt:i4>
      </vt:variant>
      <vt:variant>
        <vt:i4>5</vt:i4>
      </vt:variant>
      <vt:variant>
        <vt:lpwstr>http://www.abs.gov.au/ausstats/abs@.nsf/PrimaryMainFeatures/4363.0.55.001?OpenDocument</vt:lpwstr>
      </vt:variant>
      <vt:variant>
        <vt:lpwstr/>
      </vt:variant>
      <vt:variant>
        <vt:i4>5767234</vt:i4>
      </vt:variant>
      <vt:variant>
        <vt:i4>69</vt:i4>
      </vt:variant>
      <vt:variant>
        <vt:i4>0</vt:i4>
      </vt:variant>
      <vt:variant>
        <vt:i4>5</vt:i4>
      </vt:variant>
      <vt:variant>
        <vt:lpwstr>http://www.abs.gov.au/websitedbs/D3310114.nsf/home/CURF:+Accessing+CURF+Microdata</vt:lpwstr>
      </vt:variant>
      <vt:variant>
        <vt:lpwstr/>
      </vt:variant>
      <vt:variant>
        <vt:i4>6029432</vt:i4>
      </vt:variant>
      <vt:variant>
        <vt:i4>66</vt:i4>
      </vt:variant>
      <vt:variant>
        <vt:i4>0</vt:i4>
      </vt:variant>
      <vt:variant>
        <vt:i4>5</vt:i4>
      </vt:variant>
      <vt:variant>
        <vt:lpwstr>http://www.abs.gov.au/ausstats/abs@.nsf/mf/4326.0</vt:lpwstr>
      </vt:variant>
      <vt:variant>
        <vt:lpwstr/>
      </vt:variant>
      <vt:variant>
        <vt:i4>6029432</vt:i4>
      </vt:variant>
      <vt:variant>
        <vt:i4>63</vt:i4>
      </vt:variant>
      <vt:variant>
        <vt:i4>0</vt:i4>
      </vt:variant>
      <vt:variant>
        <vt:i4>5</vt:i4>
      </vt:variant>
      <vt:variant>
        <vt:lpwstr>http://www.abs.gov.au/ausstats/abs@.nsf/mf/4326.0</vt:lpwstr>
      </vt:variant>
      <vt:variant>
        <vt:lpwstr/>
      </vt:variant>
      <vt:variant>
        <vt:i4>5767234</vt:i4>
      </vt:variant>
      <vt:variant>
        <vt:i4>60</vt:i4>
      </vt:variant>
      <vt:variant>
        <vt:i4>0</vt:i4>
      </vt:variant>
      <vt:variant>
        <vt:i4>5</vt:i4>
      </vt:variant>
      <vt:variant>
        <vt:lpwstr>http://www.abs.gov.au/websitedbs/D3310114.nsf/home/CURF:+Accessing+CURF+Microdata</vt:lpwstr>
      </vt:variant>
      <vt:variant>
        <vt:lpwstr/>
      </vt:variant>
      <vt:variant>
        <vt:i4>6029432</vt:i4>
      </vt:variant>
      <vt:variant>
        <vt:i4>57</vt:i4>
      </vt:variant>
      <vt:variant>
        <vt:i4>0</vt:i4>
      </vt:variant>
      <vt:variant>
        <vt:i4>5</vt:i4>
      </vt:variant>
      <vt:variant>
        <vt:lpwstr>http://www.abs.gov.au/ausstats/abs@.nsf/mf/4326.0</vt:lpwstr>
      </vt:variant>
      <vt:variant>
        <vt:lpwstr/>
      </vt:variant>
      <vt:variant>
        <vt:i4>6029432</vt:i4>
      </vt:variant>
      <vt:variant>
        <vt:i4>54</vt:i4>
      </vt:variant>
      <vt:variant>
        <vt:i4>0</vt:i4>
      </vt:variant>
      <vt:variant>
        <vt:i4>5</vt:i4>
      </vt:variant>
      <vt:variant>
        <vt:lpwstr>http://www.abs.gov.au/ausstats/abs@.nsf/mf/4326.0</vt:lpwstr>
      </vt:variant>
      <vt:variant>
        <vt:lpwstr/>
      </vt:variant>
      <vt:variant>
        <vt:i4>5832829</vt:i4>
      </vt:variant>
      <vt:variant>
        <vt:i4>51</vt:i4>
      </vt:variant>
      <vt:variant>
        <vt:i4>0</vt:i4>
      </vt:variant>
      <vt:variant>
        <vt:i4>5</vt:i4>
      </vt:variant>
      <vt:variant>
        <vt:lpwstr>http://www.abs.gov.au/ausstats/abs@.nsf/mf/3303.0</vt:lpwstr>
      </vt:variant>
      <vt:variant>
        <vt:lpwstr/>
      </vt:variant>
      <vt:variant>
        <vt:i4>5832829</vt:i4>
      </vt:variant>
      <vt:variant>
        <vt:i4>47</vt:i4>
      </vt:variant>
      <vt:variant>
        <vt:i4>0</vt:i4>
      </vt:variant>
      <vt:variant>
        <vt:i4>5</vt:i4>
      </vt:variant>
      <vt:variant>
        <vt:lpwstr>http://www.abs.gov.au/ausstats/abs@.nsf/mf/3303.0</vt:lpwstr>
      </vt:variant>
      <vt:variant>
        <vt:lpwstr/>
      </vt:variant>
      <vt:variant>
        <vt:i4>8192001</vt:i4>
      </vt:variant>
      <vt:variant>
        <vt:i4>45</vt:i4>
      </vt:variant>
      <vt:variant>
        <vt:i4>0</vt:i4>
      </vt:variant>
      <vt:variant>
        <vt:i4>5</vt:i4>
      </vt:variant>
      <vt:variant>
        <vt:lpwstr>C:\Documents and Settings\oharvey-beavis\Local Settings\Temporary Internet Files\Unpublished data\NHA\Data returns\ABS\NHA59.docx</vt:lpwstr>
      </vt:variant>
      <vt:variant>
        <vt:lpwstr>	1,9248,9330,0,,_x0013_HYPERLINK </vt:lpwstr>
      </vt:variant>
      <vt:variant>
        <vt:i4>5832829</vt:i4>
      </vt:variant>
      <vt:variant>
        <vt:i4>41</vt:i4>
      </vt:variant>
      <vt:variant>
        <vt:i4>0</vt:i4>
      </vt:variant>
      <vt:variant>
        <vt:i4>5</vt:i4>
      </vt:variant>
      <vt:variant>
        <vt:lpwstr>http://www.abs.gov.au/ausstats/abs@.nsf/mf/3303.0</vt:lpwstr>
      </vt:variant>
      <vt:variant>
        <vt:lpwstr/>
      </vt:variant>
      <vt:variant>
        <vt:i4>7864325</vt:i4>
      </vt:variant>
      <vt:variant>
        <vt:i4>39</vt:i4>
      </vt:variant>
      <vt:variant>
        <vt:i4>0</vt:i4>
      </vt:variant>
      <vt:variant>
        <vt:i4>5</vt:i4>
      </vt:variant>
      <vt:variant>
        <vt:lpwstr>C:\Documents and Settings\oharvey-beavis\Local Settings\Temporary Internet Files\Unpublished data\NHA\Data returns\ABS\NHA59.docx</vt:lpwstr>
      </vt:variant>
      <vt:variant>
        <vt:lpwstr>	1,7310,7409,0,,_x0013_HYPERLINK </vt:lpwstr>
      </vt:variant>
      <vt:variant>
        <vt:i4>6684712</vt:i4>
      </vt:variant>
      <vt:variant>
        <vt:i4>36</vt:i4>
      </vt:variant>
      <vt:variant>
        <vt:i4>0</vt:i4>
      </vt:variant>
      <vt:variant>
        <vt:i4>5</vt:i4>
      </vt:variant>
      <vt:variant>
        <vt:lpwstr>http://www.abs.gov.au/</vt:lpwstr>
      </vt:variant>
      <vt:variant>
        <vt:lpwstr/>
      </vt:variant>
      <vt:variant>
        <vt:i4>5308504</vt:i4>
      </vt:variant>
      <vt:variant>
        <vt:i4>33</vt:i4>
      </vt:variant>
      <vt:variant>
        <vt:i4>0</vt:i4>
      </vt:variant>
      <vt:variant>
        <vt:i4>5</vt:i4>
      </vt:variant>
      <vt:variant>
        <vt:lpwstr>http://www.abs.gov.au/websitedbs/d3310114.nsf/4a256353001af3ed4b2562bb00121564/10ca14cb967e5b83ca2573ae00197b65!OpenDocument</vt:lpwstr>
      </vt:variant>
      <vt:variant>
        <vt:lpwstr/>
      </vt:variant>
      <vt:variant>
        <vt:i4>1769535</vt:i4>
      </vt:variant>
      <vt:variant>
        <vt:i4>26</vt:i4>
      </vt:variant>
      <vt:variant>
        <vt:i4>0</vt:i4>
      </vt:variant>
      <vt:variant>
        <vt:i4>5</vt:i4>
      </vt:variant>
      <vt:variant>
        <vt:lpwstr/>
      </vt:variant>
      <vt:variant>
        <vt:lpwstr>_Toc309379264</vt:lpwstr>
      </vt:variant>
      <vt:variant>
        <vt:i4>1769535</vt:i4>
      </vt:variant>
      <vt:variant>
        <vt:i4>20</vt:i4>
      </vt:variant>
      <vt:variant>
        <vt:i4>0</vt:i4>
      </vt:variant>
      <vt:variant>
        <vt:i4>5</vt:i4>
      </vt:variant>
      <vt:variant>
        <vt:lpwstr/>
      </vt:variant>
      <vt:variant>
        <vt:lpwstr>_Toc309379263</vt:lpwstr>
      </vt:variant>
      <vt:variant>
        <vt:i4>1769535</vt:i4>
      </vt:variant>
      <vt:variant>
        <vt:i4>14</vt:i4>
      </vt:variant>
      <vt:variant>
        <vt:i4>0</vt:i4>
      </vt:variant>
      <vt:variant>
        <vt:i4>5</vt:i4>
      </vt:variant>
      <vt:variant>
        <vt:lpwstr/>
      </vt:variant>
      <vt:variant>
        <vt:lpwstr>_Toc309379262</vt:lpwstr>
      </vt:variant>
      <vt:variant>
        <vt:i4>1769535</vt:i4>
      </vt:variant>
      <vt:variant>
        <vt:i4>8</vt:i4>
      </vt:variant>
      <vt:variant>
        <vt:i4>0</vt:i4>
      </vt:variant>
      <vt:variant>
        <vt:i4>5</vt:i4>
      </vt:variant>
      <vt:variant>
        <vt:lpwstr/>
      </vt:variant>
      <vt:variant>
        <vt:lpwstr>_Toc309379261</vt:lpwstr>
      </vt:variant>
      <vt:variant>
        <vt:i4>1769535</vt:i4>
      </vt:variant>
      <vt:variant>
        <vt:i4>2</vt:i4>
      </vt:variant>
      <vt:variant>
        <vt:i4>0</vt:i4>
      </vt:variant>
      <vt:variant>
        <vt:i4>5</vt:i4>
      </vt:variant>
      <vt:variant>
        <vt:lpwstr/>
      </vt:variant>
      <vt:variant>
        <vt:lpwstr>_Toc309379260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Hospitals DQI</dc:title>
  <dc:creator>Steering Committee for the Review of Government Service Provision</dc:creator>
  <dc:description>1.</dc:description>
  <cp:lastModifiedBy>Frech, Tanya</cp:lastModifiedBy>
  <cp:revision>15</cp:revision>
  <cp:lastPrinted>2014-01-13T04:50:00Z</cp:lastPrinted>
  <dcterms:created xsi:type="dcterms:W3CDTF">2014-01-13T05:15:00Z</dcterms:created>
  <dcterms:modified xsi:type="dcterms:W3CDTF">2014-01-21T01:50:00Z</dcterms:modified>
</cp:coreProperties>
</file>